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RUNBOOK</w:t>
      </w:r>
    </w:p>
    <w:p>
      <w:pPr>
        <w:spacing w:after="80" w:line="240" w:lineRule="auto"/>
      </w:pPr>
      <w:r>
        <w:rPr>
          <w:b/>
          <w:color w:val="004EA8"/>
          <w:sz w:val="56"/>
        </w:rPr>
        <w:t>Cutover Runbook</w:t>
      </w:r>
    </w:p>
    <w:p>
      <w:pPr>
        <w:spacing w:after="40"/>
      </w:pPr>
      <w:r>
        <w:rPr>
          <w:color w:val="2E2E2E"/>
          <w:sz w:val="28"/>
        </w:rPr>
        <w:t>BRD-13 Data Migration - production cutover from T-30 to hypercare exit</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BIBS-DMC-BRD-13</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26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r>
              <w:rPr>
                <w:sz w:val="18"/>
              </w:rPr>
              <w:t>BDOI Program Manager (pending)</w:t>
            </w:r>
          </w:p>
        </w:tc>
        <w:tc>
          <w:tcPr>
            <w:tcW w:type="dxa" w:w="2606"/>
            <w:tcMar>
              <w:top w:w="50" w:type="dxa"/>
              <w:bottom w:w="50" w:type="dxa"/>
              <w:left w:w="90" w:type="dxa"/>
              <w:right w:w="90" w:type="dxa"/>
            </w:tcMar>
          </w:tcPr>
          <w:p>
            <w:pPr>
              <w:pStyle w:val="BDOITable"/>
            </w:pPr>
            <w:r>
              <w:rPr>
                <w:sz w:val="18"/>
              </w:rPr>
              <w:t>First issue; dates are relative to T until BDOI confirms the go-live date (DMQ25); re-issued after the dress rehearsal with named people and measured timings</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1.1</w:t>
            </w:r>
          </w:p>
        </w:tc>
        <w:tc>
          <w:tcPr>
            <w:tcW w:type="dxa" w:w="1360"/>
            <w:tcMar>
              <w:top w:w="50" w:type="dxa"/>
              <w:bottom w:w="50" w:type="dxa"/>
              <w:left w:w="90" w:type="dxa"/>
              <w:right w:w="90" w:type="dxa"/>
            </w:tcMar>
            <w:shd w:val="clear" w:color="auto" w:fill="E5F5FF"/>
          </w:tcPr>
          <w:p>
            <w:pPr>
              <w:pStyle w:val="BDOITable"/>
            </w:pPr>
            <w:r>
              <w:rPr>
                <w:sz w:val="18"/>
              </w:rPr>
              <w:t>26 Sep 2026</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iorta TechNXT Solution Architect</w:t>
            </w:r>
          </w:p>
        </w:tc>
        <w:tc>
          <w:tcPr>
            <w:tcW w:type="dxa" w:w="1700"/>
            <w:tcMar>
              <w:top w:w="50" w:type="dxa"/>
              <w:bottom w:w="50" w:type="dxa"/>
              <w:left w:w="90" w:type="dxa"/>
              <w:right w:w="90" w:type="dxa"/>
            </w:tcMar>
            <w:shd w:val="clear" w:color="auto" w:fill="E5F5FF"/>
          </w:tcPr>
          <w:p>
            <w:pPr>
              <w:pStyle w:val="BDOITable"/>
            </w:pPr>
            <w:r>
              <w:rPr>
                <w:sz w:val="18"/>
              </w:rPr>
              <w:t>BDOI Program Manager (pending)</w:t>
            </w:r>
          </w:p>
        </w:tc>
        <w:tc>
          <w:tcPr>
            <w:tcW w:type="dxa" w:w="2606"/>
            <w:tcMar>
              <w:top w:w="50" w:type="dxa"/>
              <w:bottom w:w="50" w:type="dxa"/>
              <w:left w:w="90" w:type="dxa"/>
              <w:right w:w="90" w:type="dxa"/>
            </w:tcMar>
            <w:shd w:val="clear" w:color="auto" w:fill="E5F5FF"/>
          </w:tcPr>
          <w:p>
            <w:pPr>
              <w:pStyle w:val="BDOITable"/>
            </w:pPr>
            <w:r>
              <w:rPr>
                <w:sz w:val="18"/>
              </w:rPr>
              <w:t>Calendar of the BDOI timeline (go-live January 2028, proposed Monday 3 January 2028) with the relative days mapped to dates; tasks moved off the year-end holidays (GNG-2 and the last business day to T-5, completion drives to T-12, client load to T-11); carried RMEL cohorts of January-May 2028 with the completeness check and the catch-up extraction; default names of the decommissioning criteria. Named people and measured durations follow in version 1.2 after the dress rehearsal</w:t>
            </w:r>
          </w:p>
        </w:tc>
      </w:tr>
      <w:tr>
        <w:trPr>
          <w:cantSplit w:val="true"/>
        </w:trPr>
        <w:tc>
          <w:tcPr>
            <w:tcW w:type="dxa" w:w="907"/>
            <w:tcMar>
              <w:top w:w="50" w:type="dxa"/>
              <w:bottom w:w="50" w:type="dxa"/>
              <w:left w:w="90" w:type="dxa"/>
              <w:right w:w="90" w:type="dxa"/>
            </w:tcMar>
          </w:tcPr>
          <w:p>
            <w:pPr>
              <w:pStyle w:val="BDOITable"/>
            </w:pPr>
            <w:r>
              <w:rPr>
                <w:sz w:val="18"/>
              </w:rPr>
              <w:t>1.2</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r>
              <w:rPr>
                <w:sz w:val="18"/>
              </w:rPr>
              <w:t>BDOI Program Manager (pending)</w:t>
            </w:r>
          </w:p>
        </w:tc>
        <w:tc>
          <w:tcPr>
            <w:tcW w:type="dxa" w:w="2606"/>
            <w:tcMar>
              <w:top w:w="50" w:type="dxa"/>
              <w:bottom w:w="50" w:type="dxa"/>
              <w:left w:w="90" w:type="dxa"/>
              <w:right w:w="90" w:type="dxa"/>
            </w:tcMar>
          </w:tcPr>
          <w:p>
            <w:pPr>
              <w:pStyle w:val="BDOITable"/>
            </w:pPr>
            <w:r>
              <w:rPr>
                <w:sz w:val="18"/>
              </w:rPr>
              <w:t>BDOI answers of 26-Sep-2026. Year-end cut-over option A (DMQ39, recommended, awaiting Comptrollership confirmation) - December soft close, provisional GL opening, legacy GL restricted to FY2027 adjustments, true-up 1 (T+15 to T+18) and the final true-up with the legacy GL lock and the closure (T+60 to T+120, new phase H). January-May 2028 expiries processed in BIBS after go-live (DMQ37) - Renewal team readiness, RA-sent file with maker-checker review of rejects (DMQ38), go-live extraction at T 04:00 and the day-1 priority queue; the carried cohorts are removed. Tasks renumbered CT-001 to CT-095. Named people and measured durations follow in version 1.3 after the dress rehearsal</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Program Manager, Business Project Services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Owner of the cutover; chair of the go / no-go board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Go / no-go board members</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Checkpoints GNG-1, GNG-2, GNG-3</w:t>
            </w:r>
          </w:p>
        </w:tc>
      </w:tr>
      <w:tr>
        <w:trPr>
          <w:cantSplit w:val="true"/>
        </w:trPr>
        <w:tc>
          <w:tcPr>
            <w:tcW w:type="dxa" w:w="2606"/>
            <w:tcMar>
              <w:top w:w="50" w:type="dxa"/>
              <w:bottom w:w="50" w:type="dxa"/>
              <w:left w:w="90" w:type="dxa"/>
              <w:right w:w="90" w:type="dxa"/>
            </w:tcMar>
          </w:tcPr>
          <w:p>
            <w:pPr>
              <w:pStyle w:val="BDOITable"/>
            </w:pPr>
            <w:r>
              <w:rPr>
                <w:sz w:val="18"/>
              </w:rPr>
              <w:t>BDOI IT (legacy EBIX, QPS, ISYS, CMS)</w:t>
            </w:r>
          </w:p>
        </w:tc>
        <w:tc>
          <w:tcPr>
            <w:tcW w:type="dxa" w:w="2266"/>
            <w:tcMar>
              <w:top w:w="50" w:type="dxa"/>
              <w:bottom w:w="50" w:type="dxa"/>
              <w:left w:w="90" w:type="dxa"/>
              <w:right w:w="90" w:type="dxa"/>
            </w:tcMar>
          </w:tcPr>
          <w:p>
            <w:pPr>
              <w:pStyle w:val="BDOITable"/>
            </w:pPr>
            <w:r>
              <w:rPr>
                <w:sz w:val="18"/>
              </w:rPr>
              <w:t>Task owner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Freeze, extracts, read-only, rollback</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Comptrollership; Operations; Marketing; Compliance</w:t>
            </w:r>
          </w:p>
        </w:tc>
        <w:tc>
          <w:tcPr>
            <w:tcW w:type="dxa" w:w="2266"/>
            <w:tcMar>
              <w:top w:w="50" w:type="dxa"/>
              <w:bottom w:w="50" w:type="dxa"/>
              <w:left w:w="90" w:type="dxa"/>
              <w:right w:w="90" w:type="dxa"/>
            </w:tcMar>
            <w:shd w:val="clear" w:color="auto" w:fill="E5F5FF"/>
          </w:tcPr>
          <w:p>
            <w:pPr>
              <w:pStyle w:val="BDOITable"/>
            </w:pPr>
            <w:r>
              <w:rPr>
                <w:sz w:val="18"/>
              </w:rPr>
              <w:t>Task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Accounts, reconciliation, verification, communication</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Task owner</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Loads, reconciliation, environment, hypercare</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1 Purpose and use</w:t>
        </w:r>
        <w:r>
          <w:t xml:space="preserve">	</w:t>
        </w:r>
        <w:r>
          <w:t xml:space="preserve">5</w:t>
        </w:r>
      </w:hyperlink>
    </w:p>
    <w:p>
      <w:pPr>
        <w:pStyle w:val="toc1"/>
      </w:pPr>
      <w:hyperlink w:anchor="_Toc000102" w:history="1">
        <w:r>
          <w:t xml:space="preserve">2 Cutover organisation</w:t>
        </w:r>
        <w:r>
          <w:t xml:space="preserve">	</w:t>
        </w:r>
        <w:r>
          <w:t xml:space="preserve">5</w:t>
        </w:r>
      </w:hyperlink>
    </w:p>
    <w:p>
      <w:pPr>
        <w:pStyle w:val="toc2"/>
      </w:pPr>
      <w:hyperlink w:anchor="_Toc000103" w:history="1">
        <w:r>
          <w:t xml:space="preserve">2.1 Command centre</w:t>
        </w:r>
        <w:r>
          <w:t xml:space="preserve">	</w:t>
        </w:r>
        <w:r>
          <w:t xml:space="preserve">5</w:t>
        </w:r>
      </w:hyperlink>
    </w:p>
    <w:p>
      <w:pPr>
        <w:pStyle w:val="toc2"/>
      </w:pPr>
      <w:hyperlink w:anchor="_Toc000104" w:history="1">
        <w:r>
          <w:t xml:space="preserve">2.2 Roles</w:t>
        </w:r>
        <w:r>
          <w:t xml:space="preserve">	</w:t>
        </w:r>
        <w:r>
          <w:t xml:space="preserve">6</w:t>
        </w:r>
      </w:hyperlink>
    </w:p>
    <w:p>
      <w:pPr>
        <w:pStyle w:val="toc1"/>
      </w:pPr>
      <w:hyperlink w:anchor="_Toc000105" w:history="1">
        <w:r>
          <w:t xml:space="preserve">3 Timeline</w:t>
        </w:r>
        <w:r>
          <w:t xml:space="preserve">	</w:t>
        </w:r>
        <w:r>
          <w:t xml:space="preserve">6</w:t>
        </w:r>
      </w:hyperlink>
    </w:p>
    <w:p>
      <w:pPr>
        <w:pStyle w:val="toc2"/>
      </w:pPr>
      <w:hyperlink w:anchor="_Toc000106" w:history="1">
        <w:r>
          <w:t xml:space="preserve">3.1 Calendar</w:t>
        </w:r>
        <w:r>
          <w:t xml:space="preserve">	</w:t>
        </w:r>
        <w:r>
          <w:t xml:space="preserve">7</w:t>
        </w:r>
      </w:hyperlink>
    </w:p>
    <w:p>
      <w:pPr>
        <w:pStyle w:val="toc2"/>
      </w:pPr>
      <w:hyperlink w:anchor="_Toc000107" w:history="1">
        <w:r>
          <w:t xml:space="preserve">3.2 Freeze windows</w:t>
        </w:r>
        <w:r>
          <w:t xml:space="preserve">	</w:t>
        </w:r>
        <w:r>
          <w:t xml:space="preserve">8</w:t>
        </w:r>
      </w:hyperlink>
    </w:p>
    <w:p>
      <w:pPr>
        <w:pStyle w:val="toc1"/>
      </w:pPr>
      <w:hyperlink w:anchor="_Toc000108" w:history="1">
        <w:r>
          <w:t xml:space="preserve">4 Go / no-go checkpoints</w:t>
        </w:r>
        <w:r>
          <w:t xml:space="preserve">	</w:t>
        </w:r>
        <w:r>
          <w:t xml:space="preserve">9</w:t>
        </w:r>
      </w:hyperlink>
    </w:p>
    <w:p>
      <w:pPr>
        <w:pStyle w:val="toc1"/>
      </w:pPr>
      <w:hyperlink w:anchor="_Toc000109" w:history="1">
        <w:r>
          <w:t xml:space="preserve">5 Task list</w:t>
        </w:r>
        <w:r>
          <w:t xml:space="preserve">	</w:t>
        </w:r>
        <w:r>
          <w:t xml:space="preserve">11</w:t>
        </w:r>
      </w:hyperlink>
    </w:p>
    <w:p>
      <w:pPr>
        <w:pStyle w:val="toc2"/>
      </w:pPr>
      <w:hyperlink w:anchor="_Toc000110" w:history="1">
        <w:r>
          <w:t xml:space="preserve">5.1 Phase A - Readiness</w:t>
        </w:r>
        <w:r>
          <w:t xml:space="preserve">	</w:t>
        </w:r>
        <w:r>
          <w:t xml:space="preserve">11</w:t>
        </w:r>
      </w:hyperlink>
    </w:p>
    <w:p>
      <w:pPr>
        <w:pStyle w:val="toc2"/>
      </w:pPr>
      <w:hyperlink w:anchor="_Toc000111" w:history="1">
        <w:r>
          <w:t xml:space="preserve">5.2 Phase B - Pre-load and daily deltas</w:t>
        </w:r>
        <w:r>
          <w:t xml:space="preserve">	</w:t>
        </w:r>
        <w:r>
          <w:t xml:space="preserve">12</w:t>
        </w:r>
      </w:hyperlink>
    </w:p>
    <w:p>
      <w:pPr>
        <w:pStyle w:val="toc2"/>
      </w:pPr>
      <w:hyperlink w:anchor="_Toc000112" w:history="1">
        <w:r>
          <w:t xml:space="preserve">5.3 Phase C - Legacy freeze and final extracts</w:t>
        </w:r>
        <w:r>
          <w:t xml:space="preserve">	</w:t>
        </w:r>
        <w:r>
          <w:t xml:space="preserve">13</w:t>
        </w:r>
      </w:hyperlink>
    </w:p>
    <w:p>
      <w:pPr>
        <w:pStyle w:val="toc2"/>
      </w:pPr>
      <w:hyperlink w:anchor="_Toc000113" w:history="1">
        <w:r>
          <w:t xml:space="preserve">5.4 Phase D - Production load</w:t>
        </w:r>
        <w:r>
          <w:t xml:space="preserve">	</w:t>
        </w:r>
        <w:r>
          <w:t xml:space="preserve">14</w:t>
        </w:r>
      </w:hyperlink>
    </w:p>
    <w:p>
      <w:pPr>
        <w:pStyle w:val="toc2"/>
      </w:pPr>
      <w:hyperlink w:anchor="_Toc000114" w:history="1">
        <w:r>
          <w:t xml:space="preserve">5.5 Phase E - Reconciliation, verification and go / no-go</w:t>
        </w:r>
        <w:r>
          <w:t xml:space="preserve">	</w:t>
        </w:r>
        <w:r>
          <w:t xml:space="preserve">15</w:t>
        </w:r>
      </w:hyperlink>
    </w:p>
    <w:p>
      <w:pPr>
        <w:pStyle w:val="toc2"/>
      </w:pPr>
      <w:hyperlink w:anchor="_Toc000115" w:history="1">
        <w:r>
          <w:t xml:space="preserve">5.6 Phase F - Go-live</w:t>
        </w:r>
        <w:r>
          <w:t xml:space="preserve">	</w:t>
        </w:r>
        <w:r>
          <w:t xml:space="preserve">16</w:t>
        </w:r>
      </w:hyperlink>
    </w:p>
    <w:p>
      <w:pPr>
        <w:pStyle w:val="toc2"/>
      </w:pPr>
      <w:hyperlink w:anchor="_Toc000116" w:history="1">
        <w:r>
          <w:t xml:space="preserve">5.7 Phase G - Hypercare</w:t>
        </w:r>
        <w:r>
          <w:t xml:space="preserve">	</w:t>
        </w:r>
        <w:r>
          <w:t xml:space="preserve">16</w:t>
        </w:r>
      </w:hyperlink>
    </w:p>
    <w:p>
      <w:pPr>
        <w:pStyle w:val="toc2"/>
      </w:pPr>
      <w:hyperlink w:anchor="_Toc000117" w:history="1">
        <w:r>
          <w:t xml:space="preserve">5.8 Phase H - Final true-up and legacy GL close</w:t>
        </w:r>
        <w:r>
          <w:t xml:space="preserve">	</w:t>
        </w:r>
        <w:r>
          <w:t xml:space="preserve">18</w:t>
        </w:r>
      </w:hyperlink>
    </w:p>
    <w:p>
      <w:pPr>
        <w:pStyle w:val="toc1"/>
      </w:pPr>
      <w:hyperlink w:anchor="_Toc000118" w:history="1">
        <w:r>
          <w:t xml:space="preserve">6 Rollback</w:t>
        </w:r>
        <w:r>
          <w:t xml:space="preserve">	</w:t>
        </w:r>
        <w:r>
          <w:t xml:space="preserve">19</w:t>
        </w:r>
      </w:hyperlink>
    </w:p>
    <w:p>
      <w:pPr>
        <w:pStyle w:val="toc1"/>
      </w:pPr>
      <w:hyperlink w:anchor="_Toc000119" w:history="1">
        <w:r>
          <w:t xml:space="preserve">7 Year-end cut-over and FY2027 true-ups</w:t>
        </w:r>
        <w:r>
          <w:t xml:space="preserve">	</w:t>
        </w:r>
        <w:r>
          <w:t xml:space="preserve">19</w:t>
        </w:r>
      </w:hyperlink>
    </w:p>
    <w:p>
      <w:pPr>
        <w:pStyle w:val="toc1"/>
      </w:pPr>
      <w:hyperlink w:anchor="_Toc000120" w:history="1">
        <w:r>
          <w:t xml:space="preserve">8 Communication plan</w:t>
        </w:r>
        <w:r>
          <w:t xml:space="preserve">	</w:t>
        </w:r>
        <w:r>
          <w:t xml:space="preserve">20</w:t>
        </w:r>
      </w:hyperlink>
    </w:p>
    <w:p>
      <w:pPr>
        <w:pStyle w:val="toc1"/>
      </w:pPr>
      <w:hyperlink w:anchor="_Toc000121" w:history="1">
        <w:r>
          <w:t xml:space="preserve">9 Hypercare</w:t>
        </w:r>
        <w:r>
          <w:t xml:space="preserve">	</w:t>
        </w:r>
        <w:r>
          <w:t xml:space="preserve">21</w:t>
        </w:r>
      </w:hyperlink>
    </w:p>
    <w:p>
      <w:pPr>
        <w:pStyle w:val="toc2"/>
      </w:pPr>
      <w:hyperlink w:anchor="_Toc000122" w:history="1">
        <w:r>
          <w:t xml:space="preserve">9.1 Roster</w:t>
        </w:r>
        <w:r>
          <w:t xml:space="preserve">	</w:t>
        </w:r>
        <w:r>
          <w:t xml:space="preserve">21</w:t>
        </w:r>
      </w:hyperlink>
    </w:p>
    <w:p>
      <w:pPr>
        <w:pStyle w:val="toc2"/>
      </w:pPr>
      <w:hyperlink w:anchor="_Toc000123" w:history="1">
        <w:r>
          <w:t xml:space="preserve">9.2 Exit criteria</w:t>
        </w:r>
        <w:r>
          <w:t xml:space="preserve">	</w:t>
        </w:r>
        <w:r>
          <w:t xml:space="preserve">21</w:t>
        </w:r>
      </w:hyperlink>
    </w:p>
    <w:p>
      <w:pPr>
        <w:pStyle w:val="toc1"/>
      </w:pPr>
      <w:hyperlink w:anchor="_Toc000124" w:history="1">
        <w:r>
          <w:t xml:space="preserve">10 Decommissioning checklists</w:t>
        </w:r>
        <w:r>
          <w:t xml:space="preserve">	</w:t>
        </w:r>
        <w:r>
          <w:t xml:space="preserve">22</w:t>
        </w:r>
      </w:hyperlink>
    </w:p>
    <w:p>
      <w:pPr>
        <w:pStyle w:val="toc1"/>
      </w:pPr>
      <w:hyperlink w:anchor="_Toc000125" w:history="1">
        <w:r>
          <w:t xml:space="preserve">Sign-off</w:t>
        </w:r>
        <w:r>
          <w:t xml:space="preserve">	</w:t>
        </w:r>
        <w:r>
          <w:t xml:space="preserve">23</w:t>
        </w:r>
      </w:hyperlink>
      <w:r>
        <w:fldChar w:fldCharType="end"/>
      </w:r>
    </w:p>
    <w:p>
      <w:pPr>
        <w:pStyle w:val="Heading1"/>
        <w:pageBreakBefore/>
        <w:pBdr>
          <w:bottom w:val="single" w:sz="4" w:space="4" w:color="99C1E7"/>
        </w:pBdr>
      </w:pPr>
      <w:bookmarkStart w:id="101" w:name="_Toc000101"/>
      <w:r>
        <w:rPr/>
        <w:t>1 Purpose and use</w:t>
      </w:r>
      <w:bookmarkEnd w:id="101"/>
    </w:p>
    <w:p>
      <w:r>
        <w:rPr/>
        <w:t>This runbook is the plan of the production cutover of BIBS: from 30 days before go-live (T) to the end of hypercare. It lists every task with its owner, start, duration, predecessors and the evidence that proves it is done; the go / no-go checkpoints with their criteria; the freeze windows; the rollback procedure; the communication plan; the hypercare roster and exit criteria; and the decommissioning checklists of the legacy systems.</w:t>
      </w:r>
    </w:p>
    <w:p>
      <w:pPr>
        <w:tabs>
          <w:tab w:pos="312" w:val="left"/>
        </w:tabs>
        <w:spacing w:after="40"/>
        <w:ind w:left="312" w:hanging="283"/>
      </w:pPr>
      <w:r>
        <w:rPr>
          <w:color w:val="004EA8"/>
        </w:rPr>
        <w:t>•</w:t>
        <w:tab/>
      </w:r>
      <w:r>
        <w:rPr>
          <w:b/>
        </w:rPr>
        <w:t>T</w:t>
      </w:r>
      <w:r>
        <w:rPr/>
        <w:t xml:space="preserve"> is the go-live date. The BDOI timeline sets it in January 2028 (DMQ25). The recommendation, awaiting Comptrollership confirmation, is </w:t>
      </w:r>
      <w:r>
        <w:rPr>
          <w:b/>
        </w:rPr>
        <w:t>Monday 3 January 2028</w:t>
      </w:r>
      <w:r>
        <w:rPr/>
        <w:t xml:space="preserve"> at the year-end boundary (DMQ39 option A, register DCR-242): legacy processes to 31 December 2027 and closes FY2027, and BIBS opens with the open items at 31 December and a provisional GL opening. Days are calendar days; times are Philippine time (PHT). Section 3.1 maps the relative days to dates; tasks that would fall on the year-end holidays are placed on the nearest working day.</w:t>
      </w:r>
    </w:p>
    <w:p>
      <w:pPr>
        <w:tabs>
          <w:tab w:pos="312" w:val="left"/>
        </w:tabs>
        <w:spacing w:after="40"/>
        <w:ind w:left="312" w:hanging="283"/>
      </w:pPr>
      <w:r>
        <w:rPr>
          <w:color w:val="004EA8"/>
        </w:rPr>
        <w:t>•</w:t>
        <w:tab/>
      </w:r>
      <w:r>
        <w:rPr/>
        <w:t>The same tasks are in the Cutover Task Plan workbook (</w:t>
      </w:r>
      <w:r>
        <w:rPr>
          <w:rFonts w:ascii="Courier New" w:hAnsi="Courier New" w:cs="Courier New" w:eastAsia="Courier New"/>
          <w:color w:val="2E2E2E"/>
          <w:sz w:val="19"/>
        </w:rPr>
        <w:t>BIBS_Migration_BRD-13_Cutover_Task_Plan_v1.2.xlsx</w:t>
      </w:r>
      <w:r>
        <w:rPr/>
        <w:t>), where names, actual times and status are recorded, and in the Migration Console as the plan of kind PRODUCTION (FR-DM-120). The console is the record during the cutover; the workbook is the planning and review copy.</w:t>
      </w:r>
    </w:p>
    <w:p>
      <w:pPr>
        <w:tabs>
          <w:tab w:pos="312" w:val="left"/>
        </w:tabs>
        <w:spacing w:after="40"/>
        <w:ind w:left="312" w:hanging="283"/>
      </w:pPr>
      <w:r>
        <w:rPr>
          <w:color w:val="004EA8"/>
        </w:rPr>
        <w:t>•</w:t>
        <w:tab/>
      </w:r>
      <w:r>
        <w:rPr/>
        <w:t>The plan is rehearsed in four trial migrations (April, July, August and October 2027) and a dress rehearsal (November 2027) (Strategy chapter 10). This version gives planned durations; version 1.3, issued after the dress rehearsal, gives the measured durations and the named people.</w:t>
      </w:r>
    </w:p>
    <w:p>
      <w:pPr>
        <w:tabs>
          <w:tab w:pos="312" w:val="left"/>
        </w:tabs>
        <w:spacing w:after="40"/>
        <w:ind w:left="312" w:hanging="283"/>
      </w:pPr>
      <w:r>
        <w:rPr>
          <w:color w:val="004EA8"/>
        </w:rPr>
        <w:t>•</w:t>
        <w:tab/>
      </w:r>
      <w:r>
        <w:rPr/>
        <w:t>The early renewal release of the concept paper of 6 September 2026 is superseded by the single January 2028 go-live (register DCR-240). The renewals of the January-May 2028 expiries are processed in BIBS after go-live (DMQ37): no renewal is carried from legacy. The Renewal processing team is made ready for the January expiries (CT-013), compiles the renewal advices already sent from its Excel trackers (CT-033) and reviews the rejected rows with a maker and a checker (CT-055); BIBS extracts every expiry to 31 May 2028 at T 04:00 (CT-062), and the team works the day-1 priority queue, January expiries first (CT-066).</w:t>
      </w:r>
    </w:p>
    <w:p>
      <w:pPr>
        <w:tabs>
          <w:tab w:pos="312" w:val="left"/>
        </w:tabs>
        <w:spacing w:after="120"/>
        <w:ind w:left="312" w:hanging="283"/>
      </w:pPr>
      <w:r>
        <w:rPr>
          <w:color w:val="004EA8"/>
        </w:rPr>
        <w:t>•</w:t>
        <w:tab/>
      </w:r>
      <w:r>
        <w:rPr/>
        <w:t>The FY2027 closing and audit adjustments that Comptrollership posts in the legacy GL after the freeze reach BIBS as true-ups: true-up 1 after the legacy year-end close (CT-080 to CT-084) and the final true-up after the audited financial statements, followed by the legacy GL lock and the closure (phase H, CT-087 to CT-095).</w:t>
      </w:r>
    </w:p>
    <w:p>
      <w:pPr>
        <w:pStyle w:val="Heading1"/>
        <w:pBdr>
          <w:bottom w:val="single" w:sz="4" w:space="4" w:color="99C1E7"/>
        </w:pBdr>
      </w:pPr>
      <w:bookmarkStart w:id="102" w:name="_Toc000102"/>
      <w:r>
        <w:rPr/>
        <w:t>2 Cutover organisation</w:t>
      </w:r>
      <w:bookmarkEnd w:id="102"/>
    </w:p>
    <w:p>
      <w:pPr>
        <w:pStyle w:val="Heading2"/>
      </w:pPr>
      <w:bookmarkStart w:id="103" w:name="_Toc000103"/>
      <w:r>
        <w:rPr/>
        <w:t>2.1 Command centre</w:t>
      </w:r>
      <w:bookmarkEnd w:id="103"/>
    </w:p>
    <w:p>
      <w:pPr>
        <w:tabs>
          <w:tab w:pos="312" w:val="left"/>
        </w:tabs>
        <w:spacing w:after="40"/>
        <w:ind w:left="312" w:hanging="283"/>
      </w:pPr>
      <w:r>
        <w:rPr>
          <w:color w:val="004EA8"/>
        </w:rPr>
        <w:t>•</w:t>
        <w:tab/>
      </w:r>
      <w:r>
        <w:rPr>
          <w:b/>
        </w:rPr>
        <w:t>Location and channels.</w:t>
      </w:r>
      <w:r>
        <w:rPr/>
        <w:t xml:space="preserve"> A command centre room at BDOI head office, a standing bridge line and a chat channel for the cutover team, open from T-3 17:00 to T+5.</w:t>
      </w:r>
    </w:p>
    <w:p>
      <w:pPr>
        <w:tabs>
          <w:tab w:pos="312" w:val="left"/>
        </w:tabs>
        <w:spacing w:after="40"/>
        <w:ind w:left="312" w:hanging="283"/>
      </w:pPr>
      <w:r>
        <w:rPr>
          <w:color w:val="004EA8"/>
        </w:rPr>
        <w:t>•</w:t>
        <w:tab/>
      </w:r>
      <w:r>
        <w:rPr>
          <w:b/>
        </w:rPr>
        <w:t>Status calls.</w:t>
      </w:r>
      <w:r>
        <w:rPr/>
        <w:t xml:space="preserve"> T-3 to T: every 4 hours and at each checkpoint. T+1 to T+5: 08:00 and 17:00. Afterwards daily at 17:00 until hypercare exit.</w:t>
      </w:r>
    </w:p>
    <w:p>
      <w:pPr>
        <w:tabs>
          <w:tab w:pos="312" w:val="left"/>
        </w:tabs>
        <w:spacing w:after="40"/>
        <w:ind w:left="312" w:hanging="283"/>
      </w:pPr>
      <w:r>
        <w:rPr>
          <w:color w:val="004EA8"/>
        </w:rPr>
        <w:t>•</w:t>
        <w:tab/>
      </w:r>
      <w:r>
        <w:rPr>
          <w:b/>
        </w:rPr>
        <w:t>Decisions.</w:t>
      </w:r>
      <w:r>
        <w:rPr/>
        <w:t xml:space="preserve"> Task owners report completion with the evidence in the console. The Data Migration Lead decides within the plan; anything that changes the plan, the scope or a checkpoint goes to the go / no-go board.</w:t>
      </w:r>
    </w:p>
    <w:p>
      <w:pPr>
        <w:tabs>
          <w:tab w:pos="312" w:val="left"/>
        </w:tabs>
        <w:spacing w:after="120"/>
        <w:ind w:left="312" w:hanging="283"/>
      </w:pPr>
      <w:r>
        <w:rPr>
          <w:color w:val="004EA8"/>
        </w:rPr>
        <w:t>•</w:t>
        <w:tab/>
      </w:r>
      <w:r>
        <w:rPr>
          <w:b/>
        </w:rPr>
        <w:t>Escalation.</w:t>
      </w:r>
      <w:r>
        <w:rPr/>
        <w:t xml:space="preserve"> Task owner to the Data Migration Lead (15 minutes), to the iorta Project Manager and the Program Manager (30 minutes), to the go / no-go board (1 hour, or immediately for a stop condition).</w:t>
      </w:r>
    </w:p>
    <w:p>
      <w:r>
        <w:rPr>
          <w:b/>
        </w:rPr>
        <w:t>Stop conditions</w:t>
      </w:r>
      <w:r>
        <w:rPr/>
        <w:t xml:space="preserve"> (the board meets at once): a rejected final extract that cannot be re-sent within 2 hours; a load failure that leaves a financial object incomplete; Migration Clearing not 0.00 after the reconciliation window; a legacy posting after the freeze; loss of the production environment or of the snapshot.</w:t>
      </w:r>
    </w:p>
    <w:p>
      <w:pPr>
        <w:pStyle w:val="Heading2"/>
      </w:pPr>
      <w:bookmarkStart w:id="104" w:name="_Toc000104"/>
      <w:r>
        <w:rPr/>
        <w:t>2.2 Roles</w:t>
      </w:r>
      <w:bookmarkEnd w:id="104"/>
    </w:p>
    <w:p>
      <w:pPr>
        <w:pStyle w:val="Caption"/>
        <w:keepNext/>
        <w:spacing w:after="60"/>
      </w:pPr>
      <w:r>
        <w:rPr>
          <w:b/>
          <w:i w:val="0"/>
        </w:rPr>
        <w:t xml:space="preserve">Table 1: </w:t>
      </w:r>
      <w:r>
        <w:rPr/>
        <w:t>Roles used in the task plan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1"/>
        <w:gridCol w:w="6608"/>
        <w:gridCol w:w="2403"/>
      </w:tblGrid>
      <w:tr>
        <w:trPr>
          <w:tblHeader w:val="true"/>
          <w:cantSplit w:val="true"/>
        </w:trPr>
        <w:tc>
          <w:tcPr>
            <w:tcW w:type="dxa" w:w="961"/>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Organisation</w:t>
            </w:r>
          </w:p>
        </w:tc>
      </w:tr>
      <w:tr>
        <w:trPr>
          <w:cantSplit w:val="true"/>
        </w:trPr>
        <w:tc>
          <w:tcPr>
            <w:tcW w:type="dxa" w:w="961"/>
            <w:tcMar>
              <w:top w:w="50" w:type="dxa"/>
              <w:bottom w:w="50" w:type="dxa"/>
              <w:left w:w="90" w:type="dxa"/>
              <w:right w:w="90" w:type="dxa"/>
            </w:tcMar>
          </w:tcPr>
          <w:p>
            <w:pPr>
              <w:pStyle w:val="BDOITable"/>
            </w:pPr>
            <w:r>
              <w:rPr>
                <w:b/>
                <w:sz w:val="17"/>
              </w:rPr>
              <w:t>PM</w:t>
            </w:r>
          </w:p>
        </w:tc>
        <w:tc>
          <w:tcPr>
            <w:tcW w:type="dxa" w:w="6608"/>
            <w:tcMar>
              <w:top w:w="50" w:type="dxa"/>
              <w:bottom w:w="50" w:type="dxa"/>
              <w:left w:w="90" w:type="dxa"/>
              <w:right w:w="90" w:type="dxa"/>
            </w:tcMar>
          </w:tcPr>
          <w:p>
            <w:pPr>
              <w:pStyle w:val="BDOITable"/>
            </w:pPr>
            <w:r>
              <w:rPr>
                <w:sz w:val="17"/>
              </w:rPr>
              <w:t>BDOI Program Manager (ESG - Business Project Services)</w:t>
            </w:r>
          </w:p>
        </w:tc>
        <w:tc>
          <w:tcPr>
            <w:tcW w:type="dxa" w:w="2403"/>
            <w:tcMar>
              <w:top w:w="50" w:type="dxa"/>
              <w:bottom w:w="50" w:type="dxa"/>
              <w:left w:w="90" w:type="dxa"/>
              <w:right w:w="90" w:type="dxa"/>
            </w:tcMar>
          </w:tcPr>
          <w:p>
            <w:pPr>
              <w:pStyle w:val="BDOITable"/>
            </w:pPr>
            <w:r>
              <w:rPr>
                <w:sz w:val="17"/>
              </w:rPr>
              <w:t>BDOI</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DML</w:t>
            </w:r>
          </w:p>
        </w:tc>
        <w:tc>
          <w:tcPr>
            <w:tcW w:type="dxa" w:w="6608"/>
            <w:tcMar>
              <w:top w:w="50" w:type="dxa"/>
              <w:bottom w:w="50" w:type="dxa"/>
              <w:left w:w="90" w:type="dxa"/>
              <w:right w:w="90" w:type="dxa"/>
            </w:tcMar>
            <w:shd w:val="clear" w:color="auto" w:fill="E5F5FF"/>
          </w:tcPr>
          <w:p>
            <w:pPr>
              <w:pStyle w:val="BDOITable"/>
            </w:pPr>
            <w:r>
              <w:rPr>
                <w:sz w:val="17"/>
              </w:rPr>
              <w:t>BDOI Data Migration Lead</w:t>
            </w:r>
          </w:p>
        </w:tc>
        <w:tc>
          <w:tcPr>
            <w:tcW w:type="dxa" w:w="2403"/>
            <w:tcMar>
              <w:top w:w="50" w:type="dxa"/>
              <w:bottom w:w="50" w:type="dxa"/>
              <w:left w:w="90" w:type="dxa"/>
              <w:right w:w="90" w:type="dxa"/>
            </w:tcMar>
            <w:shd w:val="clear" w:color="auto" w:fill="E5F5FF"/>
          </w:tcPr>
          <w:p>
            <w:pPr>
              <w:pStyle w:val="BDOITable"/>
            </w:pPr>
            <w:r>
              <w:rPr>
                <w:sz w:val="17"/>
              </w:rPr>
              <w:t>BDOI</w:t>
            </w:r>
          </w:p>
        </w:tc>
      </w:tr>
      <w:tr>
        <w:trPr>
          <w:cantSplit w:val="true"/>
        </w:trPr>
        <w:tc>
          <w:tcPr>
            <w:tcW w:type="dxa" w:w="961"/>
            <w:tcMar>
              <w:top w:w="50" w:type="dxa"/>
              <w:bottom w:w="50" w:type="dxa"/>
              <w:left w:w="90" w:type="dxa"/>
              <w:right w:w="90" w:type="dxa"/>
            </w:tcMar>
          </w:tcPr>
          <w:p>
            <w:pPr>
              <w:pStyle w:val="BDOITable"/>
            </w:pPr>
            <w:r>
              <w:rPr>
                <w:b/>
                <w:sz w:val="17"/>
              </w:rPr>
              <w:t>OWN</w:t>
            </w:r>
          </w:p>
        </w:tc>
        <w:tc>
          <w:tcPr>
            <w:tcW w:type="dxa" w:w="6608"/>
            <w:tcMar>
              <w:top w:w="50" w:type="dxa"/>
              <w:bottom w:w="50" w:type="dxa"/>
              <w:left w:w="90" w:type="dxa"/>
              <w:right w:w="90" w:type="dxa"/>
            </w:tcMar>
          </w:tcPr>
          <w:p>
            <w:pPr>
              <w:pStyle w:val="BDOITable"/>
            </w:pPr>
            <w:r>
              <w:rPr>
                <w:sz w:val="17"/>
              </w:rPr>
              <w:t>Data owners (department heads of each object)</w:t>
            </w:r>
          </w:p>
        </w:tc>
        <w:tc>
          <w:tcPr>
            <w:tcW w:type="dxa" w:w="2403"/>
            <w:tcMar>
              <w:top w:w="50" w:type="dxa"/>
              <w:bottom w:w="50" w:type="dxa"/>
              <w:left w:w="90" w:type="dxa"/>
              <w:right w:w="90" w:type="dxa"/>
            </w:tcMar>
          </w:tcPr>
          <w:p>
            <w:pPr>
              <w:pStyle w:val="BDOITable"/>
            </w:pPr>
            <w:r>
              <w:rPr>
                <w:sz w:val="17"/>
              </w:rPr>
              <w:t>BDOI</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STW</w:t>
            </w:r>
          </w:p>
        </w:tc>
        <w:tc>
          <w:tcPr>
            <w:tcW w:type="dxa" w:w="6608"/>
            <w:tcMar>
              <w:top w:w="50" w:type="dxa"/>
              <w:bottom w:w="50" w:type="dxa"/>
              <w:left w:w="90" w:type="dxa"/>
              <w:right w:w="90" w:type="dxa"/>
            </w:tcMar>
            <w:shd w:val="clear" w:color="auto" w:fill="E5F5FF"/>
          </w:tcPr>
          <w:p>
            <w:pPr>
              <w:pStyle w:val="BDOITable"/>
            </w:pPr>
            <w:r>
              <w:rPr>
                <w:sz w:val="17"/>
              </w:rPr>
              <w:t>Data stewards</w:t>
            </w:r>
          </w:p>
        </w:tc>
        <w:tc>
          <w:tcPr>
            <w:tcW w:type="dxa" w:w="2403"/>
            <w:tcMar>
              <w:top w:w="50" w:type="dxa"/>
              <w:bottom w:w="50" w:type="dxa"/>
              <w:left w:w="90" w:type="dxa"/>
              <w:right w:w="90" w:type="dxa"/>
            </w:tcMar>
            <w:shd w:val="clear" w:color="auto" w:fill="E5F5FF"/>
          </w:tcPr>
          <w:p>
            <w:pPr>
              <w:pStyle w:val="BDOITable"/>
            </w:pPr>
            <w:r>
              <w:rPr>
                <w:sz w:val="17"/>
              </w:rPr>
              <w:t>BDOI</w:t>
            </w:r>
          </w:p>
        </w:tc>
      </w:tr>
      <w:tr>
        <w:trPr>
          <w:cantSplit w:val="true"/>
        </w:trPr>
        <w:tc>
          <w:tcPr>
            <w:tcW w:type="dxa" w:w="961"/>
            <w:tcMar>
              <w:top w:w="50" w:type="dxa"/>
              <w:bottom w:w="50" w:type="dxa"/>
              <w:left w:w="90" w:type="dxa"/>
              <w:right w:w="90" w:type="dxa"/>
            </w:tcMar>
          </w:tcPr>
          <w:p>
            <w:pPr>
              <w:pStyle w:val="BDOITable"/>
            </w:pPr>
            <w:r>
              <w:rPr>
                <w:b/>
                <w:sz w:val="17"/>
              </w:rPr>
              <w:t>COMP</w:t>
            </w:r>
          </w:p>
        </w:tc>
        <w:tc>
          <w:tcPr>
            <w:tcW w:type="dxa" w:w="6608"/>
            <w:tcMar>
              <w:top w:w="50" w:type="dxa"/>
              <w:bottom w:w="50" w:type="dxa"/>
              <w:left w:w="90" w:type="dxa"/>
              <w:right w:w="90" w:type="dxa"/>
            </w:tcMar>
          </w:tcPr>
          <w:p>
            <w:pPr>
              <w:pStyle w:val="BDOITable"/>
            </w:pPr>
            <w:r>
              <w:rPr>
                <w:sz w:val="17"/>
              </w:rPr>
              <w:t>Comptrollership (reconciliation approver for financial objects)</w:t>
            </w:r>
          </w:p>
        </w:tc>
        <w:tc>
          <w:tcPr>
            <w:tcW w:type="dxa" w:w="2403"/>
            <w:tcMar>
              <w:top w:w="50" w:type="dxa"/>
              <w:bottom w:w="50" w:type="dxa"/>
              <w:left w:w="90" w:type="dxa"/>
              <w:right w:w="90" w:type="dxa"/>
            </w:tcMar>
          </w:tcPr>
          <w:p>
            <w:pPr>
              <w:pStyle w:val="BDOITable"/>
            </w:pPr>
            <w:r>
              <w:rPr>
                <w:sz w:val="17"/>
              </w:rPr>
              <w:t>BDOI</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OPS</w:t>
            </w:r>
          </w:p>
        </w:tc>
        <w:tc>
          <w:tcPr>
            <w:tcW w:type="dxa" w:w="6608"/>
            <w:tcMar>
              <w:top w:w="50" w:type="dxa"/>
              <w:bottom w:w="50" w:type="dxa"/>
              <w:left w:w="90" w:type="dxa"/>
              <w:right w:w="90" w:type="dxa"/>
            </w:tcMar>
            <w:shd w:val="clear" w:color="auto" w:fill="E5F5FF"/>
          </w:tcPr>
          <w:p>
            <w:pPr>
              <w:pStyle w:val="BDOITable"/>
            </w:pPr>
            <w:r>
              <w:rPr>
                <w:sz w:val="17"/>
              </w:rPr>
              <w:t>Operations (Financial Transactions, Cashiering, Remittance, Collections)</w:t>
            </w:r>
          </w:p>
        </w:tc>
        <w:tc>
          <w:tcPr>
            <w:tcW w:type="dxa" w:w="2403"/>
            <w:tcMar>
              <w:top w:w="50" w:type="dxa"/>
              <w:bottom w:w="50" w:type="dxa"/>
              <w:left w:w="90" w:type="dxa"/>
              <w:right w:w="90" w:type="dxa"/>
            </w:tcMar>
            <w:shd w:val="clear" w:color="auto" w:fill="E5F5FF"/>
          </w:tcPr>
          <w:p>
            <w:pPr>
              <w:pStyle w:val="BDOITable"/>
            </w:pPr>
            <w:r>
              <w:rPr>
                <w:sz w:val="17"/>
              </w:rPr>
              <w:t>BDOI</w:t>
            </w:r>
          </w:p>
        </w:tc>
      </w:tr>
      <w:tr>
        <w:trPr>
          <w:cantSplit w:val="true"/>
        </w:trPr>
        <w:tc>
          <w:tcPr>
            <w:tcW w:type="dxa" w:w="961"/>
            <w:tcMar>
              <w:top w:w="50" w:type="dxa"/>
              <w:bottom w:w="50" w:type="dxa"/>
              <w:left w:w="90" w:type="dxa"/>
              <w:right w:w="90" w:type="dxa"/>
            </w:tcMar>
          </w:tcPr>
          <w:p>
            <w:pPr>
              <w:pStyle w:val="BDOITable"/>
            </w:pPr>
            <w:r>
              <w:rPr>
                <w:b/>
                <w:sz w:val="17"/>
              </w:rPr>
              <w:t>MKT</w:t>
            </w:r>
          </w:p>
        </w:tc>
        <w:tc>
          <w:tcPr>
            <w:tcW w:type="dxa" w:w="6608"/>
            <w:tcMar>
              <w:top w:w="50" w:type="dxa"/>
              <w:bottom w:w="50" w:type="dxa"/>
              <w:left w:w="90" w:type="dxa"/>
              <w:right w:w="90" w:type="dxa"/>
            </w:tcMar>
          </w:tcPr>
          <w:p>
            <w:pPr>
              <w:pStyle w:val="BDOITable"/>
            </w:pPr>
            <w:r>
              <w:rPr>
                <w:sz w:val="17"/>
              </w:rPr>
              <w:t>Marketing (Retail and Corporate)</w:t>
            </w:r>
          </w:p>
        </w:tc>
        <w:tc>
          <w:tcPr>
            <w:tcW w:type="dxa" w:w="2403"/>
            <w:tcMar>
              <w:top w:w="50" w:type="dxa"/>
              <w:bottom w:w="50" w:type="dxa"/>
              <w:left w:w="90" w:type="dxa"/>
              <w:right w:w="90" w:type="dxa"/>
            </w:tcMar>
          </w:tcPr>
          <w:p>
            <w:pPr>
              <w:pStyle w:val="BDOITable"/>
            </w:pPr>
            <w:r>
              <w:rPr>
                <w:sz w:val="17"/>
              </w:rPr>
              <w:t>BDOI</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RNW</w:t>
            </w:r>
          </w:p>
        </w:tc>
        <w:tc>
          <w:tcPr>
            <w:tcW w:type="dxa" w:w="6608"/>
            <w:tcMar>
              <w:top w:w="50" w:type="dxa"/>
              <w:bottom w:w="50" w:type="dxa"/>
              <w:left w:w="90" w:type="dxa"/>
              <w:right w:w="90" w:type="dxa"/>
            </w:tcMar>
            <w:shd w:val="clear" w:color="auto" w:fill="E5F5FF"/>
          </w:tcPr>
          <w:p>
            <w:pPr>
              <w:pStyle w:val="BDOITable"/>
            </w:pPr>
            <w:r>
              <w:rPr>
                <w:sz w:val="17"/>
              </w:rPr>
              <w:t>Renewal processing team (makers and checkers; Head of the Renewal processing team)</w:t>
            </w:r>
          </w:p>
        </w:tc>
        <w:tc>
          <w:tcPr>
            <w:tcW w:type="dxa" w:w="2403"/>
            <w:tcMar>
              <w:top w:w="50" w:type="dxa"/>
              <w:bottom w:w="50" w:type="dxa"/>
              <w:left w:w="90" w:type="dxa"/>
              <w:right w:w="90" w:type="dxa"/>
            </w:tcMar>
            <w:shd w:val="clear" w:color="auto" w:fill="E5F5FF"/>
          </w:tcPr>
          <w:p>
            <w:pPr>
              <w:pStyle w:val="BDOITable"/>
            </w:pPr>
            <w:r>
              <w:rPr>
                <w:sz w:val="17"/>
              </w:rPr>
              <w:t>BDOI</w:t>
            </w:r>
          </w:p>
        </w:tc>
      </w:tr>
      <w:tr>
        <w:trPr>
          <w:cantSplit w:val="true"/>
        </w:trPr>
        <w:tc>
          <w:tcPr>
            <w:tcW w:type="dxa" w:w="961"/>
            <w:tcMar>
              <w:top w:w="50" w:type="dxa"/>
              <w:bottom w:w="50" w:type="dxa"/>
              <w:left w:w="90" w:type="dxa"/>
              <w:right w:w="90" w:type="dxa"/>
            </w:tcMar>
          </w:tcPr>
          <w:p>
            <w:pPr>
              <w:pStyle w:val="BDOITable"/>
            </w:pPr>
            <w:r>
              <w:rPr>
                <w:b/>
                <w:sz w:val="17"/>
              </w:rPr>
              <w:t>CMP</w:t>
            </w:r>
          </w:p>
        </w:tc>
        <w:tc>
          <w:tcPr>
            <w:tcW w:type="dxa" w:w="6608"/>
            <w:tcMar>
              <w:top w:w="50" w:type="dxa"/>
              <w:bottom w:w="50" w:type="dxa"/>
              <w:left w:w="90" w:type="dxa"/>
              <w:right w:w="90" w:type="dxa"/>
            </w:tcMar>
          </w:tcPr>
          <w:p>
            <w:pPr>
              <w:pStyle w:val="BDOITable"/>
            </w:pPr>
            <w:r>
              <w:rPr>
                <w:sz w:val="17"/>
              </w:rPr>
              <w:t>Compliance and Audit</w:t>
            </w:r>
          </w:p>
        </w:tc>
        <w:tc>
          <w:tcPr>
            <w:tcW w:type="dxa" w:w="2403"/>
            <w:tcMar>
              <w:top w:w="50" w:type="dxa"/>
              <w:bottom w:w="50" w:type="dxa"/>
              <w:left w:w="90" w:type="dxa"/>
              <w:right w:w="90" w:type="dxa"/>
            </w:tcMar>
          </w:tcPr>
          <w:p>
            <w:pPr>
              <w:pStyle w:val="BDOITable"/>
            </w:pPr>
            <w:r>
              <w:rPr>
                <w:sz w:val="17"/>
              </w:rPr>
              <w:t>BDOI</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BIT</w:t>
            </w:r>
          </w:p>
        </w:tc>
        <w:tc>
          <w:tcPr>
            <w:tcW w:type="dxa" w:w="6608"/>
            <w:tcMar>
              <w:top w:w="50" w:type="dxa"/>
              <w:bottom w:w="50" w:type="dxa"/>
              <w:left w:w="90" w:type="dxa"/>
              <w:right w:w="90" w:type="dxa"/>
            </w:tcMar>
            <w:shd w:val="clear" w:color="auto" w:fill="E5F5FF"/>
          </w:tcPr>
          <w:p>
            <w:pPr>
              <w:pStyle w:val="BDOITable"/>
            </w:pPr>
            <w:r>
              <w:rPr>
                <w:sz w:val="17"/>
              </w:rPr>
              <w:t>BDOI IT (legacy systems, extracts, network, SFTP)</w:t>
            </w:r>
          </w:p>
        </w:tc>
        <w:tc>
          <w:tcPr>
            <w:tcW w:type="dxa" w:w="2403"/>
            <w:tcMar>
              <w:top w:w="50" w:type="dxa"/>
              <w:bottom w:w="50" w:type="dxa"/>
              <w:left w:w="90" w:type="dxa"/>
              <w:right w:w="90" w:type="dxa"/>
            </w:tcMar>
            <w:shd w:val="clear" w:color="auto" w:fill="E5F5FF"/>
          </w:tcPr>
          <w:p>
            <w:pPr>
              <w:pStyle w:val="BDOITable"/>
            </w:pPr>
            <w:r>
              <w:rPr>
                <w:sz w:val="17"/>
              </w:rPr>
              <w:t>BDOI</w:t>
            </w:r>
          </w:p>
        </w:tc>
      </w:tr>
      <w:tr>
        <w:trPr>
          <w:cantSplit w:val="true"/>
        </w:trPr>
        <w:tc>
          <w:tcPr>
            <w:tcW w:type="dxa" w:w="961"/>
            <w:tcMar>
              <w:top w:w="50" w:type="dxa"/>
              <w:bottom w:w="50" w:type="dxa"/>
              <w:left w:w="90" w:type="dxa"/>
              <w:right w:w="90" w:type="dxa"/>
            </w:tcMar>
          </w:tcPr>
          <w:p>
            <w:pPr>
              <w:pStyle w:val="BDOITable"/>
            </w:pPr>
            <w:r>
              <w:rPr>
                <w:b/>
                <w:sz w:val="17"/>
              </w:rPr>
              <w:t>GNG</w:t>
            </w:r>
          </w:p>
        </w:tc>
        <w:tc>
          <w:tcPr>
            <w:tcW w:type="dxa" w:w="6608"/>
            <w:tcMar>
              <w:top w:w="50" w:type="dxa"/>
              <w:bottom w:w="50" w:type="dxa"/>
              <w:left w:w="90" w:type="dxa"/>
              <w:right w:w="90" w:type="dxa"/>
            </w:tcMar>
          </w:tcPr>
          <w:p>
            <w:pPr>
              <w:pStyle w:val="BDOITable"/>
            </w:pPr>
            <w:r>
              <w:rPr>
                <w:sz w:val="17"/>
              </w:rPr>
              <w:t>Go / no-go board (Program Manager, heads of Operations, Comptrollership, Marketing, Compliance, IT; iorta Project Manager)</w:t>
            </w:r>
          </w:p>
        </w:tc>
        <w:tc>
          <w:tcPr>
            <w:tcW w:type="dxa" w:w="2403"/>
            <w:tcMar>
              <w:top w:w="50" w:type="dxa"/>
              <w:bottom w:w="50" w:type="dxa"/>
              <w:left w:w="90" w:type="dxa"/>
              <w:right w:w="90" w:type="dxa"/>
            </w:tcMar>
          </w:tcPr>
          <w:p>
            <w:pPr>
              <w:pStyle w:val="BDOITable"/>
            </w:pPr>
            <w:r>
              <w:rPr>
                <w:sz w:val="17"/>
              </w:rPr>
              <w:t>BDOI and iorta TechNXT</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IPM</w:t>
            </w:r>
          </w:p>
        </w:tc>
        <w:tc>
          <w:tcPr>
            <w:tcW w:type="dxa" w:w="6608"/>
            <w:tcMar>
              <w:top w:w="50" w:type="dxa"/>
              <w:bottom w:w="50" w:type="dxa"/>
              <w:left w:w="90" w:type="dxa"/>
              <w:right w:w="90" w:type="dxa"/>
            </w:tcMar>
            <w:shd w:val="clear" w:color="auto" w:fill="E5F5FF"/>
          </w:tcPr>
          <w:p>
            <w:pPr>
              <w:pStyle w:val="BDOITable"/>
            </w:pPr>
            <w:r>
              <w:rPr>
                <w:sz w:val="17"/>
              </w:rPr>
              <w:t>iorta TechNXT Project Manager</w:t>
            </w:r>
          </w:p>
        </w:tc>
        <w:tc>
          <w:tcPr>
            <w:tcW w:type="dxa" w:w="2403"/>
            <w:tcMar>
              <w:top w:w="50" w:type="dxa"/>
              <w:bottom w:w="50" w:type="dxa"/>
              <w:left w:w="90" w:type="dxa"/>
              <w:right w:w="90" w:type="dxa"/>
            </w:tcMar>
            <w:shd w:val="clear" w:color="auto" w:fill="E5F5FF"/>
          </w:tcPr>
          <w:p>
            <w:pPr>
              <w:pStyle w:val="BDOITable"/>
            </w:pPr>
            <w:r>
              <w:rPr>
                <w:sz w:val="17"/>
              </w:rPr>
              <w:t>iorta TechNXT</w:t>
            </w:r>
          </w:p>
        </w:tc>
      </w:tr>
      <w:tr>
        <w:trPr>
          <w:cantSplit w:val="true"/>
        </w:trPr>
        <w:tc>
          <w:tcPr>
            <w:tcW w:type="dxa" w:w="961"/>
            <w:tcMar>
              <w:top w:w="50" w:type="dxa"/>
              <w:bottom w:w="50" w:type="dxa"/>
              <w:left w:w="90" w:type="dxa"/>
              <w:right w:w="90" w:type="dxa"/>
            </w:tcMar>
          </w:tcPr>
          <w:p>
            <w:pPr>
              <w:pStyle w:val="BDOITable"/>
            </w:pPr>
            <w:r>
              <w:rPr>
                <w:b/>
                <w:sz w:val="17"/>
              </w:rPr>
              <w:t>IML</w:t>
            </w:r>
          </w:p>
        </w:tc>
        <w:tc>
          <w:tcPr>
            <w:tcW w:type="dxa" w:w="6608"/>
            <w:tcMar>
              <w:top w:w="50" w:type="dxa"/>
              <w:bottom w:w="50" w:type="dxa"/>
              <w:left w:w="90" w:type="dxa"/>
              <w:right w:w="90" w:type="dxa"/>
            </w:tcMar>
          </w:tcPr>
          <w:p>
            <w:pPr>
              <w:pStyle w:val="BDOITable"/>
            </w:pPr>
            <w:r>
              <w:rPr>
                <w:sz w:val="17"/>
              </w:rPr>
              <w:t>iorta TechNXT Migration Lead (loaders, reconciliation, console)</w:t>
            </w:r>
          </w:p>
        </w:tc>
        <w:tc>
          <w:tcPr>
            <w:tcW w:type="dxa" w:w="2403"/>
            <w:tcMar>
              <w:top w:w="50" w:type="dxa"/>
              <w:bottom w:w="50" w:type="dxa"/>
              <w:left w:w="90" w:type="dxa"/>
              <w:right w:w="90" w:type="dxa"/>
            </w:tcMar>
          </w:tcPr>
          <w:p>
            <w:pPr>
              <w:pStyle w:val="BDOITable"/>
            </w:pPr>
            <w:r>
              <w:rPr>
                <w:sz w:val="17"/>
              </w:rPr>
              <w:t>iorta TechNXT</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IOP</w:t>
            </w:r>
          </w:p>
        </w:tc>
        <w:tc>
          <w:tcPr>
            <w:tcW w:type="dxa" w:w="6608"/>
            <w:tcMar>
              <w:top w:w="50" w:type="dxa"/>
              <w:bottom w:w="50" w:type="dxa"/>
              <w:left w:w="90" w:type="dxa"/>
              <w:right w:w="90" w:type="dxa"/>
            </w:tcMar>
            <w:shd w:val="clear" w:color="auto" w:fill="E5F5FF"/>
          </w:tcPr>
          <w:p>
            <w:pPr>
              <w:pStyle w:val="BDOITable"/>
            </w:pPr>
            <w:r>
              <w:rPr>
                <w:sz w:val="17"/>
              </w:rPr>
              <w:t>iorta TechNXT Migration Operator (intake, validation, loads)</w:t>
            </w:r>
          </w:p>
        </w:tc>
        <w:tc>
          <w:tcPr>
            <w:tcW w:type="dxa" w:w="2403"/>
            <w:tcMar>
              <w:top w:w="50" w:type="dxa"/>
              <w:bottom w:w="50" w:type="dxa"/>
              <w:left w:w="90" w:type="dxa"/>
              <w:right w:w="90" w:type="dxa"/>
            </w:tcMar>
            <w:shd w:val="clear" w:color="auto" w:fill="E5F5FF"/>
          </w:tcPr>
          <w:p>
            <w:pPr>
              <w:pStyle w:val="BDOITable"/>
            </w:pPr>
            <w:r>
              <w:rPr>
                <w:sz w:val="17"/>
              </w:rPr>
              <w:t>iorta TechNXT</w:t>
            </w:r>
          </w:p>
        </w:tc>
      </w:tr>
      <w:tr>
        <w:trPr>
          <w:cantSplit w:val="true"/>
        </w:trPr>
        <w:tc>
          <w:tcPr>
            <w:tcW w:type="dxa" w:w="961"/>
            <w:tcMar>
              <w:top w:w="50" w:type="dxa"/>
              <w:bottom w:w="50" w:type="dxa"/>
              <w:left w:w="90" w:type="dxa"/>
              <w:right w:w="90" w:type="dxa"/>
            </w:tcMar>
          </w:tcPr>
          <w:p>
            <w:pPr>
              <w:pStyle w:val="BDOITable"/>
            </w:pPr>
            <w:r>
              <w:rPr>
                <w:b/>
                <w:sz w:val="17"/>
              </w:rPr>
              <w:t>IDO</w:t>
            </w:r>
          </w:p>
        </w:tc>
        <w:tc>
          <w:tcPr>
            <w:tcW w:type="dxa" w:w="6608"/>
            <w:tcMar>
              <w:top w:w="50" w:type="dxa"/>
              <w:bottom w:w="50" w:type="dxa"/>
              <w:left w:w="90" w:type="dxa"/>
              <w:right w:w="90" w:type="dxa"/>
            </w:tcMar>
          </w:tcPr>
          <w:p>
            <w:pPr>
              <w:pStyle w:val="BDOITable"/>
            </w:pPr>
            <w:r>
              <w:rPr>
                <w:sz w:val="17"/>
              </w:rPr>
              <w:t>iorta TechNXT DevOps (AWS environment, snapshots, access, monitoring)</w:t>
            </w:r>
          </w:p>
        </w:tc>
        <w:tc>
          <w:tcPr>
            <w:tcW w:type="dxa" w:w="2403"/>
            <w:tcMar>
              <w:top w:w="50" w:type="dxa"/>
              <w:bottom w:w="50" w:type="dxa"/>
              <w:left w:w="90" w:type="dxa"/>
              <w:right w:w="90" w:type="dxa"/>
            </w:tcMar>
          </w:tcPr>
          <w:p>
            <w:pPr>
              <w:pStyle w:val="BDOITable"/>
            </w:pPr>
            <w:r>
              <w:rPr>
                <w:sz w:val="17"/>
              </w:rPr>
              <w:t>iorta TechNXT</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IQA</w:t>
            </w:r>
          </w:p>
        </w:tc>
        <w:tc>
          <w:tcPr>
            <w:tcW w:type="dxa" w:w="6608"/>
            <w:tcMar>
              <w:top w:w="50" w:type="dxa"/>
              <w:bottom w:w="50" w:type="dxa"/>
              <w:left w:w="90" w:type="dxa"/>
              <w:right w:w="90" w:type="dxa"/>
            </w:tcMar>
            <w:shd w:val="clear" w:color="auto" w:fill="E5F5FF"/>
          </w:tcPr>
          <w:p>
            <w:pPr>
              <w:pStyle w:val="BDOITable"/>
            </w:pPr>
            <w:r>
              <w:rPr>
                <w:sz w:val="17"/>
              </w:rPr>
              <w:t>iorta TechNXT QA (smoke tests, issue triage)</w:t>
            </w:r>
          </w:p>
        </w:tc>
        <w:tc>
          <w:tcPr>
            <w:tcW w:type="dxa" w:w="2403"/>
            <w:tcMar>
              <w:top w:w="50" w:type="dxa"/>
              <w:bottom w:w="50" w:type="dxa"/>
              <w:left w:w="90" w:type="dxa"/>
              <w:right w:w="90" w:type="dxa"/>
            </w:tcMar>
            <w:shd w:val="clear" w:color="auto" w:fill="E5F5FF"/>
          </w:tcPr>
          <w:p>
            <w:pPr>
              <w:pStyle w:val="BDOITable"/>
            </w:pPr>
            <w:r>
              <w:rPr>
                <w:sz w:val="17"/>
              </w:rPr>
              <w:t>iorta TechNXT</w:t>
            </w:r>
          </w:p>
        </w:tc>
      </w:tr>
    </w:tbl>
    <w:p>
      <w:pPr>
        <w:pStyle w:val="BDOISpacer"/>
      </w:pPr>
    </w:p>
    <w:p>
      <w:pPr>
        <w:pStyle w:val="Heading1"/>
        <w:pBdr>
          <w:bottom w:val="single" w:sz="4" w:space="4" w:color="99C1E7"/>
        </w:pBdr>
      </w:pPr>
      <w:bookmarkStart w:id="105" w:name="_Toc000105"/>
      <w:r>
        <w:rPr/>
        <w:t>3 Timeline</w:t>
      </w:r>
      <w:bookmarkEnd w:id="105"/>
    </w:p>
    <w:p>
      <w:pPr>
        <w:pStyle w:val="Caption"/>
        <w:keepNext/>
        <w:spacing w:after="60"/>
      </w:pPr>
      <w:r>
        <w:rPr>
          <w:b/>
          <w:i w:val="0"/>
        </w:rPr>
        <w:t xml:space="preserve">Table 2: </w:t>
      </w:r>
      <w:r>
        <w:rPr/>
        <w:t>Cutover phases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3604"/>
        <w:gridCol w:w="2403"/>
        <w:gridCol w:w="841"/>
        <w:gridCol w:w="2403"/>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8"/>
              </w:rPr>
              <w:t>Phase</w:t>
            </w:r>
          </w:p>
        </w:tc>
        <w:tc>
          <w:tcPr>
            <w:tcW w:type="dxa" w:w="3604"/>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8"/>
              </w:rPr>
              <w:t>When</w:t>
            </w:r>
          </w:p>
        </w:tc>
        <w:tc>
          <w:tcPr>
            <w:tcW w:type="dxa" w:w="841"/>
            <w:shd w:val="clear" w:color="auto" w:fill="004EA8"/>
            <w:tcMar>
              <w:top w:w="50" w:type="dxa"/>
              <w:bottom w:w="50" w:type="dxa"/>
              <w:left w:w="90" w:type="dxa"/>
              <w:right w:w="90" w:type="dxa"/>
            </w:tcMar>
            <w:vAlign w:val="center"/>
          </w:tcPr>
          <w:p>
            <w:pPr>
              <w:pStyle w:val="BDOITableHeader"/>
            </w:pPr>
            <w:r>
              <w:rPr>
                <w:b/>
                <w:color w:val="FFFFFF"/>
                <w:sz w:val="18"/>
              </w:rPr>
              <w:t>Tasks</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8"/>
              </w:rPr>
              <w:t>IDs</w:t>
            </w:r>
          </w:p>
        </w:tc>
      </w:tr>
      <w:tr>
        <w:trPr>
          <w:cantSplit w:val="true"/>
        </w:trPr>
        <w:tc>
          <w:tcPr>
            <w:tcW w:type="dxa" w:w="721"/>
            <w:tcMar>
              <w:top w:w="50" w:type="dxa"/>
              <w:bottom w:w="50" w:type="dxa"/>
              <w:left w:w="90" w:type="dxa"/>
              <w:right w:w="90" w:type="dxa"/>
            </w:tcMar>
          </w:tcPr>
          <w:p>
            <w:pPr>
              <w:pStyle w:val="BDOITable"/>
            </w:pPr>
            <w:r>
              <w:rPr>
                <w:b/>
                <w:sz w:val="18"/>
              </w:rPr>
              <w:t>A</w:t>
            </w:r>
          </w:p>
        </w:tc>
        <w:tc>
          <w:tcPr>
            <w:tcW w:type="dxa" w:w="3604"/>
            <w:tcMar>
              <w:top w:w="50" w:type="dxa"/>
              <w:bottom w:w="50" w:type="dxa"/>
              <w:left w:w="90" w:type="dxa"/>
              <w:right w:w="90" w:type="dxa"/>
            </w:tcMar>
          </w:tcPr>
          <w:p>
            <w:pPr>
              <w:pStyle w:val="BDOITable"/>
            </w:pPr>
            <w:r>
              <w:rPr>
                <w:sz w:val="18"/>
              </w:rPr>
              <w:t>Readiness</w:t>
            </w:r>
          </w:p>
        </w:tc>
        <w:tc>
          <w:tcPr>
            <w:tcW w:type="dxa" w:w="2403"/>
            <w:tcMar>
              <w:top w:w="50" w:type="dxa"/>
              <w:bottom w:w="50" w:type="dxa"/>
              <w:left w:w="90" w:type="dxa"/>
              <w:right w:w="90" w:type="dxa"/>
            </w:tcMar>
          </w:tcPr>
          <w:p>
            <w:pPr>
              <w:pStyle w:val="BDOITable"/>
            </w:pPr>
            <w:r>
              <w:rPr>
                <w:sz w:val="18"/>
              </w:rPr>
              <w:t>T-30 to T-15 (4 to 19 Dec 2027)</w:t>
            </w:r>
          </w:p>
        </w:tc>
        <w:tc>
          <w:tcPr>
            <w:tcW w:type="dxa" w:w="841"/>
            <w:tcMar>
              <w:top w:w="50" w:type="dxa"/>
              <w:bottom w:w="50" w:type="dxa"/>
              <w:left w:w="90" w:type="dxa"/>
              <w:right w:w="90" w:type="dxa"/>
            </w:tcMar>
          </w:tcPr>
          <w:p>
            <w:pPr>
              <w:pStyle w:val="BDOITable"/>
            </w:pPr>
            <w:r>
              <w:rPr>
                <w:sz w:val="18"/>
              </w:rPr>
              <w:t>15</w:t>
            </w:r>
          </w:p>
        </w:tc>
        <w:tc>
          <w:tcPr>
            <w:tcW w:type="dxa" w:w="2403"/>
            <w:tcMar>
              <w:top w:w="50" w:type="dxa"/>
              <w:bottom w:w="50" w:type="dxa"/>
              <w:left w:w="90" w:type="dxa"/>
              <w:right w:w="90" w:type="dxa"/>
            </w:tcMar>
          </w:tcPr>
          <w:p>
            <w:pPr>
              <w:pStyle w:val="BDOITable"/>
            </w:pPr>
            <w:r>
              <w:rPr>
                <w:sz w:val="18"/>
              </w:rPr>
              <w:t>CT-001 to CT-015</w:t>
            </w:r>
          </w:p>
        </w:tc>
      </w:tr>
      <w:tr>
        <w:trPr>
          <w:cantSplit w:val="true"/>
        </w:trPr>
        <w:tc>
          <w:tcPr>
            <w:tcW w:type="dxa" w:w="721"/>
            <w:tcMar>
              <w:top w:w="50" w:type="dxa"/>
              <w:bottom w:w="50" w:type="dxa"/>
              <w:left w:w="90" w:type="dxa"/>
              <w:right w:w="90" w:type="dxa"/>
            </w:tcMar>
            <w:shd w:val="clear" w:color="auto" w:fill="E5F5FF"/>
          </w:tcPr>
          <w:p>
            <w:pPr>
              <w:pStyle w:val="BDOITable"/>
            </w:pPr>
            <w:r>
              <w:rPr>
                <w:b/>
                <w:sz w:val="18"/>
              </w:rPr>
              <w:t>B</w:t>
            </w:r>
          </w:p>
        </w:tc>
        <w:tc>
          <w:tcPr>
            <w:tcW w:type="dxa" w:w="3604"/>
            <w:tcMar>
              <w:top w:w="50" w:type="dxa"/>
              <w:bottom w:w="50" w:type="dxa"/>
              <w:left w:w="90" w:type="dxa"/>
              <w:right w:w="90" w:type="dxa"/>
            </w:tcMar>
            <w:shd w:val="clear" w:color="auto" w:fill="E5F5FF"/>
          </w:tcPr>
          <w:p>
            <w:pPr>
              <w:pStyle w:val="BDOITable"/>
            </w:pPr>
            <w:r>
              <w:rPr>
                <w:sz w:val="18"/>
              </w:rPr>
              <w:t>Pre-load and daily deltas</w:t>
            </w:r>
          </w:p>
        </w:tc>
        <w:tc>
          <w:tcPr>
            <w:tcW w:type="dxa" w:w="2403"/>
            <w:tcMar>
              <w:top w:w="50" w:type="dxa"/>
              <w:bottom w:w="50" w:type="dxa"/>
              <w:left w:w="90" w:type="dxa"/>
              <w:right w:w="90" w:type="dxa"/>
            </w:tcMar>
            <w:shd w:val="clear" w:color="auto" w:fill="E5F5FF"/>
          </w:tcPr>
          <w:p>
            <w:pPr>
              <w:pStyle w:val="BDOITable"/>
            </w:pPr>
            <w:r>
              <w:rPr>
                <w:sz w:val="18"/>
              </w:rPr>
              <w:t>T-14 to T-4 (20 to 30 Dec 2027)</w:t>
            </w:r>
          </w:p>
        </w:tc>
        <w:tc>
          <w:tcPr>
            <w:tcW w:type="dxa" w:w="841"/>
            <w:tcMar>
              <w:top w:w="50" w:type="dxa"/>
              <w:bottom w:w="50" w:type="dxa"/>
              <w:left w:w="90" w:type="dxa"/>
              <w:right w:w="90" w:type="dxa"/>
            </w:tcMar>
            <w:shd w:val="clear" w:color="auto" w:fill="E5F5FF"/>
          </w:tcPr>
          <w:p>
            <w:pPr>
              <w:pStyle w:val="BDOITable"/>
            </w:pPr>
            <w:r>
              <w:rPr>
                <w:sz w:val="18"/>
              </w:rPr>
              <w:t>19</w:t>
            </w:r>
          </w:p>
        </w:tc>
        <w:tc>
          <w:tcPr>
            <w:tcW w:type="dxa" w:w="2403"/>
            <w:tcMar>
              <w:top w:w="50" w:type="dxa"/>
              <w:bottom w:w="50" w:type="dxa"/>
              <w:left w:w="90" w:type="dxa"/>
              <w:right w:w="90" w:type="dxa"/>
            </w:tcMar>
            <w:shd w:val="clear" w:color="auto" w:fill="E5F5FF"/>
          </w:tcPr>
          <w:p>
            <w:pPr>
              <w:pStyle w:val="BDOITable"/>
            </w:pPr>
            <w:r>
              <w:rPr>
                <w:sz w:val="18"/>
              </w:rPr>
              <w:t>CT-016 to CT-034</w:t>
            </w:r>
          </w:p>
        </w:tc>
      </w:tr>
      <w:tr>
        <w:trPr>
          <w:cantSplit w:val="true"/>
        </w:trPr>
        <w:tc>
          <w:tcPr>
            <w:tcW w:type="dxa" w:w="721"/>
            <w:tcMar>
              <w:top w:w="50" w:type="dxa"/>
              <w:bottom w:w="50" w:type="dxa"/>
              <w:left w:w="90" w:type="dxa"/>
              <w:right w:w="90" w:type="dxa"/>
            </w:tcMar>
          </w:tcPr>
          <w:p>
            <w:pPr>
              <w:pStyle w:val="BDOITable"/>
            </w:pPr>
            <w:r>
              <w:rPr>
                <w:b/>
                <w:sz w:val="18"/>
              </w:rPr>
              <w:t>C</w:t>
            </w:r>
          </w:p>
        </w:tc>
        <w:tc>
          <w:tcPr>
            <w:tcW w:type="dxa" w:w="3604"/>
            <w:tcMar>
              <w:top w:w="50" w:type="dxa"/>
              <w:bottom w:w="50" w:type="dxa"/>
              <w:left w:w="90" w:type="dxa"/>
              <w:right w:w="90" w:type="dxa"/>
            </w:tcMar>
          </w:tcPr>
          <w:p>
            <w:pPr>
              <w:pStyle w:val="BDOITable"/>
            </w:pPr>
            <w:r>
              <w:rPr>
                <w:sz w:val="18"/>
              </w:rPr>
              <w:t>Legacy freeze and final extracts</w:t>
            </w:r>
          </w:p>
        </w:tc>
        <w:tc>
          <w:tcPr>
            <w:tcW w:type="dxa" w:w="2403"/>
            <w:tcMar>
              <w:top w:w="50" w:type="dxa"/>
              <w:bottom w:w="50" w:type="dxa"/>
              <w:left w:w="90" w:type="dxa"/>
              <w:right w:w="90" w:type="dxa"/>
            </w:tcMar>
          </w:tcPr>
          <w:p>
            <w:pPr>
              <w:pStyle w:val="BDOITable"/>
            </w:pPr>
            <w:r>
              <w:rPr>
                <w:sz w:val="18"/>
              </w:rPr>
              <w:t>T-3 (Friday 31 Dec 2027)</w:t>
            </w:r>
          </w:p>
        </w:tc>
        <w:tc>
          <w:tcPr>
            <w:tcW w:type="dxa" w:w="841"/>
            <w:tcMar>
              <w:top w:w="50" w:type="dxa"/>
              <w:bottom w:w="50" w:type="dxa"/>
              <w:left w:w="90" w:type="dxa"/>
              <w:right w:w="90" w:type="dxa"/>
            </w:tcMar>
          </w:tcPr>
          <w:p>
            <w:pPr>
              <w:pStyle w:val="BDOITable"/>
            </w:pPr>
            <w:r>
              <w:rPr>
                <w:sz w:val="18"/>
              </w:rPr>
              <w:t>5</w:t>
            </w:r>
          </w:p>
        </w:tc>
        <w:tc>
          <w:tcPr>
            <w:tcW w:type="dxa" w:w="2403"/>
            <w:tcMar>
              <w:top w:w="50" w:type="dxa"/>
              <w:bottom w:w="50" w:type="dxa"/>
              <w:left w:w="90" w:type="dxa"/>
              <w:right w:w="90" w:type="dxa"/>
            </w:tcMar>
          </w:tcPr>
          <w:p>
            <w:pPr>
              <w:pStyle w:val="BDOITable"/>
            </w:pPr>
            <w:r>
              <w:rPr>
                <w:sz w:val="18"/>
              </w:rPr>
              <w:t>CT-035 to CT-039</w:t>
            </w:r>
          </w:p>
        </w:tc>
      </w:tr>
      <w:tr>
        <w:trPr>
          <w:cantSplit w:val="true"/>
        </w:trPr>
        <w:tc>
          <w:tcPr>
            <w:tcW w:type="dxa" w:w="721"/>
            <w:tcMar>
              <w:top w:w="50" w:type="dxa"/>
              <w:bottom w:w="50" w:type="dxa"/>
              <w:left w:w="90" w:type="dxa"/>
              <w:right w:w="90" w:type="dxa"/>
            </w:tcMar>
            <w:shd w:val="clear" w:color="auto" w:fill="E5F5FF"/>
          </w:tcPr>
          <w:p>
            <w:pPr>
              <w:pStyle w:val="BDOITable"/>
            </w:pPr>
            <w:r>
              <w:rPr>
                <w:b/>
                <w:sz w:val="18"/>
              </w:rPr>
              <w:t>D</w:t>
            </w:r>
          </w:p>
        </w:tc>
        <w:tc>
          <w:tcPr>
            <w:tcW w:type="dxa" w:w="3604"/>
            <w:tcMar>
              <w:top w:w="50" w:type="dxa"/>
              <w:bottom w:w="50" w:type="dxa"/>
              <w:left w:w="90" w:type="dxa"/>
              <w:right w:w="90" w:type="dxa"/>
            </w:tcMar>
            <w:shd w:val="clear" w:color="auto" w:fill="E5F5FF"/>
          </w:tcPr>
          <w:p>
            <w:pPr>
              <w:pStyle w:val="BDOITable"/>
            </w:pPr>
            <w:r>
              <w:rPr>
                <w:sz w:val="18"/>
              </w:rPr>
              <w:t>Production load</w:t>
            </w:r>
          </w:p>
        </w:tc>
        <w:tc>
          <w:tcPr>
            <w:tcW w:type="dxa" w:w="2403"/>
            <w:tcMar>
              <w:top w:w="50" w:type="dxa"/>
              <w:bottom w:w="50" w:type="dxa"/>
              <w:left w:w="90" w:type="dxa"/>
              <w:right w:w="90" w:type="dxa"/>
            </w:tcMar>
            <w:shd w:val="clear" w:color="auto" w:fill="E5F5FF"/>
          </w:tcPr>
          <w:p>
            <w:pPr>
              <w:pStyle w:val="BDOITable"/>
            </w:pPr>
            <w:r>
              <w:rPr>
                <w:sz w:val="18"/>
              </w:rPr>
              <w:t>T-2 (Saturday 1 Jan 2028)</w:t>
            </w:r>
          </w:p>
        </w:tc>
        <w:tc>
          <w:tcPr>
            <w:tcW w:type="dxa" w:w="841"/>
            <w:tcMar>
              <w:top w:w="50" w:type="dxa"/>
              <w:bottom w:w="50" w:type="dxa"/>
              <w:left w:w="90" w:type="dxa"/>
              <w:right w:w="90" w:type="dxa"/>
            </w:tcMar>
            <w:shd w:val="clear" w:color="auto" w:fill="E5F5FF"/>
          </w:tcPr>
          <w:p>
            <w:pPr>
              <w:pStyle w:val="BDOITable"/>
            </w:pPr>
            <w:r>
              <w:rPr>
                <w:sz w:val="18"/>
              </w:rPr>
              <w:t>13</w:t>
            </w:r>
          </w:p>
        </w:tc>
        <w:tc>
          <w:tcPr>
            <w:tcW w:type="dxa" w:w="2403"/>
            <w:tcMar>
              <w:top w:w="50" w:type="dxa"/>
              <w:bottom w:w="50" w:type="dxa"/>
              <w:left w:w="90" w:type="dxa"/>
              <w:right w:w="90" w:type="dxa"/>
            </w:tcMar>
            <w:shd w:val="clear" w:color="auto" w:fill="E5F5FF"/>
          </w:tcPr>
          <w:p>
            <w:pPr>
              <w:pStyle w:val="BDOITable"/>
            </w:pPr>
            <w:r>
              <w:rPr>
                <w:sz w:val="18"/>
              </w:rPr>
              <w:t>CT-040 to CT-052</w:t>
            </w:r>
          </w:p>
        </w:tc>
      </w:tr>
      <w:tr>
        <w:trPr>
          <w:cantSplit w:val="true"/>
        </w:trPr>
        <w:tc>
          <w:tcPr>
            <w:tcW w:type="dxa" w:w="721"/>
            <w:tcMar>
              <w:top w:w="50" w:type="dxa"/>
              <w:bottom w:w="50" w:type="dxa"/>
              <w:left w:w="90" w:type="dxa"/>
              <w:right w:w="90" w:type="dxa"/>
            </w:tcMar>
          </w:tcPr>
          <w:p>
            <w:pPr>
              <w:pStyle w:val="BDOITable"/>
            </w:pPr>
            <w:r>
              <w:rPr>
                <w:b/>
                <w:sz w:val="18"/>
              </w:rPr>
              <w:t>E</w:t>
            </w:r>
          </w:p>
        </w:tc>
        <w:tc>
          <w:tcPr>
            <w:tcW w:type="dxa" w:w="3604"/>
            <w:tcMar>
              <w:top w:w="50" w:type="dxa"/>
              <w:bottom w:w="50" w:type="dxa"/>
              <w:left w:w="90" w:type="dxa"/>
              <w:right w:w="90" w:type="dxa"/>
            </w:tcMar>
          </w:tcPr>
          <w:p>
            <w:pPr>
              <w:pStyle w:val="BDOITable"/>
            </w:pPr>
            <w:r>
              <w:rPr>
                <w:sz w:val="18"/>
              </w:rPr>
              <w:t>Reconciliation, verification and go / no-go</w:t>
            </w:r>
          </w:p>
        </w:tc>
        <w:tc>
          <w:tcPr>
            <w:tcW w:type="dxa" w:w="2403"/>
            <w:tcMar>
              <w:top w:w="50" w:type="dxa"/>
              <w:bottom w:w="50" w:type="dxa"/>
              <w:left w:w="90" w:type="dxa"/>
              <w:right w:w="90" w:type="dxa"/>
            </w:tcMar>
          </w:tcPr>
          <w:p>
            <w:pPr>
              <w:pStyle w:val="BDOITable"/>
            </w:pPr>
            <w:r>
              <w:rPr>
                <w:sz w:val="18"/>
              </w:rPr>
              <w:t>T-1 (Sunday 2 Jan 2028)</w:t>
            </w:r>
          </w:p>
        </w:tc>
        <w:tc>
          <w:tcPr>
            <w:tcW w:type="dxa" w:w="841"/>
            <w:tcMar>
              <w:top w:w="50" w:type="dxa"/>
              <w:bottom w:w="50" w:type="dxa"/>
              <w:left w:w="90" w:type="dxa"/>
              <w:right w:w="90" w:type="dxa"/>
            </w:tcMar>
          </w:tcPr>
          <w:p>
            <w:pPr>
              <w:pStyle w:val="BDOITable"/>
            </w:pPr>
            <w:r>
              <w:rPr>
                <w:sz w:val="18"/>
              </w:rPr>
              <w:t>9</w:t>
            </w:r>
          </w:p>
        </w:tc>
        <w:tc>
          <w:tcPr>
            <w:tcW w:type="dxa" w:w="2403"/>
            <w:tcMar>
              <w:top w:w="50" w:type="dxa"/>
              <w:bottom w:w="50" w:type="dxa"/>
              <w:left w:w="90" w:type="dxa"/>
              <w:right w:w="90" w:type="dxa"/>
            </w:tcMar>
          </w:tcPr>
          <w:p>
            <w:pPr>
              <w:pStyle w:val="BDOITable"/>
            </w:pPr>
            <w:r>
              <w:rPr>
                <w:sz w:val="18"/>
              </w:rPr>
              <w:t>CT-053 to CT-061</w:t>
            </w:r>
          </w:p>
        </w:tc>
      </w:tr>
      <w:tr>
        <w:trPr>
          <w:cantSplit w:val="true"/>
        </w:trPr>
        <w:tc>
          <w:tcPr>
            <w:tcW w:type="dxa" w:w="721"/>
            <w:tcMar>
              <w:top w:w="50" w:type="dxa"/>
              <w:bottom w:w="50" w:type="dxa"/>
              <w:left w:w="90" w:type="dxa"/>
              <w:right w:w="90" w:type="dxa"/>
            </w:tcMar>
            <w:shd w:val="clear" w:color="auto" w:fill="E5F5FF"/>
          </w:tcPr>
          <w:p>
            <w:pPr>
              <w:pStyle w:val="BDOITable"/>
            </w:pPr>
            <w:r>
              <w:rPr>
                <w:b/>
                <w:sz w:val="18"/>
              </w:rPr>
              <w:t>F</w:t>
            </w:r>
          </w:p>
        </w:tc>
        <w:tc>
          <w:tcPr>
            <w:tcW w:type="dxa" w:w="3604"/>
            <w:tcMar>
              <w:top w:w="50" w:type="dxa"/>
              <w:bottom w:w="50" w:type="dxa"/>
              <w:left w:w="90" w:type="dxa"/>
              <w:right w:w="90" w:type="dxa"/>
            </w:tcMar>
            <w:shd w:val="clear" w:color="auto" w:fill="E5F5FF"/>
          </w:tcPr>
          <w:p>
            <w:pPr>
              <w:pStyle w:val="BDOITable"/>
            </w:pPr>
            <w:r>
              <w:rPr>
                <w:sz w:val="18"/>
              </w:rPr>
              <w:t>Go-live</w:t>
            </w:r>
          </w:p>
        </w:tc>
        <w:tc>
          <w:tcPr>
            <w:tcW w:type="dxa" w:w="2403"/>
            <w:tcMar>
              <w:top w:w="50" w:type="dxa"/>
              <w:bottom w:w="50" w:type="dxa"/>
              <w:left w:w="90" w:type="dxa"/>
              <w:right w:w="90" w:type="dxa"/>
            </w:tcMar>
            <w:shd w:val="clear" w:color="auto" w:fill="E5F5FF"/>
          </w:tcPr>
          <w:p>
            <w:pPr>
              <w:pStyle w:val="BDOITable"/>
            </w:pPr>
            <w:r>
              <w:rPr>
                <w:sz w:val="18"/>
              </w:rPr>
              <w:t>T (Monday 3 Jan 2028)</w:t>
            </w:r>
          </w:p>
        </w:tc>
        <w:tc>
          <w:tcPr>
            <w:tcW w:type="dxa" w:w="841"/>
            <w:tcMar>
              <w:top w:w="50" w:type="dxa"/>
              <w:bottom w:w="50" w:type="dxa"/>
              <w:left w:w="90" w:type="dxa"/>
              <w:right w:w="90" w:type="dxa"/>
            </w:tcMar>
            <w:shd w:val="clear" w:color="auto" w:fill="E5F5FF"/>
          </w:tcPr>
          <w:p>
            <w:pPr>
              <w:pStyle w:val="BDOITable"/>
            </w:pPr>
            <w:r>
              <w:rPr>
                <w:sz w:val="18"/>
              </w:rPr>
              <w:t>9</w:t>
            </w:r>
          </w:p>
        </w:tc>
        <w:tc>
          <w:tcPr>
            <w:tcW w:type="dxa" w:w="2403"/>
            <w:tcMar>
              <w:top w:w="50" w:type="dxa"/>
              <w:bottom w:w="50" w:type="dxa"/>
              <w:left w:w="90" w:type="dxa"/>
              <w:right w:w="90" w:type="dxa"/>
            </w:tcMar>
            <w:shd w:val="clear" w:color="auto" w:fill="E5F5FF"/>
          </w:tcPr>
          <w:p>
            <w:pPr>
              <w:pStyle w:val="BDOITable"/>
            </w:pPr>
            <w:r>
              <w:rPr>
                <w:sz w:val="18"/>
              </w:rPr>
              <w:t>CT-062 to CT-070</w:t>
            </w:r>
          </w:p>
        </w:tc>
      </w:tr>
      <w:tr>
        <w:trPr>
          <w:cantSplit w:val="true"/>
        </w:trPr>
        <w:tc>
          <w:tcPr>
            <w:tcW w:type="dxa" w:w="721"/>
            <w:tcMar>
              <w:top w:w="50" w:type="dxa"/>
              <w:bottom w:w="50" w:type="dxa"/>
              <w:left w:w="90" w:type="dxa"/>
              <w:right w:w="90" w:type="dxa"/>
            </w:tcMar>
          </w:tcPr>
          <w:p>
            <w:pPr>
              <w:pStyle w:val="BDOITable"/>
            </w:pPr>
            <w:r>
              <w:rPr>
                <w:b/>
                <w:sz w:val="18"/>
              </w:rPr>
              <w:t>G</w:t>
            </w:r>
          </w:p>
        </w:tc>
        <w:tc>
          <w:tcPr>
            <w:tcW w:type="dxa" w:w="3604"/>
            <w:tcMar>
              <w:top w:w="50" w:type="dxa"/>
              <w:bottom w:w="50" w:type="dxa"/>
              <w:left w:w="90" w:type="dxa"/>
              <w:right w:w="90" w:type="dxa"/>
            </w:tcMar>
          </w:tcPr>
          <w:p>
            <w:pPr>
              <w:pStyle w:val="BDOITable"/>
            </w:pPr>
            <w:r>
              <w:rPr>
                <w:sz w:val="18"/>
              </w:rPr>
              <w:t>Hypercare and true-up 1</w:t>
            </w:r>
          </w:p>
        </w:tc>
        <w:tc>
          <w:tcPr>
            <w:tcW w:type="dxa" w:w="2403"/>
            <w:tcMar>
              <w:top w:w="50" w:type="dxa"/>
              <w:bottom w:w="50" w:type="dxa"/>
              <w:left w:w="90" w:type="dxa"/>
              <w:right w:w="90" w:type="dxa"/>
            </w:tcMar>
          </w:tcPr>
          <w:p>
            <w:pPr>
              <w:pStyle w:val="BDOITable"/>
            </w:pPr>
            <w:r>
              <w:rPr>
                <w:sz w:val="18"/>
              </w:rPr>
              <w:t>T+1 to T+30 (4 Jan to 2 Feb 2028)</w:t>
            </w:r>
          </w:p>
        </w:tc>
        <w:tc>
          <w:tcPr>
            <w:tcW w:type="dxa" w:w="841"/>
            <w:tcMar>
              <w:top w:w="50" w:type="dxa"/>
              <w:bottom w:w="50" w:type="dxa"/>
              <w:left w:w="90" w:type="dxa"/>
              <w:right w:w="90" w:type="dxa"/>
            </w:tcMar>
          </w:tcPr>
          <w:p>
            <w:pPr>
              <w:pStyle w:val="BDOITable"/>
            </w:pPr>
            <w:r>
              <w:rPr>
                <w:sz w:val="18"/>
              </w:rPr>
              <w:t>16</w:t>
            </w:r>
          </w:p>
        </w:tc>
        <w:tc>
          <w:tcPr>
            <w:tcW w:type="dxa" w:w="2403"/>
            <w:tcMar>
              <w:top w:w="50" w:type="dxa"/>
              <w:bottom w:w="50" w:type="dxa"/>
              <w:left w:w="90" w:type="dxa"/>
              <w:right w:w="90" w:type="dxa"/>
            </w:tcMar>
          </w:tcPr>
          <w:p>
            <w:pPr>
              <w:pStyle w:val="BDOITable"/>
            </w:pPr>
            <w:r>
              <w:rPr>
                <w:sz w:val="18"/>
              </w:rPr>
              <w:t>CT-071 to CT-086</w:t>
            </w:r>
          </w:p>
        </w:tc>
      </w:tr>
      <w:tr>
        <w:trPr>
          <w:cantSplit w:val="true"/>
        </w:trPr>
        <w:tc>
          <w:tcPr>
            <w:tcW w:type="dxa" w:w="721"/>
            <w:tcMar>
              <w:top w:w="50" w:type="dxa"/>
              <w:bottom w:w="50" w:type="dxa"/>
              <w:left w:w="90" w:type="dxa"/>
              <w:right w:w="90" w:type="dxa"/>
            </w:tcMar>
            <w:shd w:val="clear" w:color="auto" w:fill="E5F5FF"/>
          </w:tcPr>
          <w:p>
            <w:pPr>
              <w:pStyle w:val="BDOITable"/>
            </w:pPr>
            <w:r>
              <w:rPr>
                <w:b/>
                <w:sz w:val="18"/>
              </w:rPr>
              <w:t>H</w:t>
            </w:r>
          </w:p>
        </w:tc>
        <w:tc>
          <w:tcPr>
            <w:tcW w:type="dxa" w:w="3604"/>
            <w:tcMar>
              <w:top w:w="50" w:type="dxa"/>
              <w:bottom w:w="50" w:type="dxa"/>
              <w:left w:w="90" w:type="dxa"/>
              <w:right w:w="90" w:type="dxa"/>
            </w:tcMar>
            <w:shd w:val="clear" w:color="auto" w:fill="E5F5FF"/>
          </w:tcPr>
          <w:p>
            <w:pPr>
              <w:pStyle w:val="BDOITable"/>
            </w:pPr>
            <w:r>
              <w:rPr>
                <w:sz w:val="18"/>
              </w:rPr>
              <w:t>Final true-up and legacy GL close</w:t>
            </w:r>
          </w:p>
        </w:tc>
        <w:tc>
          <w:tcPr>
            <w:tcW w:type="dxa" w:w="2403"/>
            <w:tcMar>
              <w:top w:w="50" w:type="dxa"/>
              <w:bottom w:w="50" w:type="dxa"/>
              <w:left w:w="90" w:type="dxa"/>
              <w:right w:w="90" w:type="dxa"/>
            </w:tcMar>
            <w:shd w:val="clear" w:color="auto" w:fill="E5F5FF"/>
          </w:tcPr>
          <w:p>
            <w:pPr>
              <w:pStyle w:val="BDOITable"/>
            </w:pPr>
            <w:r>
              <w:rPr>
                <w:sz w:val="18"/>
              </w:rPr>
              <w:t>T+31 to T+120 (Feb to 2 May 2028)</w:t>
            </w:r>
          </w:p>
        </w:tc>
        <w:tc>
          <w:tcPr>
            <w:tcW w:type="dxa" w:w="841"/>
            <w:tcMar>
              <w:top w:w="50" w:type="dxa"/>
              <w:bottom w:w="50" w:type="dxa"/>
              <w:left w:w="90" w:type="dxa"/>
              <w:right w:w="90" w:type="dxa"/>
            </w:tcMar>
            <w:shd w:val="clear" w:color="auto" w:fill="E5F5FF"/>
          </w:tcPr>
          <w:p>
            <w:pPr>
              <w:pStyle w:val="BDOITable"/>
            </w:pPr>
            <w:r>
              <w:rPr>
                <w:sz w:val="18"/>
              </w:rPr>
              <w:t>9</w:t>
            </w:r>
          </w:p>
        </w:tc>
        <w:tc>
          <w:tcPr>
            <w:tcW w:type="dxa" w:w="2403"/>
            <w:tcMar>
              <w:top w:w="50" w:type="dxa"/>
              <w:bottom w:w="50" w:type="dxa"/>
              <w:left w:w="90" w:type="dxa"/>
              <w:right w:w="90" w:type="dxa"/>
            </w:tcMar>
            <w:shd w:val="clear" w:color="auto" w:fill="E5F5FF"/>
          </w:tcPr>
          <w:p>
            <w:pPr>
              <w:pStyle w:val="BDOITable"/>
            </w:pPr>
            <w:r>
              <w:rPr>
                <w:sz w:val="18"/>
              </w:rPr>
              <w:t>CT-087 to CT-095</w:t>
            </w:r>
          </w:p>
        </w:tc>
      </w:tr>
    </w:tbl>
    <w:p>
      <w:pPr>
        <w:pStyle w:val="BDOISpacer"/>
      </w:pPr>
    </w:p>
    <w:p>
      <w:pPr>
        <w:pStyle w:val="Heading2"/>
      </w:pPr>
      <w:bookmarkStart w:id="106" w:name="_Toc000106"/>
      <w:r>
        <w:rPr/>
        <w:t>3.1 Calendar</w:t>
      </w:r>
      <w:bookmarkEnd w:id="106"/>
    </w:p>
    <w:p>
      <w:pPr>
        <w:pStyle w:val="Caption"/>
        <w:keepNext/>
        <w:spacing w:after="60"/>
      </w:pPr>
      <w:r>
        <w:rPr>
          <w:b/>
          <w:i w:val="0"/>
        </w:rPr>
        <w:t xml:space="preserve">Table 3: </w:t>
      </w:r>
      <w:r>
        <w:rPr/>
        <w:t>Relative days on the calendar of the recommended go-live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1"/>
        <w:gridCol w:w="2403"/>
        <w:gridCol w:w="6608"/>
      </w:tblGrid>
      <w:tr>
        <w:trPr>
          <w:tblHeader w:val="true"/>
          <w:cantSplit w:val="true"/>
        </w:trPr>
        <w:tc>
          <w:tcPr>
            <w:tcW w:type="dxa" w:w="961"/>
            <w:shd w:val="clear" w:color="auto" w:fill="004EA8"/>
            <w:tcMar>
              <w:top w:w="50" w:type="dxa"/>
              <w:bottom w:w="50" w:type="dxa"/>
              <w:left w:w="90" w:type="dxa"/>
              <w:right w:w="90" w:type="dxa"/>
            </w:tcMar>
            <w:vAlign w:val="center"/>
          </w:tcPr>
          <w:p>
            <w:pPr>
              <w:pStyle w:val="BDOITableHeader"/>
            </w:pPr>
            <w:r>
              <w:rPr>
                <w:b/>
                <w:color w:val="FFFFFF"/>
                <w:sz w:val="17"/>
              </w:rPr>
              <w:t>Day</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Date (T = 3-Jan-2028)</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Note</w:t>
            </w:r>
          </w:p>
        </w:tc>
      </w:tr>
      <w:tr>
        <w:trPr>
          <w:cantSplit w:val="true"/>
        </w:trPr>
        <w:tc>
          <w:tcPr>
            <w:tcW w:type="dxa" w:w="961"/>
            <w:tcMar>
              <w:top w:w="50" w:type="dxa"/>
              <w:bottom w:w="50" w:type="dxa"/>
              <w:left w:w="90" w:type="dxa"/>
              <w:right w:w="90" w:type="dxa"/>
            </w:tcMar>
          </w:tcPr>
          <w:p>
            <w:pPr>
              <w:pStyle w:val="BDOITable"/>
            </w:pPr>
            <w:r>
              <w:rPr>
                <w:b/>
                <w:sz w:val="17"/>
              </w:rPr>
              <w:t>T-30</w:t>
            </w:r>
          </w:p>
        </w:tc>
        <w:tc>
          <w:tcPr>
            <w:tcW w:type="dxa" w:w="2403"/>
            <w:tcMar>
              <w:top w:w="50" w:type="dxa"/>
              <w:bottom w:w="50" w:type="dxa"/>
              <w:left w:w="90" w:type="dxa"/>
              <w:right w:w="90" w:type="dxa"/>
            </w:tcMar>
          </w:tcPr>
          <w:p>
            <w:pPr>
              <w:pStyle w:val="BDOITable"/>
            </w:pPr>
            <w:r>
              <w:rPr>
                <w:sz w:val="17"/>
              </w:rPr>
              <w:t>Sat 4 Dec 2027</w:t>
            </w:r>
          </w:p>
        </w:tc>
        <w:tc>
          <w:tcPr>
            <w:tcW w:type="dxa" w:w="6608"/>
            <w:tcMar>
              <w:top w:w="50" w:type="dxa"/>
              <w:bottom w:w="50" w:type="dxa"/>
              <w:left w:w="90" w:type="dxa"/>
              <w:right w:w="90" w:type="dxa"/>
            </w:tcMar>
          </w:tcPr>
          <w:p>
            <w:pPr>
              <w:pStyle w:val="BDOITable"/>
            </w:pPr>
            <w:r>
              <w:rPr>
                <w:sz w:val="17"/>
              </w:rPr>
              <w:t>Dress rehearsal (15-26 Nov 2027) already done; reserve slot 6-10 Dec 2027 if its exit criteria were missed</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T-26</w:t>
            </w:r>
          </w:p>
        </w:tc>
        <w:tc>
          <w:tcPr>
            <w:tcW w:type="dxa" w:w="2403"/>
            <w:tcMar>
              <w:top w:w="50" w:type="dxa"/>
              <w:bottom w:w="50" w:type="dxa"/>
              <w:left w:w="90" w:type="dxa"/>
              <w:right w:w="90" w:type="dxa"/>
            </w:tcMar>
            <w:shd w:val="clear" w:color="auto" w:fill="E5F5FF"/>
          </w:tcPr>
          <w:p>
            <w:pPr>
              <w:pStyle w:val="BDOITable"/>
            </w:pPr>
            <w:r>
              <w:rPr>
                <w:sz w:val="17"/>
              </w:rPr>
              <w:t>Wed 8 Dec 2027</w:t>
            </w:r>
          </w:p>
        </w:tc>
        <w:tc>
          <w:tcPr>
            <w:tcW w:type="dxa" w:w="6608"/>
            <w:tcMar>
              <w:top w:w="50" w:type="dxa"/>
              <w:bottom w:w="50" w:type="dxa"/>
              <w:left w:w="90" w:type="dxa"/>
              <w:right w:w="90" w:type="dxa"/>
            </w:tcMar>
            <w:shd w:val="clear" w:color="auto" w:fill="E5F5FF"/>
          </w:tcPr>
          <w:p>
            <w:pPr>
              <w:pStyle w:val="BDOITable"/>
            </w:pPr>
            <w:r>
              <w:rPr>
                <w:sz w:val="17"/>
              </w:rPr>
              <w:t>Feast of the Immaculate Conception (special non-working day) - the Comptrollership set-up (CT-007) is planned from T-25</w:t>
            </w:r>
          </w:p>
        </w:tc>
      </w:tr>
      <w:tr>
        <w:trPr>
          <w:cantSplit w:val="true"/>
        </w:trPr>
        <w:tc>
          <w:tcPr>
            <w:tcW w:type="dxa" w:w="961"/>
            <w:tcMar>
              <w:top w:w="50" w:type="dxa"/>
              <w:bottom w:w="50" w:type="dxa"/>
              <w:left w:w="90" w:type="dxa"/>
              <w:right w:w="90" w:type="dxa"/>
            </w:tcMar>
          </w:tcPr>
          <w:p>
            <w:pPr>
              <w:pStyle w:val="BDOITable"/>
            </w:pPr>
            <w:r>
              <w:rPr>
                <w:b/>
                <w:sz w:val="17"/>
              </w:rPr>
              <w:t>T-21</w:t>
            </w:r>
          </w:p>
        </w:tc>
        <w:tc>
          <w:tcPr>
            <w:tcW w:type="dxa" w:w="2403"/>
            <w:tcMar>
              <w:top w:w="50" w:type="dxa"/>
              <w:bottom w:w="50" w:type="dxa"/>
              <w:left w:w="90" w:type="dxa"/>
              <w:right w:w="90" w:type="dxa"/>
            </w:tcMar>
          </w:tcPr>
          <w:p>
            <w:pPr>
              <w:pStyle w:val="BDOITable"/>
            </w:pPr>
            <w:r>
              <w:rPr>
                <w:sz w:val="17"/>
              </w:rPr>
              <w:t>Mon 13 Dec 2027</w:t>
            </w:r>
          </w:p>
        </w:tc>
        <w:tc>
          <w:tcPr>
            <w:tcW w:type="dxa" w:w="6608"/>
            <w:tcMar>
              <w:top w:w="50" w:type="dxa"/>
              <w:bottom w:w="50" w:type="dxa"/>
              <w:left w:w="90" w:type="dxa"/>
              <w:right w:w="90" w:type="dxa"/>
            </w:tcMar>
          </w:tcPr>
          <w:p>
            <w:pPr>
              <w:pStyle w:val="BDOITable"/>
            </w:pPr>
            <w:r>
              <w:rPr>
                <w:sz w:val="17"/>
              </w:rPr>
              <w:t>Communications to branches, insurers and bank channels; legacy December soft close under way</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T-20</w:t>
            </w:r>
          </w:p>
        </w:tc>
        <w:tc>
          <w:tcPr>
            <w:tcW w:type="dxa" w:w="2403"/>
            <w:tcMar>
              <w:top w:w="50" w:type="dxa"/>
              <w:bottom w:w="50" w:type="dxa"/>
              <w:left w:w="90" w:type="dxa"/>
              <w:right w:w="90" w:type="dxa"/>
            </w:tcMar>
            <w:shd w:val="clear" w:color="auto" w:fill="E5F5FF"/>
          </w:tcPr>
          <w:p>
            <w:pPr>
              <w:pStyle w:val="BDOITable"/>
            </w:pPr>
            <w:r>
              <w:rPr>
                <w:sz w:val="17"/>
              </w:rPr>
              <w:t>Tue 14 Dec 2027</w:t>
            </w:r>
          </w:p>
        </w:tc>
        <w:tc>
          <w:tcPr>
            <w:tcW w:type="dxa" w:w="6608"/>
            <w:tcMar>
              <w:top w:w="50" w:type="dxa"/>
              <w:bottom w:w="50" w:type="dxa"/>
              <w:left w:w="90" w:type="dxa"/>
              <w:right w:w="90" w:type="dxa"/>
            </w:tcMar>
            <w:shd w:val="clear" w:color="auto" w:fill="E5F5FF"/>
          </w:tcPr>
          <w:p>
            <w:pPr>
              <w:pStyle w:val="BDOITable"/>
            </w:pPr>
            <w:r>
              <w:rPr>
                <w:sz w:val="17"/>
              </w:rPr>
              <w:t>Renewal processing team readiness - January staffing plan, training, day-1 queue rehearsed</w:t>
            </w:r>
          </w:p>
        </w:tc>
      </w:tr>
      <w:tr>
        <w:trPr>
          <w:cantSplit w:val="true"/>
        </w:trPr>
        <w:tc>
          <w:tcPr>
            <w:tcW w:type="dxa" w:w="961"/>
            <w:tcMar>
              <w:top w:w="50" w:type="dxa"/>
              <w:bottom w:w="50" w:type="dxa"/>
              <w:left w:w="90" w:type="dxa"/>
              <w:right w:w="90" w:type="dxa"/>
            </w:tcMar>
          </w:tcPr>
          <w:p>
            <w:pPr>
              <w:pStyle w:val="BDOITable"/>
            </w:pPr>
            <w:r>
              <w:rPr>
                <w:b/>
                <w:sz w:val="17"/>
              </w:rPr>
              <w:t>T-15</w:t>
            </w:r>
          </w:p>
        </w:tc>
        <w:tc>
          <w:tcPr>
            <w:tcW w:type="dxa" w:w="2403"/>
            <w:tcMar>
              <w:top w:w="50" w:type="dxa"/>
              <w:bottom w:w="50" w:type="dxa"/>
              <w:left w:w="90" w:type="dxa"/>
              <w:right w:w="90" w:type="dxa"/>
            </w:tcMar>
          </w:tcPr>
          <w:p>
            <w:pPr>
              <w:pStyle w:val="BDOITable"/>
            </w:pPr>
            <w:r>
              <w:rPr>
                <w:sz w:val="17"/>
              </w:rPr>
              <w:t>Sun 19 Dec 2027</w:t>
            </w:r>
          </w:p>
        </w:tc>
        <w:tc>
          <w:tcPr>
            <w:tcW w:type="dxa" w:w="6608"/>
            <w:tcMar>
              <w:top w:w="50" w:type="dxa"/>
              <w:bottom w:w="50" w:type="dxa"/>
              <w:left w:w="90" w:type="dxa"/>
              <w:right w:w="90" w:type="dxa"/>
            </w:tcMar>
          </w:tcPr>
          <w:p>
            <w:pPr>
              <w:pStyle w:val="BDOITable"/>
            </w:pPr>
            <w:r>
              <w:rPr>
                <w:sz w:val="17"/>
              </w:rPr>
              <w:t>GNG-1 (board meets on Friday 17 December if preferred)</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T-14</w:t>
            </w:r>
          </w:p>
        </w:tc>
        <w:tc>
          <w:tcPr>
            <w:tcW w:type="dxa" w:w="2403"/>
            <w:tcMar>
              <w:top w:w="50" w:type="dxa"/>
              <w:bottom w:w="50" w:type="dxa"/>
              <w:left w:w="90" w:type="dxa"/>
              <w:right w:w="90" w:type="dxa"/>
            </w:tcMar>
            <w:shd w:val="clear" w:color="auto" w:fill="E5F5FF"/>
          </w:tcPr>
          <w:p>
            <w:pPr>
              <w:pStyle w:val="BDOITable"/>
            </w:pPr>
            <w:r>
              <w:rPr>
                <w:sz w:val="17"/>
              </w:rPr>
              <w:t>Mon 20 Dec 2027</w:t>
            </w:r>
          </w:p>
        </w:tc>
        <w:tc>
          <w:tcPr>
            <w:tcW w:type="dxa" w:w="6608"/>
            <w:tcMar>
              <w:top w:w="50" w:type="dxa"/>
              <w:bottom w:w="50" w:type="dxa"/>
              <w:left w:w="90" w:type="dxa"/>
              <w:right w:w="90" w:type="dxa"/>
            </w:tcMar>
            <w:shd w:val="clear" w:color="auto" w:fill="E5F5FF"/>
          </w:tcPr>
          <w:p>
            <w:pPr>
              <w:pStyle w:val="BDOITable"/>
            </w:pPr>
            <w:r>
              <w:rPr>
                <w:sz w:val="17"/>
              </w:rPr>
              <w:t>December soft close complete; production pre-load of reference data starts</w:t>
            </w:r>
          </w:p>
        </w:tc>
      </w:tr>
      <w:tr>
        <w:trPr>
          <w:cantSplit w:val="true"/>
        </w:trPr>
        <w:tc>
          <w:tcPr>
            <w:tcW w:type="dxa" w:w="961"/>
            <w:tcMar>
              <w:top w:w="50" w:type="dxa"/>
              <w:bottom w:w="50" w:type="dxa"/>
              <w:left w:w="90" w:type="dxa"/>
              <w:right w:w="90" w:type="dxa"/>
            </w:tcMar>
          </w:tcPr>
          <w:p>
            <w:pPr>
              <w:pStyle w:val="BDOITable"/>
            </w:pPr>
            <w:r>
              <w:rPr>
                <w:b/>
                <w:sz w:val="17"/>
              </w:rPr>
              <w:t>T-12</w:t>
            </w:r>
          </w:p>
        </w:tc>
        <w:tc>
          <w:tcPr>
            <w:tcW w:type="dxa" w:w="2403"/>
            <w:tcMar>
              <w:top w:w="50" w:type="dxa"/>
              <w:bottom w:w="50" w:type="dxa"/>
              <w:left w:w="90" w:type="dxa"/>
              <w:right w:w="90" w:type="dxa"/>
            </w:tcMar>
          </w:tcPr>
          <w:p>
            <w:pPr>
              <w:pStyle w:val="BDOITable"/>
            </w:pPr>
            <w:r>
              <w:rPr>
                <w:sz w:val="17"/>
              </w:rPr>
              <w:t>Wed 22 Dec 2027</w:t>
            </w:r>
          </w:p>
        </w:tc>
        <w:tc>
          <w:tcPr>
            <w:tcW w:type="dxa" w:w="6608"/>
            <w:tcMar>
              <w:top w:w="50" w:type="dxa"/>
              <w:bottom w:w="50" w:type="dxa"/>
              <w:left w:w="90" w:type="dxa"/>
              <w:right w:w="90" w:type="dxa"/>
            </w:tcMar>
          </w:tcPr>
          <w:p>
            <w:pPr>
              <w:pStyle w:val="BDOITable"/>
            </w:pPr>
            <w:r>
              <w:rPr>
                <w:sz w:val="17"/>
              </w:rPr>
              <w:t>Client extract; completion drives for remittance batches and in-flight items (moved from T-9, Christmas Day)</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T-11</w:t>
            </w:r>
          </w:p>
        </w:tc>
        <w:tc>
          <w:tcPr>
            <w:tcW w:type="dxa" w:w="2403"/>
            <w:tcMar>
              <w:top w:w="50" w:type="dxa"/>
              <w:bottom w:w="50" w:type="dxa"/>
              <w:left w:w="90" w:type="dxa"/>
              <w:right w:w="90" w:type="dxa"/>
            </w:tcMar>
            <w:shd w:val="clear" w:color="auto" w:fill="E5F5FF"/>
          </w:tcPr>
          <w:p>
            <w:pPr>
              <w:pStyle w:val="BDOITable"/>
            </w:pPr>
            <w:r>
              <w:rPr>
                <w:sz w:val="17"/>
              </w:rPr>
              <w:t>Thu 23 Dec 2027</w:t>
            </w:r>
          </w:p>
        </w:tc>
        <w:tc>
          <w:tcPr>
            <w:tcW w:type="dxa" w:w="6608"/>
            <w:tcMar>
              <w:top w:w="50" w:type="dxa"/>
              <w:bottom w:w="50" w:type="dxa"/>
              <w:left w:w="90" w:type="dxa"/>
              <w:right w:w="90" w:type="dxa"/>
            </w:tcMar>
            <w:shd w:val="clear" w:color="auto" w:fill="E5F5FF"/>
          </w:tcPr>
          <w:p>
            <w:pPr>
              <w:pStyle w:val="BDOITable"/>
            </w:pPr>
            <w:r>
              <w:rPr>
                <w:sz w:val="17"/>
              </w:rPr>
              <w:t>Client load and sign-off; daily client deltas start (moved from T-10, Christmas Eve)</w:t>
            </w:r>
          </w:p>
        </w:tc>
      </w:tr>
      <w:tr>
        <w:trPr>
          <w:cantSplit w:val="true"/>
        </w:trPr>
        <w:tc>
          <w:tcPr>
            <w:tcW w:type="dxa" w:w="961"/>
            <w:tcMar>
              <w:top w:w="50" w:type="dxa"/>
              <w:bottom w:w="50" w:type="dxa"/>
              <w:left w:w="90" w:type="dxa"/>
              <w:right w:w="90" w:type="dxa"/>
            </w:tcMar>
          </w:tcPr>
          <w:p>
            <w:pPr>
              <w:pStyle w:val="BDOITable"/>
            </w:pPr>
            <w:r>
              <w:rPr>
                <w:b/>
                <w:sz w:val="17"/>
              </w:rPr>
              <w:t>T-10</w:t>
            </w:r>
          </w:p>
        </w:tc>
        <w:tc>
          <w:tcPr>
            <w:tcW w:type="dxa" w:w="2403"/>
            <w:tcMar>
              <w:top w:w="50" w:type="dxa"/>
              <w:bottom w:w="50" w:type="dxa"/>
              <w:left w:w="90" w:type="dxa"/>
              <w:right w:w="90" w:type="dxa"/>
            </w:tcMar>
          </w:tcPr>
          <w:p>
            <w:pPr>
              <w:pStyle w:val="BDOITable"/>
            </w:pPr>
            <w:r>
              <w:rPr>
                <w:sz w:val="17"/>
              </w:rPr>
              <w:t>Fri 24 Dec 2027</w:t>
            </w:r>
          </w:p>
        </w:tc>
        <w:tc>
          <w:tcPr>
            <w:tcW w:type="dxa" w:w="6608"/>
            <w:tcMar>
              <w:top w:w="50" w:type="dxa"/>
              <w:bottom w:w="50" w:type="dxa"/>
              <w:left w:w="90" w:type="dxa"/>
              <w:right w:w="90" w:type="dxa"/>
            </w:tcMar>
          </w:tcPr>
          <w:p>
            <w:pPr>
              <w:pStyle w:val="BDOITable"/>
            </w:pPr>
            <w:r>
              <w:rPr>
                <w:sz w:val="17"/>
              </w:rPr>
              <w:t>Christmas Eve (special non-working day) - no task planned</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T-9</w:t>
            </w:r>
          </w:p>
        </w:tc>
        <w:tc>
          <w:tcPr>
            <w:tcW w:type="dxa" w:w="2403"/>
            <w:tcMar>
              <w:top w:w="50" w:type="dxa"/>
              <w:bottom w:w="50" w:type="dxa"/>
              <w:left w:w="90" w:type="dxa"/>
              <w:right w:w="90" w:type="dxa"/>
            </w:tcMar>
            <w:shd w:val="clear" w:color="auto" w:fill="E5F5FF"/>
          </w:tcPr>
          <w:p>
            <w:pPr>
              <w:pStyle w:val="BDOITable"/>
            </w:pPr>
            <w:r>
              <w:rPr>
                <w:sz w:val="17"/>
              </w:rPr>
              <w:t>Sat 25 Dec 2027</w:t>
            </w:r>
          </w:p>
        </w:tc>
        <w:tc>
          <w:tcPr>
            <w:tcW w:type="dxa" w:w="6608"/>
            <w:tcMar>
              <w:top w:w="50" w:type="dxa"/>
              <w:bottom w:w="50" w:type="dxa"/>
              <w:left w:w="90" w:type="dxa"/>
              <w:right w:w="90" w:type="dxa"/>
            </w:tcMar>
            <w:shd w:val="clear" w:color="auto" w:fill="E5F5FF"/>
          </w:tcPr>
          <w:p>
            <w:pPr>
              <w:pStyle w:val="BDOITable"/>
            </w:pPr>
            <w:r>
              <w:rPr>
                <w:sz w:val="17"/>
              </w:rPr>
              <w:t>Christmas Day - no task planned</w:t>
            </w:r>
          </w:p>
        </w:tc>
      </w:tr>
      <w:tr>
        <w:trPr>
          <w:cantSplit w:val="true"/>
        </w:trPr>
        <w:tc>
          <w:tcPr>
            <w:tcW w:type="dxa" w:w="961"/>
            <w:tcMar>
              <w:top w:w="50" w:type="dxa"/>
              <w:bottom w:w="50" w:type="dxa"/>
              <w:left w:w="90" w:type="dxa"/>
              <w:right w:w="90" w:type="dxa"/>
            </w:tcMar>
          </w:tcPr>
          <w:p>
            <w:pPr>
              <w:pStyle w:val="BDOITable"/>
            </w:pPr>
            <w:r>
              <w:rPr>
                <w:b/>
                <w:sz w:val="17"/>
              </w:rPr>
              <w:t>T-7</w:t>
            </w:r>
          </w:p>
        </w:tc>
        <w:tc>
          <w:tcPr>
            <w:tcW w:type="dxa" w:w="2403"/>
            <w:tcMar>
              <w:top w:w="50" w:type="dxa"/>
              <w:bottom w:w="50" w:type="dxa"/>
              <w:left w:w="90" w:type="dxa"/>
              <w:right w:w="90" w:type="dxa"/>
            </w:tcMar>
          </w:tcPr>
          <w:p>
            <w:pPr>
              <w:pStyle w:val="BDOITable"/>
            </w:pPr>
            <w:r>
              <w:rPr>
                <w:sz w:val="17"/>
              </w:rPr>
              <w:t>Mon 27 Dec 2027</w:t>
            </w:r>
          </w:p>
        </w:tc>
        <w:tc>
          <w:tcPr>
            <w:tcW w:type="dxa" w:w="6608"/>
            <w:tcMar>
              <w:top w:w="50" w:type="dxa"/>
              <w:bottom w:w="50" w:type="dxa"/>
              <w:left w:w="90" w:type="dxa"/>
              <w:right w:w="90" w:type="dxa"/>
            </w:tcMar>
          </w:tcPr>
          <w:p>
            <w:pPr>
              <w:pStyle w:val="BDOITable"/>
            </w:pPr>
            <w:r>
              <w:rPr>
                <w:sz w:val="17"/>
              </w:rPr>
              <w:t>Code map freeze; legacy reference-data change freeze</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T-5</w:t>
            </w:r>
          </w:p>
        </w:tc>
        <w:tc>
          <w:tcPr>
            <w:tcW w:type="dxa" w:w="2403"/>
            <w:tcMar>
              <w:top w:w="50" w:type="dxa"/>
              <w:bottom w:w="50" w:type="dxa"/>
              <w:left w:w="90" w:type="dxa"/>
              <w:right w:w="90" w:type="dxa"/>
            </w:tcMar>
            <w:shd w:val="clear" w:color="auto" w:fill="E5F5FF"/>
          </w:tcPr>
          <w:p>
            <w:pPr>
              <w:pStyle w:val="BDOITable"/>
            </w:pPr>
            <w:r>
              <w:rPr>
                <w:sz w:val="17"/>
              </w:rPr>
              <w:t>Wed 29 Dec 2027</w:t>
            </w:r>
          </w:p>
        </w:tc>
        <w:tc>
          <w:tcPr>
            <w:tcW w:type="dxa" w:w="6608"/>
            <w:tcMar>
              <w:top w:w="50" w:type="dxa"/>
              <w:bottom w:w="50" w:type="dxa"/>
              <w:left w:w="90" w:type="dxa"/>
              <w:right w:w="90" w:type="dxa"/>
            </w:tcMar>
            <w:shd w:val="clear" w:color="auto" w:fill="E5F5FF"/>
          </w:tcPr>
          <w:p>
            <w:pPr>
              <w:pStyle w:val="BDOITable"/>
            </w:pPr>
            <w:r>
              <w:rPr>
                <w:sz w:val="17"/>
              </w:rPr>
              <w:t>Last legacy business day; GNG-2 (moved from T-4, Rizal Day); freeze announcement; final RA-sent file; legacy GL access list for FY2027 adjustments</w:t>
            </w:r>
          </w:p>
        </w:tc>
      </w:tr>
      <w:tr>
        <w:trPr>
          <w:cantSplit w:val="true"/>
        </w:trPr>
        <w:tc>
          <w:tcPr>
            <w:tcW w:type="dxa" w:w="961"/>
            <w:tcMar>
              <w:top w:w="50" w:type="dxa"/>
              <w:bottom w:w="50" w:type="dxa"/>
              <w:left w:w="90" w:type="dxa"/>
              <w:right w:w="90" w:type="dxa"/>
            </w:tcMar>
          </w:tcPr>
          <w:p>
            <w:pPr>
              <w:pStyle w:val="BDOITable"/>
            </w:pPr>
            <w:r>
              <w:rPr>
                <w:b/>
                <w:sz w:val="17"/>
              </w:rPr>
              <w:t>T-4</w:t>
            </w:r>
          </w:p>
        </w:tc>
        <w:tc>
          <w:tcPr>
            <w:tcW w:type="dxa" w:w="2403"/>
            <w:tcMar>
              <w:top w:w="50" w:type="dxa"/>
              <w:bottom w:w="50" w:type="dxa"/>
              <w:left w:w="90" w:type="dxa"/>
              <w:right w:w="90" w:type="dxa"/>
            </w:tcMar>
          </w:tcPr>
          <w:p>
            <w:pPr>
              <w:pStyle w:val="BDOITable"/>
            </w:pPr>
            <w:r>
              <w:rPr>
                <w:sz w:val="17"/>
              </w:rPr>
              <w:t>Thu 30 Dec 2027</w:t>
            </w:r>
          </w:p>
        </w:tc>
        <w:tc>
          <w:tcPr>
            <w:tcW w:type="dxa" w:w="6608"/>
            <w:tcMar>
              <w:top w:w="50" w:type="dxa"/>
              <w:bottom w:w="50" w:type="dxa"/>
              <w:left w:w="90" w:type="dxa"/>
              <w:right w:w="90" w:type="dxa"/>
            </w:tcMar>
          </w:tcPr>
          <w:p>
            <w:pPr>
              <w:pStyle w:val="BDOITable"/>
            </w:pPr>
            <w:r>
              <w:rPr>
                <w:sz w:val="17"/>
              </w:rPr>
              <w:t>Rizal Day (regular holiday) - no task planned</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T-3</w:t>
            </w:r>
          </w:p>
        </w:tc>
        <w:tc>
          <w:tcPr>
            <w:tcW w:type="dxa" w:w="2403"/>
            <w:tcMar>
              <w:top w:w="50" w:type="dxa"/>
              <w:bottom w:w="50" w:type="dxa"/>
              <w:left w:w="90" w:type="dxa"/>
              <w:right w:w="90" w:type="dxa"/>
            </w:tcMar>
            <w:shd w:val="clear" w:color="auto" w:fill="E5F5FF"/>
          </w:tcPr>
          <w:p>
            <w:pPr>
              <w:pStyle w:val="BDOITable"/>
            </w:pPr>
            <w:r>
              <w:rPr>
                <w:sz w:val="17"/>
              </w:rPr>
              <w:t>Fri 31 Dec 2027</w:t>
            </w:r>
          </w:p>
        </w:tc>
        <w:tc>
          <w:tcPr>
            <w:tcW w:type="dxa" w:w="6608"/>
            <w:tcMar>
              <w:top w:w="50" w:type="dxa"/>
              <w:bottom w:w="50" w:type="dxa"/>
              <w:left w:w="90" w:type="dxa"/>
              <w:right w:w="90" w:type="dxa"/>
            </w:tcMar>
            <w:shd w:val="clear" w:color="auto" w:fill="E5F5FF"/>
          </w:tcPr>
          <w:p>
            <w:pPr>
              <w:pStyle w:val="BDOITable"/>
            </w:pPr>
            <w:r>
              <w:rPr>
                <w:sz w:val="17"/>
              </w:rPr>
              <w:t>Last day of the year (special non-working day) - last legacy EOD; preliminary December TB; business freeze 22:00; legacy GL restricted to FY2027 adjustments; final extracts</w:t>
            </w:r>
          </w:p>
        </w:tc>
      </w:tr>
      <w:tr>
        <w:trPr>
          <w:cantSplit w:val="true"/>
        </w:trPr>
        <w:tc>
          <w:tcPr>
            <w:tcW w:type="dxa" w:w="961"/>
            <w:tcMar>
              <w:top w:w="50" w:type="dxa"/>
              <w:bottom w:w="50" w:type="dxa"/>
              <w:left w:w="90" w:type="dxa"/>
              <w:right w:w="90" w:type="dxa"/>
            </w:tcMar>
          </w:tcPr>
          <w:p>
            <w:pPr>
              <w:pStyle w:val="BDOITable"/>
            </w:pPr>
            <w:r>
              <w:rPr>
                <w:b/>
                <w:sz w:val="17"/>
              </w:rPr>
              <w:t>T-2</w:t>
            </w:r>
          </w:p>
        </w:tc>
        <w:tc>
          <w:tcPr>
            <w:tcW w:type="dxa" w:w="2403"/>
            <w:tcMar>
              <w:top w:w="50" w:type="dxa"/>
              <w:bottom w:w="50" w:type="dxa"/>
              <w:left w:w="90" w:type="dxa"/>
              <w:right w:w="90" w:type="dxa"/>
            </w:tcMar>
          </w:tcPr>
          <w:p>
            <w:pPr>
              <w:pStyle w:val="BDOITable"/>
            </w:pPr>
            <w:r>
              <w:rPr>
                <w:sz w:val="17"/>
              </w:rPr>
              <w:t>Sat 1 Jan 2028</w:t>
            </w:r>
          </w:p>
        </w:tc>
        <w:tc>
          <w:tcPr>
            <w:tcW w:type="dxa" w:w="6608"/>
            <w:tcMar>
              <w:top w:w="50" w:type="dxa"/>
              <w:bottom w:w="50" w:type="dxa"/>
              <w:left w:w="90" w:type="dxa"/>
              <w:right w:w="90" w:type="dxa"/>
            </w:tcMar>
          </w:tcPr>
          <w:p>
            <w:pPr>
              <w:pStyle w:val="BDOITable"/>
            </w:pPr>
            <w:r>
              <w:rPr>
                <w:sz w:val="17"/>
              </w:rPr>
              <w:t>New Year's Day - production load, provisional GL opening (cut-over team on duty)</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T-1</w:t>
            </w:r>
          </w:p>
        </w:tc>
        <w:tc>
          <w:tcPr>
            <w:tcW w:type="dxa" w:w="2403"/>
            <w:tcMar>
              <w:top w:w="50" w:type="dxa"/>
              <w:bottom w:w="50" w:type="dxa"/>
              <w:left w:w="90" w:type="dxa"/>
              <w:right w:w="90" w:type="dxa"/>
            </w:tcMar>
            <w:shd w:val="clear" w:color="auto" w:fill="E5F5FF"/>
          </w:tcPr>
          <w:p>
            <w:pPr>
              <w:pStyle w:val="BDOITable"/>
            </w:pPr>
            <w:r>
              <w:rPr>
                <w:sz w:val="17"/>
              </w:rPr>
              <w:t>Sun 2 Jan 2028</w:t>
            </w:r>
          </w:p>
        </w:tc>
        <w:tc>
          <w:tcPr>
            <w:tcW w:type="dxa" w:w="6608"/>
            <w:tcMar>
              <w:top w:w="50" w:type="dxa"/>
              <w:bottom w:w="50" w:type="dxa"/>
              <w:left w:w="90" w:type="dxa"/>
              <w:right w:w="90" w:type="dxa"/>
            </w:tcMar>
            <w:shd w:val="clear" w:color="auto" w:fill="E5F5FF"/>
          </w:tcPr>
          <w:p>
            <w:pPr>
              <w:pStyle w:val="BDOITable"/>
            </w:pPr>
            <w:r>
              <w:rPr>
                <w:sz w:val="17"/>
              </w:rPr>
              <w:t>Reconciliation, verification, P03 resubmissions until 12:00, GNG-3 at 18:00</w:t>
            </w:r>
          </w:p>
        </w:tc>
      </w:tr>
      <w:tr>
        <w:trPr>
          <w:cantSplit w:val="true"/>
        </w:trPr>
        <w:tc>
          <w:tcPr>
            <w:tcW w:type="dxa" w:w="961"/>
            <w:tcMar>
              <w:top w:w="50" w:type="dxa"/>
              <w:bottom w:w="50" w:type="dxa"/>
              <w:left w:w="90" w:type="dxa"/>
              <w:right w:w="90" w:type="dxa"/>
            </w:tcMar>
          </w:tcPr>
          <w:p>
            <w:pPr>
              <w:pStyle w:val="BDOITable"/>
            </w:pPr>
            <w:r>
              <w:rPr>
                <w:b/>
                <w:sz w:val="17"/>
              </w:rPr>
              <w:t>T</w:t>
            </w:r>
          </w:p>
        </w:tc>
        <w:tc>
          <w:tcPr>
            <w:tcW w:type="dxa" w:w="2403"/>
            <w:tcMar>
              <w:top w:w="50" w:type="dxa"/>
              <w:bottom w:w="50" w:type="dxa"/>
              <w:left w:w="90" w:type="dxa"/>
              <w:right w:w="90" w:type="dxa"/>
            </w:tcMar>
          </w:tcPr>
          <w:p>
            <w:pPr>
              <w:pStyle w:val="BDOITable"/>
            </w:pPr>
            <w:r>
              <w:rPr>
                <w:sz w:val="17"/>
              </w:rPr>
              <w:t>Mon 3 Jan 2028</w:t>
            </w:r>
          </w:p>
        </w:tc>
        <w:tc>
          <w:tcPr>
            <w:tcW w:type="dxa" w:w="6608"/>
            <w:tcMar>
              <w:top w:w="50" w:type="dxa"/>
              <w:bottom w:w="50" w:type="dxa"/>
              <w:left w:w="90" w:type="dxa"/>
              <w:right w:w="90" w:type="dxa"/>
            </w:tcMar>
          </w:tcPr>
          <w:p>
            <w:pPr>
              <w:pStyle w:val="BDOITable"/>
            </w:pPr>
            <w:r>
              <w:rPr>
                <w:sz w:val="17"/>
              </w:rPr>
              <w:t>Renewal go-live extraction 04:00; go-live 08:00; day-1 renewal priority queue; point of no return 18:00</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T+10</w:t>
            </w:r>
          </w:p>
        </w:tc>
        <w:tc>
          <w:tcPr>
            <w:tcW w:type="dxa" w:w="2403"/>
            <w:tcMar>
              <w:top w:w="50" w:type="dxa"/>
              <w:bottom w:w="50" w:type="dxa"/>
              <w:left w:w="90" w:type="dxa"/>
              <w:right w:w="90" w:type="dxa"/>
            </w:tcMar>
            <w:shd w:val="clear" w:color="auto" w:fill="E5F5FF"/>
          </w:tcPr>
          <w:p>
            <w:pPr>
              <w:pStyle w:val="BDOITable"/>
            </w:pPr>
            <w:r>
              <w:rPr>
                <w:sz w:val="17"/>
              </w:rPr>
              <w:t>Thu 13 Jan 2028</w:t>
            </w:r>
          </w:p>
        </w:tc>
        <w:tc>
          <w:tcPr>
            <w:tcW w:type="dxa" w:w="6608"/>
            <w:tcMar>
              <w:top w:w="50" w:type="dxa"/>
              <w:bottom w:w="50" w:type="dxa"/>
              <w:left w:w="90" w:type="dxa"/>
              <w:right w:w="90" w:type="dxa"/>
            </w:tcMar>
            <w:shd w:val="clear" w:color="auto" w:fill="E5F5FF"/>
          </w:tcPr>
          <w:p>
            <w:pPr>
              <w:pStyle w:val="BDOITable"/>
            </w:pPr>
            <w:r>
              <w:rPr>
                <w:sz w:val="17"/>
              </w:rPr>
              <w:t>First daily Renewal extraction of new expiries (1 June 2028)</w:t>
            </w:r>
          </w:p>
        </w:tc>
      </w:tr>
      <w:tr>
        <w:trPr>
          <w:cantSplit w:val="true"/>
        </w:trPr>
        <w:tc>
          <w:tcPr>
            <w:tcW w:type="dxa" w:w="961"/>
            <w:tcMar>
              <w:top w:w="50" w:type="dxa"/>
              <w:bottom w:w="50" w:type="dxa"/>
              <w:left w:w="90" w:type="dxa"/>
              <w:right w:w="90" w:type="dxa"/>
            </w:tcMar>
          </w:tcPr>
          <w:p>
            <w:pPr>
              <w:pStyle w:val="BDOITable"/>
            </w:pPr>
            <w:r>
              <w:rPr>
                <w:b/>
                <w:sz w:val="17"/>
              </w:rPr>
              <w:t>T+15</w:t>
            </w:r>
          </w:p>
        </w:tc>
        <w:tc>
          <w:tcPr>
            <w:tcW w:type="dxa" w:w="2403"/>
            <w:tcMar>
              <w:top w:w="50" w:type="dxa"/>
              <w:bottom w:w="50" w:type="dxa"/>
              <w:left w:w="90" w:type="dxa"/>
              <w:right w:w="90" w:type="dxa"/>
            </w:tcMar>
          </w:tcPr>
          <w:p>
            <w:pPr>
              <w:pStyle w:val="BDOITable"/>
            </w:pPr>
            <w:r>
              <w:rPr>
                <w:sz w:val="17"/>
              </w:rPr>
              <w:t>Tue 18 Jan 2028</w:t>
            </w:r>
          </w:p>
        </w:tc>
        <w:tc>
          <w:tcPr>
            <w:tcW w:type="dxa" w:w="6608"/>
            <w:tcMar>
              <w:top w:w="50" w:type="dxa"/>
              <w:bottom w:w="50" w:type="dxa"/>
              <w:left w:w="90" w:type="dxa"/>
              <w:right w:w="90" w:type="dxa"/>
            </w:tcMar>
          </w:tcPr>
          <w:p>
            <w:pPr>
              <w:pStyle w:val="BDOITable"/>
            </w:pPr>
            <w:r>
              <w:rPr>
                <w:sz w:val="17"/>
              </w:rPr>
              <w:t>Legacy FY2027 year-end close complete</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T+18</w:t>
            </w:r>
          </w:p>
        </w:tc>
        <w:tc>
          <w:tcPr>
            <w:tcW w:type="dxa" w:w="2403"/>
            <w:tcMar>
              <w:top w:w="50" w:type="dxa"/>
              <w:bottom w:w="50" w:type="dxa"/>
              <w:left w:w="90" w:type="dxa"/>
              <w:right w:w="90" w:type="dxa"/>
            </w:tcMar>
            <w:shd w:val="clear" w:color="auto" w:fill="E5F5FF"/>
          </w:tcPr>
          <w:p>
            <w:pPr>
              <w:pStyle w:val="BDOITable"/>
            </w:pPr>
            <w:r>
              <w:rPr>
                <w:sz w:val="17"/>
              </w:rPr>
              <w:t>Fri 21 Jan 2028</w:t>
            </w:r>
          </w:p>
        </w:tc>
        <w:tc>
          <w:tcPr>
            <w:tcW w:type="dxa" w:w="6608"/>
            <w:tcMar>
              <w:top w:w="50" w:type="dxa"/>
              <w:bottom w:w="50" w:type="dxa"/>
              <w:left w:w="90" w:type="dxa"/>
              <w:right w:w="90" w:type="dxa"/>
            </w:tcMar>
            <w:shd w:val="clear" w:color="auto" w:fill="E5F5FF"/>
          </w:tcPr>
          <w:p>
            <w:pPr>
              <w:pStyle w:val="BDOITable"/>
            </w:pPr>
            <w:r>
              <w:rPr>
                <w:sz w:val="17"/>
              </w:rPr>
              <w:t>True-up 1 posted, reconciled and signed</w:t>
            </w:r>
          </w:p>
        </w:tc>
      </w:tr>
      <w:tr>
        <w:trPr>
          <w:cantSplit w:val="true"/>
        </w:trPr>
        <w:tc>
          <w:tcPr>
            <w:tcW w:type="dxa" w:w="961"/>
            <w:tcMar>
              <w:top w:w="50" w:type="dxa"/>
              <w:bottom w:w="50" w:type="dxa"/>
              <w:left w:w="90" w:type="dxa"/>
              <w:right w:w="90" w:type="dxa"/>
            </w:tcMar>
          </w:tcPr>
          <w:p>
            <w:pPr>
              <w:pStyle w:val="BDOITable"/>
            </w:pPr>
            <w:r>
              <w:rPr>
                <w:b/>
                <w:sz w:val="17"/>
              </w:rPr>
              <w:t>T+30</w:t>
            </w:r>
          </w:p>
        </w:tc>
        <w:tc>
          <w:tcPr>
            <w:tcW w:type="dxa" w:w="2403"/>
            <w:tcMar>
              <w:top w:w="50" w:type="dxa"/>
              <w:bottom w:w="50" w:type="dxa"/>
              <w:left w:w="90" w:type="dxa"/>
              <w:right w:w="90" w:type="dxa"/>
            </w:tcMar>
          </w:tcPr>
          <w:p>
            <w:pPr>
              <w:pStyle w:val="BDOITable"/>
            </w:pPr>
            <w:r>
              <w:rPr>
                <w:sz w:val="17"/>
              </w:rPr>
              <w:t>Wed 2 Feb 2028</w:t>
            </w:r>
          </w:p>
        </w:tc>
        <w:tc>
          <w:tcPr>
            <w:tcW w:type="dxa" w:w="6608"/>
            <w:tcMar>
              <w:top w:w="50" w:type="dxa"/>
              <w:bottom w:w="50" w:type="dxa"/>
              <w:left w:w="90" w:type="dxa"/>
              <w:right w:w="90" w:type="dxa"/>
            </w:tcMar>
          </w:tcPr>
          <w:p>
            <w:pPr>
              <w:pStyle w:val="BDOITable"/>
            </w:pPr>
            <w:r>
              <w:rPr>
                <w:sz w:val="17"/>
              </w:rPr>
              <w:t>First month-end close (January 2028) completed; hypercare exit decision</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T+60</w:t>
            </w:r>
          </w:p>
        </w:tc>
        <w:tc>
          <w:tcPr>
            <w:tcW w:type="dxa" w:w="2403"/>
            <w:tcMar>
              <w:top w:w="50" w:type="dxa"/>
              <w:bottom w:w="50" w:type="dxa"/>
              <w:left w:w="90" w:type="dxa"/>
              <w:right w:w="90" w:type="dxa"/>
            </w:tcMar>
            <w:shd w:val="clear" w:color="auto" w:fill="E5F5FF"/>
          </w:tcPr>
          <w:p>
            <w:pPr>
              <w:pStyle w:val="BDOITable"/>
            </w:pPr>
            <w:r>
              <w:rPr>
                <w:sz w:val="17"/>
              </w:rPr>
              <w:t>Fri 3 Mar 2028</w:t>
            </w:r>
          </w:p>
        </w:tc>
        <w:tc>
          <w:tcPr>
            <w:tcW w:type="dxa" w:w="6608"/>
            <w:tcMar>
              <w:top w:w="50" w:type="dxa"/>
              <w:bottom w:w="50" w:type="dxa"/>
              <w:left w:w="90" w:type="dxa"/>
              <w:right w:w="90" w:type="dxa"/>
            </w:tcMar>
            <w:shd w:val="clear" w:color="auto" w:fill="E5F5FF"/>
          </w:tcPr>
          <w:p>
            <w:pPr>
              <w:pStyle w:val="BDOITable"/>
            </w:pPr>
            <w:r>
              <w:rPr>
                <w:sz w:val="17"/>
              </w:rPr>
              <w:t>Interim true-up 2, only when needed</w:t>
            </w:r>
          </w:p>
        </w:tc>
      </w:tr>
      <w:tr>
        <w:trPr>
          <w:cantSplit w:val="true"/>
        </w:trPr>
        <w:tc>
          <w:tcPr>
            <w:tcW w:type="dxa" w:w="961"/>
            <w:tcMar>
              <w:top w:w="50" w:type="dxa"/>
              <w:bottom w:w="50" w:type="dxa"/>
              <w:left w:w="90" w:type="dxa"/>
              <w:right w:w="90" w:type="dxa"/>
            </w:tcMar>
          </w:tcPr>
          <w:p>
            <w:pPr>
              <w:pStyle w:val="BDOITable"/>
            </w:pPr>
            <w:r>
              <w:rPr>
                <w:b/>
                <w:sz w:val="17"/>
              </w:rPr>
              <w:t>T+85</w:t>
            </w:r>
          </w:p>
        </w:tc>
        <w:tc>
          <w:tcPr>
            <w:tcW w:type="dxa" w:w="2403"/>
            <w:tcMar>
              <w:top w:w="50" w:type="dxa"/>
              <w:bottom w:w="50" w:type="dxa"/>
              <w:left w:w="90" w:type="dxa"/>
              <w:right w:w="90" w:type="dxa"/>
            </w:tcMar>
          </w:tcPr>
          <w:p>
            <w:pPr>
              <w:pStyle w:val="BDOITable"/>
            </w:pPr>
            <w:r>
              <w:rPr>
                <w:sz w:val="17"/>
              </w:rPr>
              <w:t>Tue 28 Mar 2028</w:t>
            </w:r>
          </w:p>
        </w:tc>
        <w:tc>
          <w:tcPr>
            <w:tcW w:type="dxa" w:w="6608"/>
            <w:tcMar>
              <w:top w:w="50" w:type="dxa"/>
              <w:bottom w:w="50" w:type="dxa"/>
              <w:left w:w="90" w:type="dxa"/>
              <w:right w:w="90" w:type="dxa"/>
            </w:tcMar>
          </w:tcPr>
          <w:p>
            <w:pPr>
              <w:pStyle w:val="BDOITable"/>
            </w:pPr>
            <w:r>
              <w:rPr>
                <w:sz w:val="17"/>
              </w:rPr>
              <w:t>Audited FY2027 financial statements (about March-April 2028; follows the audit timetable)</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T+99</w:t>
            </w:r>
          </w:p>
        </w:tc>
        <w:tc>
          <w:tcPr>
            <w:tcW w:type="dxa" w:w="2403"/>
            <w:tcMar>
              <w:top w:w="50" w:type="dxa"/>
              <w:bottom w:w="50" w:type="dxa"/>
              <w:left w:w="90" w:type="dxa"/>
              <w:right w:w="90" w:type="dxa"/>
            </w:tcMar>
            <w:shd w:val="clear" w:color="auto" w:fill="E5F5FF"/>
          </w:tcPr>
          <w:p>
            <w:pPr>
              <w:pStyle w:val="BDOITable"/>
            </w:pPr>
            <w:r>
              <w:rPr>
                <w:sz w:val="17"/>
              </w:rPr>
              <w:t>Tue 11 Apr 2028</w:t>
            </w:r>
          </w:p>
        </w:tc>
        <w:tc>
          <w:tcPr>
            <w:tcW w:type="dxa" w:w="6608"/>
            <w:tcMar>
              <w:top w:w="50" w:type="dxa"/>
              <w:bottom w:w="50" w:type="dxa"/>
              <w:left w:w="90" w:type="dxa"/>
              <w:right w:w="90" w:type="dxa"/>
            </w:tcMar>
            <w:shd w:val="clear" w:color="auto" w:fill="E5F5FF"/>
          </w:tcPr>
          <w:p>
            <w:pPr>
              <w:pStyle w:val="BDOITable"/>
            </w:pPr>
            <w:r>
              <w:rPr>
                <w:sz w:val="17"/>
              </w:rPr>
              <w:t>Final true-up posted; FY2027 BIR annual returns filed from legacy</w:t>
            </w:r>
          </w:p>
        </w:tc>
      </w:tr>
      <w:tr>
        <w:trPr>
          <w:cantSplit w:val="true"/>
        </w:trPr>
        <w:tc>
          <w:tcPr>
            <w:tcW w:type="dxa" w:w="961"/>
            <w:tcMar>
              <w:top w:w="50" w:type="dxa"/>
              <w:bottom w:w="50" w:type="dxa"/>
              <w:left w:w="90" w:type="dxa"/>
              <w:right w:w="90" w:type="dxa"/>
            </w:tcMar>
          </w:tcPr>
          <w:p>
            <w:pPr>
              <w:pStyle w:val="BDOITable"/>
            </w:pPr>
            <w:r>
              <w:rPr>
                <w:b/>
                <w:sz w:val="17"/>
              </w:rPr>
              <w:t>T+106</w:t>
            </w:r>
          </w:p>
        </w:tc>
        <w:tc>
          <w:tcPr>
            <w:tcW w:type="dxa" w:w="2403"/>
            <w:tcMar>
              <w:top w:w="50" w:type="dxa"/>
              <w:bottom w:w="50" w:type="dxa"/>
              <w:left w:w="90" w:type="dxa"/>
              <w:right w:w="90" w:type="dxa"/>
            </w:tcMar>
          </w:tcPr>
          <w:p>
            <w:pPr>
              <w:pStyle w:val="BDOITable"/>
            </w:pPr>
            <w:r>
              <w:rPr>
                <w:sz w:val="17"/>
              </w:rPr>
              <w:t>Tue 18 Apr 2028</w:t>
            </w:r>
          </w:p>
        </w:tc>
        <w:tc>
          <w:tcPr>
            <w:tcW w:type="dxa" w:w="6608"/>
            <w:tcMar>
              <w:top w:w="50" w:type="dxa"/>
              <w:bottom w:w="50" w:type="dxa"/>
              <w:left w:w="90" w:type="dxa"/>
              <w:right w:w="90" w:type="dxa"/>
            </w:tcMar>
          </w:tcPr>
          <w:p>
            <w:pPr>
              <w:pStyle w:val="BDOITable"/>
            </w:pPr>
            <w:r>
              <w:rPr>
                <w:sz w:val="17"/>
              </w:rPr>
              <w:t>Legacy GL locked</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T+120</w:t>
            </w:r>
          </w:p>
        </w:tc>
        <w:tc>
          <w:tcPr>
            <w:tcW w:type="dxa" w:w="2403"/>
            <w:tcMar>
              <w:top w:w="50" w:type="dxa"/>
              <w:bottom w:w="50" w:type="dxa"/>
              <w:left w:w="90" w:type="dxa"/>
              <w:right w:w="90" w:type="dxa"/>
            </w:tcMar>
            <w:shd w:val="clear" w:color="auto" w:fill="E5F5FF"/>
          </w:tcPr>
          <w:p>
            <w:pPr>
              <w:pStyle w:val="BDOITable"/>
            </w:pPr>
            <w:r>
              <w:rPr>
                <w:sz w:val="17"/>
              </w:rPr>
              <w:t>Tue 2 May 2028</w:t>
            </w:r>
          </w:p>
        </w:tc>
        <w:tc>
          <w:tcPr>
            <w:tcW w:type="dxa" w:w="6608"/>
            <w:tcMar>
              <w:top w:w="50" w:type="dxa"/>
              <w:bottom w:w="50" w:type="dxa"/>
              <w:left w:w="90" w:type="dxa"/>
              <w:right w:w="90" w:type="dxa"/>
            </w:tcMar>
            <w:shd w:val="clear" w:color="auto" w:fill="E5F5FF"/>
          </w:tcPr>
          <w:p>
            <w:pPr>
              <w:pStyle w:val="BDOITable"/>
            </w:pPr>
            <w:r>
              <w:rPr>
                <w:sz w:val="17"/>
              </w:rPr>
              <w:t>True-ups closed</w:t>
            </w:r>
          </w:p>
        </w:tc>
      </w:tr>
    </w:tbl>
    <w:p>
      <w:pPr>
        <w:pStyle w:val="BDOISpacer"/>
      </w:pPr>
    </w:p>
    <w:p>
      <w:pPr>
        <w:keepNext/>
        <w:spacing w:before="80" w:after="0"/>
        <w:jc w:val="center"/>
      </w:pPr>
      <w:r>
        <w:drawing>
          <wp:inline xmlns:a="http://schemas.openxmlformats.org/drawingml/2006/main" xmlns:pic="http://schemas.openxmlformats.org/drawingml/2006/picture">
            <wp:extent cx="5760000" cy="4042766"/>
            <wp:docPr id="3" name="Picture 3"/>
            <wp:cNvGraphicFramePr>
              <a:graphicFrameLocks noChangeAspect="1"/>
            </wp:cNvGraphicFramePr>
            <a:graphic>
              <a:graphicData uri="http://schemas.openxmlformats.org/drawingml/2006/picture">
                <pic:pic>
                  <pic:nvPicPr>
                    <pic:cNvPr id="0" name="dm_cutover_weekend_1070.jpg"/>
                    <pic:cNvPicPr/>
                  </pic:nvPicPr>
                  <pic:blipFill>
                    <a:blip r:embed="rId15"/>
                    <a:stretch>
                      <a:fillRect/>
                    </a:stretch>
                  </pic:blipFill>
                  <pic:spPr>
                    <a:xfrm>
                      <a:off x="0" y="0"/>
                      <a:ext cx="5760000" cy="4042766"/>
                    </a:xfrm>
                    <a:prstGeom prst="rect"/>
                  </pic:spPr>
                </pic:pic>
              </a:graphicData>
            </a:graphic>
          </wp:inline>
        </w:drawing>
      </w:r>
    </w:p>
    <w:p>
      <w:pPr>
        <w:pStyle w:val="Caption"/>
        <w:jc w:val="center"/>
      </w:pPr>
      <w:r>
        <w:rPr>
          <w:b/>
          <w:i w:val="0"/>
        </w:rPr>
        <w:t xml:space="preserve">Figure 1: </w:t>
      </w:r>
      <w:r>
        <w:rPr/>
        <w:t>The cutover weekend (T = Monday 3 January 2028, recommended; times PHT)</w:t>
      </w:r>
    </w:p>
    <w:p>
      <w:pPr>
        <w:pStyle w:val="Heading2"/>
      </w:pPr>
      <w:bookmarkStart w:id="107" w:name="_Toc000107"/>
      <w:r>
        <w:rPr/>
        <w:t>3.2 Freeze windows</w:t>
      </w:r>
      <w:bookmarkEnd w:id="107"/>
    </w:p>
    <w:p>
      <w:pPr>
        <w:pStyle w:val="Caption"/>
        <w:keepNext/>
        <w:spacing w:after="60"/>
      </w:pPr>
      <w:r>
        <w:rPr>
          <w:b/>
          <w:i w:val="0"/>
        </w:rPr>
        <w:t xml:space="preserve">Table 4: </w:t>
      </w:r>
      <w:r>
        <w:rPr/>
        <w:t>Freeze windows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1682"/>
        <w:gridCol w:w="1081"/>
        <w:gridCol w:w="3244"/>
        <w:gridCol w:w="2403"/>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7"/>
              </w:rPr>
              <w:t>Freeze</w:t>
            </w:r>
          </w:p>
        </w:tc>
        <w:tc>
          <w:tcPr>
            <w:tcW w:type="dxa" w:w="1682"/>
            <w:shd w:val="clear" w:color="auto" w:fill="004EA8"/>
            <w:tcMar>
              <w:top w:w="50" w:type="dxa"/>
              <w:bottom w:w="50" w:type="dxa"/>
              <w:left w:w="90" w:type="dxa"/>
              <w:right w:w="90" w:type="dxa"/>
            </w:tcMar>
            <w:vAlign w:val="center"/>
          </w:tcPr>
          <w:p>
            <w:pPr>
              <w:pStyle w:val="BDOITableHeader"/>
            </w:pPr>
            <w:r>
              <w:rPr>
                <w:b/>
                <w:color w:val="FFFFFF"/>
                <w:sz w:val="17"/>
              </w:rPr>
              <w:t>From</w:t>
            </w:r>
          </w:p>
        </w:tc>
        <w:tc>
          <w:tcPr>
            <w:tcW w:type="dxa" w:w="1081"/>
            <w:shd w:val="clear" w:color="auto" w:fill="004EA8"/>
            <w:tcMar>
              <w:top w:w="50" w:type="dxa"/>
              <w:bottom w:w="50" w:type="dxa"/>
              <w:left w:w="90" w:type="dxa"/>
              <w:right w:w="90" w:type="dxa"/>
            </w:tcMar>
            <w:vAlign w:val="center"/>
          </w:tcPr>
          <w:p>
            <w:pPr>
              <w:pStyle w:val="BDOITableHeader"/>
            </w:pPr>
            <w:r>
              <w:rPr>
                <w:b/>
                <w:color w:val="FFFFFF"/>
                <w:sz w:val="17"/>
              </w:rPr>
              <w:t>Until</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Scope</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Exception route</w:t>
            </w:r>
          </w:p>
        </w:tc>
      </w:tr>
      <w:tr>
        <w:trPr>
          <w:cantSplit w:val="true"/>
        </w:trPr>
        <w:tc>
          <w:tcPr>
            <w:tcW w:type="dxa" w:w="1562"/>
            <w:tcMar>
              <w:top w:w="50" w:type="dxa"/>
              <w:bottom w:w="50" w:type="dxa"/>
              <w:left w:w="90" w:type="dxa"/>
              <w:right w:w="90" w:type="dxa"/>
            </w:tcMar>
          </w:tcPr>
          <w:p>
            <w:pPr>
              <w:pStyle w:val="BDOITable"/>
            </w:pPr>
            <w:r>
              <w:rPr>
                <w:b/>
                <w:sz w:val="17"/>
              </w:rPr>
              <w:t>Reference data</w:t>
            </w:r>
          </w:p>
        </w:tc>
        <w:tc>
          <w:tcPr>
            <w:tcW w:type="dxa" w:w="1682"/>
            <w:tcMar>
              <w:top w:w="50" w:type="dxa"/>
              <w:bottom w:w="50" w:type="dxa"/>
              <w:left w:w="90" w:type="dxa"/>
              <w:right w:w="90" w:type="dxa"/>
            </w:tcMar>
          </w:tcPr>
          <w:p>
            <w:pPr>
              <w:pStyle w:val="BDOITable"/>
            </w:pPr>
            <w:r>
              <w:rPr>
                <w:sz w:val="17"/>
              </w:rPr>
              <w:t>T-7 (map freeze)</w:t>
            </w:r>
          </w:p>
        </w:tc>
        <w:tc>
          <w:tcPr>
            <w:tcW w:type="dxa" w:w="1081"/>
            <w:tcMar>
              <w:top w:w="50" w:type="dxa"/>
              <w:bottom w:w="50" w:type="dxa"/>
              <w:left w:w="90" w:type="dxa"/>
              <w:right w:w="90" w:type="dxa"/>
            </w:tcMar>
          </w:tcPr>
          <w:p>
            <w:pPr>
              <w:pStyle w:val="BDOITable"/>
            </w:pPr>
            <w:r>
              <w:rPr>
                <w:sz w:val="17"/>
              </w:rPr>
              <w:t>Go-live</w:t>
            </w:r>
          </w:p>
        </w:tc>
        <w:tc>
          <w:tcPr>
            <w:tcW w:type="dxa" w:w="3244"/>
            <w:tcMar>
              <w:top w:w="50" w:type="dxa"/>
              <w:bottom w:w="50" w:type="dxa"/>
              <w:left w:w="90" w:type="dxa"/>
              <w:right w:w="90" w:type="dxa"/>
            </w:tcMar>
          </w:tcPr>
          <w:p>
            <w:pPr>
              <w:pStyle w:val="BDOITable"/>
            </w:pPr>
            <w:r>
              <w:rPr>
                <w:sz w:val="17"/>
              </w:rPr>
              <w:t>Insurers, products, risk codes, packages, AOs, branches, LOVs in EBIX and QPS</w:t>
            </w:r>
          </w:p>
        </w:tc>
        <w:tc>
          <w:tcPr>
            <w:tcW w:type="dxa" w:w="2403"/>
            <w:tcMar>
              <w:top w:w="50" w:type="dxa"/>
              <w:bottom w:w="50" w:type="dxa"/>
              <w:left w:w="90" w:type="dxa"/>
              <w:right w:w="90" w:type="dxa"/>
            </w:tcMar>
          </w:tcPr>
          <w:p>
            <w:pPr>
              <w:pStyle w:val="BDOITable"/>
            </w:pPr>
            <w:r>
              <w:rPr>
                <w:sz w:val="17"/>
              </w:rPr>
              <w:t>Change request approved by the data owner; new code map version; delta load of R objects</w:t>
            </w:r>
          </w:p>
        </w:tc>
      </w:tr>
      <w:tr>
        <w:trPr>
          <w:cantSplit w:val="true"/>
        </w:trPr>
        <w:tc>
          <w:tcPr>
            <w:tcW w:type="dxa" w:w="1562"/>
            <w:tcMar>
              <w:top w:w="50" w:type="dxa"/>
              <w:bottom w:w="50" w:type="dxa"/>
              <w:left w:w="90" w:type="dxa"/>
              <w:right w:w="90" w:type="dxa"/>
            </w:tcMar>
            <w:shd w:val="clear" w:color="auto" w:fill="E5F5FF"/>
          </w:tcPr>
          <w:p>
            <w:pPr>
              <w:pStyle w:val="BDOITable"/>
            </w:pPr>
            <w:r>
              <w:rPr>
                <w:b/>
                <w:sz w:val="17"/>
              </w:rPr>
              <w:t>Client master</w:t>
            </w:r>
          </w:p>
        </w:tc>
        <w:tc>
          <w:tcPr>
            <w:tcW w:type="dxa" w:w="1682"/>
            <w:tcMar>
              <w:top w:w="50" w:type="dxa"/>
              <w:bottom w:w="50" w:type="dxa"/>
              <w:left w:w="90" w:type="dxa"/>
              <w:right w:w="90" w:type="dxa"/>
            </w:tcMar>
            <w:shd w:val="clear" w:color="auto" w:fill="E5F5FF"/>
          </w:tcPr>
          <w:p>
            <w:pPr>
              <w:pStyle w:val="BDOITable"/>
            </w:pPr>
            <w:r>
              <w:rPr>
                <w:sz w:val="17"/>
              </w:rPr>
              <w:t>T-3 22:00 (last delta)</w:t>
            </w:r>
          </w:p>
        </w:tc>
        <w:tc>
          <w:tcPr>
            <w:tcW w:type="dxa" w:w="1081"/>
            <w:tcMar>
              <w:top w:w="50" w:type="dxa"/>
              <w:bottom w:w="50" w:type="dxa"/>
              <w:left w:w="90" w:type="dxa"/>
              <w:right w:w="90" w:type="dxa"/>
            </w:tcMar>
            <w:shd w:val="clear" w:color="auto" w:fill="E5F5FF"/>
          </w:tcPr>
          <w:p>
            <w:pPr>
              <w:pStyle w:val="BDOITable"/>
            </w:pPr>
            <w:r>
              <w:rPr>
                <w:sz w:val="17"/>
              </w:rPr>
              <w:t>Go-live</w:t>
            </w:r>
          </w:p>
        </w:tc>
        <w:tc>
          <w:tcPr>
            <w:tcW w:type="dxa" w:w="3244"/>
            <w:tcMar>
              <w:top w:w="50" w:type="dxa"/>
              <w:bottom w:w="50" w:type="dxa"/>
              <w:left w:w="90" w:type="dxa"/>
              <w:right w:w="90" w:type="dxa"/>
            </w:tcMar>
            <w:shd w:val="clear" w:color="auto" w:fill="E5F5FF"/>
          </w:tcPr>
          <w:p>
            <w:pPr>
              <w:pStyle w:val="BDOITable"/>
            </w:pPr>
            <w:r>
              <w:rPr>
                <w:sz w:val="17"/>
              </w:rPr>
              <w:t>New and changed clients in QPS / EBIX / CMS</w:t>
            </w:r>
          </w:p>
        </w:tc>
        <w:tc>
          <w:tcPr>
            <w:tcW w:type="dxa" w:w="2403"/>
            <w:tcMar>
              <w:top w:w="50" w:type="dxa"/>
              <w:bottom w:w="50" w:type="dxa"/>
              <w:left w:w="90" w:type="dxa"/>
              <w:right w:w="90" w:type="dxa"/>
            </w:tcMar>
            <w:shd w:val="clear" w:color="auto" w:fill="E5F5FF"/>
          </w:tcPr>
          <w:p>
            <w:pPr>
              <w:pStyle w:val="BDOITable"/>
            </w:pPr>
            <w:r>
              <w:rPr>
                <w:sz w:val="17"/>
              </w:rPr>
              <w:t>None after the freeze; changes keyed in BIBS after go-live</w:t>
            </w:r>
          </w:p>
        </w:tc>
      </w:tr>
      <w:tr>
        <w:trPr>
          <w:cantSplit w:val="true"/>
        </w:trPr>
        <w:tc>
          <w:tcPr>
            <w:tcW w:type="dxa" w:w="1562"/>
            <w:tcMar>
              <w:top w:w="50" w:type="dxa"/>
              <w:bottom w:w="50" w:type="dxa"/>
              <w:left w:w="90" w:type="dxa"/>
              <w:right w:w="90" w:type="dxa"/>
            </w:tcMar>
          </w:tcPr>
          <w:p>
            <w:pPr>
              <w:pStyle w:val="BDOITable"/>
            </w:pPr>
            <w:r>
              <w:rPr>
                <w:b/>
                <w:sz w:val="17"/>
              </w:rPr>
              <w:t>Business transactions</w:t>
            </w:r>
          </w:p>
        </w:tc>
        <w:tc>
          <w:tcPr>
            <w:tcW w:type="dxa" w:w="1682"/>
            <w:tcMar>
              <w:top w:w="50" w:type="dxa"/>
              <w:bottom w:w="50" w:type="dxa"/>
              <w:left w:w="90" w:type="dxa"/>
              <w:right w:w="90" w:type="dxa"/>
            </w:tcMar>
          </w:tcPr>
          <w:p>
            <w:pPr>
              <w:pStyle w:val="BDOITable"/>
            </w:pPr>
            <w:r>
              <w:rPr>
                <w:sz w:val="17"/>
              </w:rPr>
              <w:t>T-3 22:00 (after the last legacy EOD)</w:t>
            </w:r>
          </w:p>
        </w:tc>
        <w:tc>
          <w:tcPr>
            <w:tcW w:type="dxa" w:w="1081"/>
            <w:tcMar>
              <w:top w:w="50" w:type="dxa"/>
              <w:bottom w:w="50" w:type="dxa"/>
              <w:left w:w="90" w:type="dxa"/>
              <w:right w:w="90" w:type="dxa"/>
            </w:tcMar>
          </w:tcPr>
          <w:p>
            <w:pPr>
              <w:pStyle w:val="BDOITable"/>
            </w:pPr>
            <w:r>
              <w:rPr>
                <w:sz w:val="17"/>
              </w:rPr>
              <w:t>Go-live</w:t>
            </w:r>
          </w:p>
        </w:tc>
        <w:tc>
          <w:tcPr>
            <w:tcW w:type="dxa" w:w="3244"/>
            <w:tcMar>
              <w:top w:w="50" w:type="dxa"/>
              <w:bottom w:w="50" w:type="dxa"/>
              <w:left w:w="90" w:type="dxa"/>
              <w:right w:w="90" w:type="dxa"/>
            </w:tcMar>
          </w:tcPr>
          <w:p>
            <w:pPr>
              <w:pStyle w:val="BDOITable"/>
            </w:pPr>
            <w:r>
              <w:rPr>
                <w:sz w:val="17"/>
              </w:rPr>
              <w:t>All postings of the business modules of EBIX, QPS, CMS - bookings, receipts, UPP, dispositions, remittances, endorsements; GL journals other than the FY2027 adjustments</w:t>
            </w:r>
          </w:p>
        </w:tc>
        <w:tc>
          <w:tcPr>
            <w:tcW w:type="dxa" w:w="2403"/>
            <w:tcMar>
              <w:top w:w="50" w:type="dxa"/>
              <w:bottom w:w="50" w:type="dxa"/>
              <w:left w:w="90" w:type="dxa"/>
              <w:right w:w="90" w:type="dxa"/>
            </w:tcMar>
          </w:tcPr>
          <w:p>
            <w:pPr>
              <w:pStyle w:val="BDOITable"/>
            </w:pPr>
            <w:r>
              <w:rPr>
                <w:sz w:val="17"/>
              </w:rPr>
              <w:t>None; an urgent item is recorded on paper and keyed in BIBS on T</w:t>
            </w:r>
          </w:p>
        </w:tc>
      </w:tr>
      <w:tr>
        <w:trPr>
          <w:cantSplit w:val="true"/>
        </w:trPr>
        <w:tc>
          <w:tcPr>
            <w:tcW w:type="dxa" w:w="1562"/>
            <w:tcMar>
              <w:top w:w="50" w:type="dxa"/>
              <w:bottom w:w="50" w:type="dxa"/>
              <w:left w:w="90" w:type="dxa"/>
              <w:right w:w="90" w:type="dxa"/>
            </w:tcMar>
            <w:shd w:val="clear" w:color="auto" w:fill="E5F5FF"/>
          </w:tcPr>
          <w:p>
            <w:pPr>
              <w:pStyle w:val="BDOITable"/>
            </w:pPr>
            <w:r>
              <w:rPr>
                <w:b/>
                <w:sz w:val="17"/>
              </w:rPr>
              <w:t>Legacy GL (FY2027 adjustments)</w:t>
            </w:r>
          </w:p>
        </w:tc>
        <w:tc>
          <w:tcPr>
            <w:tcW w:type="dxa" w:w="1682"/>
            <w:tcMar>
              <w:top w:w="50" w:type="dxa"/>
              <w:bottom w:w="50" w:type="dxa"/>
              <w:left w:w="90" w:type="dxa"/>
              <w:right w:w="90" w:type="dxa"/>
            </w:tcMar>
            <w:shd w:val="clear" w:color="auto" w:fill="E5F5FF"/>
          </w:tcPr>
          <w:p>
            <w:pPr>
              <w:pStyle w:val="BDOITable"/>
            </w:pPr>
            <w:r>
              <w:rPr>
                <w:sz w:val="17"/>
              </w:rPr>
              <w:t>T-3 22:00</w:t>
            </w:r>
          </w:p>
        </w:tc>
        <w:tc>
          <w:tcPr>
            <w:tcW w:type="dxa" w:w="1081"/>
            <w:tcMar>
              <w:top w:w="50" w:type="dxa"/>
              <w:bottom w:w="50" w:type="dxa"/>
              <w:left w:w="90" w:type="dxa"/>
              <w:right w:w="90" w:type="dxa"/>
            </w:tcMar>
            <w:shd w:val="clear" w:color="auto" w:fill="E5F5FF"/>
          </w:tcPr>
          <w:p>
            <w:pPr>
              <w:pStyle w:val="BDOITable"/>
            </w:pPr>
            <w:r>
              <w:rPr>
                <w:sz w:val="17"/>
              </w:rPr>
              <w:t>Legacy GL lock (T+106)</w:t>
            </w:r>
          </w:p>
        </w:tc>
        <w:tc>
          <w:tcPr>
            <w:tcW w:type="dxa" w:w="3244"/>
            <w:tcMar>
              <w:top w:w="50" w:type="dxa"/>
              <w:bottom w:w="50" w:type="dxa"/>
              <w:left w:w="90" w:type="dxa"/>
              <w:right w:w="90" w:type="dxa"/>
            </w:tcMar>
            <w:shd w:val="clear" w:color="auto" w:fill="E5F5FF"/>
          </w:tcPr>
          <w:p>
            <w:pPr>
              <w:pStyle w:val="BDOITable"/>
            </w:pPr>
            <w:r>
              <w:rPr>
                <w:sz w:val="17"/>
              </w:rPr>
              <w:t>Only FY2027 closing and audit adjustments, by the Comptrollership users on the signed access list; FY2028 periods never opened in legacy; no new business</w:t>
            </w:r>
          </w:p>
        </w:tc>
        <w:tc>
          <w:tcPr>
            <w:tcW w:type="dxa" w:w="2403"/>
            <w:tcMar>
              <w:top w:w="50" w:type="dxa"/>
              <w:bottom w:w="50" w:type="dxa"/>
              <w:left w:w="90" w:type="dxa"/>
              <w:right w:w="90" w:type="dxa"/>
            </w:tcMar>
            <w:shd w:val="clear" w:color="auto" w:fill="E5F5FF"/>
          </w:tcPr>
          <w:p>
            <w:pPr>
              <w:pStyle w:val="BDOITable"/>
            </w:pPr>
            <w:r>
              <w:rPr>
                <w:sz w:val="17"/>
              </w:rPr>
              <w:t>Each journal in the FY2027 adjustment register; it reaches BIBS in the next true-up</w:t>
            </w:r>
          </w:p>
        </w:tc>
      </w:tr>
      <w:tr>
        <w:trPr>
          <w:cantSplit w:val="true"/>
        </w:trPr>
        <w:tc>
          <w:tcPr>
            <w:tcW w:type="dxa" w:w="1562"/>
            <w:tcMar>
              <w:top w:w="50" w:type="dxa"/>
              <w:bottom w:w="50" w:type="dxa"/>
              <w:left w:w="90" w:type="dxa"/>
              <w:right w:w="90" w:type="dxa"/>
            </w:tcMar>
          </w:tcPr>
          <w:p>
            <w:pPr>
              <w:pStyle w:val="BDOITable"/>
            </w:pPr>
            <w:r>
              <w:rPr>
                <w:b/>
                <w:sz w:val="17"/>
              </w:rPr>
              <w:t>BIBS configuration</w:t>
            </w:r>
          </w:p>
        </w:tc>
        <w:tc>
          <w:tcPr>
            <w:tcW w:type="dxa" w:w="1682"/>
            <w:tcMar>
              <w:top w:w="50" w:type="dxa"/>
              <w:bottom w:w="50" w:type="dxa"/>
              <w:left w:w="90" w:type="dxa"/>
              <w:right w:w="90" w:type="dxa"/>
            </w:tcMar>
          </w:tcPr>
          <w:p>
            <w:pPr>
              <w:pStyle w:val="BDOITable"/>
            </w:pPr>
            <w:r>
              <w:rPr>
                <w:sz w:val="17"/>
              </w:rPr>
              <w:t>T-2 00:00</w:t>
            </w:r>
          </w:p>
        </w:tc>
        <w:tc>
          <w:tcPr>
            <w:tcW w:type="dxa" w:w="1081"/>
            <w:tcMar>
              <w:top w:w="50" w:type="dxa"/>
              <w:bottom w:w="50" w:type="dxa"/>
              <w:left w:w="90" w:type="dxa"/>
              <w:right w:w="90" w:type="dxa"/>
            </w:tcMar>
          </w:tcPr>
          <w:p>
            <w:pPr>
              <w:pStyle w:val="BDOITable"/>
            </w:pPr>
            <w:r>
              <w:rPr>
                <w:sz w:val="17"/>
              </w:rPr>
              <w:t>T+3</w:t>
            </w:r>
          </w:p>
        </w:tc>
        <w:tc>
          <w:tcPr>
            <w:tcW w:type="dxa" w:w="3244"/>
            <w:tcMar>
              <w:top w:w="50" w:type="dxa"/>
              <w:bottom w:w="50" w:type="dxa"/>
              <w:left w:w="90" w:type="dxa"/>
              <w:right w:w="90" w:type="dxa"/>
            </w:tcMar>
          </w:tcPr>
          <w:p>
            <w:pPr>
              <w:pStyle w:val="BDOITable"/>
            </w:pPr>
            <w:r>
              <w:rPr>
                <w:sz w:val="17"/>
              </w:rPr>
              <w:t>Parameters, accounting rules, code maps, workflows in production</w:t>
            </w:r>
          </w:p>
        </w:tc>
        <w:tc>
          <w:tcPr>
            <w:tcW w:type="dxa" w:w="2403"/>
            <w:tcMar>
              <w:top w:w="50" w:type="dxa"/>
              <w:bottom w:w="50" w:type="dxa"/>
              <w:left w:w="90" w:type="dxa"/>
              <w:right w:w="90" w:type="dxa"/>
            </w:tcMar>
          </w:tcPr>
          <w:p>
            <w:pPr>
              <w:pStyle w:val="BDOITable"/>
            </w:pPr>
            <w:r>
              <w:rPr>
                <w:sz w:val="17"/>
              </w:rPr>
              <w:t>Emergency change approved by the go / no-go board</w:t>
            </w:r>
          </w:p>
        </w:tc>
      </w:tr>
      <w:tr>
        <w:trPr>
          <w:cantSplit w:val="true"/>
        </w:trPr>
        <w:tc>
          <w:tcPr>
            <w:tcW w:type="dxa" w:w="1562"/>
            <w:tcMar>
              <w:top w:w="50" w:type="dxa"/>
              <w:bottom w:w="50" w:type="dxa"/>
              <w:left w:w="90" w:type="dxa"/>
              <w:right w:w="90" w:type="dxa"/>
            </w:tcMar>
            <w:shd w:val="clear" w:color="auto" w:fill="E5F5FF"/>
          </w:tcPr>
          <w:p>
            <w:pPr>
              <w:pStyle w:val="BDOITable"/>
            </w:pPr>
            <w:r>
              <w:rPr>
                <w:b/>
                <w:sz w:val="17"/>
              </w:rPr>
              <w:t>BIBS releases</w:t>
            </w:r>
          </w:p>
        </w:tc>
        <w:tc>
          <w:tcPr>
            <w:tcW w:type="dxa" w:w="1682"/>
            <w:tcMar>
              <w:top w:w="50" w:type="dxa"/>
              <w:bottom w:w="50" w:type="dxa"/>
              <w:left w:w="90" w:type="dxa"/>
              <w:right w:w="90" w:type="dxa"/>
            </w:tcMar>
            <w:shd w:val="clear" w:color="auto" w:fill="E5F5FF"/>
          </w:tcPr>
          <w:p>
            <w:pPr>
              <w:pStyle w:val="BDOITable"/>
            </w:pPr>
            <w:r>
              <w:rPr>
                <w:sz w:val="17"/>
              </w:rPr>
              <w:t>T-7</w:t>
            </w:r>
          </w:p>
        </w:tc>
        <w:tc>
          <w:tcPr>
            <w:tcW w:type="dxa" w:w="1081"/>
            <w:tcMar>
              <w:top w:w="50" w:type="dxa"/>
              <w:bottom w:w="50" w:type="dxa"/>
              <w:left w:w="90" w:type="dxa"/>
              <w:right w:w="90" w:type="dxa"/>
            </w:tcMar>
            <w:shd w:val="clear" w:color="auto" w:fill="E5F5FF"/>
          </w:tcPr>
          <w:p>
            <w:pPr>
              <w:pStyle w:val="BDOITable"/>
            </w:pPr>
            <w:r>
              <w:rPr>
                <w:sz w:val="17"/>
              </w:rPr>
              <w:t>T+14</w:t>
            </w:r>
          </w:p>
        </w:tc>
        <w:tc>
          <w:tcPr>
            <w:tcW w:type="dxa" w:w="3244"/>
            <w:tcMar>
              <w:top w:w="50" w:type="dxa"/>
              <w:bottom w:w="50" w:type="dxa"/>
              <w:left w:w="90" w:type="dxa"/>
              <w:right w:w="90" w:type="dxa"/>
            </w:tcMar>
            <w:shd w:val="clear" w:color="auto" w:fill="E5F5FF"/>
          </w:tcPr>
          <w:p>
            <w:pPr>
              <w:pStyle w:val="BDOITable"/>
            </w:pPr>
            <w:r>
              <w:rPr>
                <w:sz w:val="17"/>
              </w:rPr>
              <w:t>Deployments to production</w:t>
            </w:r>
          </w:p>
        </w:tc>
        <w:tc>
          <w:tcPr>
            <w:tcW w:type="dxa" w:w="2403"/>
            <w:tcMar>
              <w:top w:w="50" w:type="dxa"/>
              <w:bottom w:w="50" w:type="dxa"/>
              <w:left w:w="90" w:type="dxa"/>
              <w:right w:w="90" w:type="dxa"/>
            </w:tcMar>
            <w:shd w:val="clear" w:color="auto" w:fill="E5F5FF"/>
          </w:tcPr>
          <w:p>
            <w:pPr>
              <w:pStyle w:val="BDOITable"/>
            </w:pPr>
            <w:r>
              <w:rPr>
                <w:sz w:val="17"/>
              </w:rPr>
              <w:t>Hotfix of a Critical issue approved by the go / no-go board</w:t>
            </w:r>
          </w:p>
        </w:tc>
      </w:tr>
    </w:tbl>
    <w:p>
      <w:pPr>
        <w:pStyle w:val="BDOISpacer"/>
      </w:pPr>
    </w:p>
    <w:p>
      <w:pPr>
        <w:pStyle w:val="Heading1"/>
        <w:pBdr>
          <w:bottom w:val="single" w:sz="4" w:space="4" w:color="99C1E7"/>
        </w:pBdr>
      </w:pPr>
      <w:bookmarkStart w:id="108" w:name="_Toc000108"/>
      <w:r>
        <w:rPr/>
        <w:t>4 Go / no-go checkpoints</w:t>
      </w:r>
      <w:bookmarkEnd w:id="108"/>
    </w:p>
    <w:p>
      <w:r>
        <w:rPr/>
        <w:t>Each checkpoint is recorded in the Migration Console with the value of every criterion at the time of the decision (FR-DM-121). A criterion that is not met blocks GO unless the board records a waiver with its reason (only for criteria marked as waivable in the console; the financial and clearing criteria of GNG-3 are never waived).</w:t>
      </w:r>
    </w:p>
    <w:p>
      <w:pPr>
        <w:pStyle w:val="Caption"/>
        <w:keepNext/>
        <w:spacing w:after="60"/>
      </w:pPr>
      <w:r>
        <w:rPr>
          <w:b/>
          <w:i w:val="0"/>
        </w:rPr>
        <w:t xml:space="preserve">Table 5: </w:t>
      </w:r>
      <w:r>
        <w:rPr/>
        <w:t>GNG-1 at T-15 - Start the production pre-load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9492"/>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949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9491"/>
            <w:tcMar>
              <w:top w:w="50" w:type="dxa"/>
              <w:bottom w:w="50" w:type="dxa"/>
              <w:left w:w="90" w:type="dxa"/>
              <w:right w:w="90" w:type="dxa"/>
            </w:tcMar>
          </w:tcPr>
          <w:p>
            <w:pPr>
              <w:pStyle w:val="BDOITable"/>
            </w:pPr>
            <w:r>
              <w:rPr>
                <w:sz w:val="17"/>
              </w:rPr>
              <w:t>Dress rehearsal completed within the window with at least 20 percent margin, rollback rehearsed</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9491"/>
            <w:tcMar>
              <w:top w:w="50" w:type="dxa"/>
              <w:bottom w:w="50" w:type="dxa"/>
              <w:left w:w="90" w:type="dxa"/>
              <w:right w:w="90" w:type="dxa"/>
            </w:tcMar>
            <w:shd w:val="clear" w:color="auto" w:fill="E5F5FF"/>
          </w:tcPr>
          <w:p>
            <w:pPr>
              <w:pStyle w:val="BDOITable"/>
            </w:pPr>
            <w:r>
              <w:rPr>
                <w:sz w:val="17"/>
              </w:rPr>
              <w:t>Production environment, roles and PH-only access ready; masking off only in production</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9491"/>
            <w:tcMar>
              <w:top w:w="50" w:type="dxa"/>
              <w:bottom w:w="50" w:type="dxa"/>
              <w:left w:w="90" w:type="dxa"/>
              <w:right w:w="90" w:type="dxa"/>
            </w:tcMar>
          </w:tcPr>
          <w:p>
            <w:pPr>
              <w:pStyle w:val="BDOITable"/>
            </w:pPr>
            <w:r>
              <w:rPr>
                <w:sz w:val="17"/>
              </w:rPr>
              <w:t>Legacy control accounts, Migration Clearing and LG_ rule lines approved in production (DMQ18)</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4</w:t>
            </w:r>
          </w:p>
        </w:tc>
        <w:tc>
          <w:tcPr>
            <w:tcW w:type="dxa" w:w="9491"/>
            <w:tcMar>
              <w:top w:w="50" w:type="dxa"/>
              <w:bottom w:w="50" w:type="dxa"/>
              <w:left w:w="90" w:type="dxa"/>
              <w:right w:w="90" w:type="dxa"/>
            </w:tcMar>
            <w:shd w:val="clear" w:color="auto" w:fill="E5F5FF"/>
          </w:tcPr>
          <w:p>
            <w:pPr>
              <w:pStyle w:val="BDOITable"/>
            </w:pPr>
            <w:r>
              <w:rPr>
                <w:sz w:val="17"/>
              </w:rPr>
              <w:t>Code map versions for production approved</w:t>
            </w:r>
          </w:p>
        </w:tc>
      </w:tr>
      <w:tr>
        <w:trPr>
          <w:cantSplit w:val="true"/>
        </w:trPr>
        <w:tc>
          <w:tcPr>
            <w:tcW w:type="dxa" w:w="481"/>
            <w:tcMar>
              <w:top w:w="50" w:type="dxa"/>
              <w:bottom w:w="50" w:type="dxa"/>
              <w:left w:w="90" w:type="dxa"/>
              <w:right w:w="90" w:type="dxa"/>
            </w:tcMar>
          </w:tcPr>
          <w:p>
            <w:pPr>
              <w:pStyle w:val="BDOITable"/>
            </w:pPr>
            <w:r>
              <w:rPr>
                <w:sz w:val="17"/>
              </w:rPr>
              <w:t>5</w:t>
            </w:r>
          </w:p>
        </w:tc>
        <w:tc>
          <w:tcPr>
            <w:tcW w:type="dxa" w:w="9491"/>
            <w:tcMar>
              <w:top w:w="50" w:type="dxa"/>
              <w:bottom w:w="50" w:type="dxa"/>
              <w:left w:w="90" w:type="dxa"/>
              <w:right w:w="90" w:type="dxa"/>
            </w:tcMar>
          </w:tcPr>
          <w:p>
            <w:pPr>
              <w:pStyle w:val="BDOITable"/>
            </w:pPr>
            <w:r>
              <w:rPr>
                <w:sz w:val="17"/>
              </w:rPr>
              <w:t>Transfer path (SFTP or console) tested</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6</w:t>
            </w:r>
          </w:p>
        </w:tc>
        <w:tc>
          <w:tcPr>
            <w:tcW w:type="dxa" w:w="9491"/>
            <w:tcMar>
              <w:top w:w="50" w:type="dxa"/>
              <w:bottom w:w="50" w:type="dxa"/>
              <w:left w:w="90" w:type="dxa"/>
              <w:right w:w="90" w:type="dxa"/>
            </w:tcMar>
            <w:shd w:val="clear" w:color="auto" w:fill="E5F5FF"/>
          </w:tcPr>
          <w:p>
            <w:pPr>
              <w:pStyle w:val="BDOITable"/>
            </w:pPr>
            <w:r>
              <w:rPr>
                <w:sz w:val="17"/>
              </w:rPr>
              <w:t>December soft close on track for 20 December 2027</w:t>
            </w:r>
          </w:p>
        </w:tc>
      </w:tr>
      <w:tr>
        <w:trPr>
          <w:cantSplit w:val="true"/>
        </w:trPr>
        <w:tc>
          <w:tcPr>
            <w:tcW w:type="dxa" w:w="481"/>
            <w:tcMar>
              <w:top w:w="50" w:type="dxa"/>
              <w:bottom w:w="50" w:type="dxa"/>
              <w:left w:w="90" w:type="dxa"/>
              <w:right w:w="90" w:type="dxa"/>
            </w:tcMar>
          </w:tcPr>
          <w:p>
            <w:pPr>
              <w:pStyle w:val="BDOITable"/>
            </w:pPr>
            <w:r>
              <w:rPr>
                <w:sz w:val="17"/>
              </w:rPr>
              <w:t>7</w:t>
            </w:r>
          </w:p>
        </w:tc>
        <w:tc>
          <w:tcPr>
            <w:tcW w:type="dxa" w:w="9491"/>
            <w:tcMar>
              <w:top w:w="50" w:type="dxa"/>
              <w:bottom w:w="50" w:type="dxa"/>
              <w:left w:w="90" w:type="dxa"/>
              <w:right w:w="90" w:type="dxa"/>
            </w:tcMar>
          </w:tcPr>
          <w:p>
            <w:pPr>
              <w:pStyle w:val="BDOITable"/>
            </w:pPr>
            <w:r>
              <w:rPr>
                <w:sz w:val="17"/>
              </w:rPr>
              <w:t>Renewal processing team ready - January staffing plan signed, training done, day-1 queue rehearsed</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8</w:t>
            </w:r>
          </w:p>
        </w:tc>
        <w:tc>
          <w:tcPr>
            <w:tcW w:type="dxa" w:w="9491"/>
            <w:tcMar>
              <w:top w:w="50" w:type="dxa"/>
              <w:bottom w:w="50" w:type="dxa"/>
              <w:left w:w="90" w:type="dxa"/>
              <w:right w:w="90" w:type="dxa"/>
            </w:tcMar>
            <w:shd w:val="clear" w:color="auto" w:fill="E5F5FF"/>
          </w:tcPr>
          <w:p>
            <w:pPr>
              <w:pStyle w:val="BDOITable"/>
            </w:pPr>
            <w:r>
              <w:rPr>
                <w:sz w:val="17"/>
              </w:rPr>
              <w:t>No open Critical issue of the migration or of a Day-1 module</w:t>
            </w:r>
          </w:p>
        </w:tc>
      </w:tr>
    </w:tbl>
    <w:p>
      <w:pPr>
        <w:pStyle w:val="BDOISpacer"/>
      </w:pPr>
    </w:p>
    <w:p>
      <w:pPr>
        <w:pStyle w:val="Caption"/>
        <w:keepNext/>
        <w:spacing w:after="60"/>
      </w:pPr>
      <w:r>
        <w:rPr>
          <w:b/>
          <w:i w:val="0"/>
        </w:rPr>
        <w:t xml:space="preserve">Table 6: </w:t>
      </w:r>
      <w:r>
        <w:rPr/>
        <w:t>GNG-2 at T-5 - Enter the legacy freeze on T-3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9492"/>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949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9491"/>
            <w:tcMar>
              <w:top w:w="50" w:type="dxa"/>
              <w:bottom w:w="50" w:type="dxa"/>
              <w:left w:w="90" w:type="dxa"/>
              <w:right w:w="90" w:type="dxa"/>
            </w:tcMar>
          </w:tcPr>
          <w:p>
            <w:pPr>
              <w:pStyle w:val="BDOITable"/>
            </w:pPr>
            <w:r>
              <w:rPr>
                <w:sz w:val="17"/>
              </w:rPr>
              <w:t>Reference data and clients loaded and accepted (G6) in production; daily deltas running</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9491"/>
            <w:tcMar>
              <w:top w:w="50" w:type="dxa"/>
              <w:bottom w:w="50" w:type="dxa"/>
              <w:left w:w="90" w:type="dxa"/>
              <w:right w:w="90" w:type="dxa"/>
            </w:tcMar>
            <w:shd w:val="clear" w:color="auto" w:fill="E5F5FF"/>
          </w:tcPr>
          <w:p>
            <w:pPr>
              <w:pStyle w:val="BDOITable"/>
            </w:pPr>
            <w:r>
              <w:rPr>
                <w:sz w:val="17"/>
              </w:rPr>
              <w:t>Client review queue empty</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9491"/>
            <w:tcMar>
              <w:top w:w="50" w:type="dxa"/>
              <w:bottom w:w="50" w:type="dxa"/>
              <w:left w:w="90" w:type="dxa"/>
              <w:right w:w="90" w:type="dxa"/>
            </w:tcMar>
          </w:tcPr>
          <w:p>
            <w:pPr>
              <w:pStyle w:val="BDOITable"/>
            </w:pPr>
            <w:r>
              <w:rPr>
                <w:sz w:val="17"/>
              </w:rPr>
              <w:t>Final extract jobs timed within the window (dry run)</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4</w:t>
            </w:r>
          </w:p>
        </w:tc>
        <w:tc>
          <w:tcPr>
            <w:tcW w:type="dxa" w:w="9491"/>
            <w:tcMar>
              <w:top w:w="50" w:type="dxa"/>
              <w:bottom w:w="50" w:type="dxa"/>
              <w:left w:w="90" w:type="dxa"/>
              <w:right w:w="90" w:type="dxa"/>
            </w:tcMar>
            <w:shd w:val="clear" w:color="auto" w:fill="E5F5FF"/>
          </w:tcPr>
          <w:p>
            <w:pPr>
              <w:pStyle w:val="BDOITable"/>
            </w:pPr>
            <w:r>
              <w:rPr>
                <w:sz w:val="17"/>
              </w:rPr>
              <w:t>In-flight items and remittance batches closed or listed for carry-forward</w:t>
            </w:r>
          </w:p>
        </w:tc>
      </w:tr>
      <w:tr>
        <w:trPr>
          <w:cantSplit w:val="true"/>
        </w:trPr>
        <w:tc>
          <w:tcPr>
            <w:tcW w:type="dxa" w:w="481"/>
            <w:tcMar>
              <w:top w:w="50" w:type="dxa"/>
              <w:bottom w:w="50" w:type="dxa"/>
              <w:left w:w="90" w:type="dxa"/>
              <w:right w:w="90" w:type="dxa"/>
            </w:tcMar>
          </w:tcPr>
          <w:p>
            <w:pPr>
              <w:pStyle w:val="BDOITable"/>
            </w:pPr>
            <w:r>
              <w:rPr>
                <w:sz w:val="17"/>
              </w:rPr>
              <w:t>5</w:t>
            </w:r>
          </w:p>
        </w:tc>
        <w:tc>
          <w:tcPr>
            <w:tcW w:type="dxa" w:w="9491"/>
            <w:tcMar>
              <w:top w:w="50" w:type="dxa"/>
              <w:bottom w:w="50" w:type="dxa"/>
              <w:left w:w="90" w:type="dxa"/>
              <w:right w:w="90" w:type="dxa"/>
            </w:tcMar>
          </w:tcPr>
          <w:p>
            <w:pPr>
              <w:pStyle w:val="BDOITable"/>
            </w:pPr>
            <w:r>
              <w:rPr>
                <w:sz w:val="17"/>
              </w:rPr>
              <w:t>P01 dry run covers every expiry to 31 May 2028 and every renewal term booked in legacy starting on or after T</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6</w:t>
            </w:r>
          </w:p>
        </w:tc>
        <w:tc>
          <w:tcPr>
            <w:tcW w:type="dxa" w:w="9491"/>
            <w:tcMar>
              <w:top w:w="50" w:type="dxa"/>
              <w:bottom w:w="50" w:type="dxa"/>
              <w:left w:w="90" w:type="dxa"/>
              <w:right w:w="90" w:type="dxa"/>
            </w:tcMar>
            <w:shd w:val="clear" w:color="auto" w:fill="E5F5FF"/>
          </w:tcPr>
          <w:p>
            <w:pPr>
              <w:pStyle w:val="BDOITable"/>
            </w:pPr>
            <w:r>
              <w:rPr>
                <w:sz w:val="17"/>
              </w:rPr>
              <w:t>Draft RA-sent file validated; its rejects reviewed by the Renewal processing team</w:t>
            </w:r>
          </w:p>
        </w:tc>
      </w:tr>
      <w:tr>
        <w:trPr>
          <w:cantSplit w:val="true"/>
        </w:trPr>
        <w:tc>
          <w:tcPr>
            <w:tcW w:type="dxa" w:w="481"/>
            <w:tcMar>
              <w:top w:w="50" w:type="dxa"/>
              <w:bottom w:w="50" w:type="dxa"/>
              <w:left w:w="90" w:type="dxa"/>
              <w:right w:w="90" w:type="dxa"/>
            </w:tcMar>
          </w:tcPr>
          <w:p>
            <w:pPr>
              <w:pStyle w:val="BDOITable"/>
            </w:pPr>
            <w:r>
              <w:rPr>
                <w:sz w:val="17"/>
              </w:rPr>
              <w:t>7</w:t>
            </w:r>
          </w:p>
        </w:tc>
        <w:tc>
          <w:tcPr>
            <w:tcW w:type="dxa" w:w="9491"/>
            <w:tcMar>
              <w:top w:w="50" w:type="dxa"/>
              <w:bottom w:w="50" w:type="dxa"/>
              <w:left w:w="90" w:type="dxa"/>
              <w:right w:w="90" w:type="dxa"/>
            </w:tcMar>
          </w:tcPr>
          <w:p>
            <w:pPr>
              <w:pStyle w:val="BDOITable"/>
            </w:pPr>
            <w:r>
              <w:rPr>
                <w:sz w:val="17"/>
              </w:rPr>
              <w:t>Comptrollership access list for the legacy GL after the freeze named</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8</w:t>
            </w:r>
          </w:p>
        </w:tc>
        <w:tc>
          <w:tcPr>
            <w:tcW w:type="dxa" w:w="9491"/>
            <w:tcMar>
              <w:top w:w="50" w:type="dxa"/>
              <w:bottom w:w="50" w:type="dxa"/>
              <w:left w:w="90" w:type="dxa"/>
              <w:right w:w="90" w:type="dxa"/>
            </w:tcMar>
            <w:shd w:val="clear" w:color="auto" w:fill="E5F5FF"/>
          </w:tcPr>
          <w:p>
            <w:pPr>
              <w:pStyle w:val="BDOITable"/>
            </w:pPr>
            <w:r>
              <w:rPr>
                <w:sz w:val="17"/>
              </w:rPr>
              <w:t>Communications sent; branches and insurers informed</w:t>
            </w:r>
          </w:p>
        </w:tc>
      </w:tr>
    </w:tbl>
    <w:p>
      <w:pPr>
        <w:pStyle w:val="BDOISpacer"/>
      </w:pPr>
    </w:p>
    <w:p>
      <w:pPr>
        <w:pStyle w:val="Caption"/>
        <w:keepNext/>
        <w:spacing w:after="60"/>
      </w:pPr>
      <w:r>
        <w:rPr>
          <w:b/>
          <w:i w:val="0"/>
        </w:rPr>
        <w:t xml:space="preserve">Table 7: </w:t>
      </w:r>
      <w:r>
        <w:rPr/>
        <w:t>GNG-3 at T-1 18:00 - Go live on 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9492"/>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949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9491"/>
            <w:tcMar>
              <w:top w:w="50" w:type="dxa"/>
              <w:bottom w:w="50" w:type="dxa"/>
              <w:left w:w="90" w:type="dxa"/>
              <w:right w:w="90" w:type="dxa"/>
            </w:tcMar>
          </w:tcPr>
          <w:p>
            <w:pPr>
              <w:pStyle w:val="BDOITable"/>
            </w:pPr>
            <w:r>
              <w:rPr>
                <w:sz w:val="17"/>
              </w:rPr>
              <w:t>Every Day-1 object at G6 (100 percent)</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9491"/>
            <w:tcMar>
              <w:top w:w="50" w:type="dxa"/>
              <w:bottom w:w="50" w:type="dxa"/>
              <w:left w:w="90" w:type="dxa"/>
              <w:right w:w="90" w:type="dxa"/>
            </w:tcMar>
            <w:shd w:val="clear" w:color="auto" w:fill="E5F5FF"/>
          </w:tcPr>
          <w:p>
            <w:pPr>
              <w:pStyle w:val="BDOITable"/>
            </w:pPr>
            <w:r>
              <w:rPr>
                <w:sz w:val="17"/>
              </w:rPr>
              <w:t>Counts - received = control and loaded + skipped + rejected + excluded = staged, for every object</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9491"/>
            <w:tcMar>
              <w:top w:w="50" w:type="dxa"/>
              <w:bottom w:w="50" w:type="dxa"/>
              <w:left w:w="90" w:type="dxa"/>
              <w:right w:w="90" w:type="dxa"/>
            </w:tcMar>
          </w:tcPr>
          <w:p>
            <w:pPr>
              <w:pStyle w:val="BDOITable"/>
            </w:pPr>
            <w:r>
              <w:rPr>
                <w:sz w:val="17"/>
              </w:rPr>
              <w:t>Financial rejects (F01, F02, G01) - 0, or each excluded item approved by the owner with a manual-entry plan</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4</w:t>
            </w:r>
          </w:p>
        </w:tc>
        <w:tc>
          <w:tcPr>
            <w:tcW w:type="dxa" w:w="9491"/>
            <w:tcMar>
              <w:top w:w="50" w:type="dxa"/>
              <w:bottom w:w="50" w:type="dxa"/>
              <w:left w:w="90" w:type="dxa"/>
              <w:right w:w="90" w:type="dxa"/>
            </w:tcMar>
            <w:shd w:val="clear" w:color="auto" w:fill="E5F5FF"/>
          </w:tcPr>
          <w:p>
            <w:pPr>
              <w:pStyle w:val="BDOITable"/>
            </w:pPr>
            <w:r>
              <w:rPr>
                <w:sz w:val="17"/>
              </w:rPr>
              <w:t>Amount reconciliation of open items, UPP and trial balance - 0.00 difference per currency</w:t>
            </w:r>
          </w:p>
        </w:tc>
      </w:tr>
      <w:tr>
        <w:trPr>
          <w:cantSplit w:val="true"/>
        </w:trPr>
        <w:tc>
          <w:tcPr>
            <w:tcW w:type="dxa" w:w="481"/>
            <w:tcMar>
              <w:top w:w="50" w:type="dxa"/>
              <w:bottom w:w="50" w:type="dxa"/>
              <w:left w:w="90" w:type="dxa"/>
              <w:right w:w="90" w:type="dxa"/>
            </w:tcMar>
          </w:tcPr>
          <w:p>
            <w:pPr>
              <w:pStyle w:val="BDOITable"/>
            </w:pPr>
            <w:r>
              <w:rPr>
                <w:sz w:val="17"/>
              </w:rPr>
              <w:t>5</w:t>
            </w:r>
          </w:p>
        </w:tc>
        <w:tc>
          <w:tcPr>
            <w:tcW w:type="dxa" w:w="9491"/>
            <w:tcMar>
              <w:top w:w="50" w:type="dxa"/>
              <w:bottom w:w="50" w:type="dxa"/>
              <w:left w:w="90" w:type="dxa"/>
              <w:right w:w="90" w:type="dxa"/>
            </w:tcMar>
          </w:tcPr>
          <w:p>
            <w:pPr>
              <w:pStyle w:val="BDOITable"/>
            </w:pPr>
            <w:r>
              <w:rPr>
                <w:sz w:val="17"/>
              </w:rPr>
              <w:t>Migration Clearing - 0.00 per branch and currency</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6</w:t>
            </w:r>
          </w:p>
        </w:tc>
        <w:tc>
          <w:tcPr>
            <w:tcW w:type="dxa" w:w="9491"/>
            <w:tcMar>
              <w:top w:w="50" w:type="dxa"/>
              <w:bottom w:w="50" w:type="dxa"/>
              <w:left w:w="90" w:type="dxa"/>
              <w:right w:w="90" w:type="dxa"/>
            </w:tcMar>
            <w:shd w:val="clear" w:color="auto" w:fill="E5F5FF"/>
          </w:tcPr>
          <w:p>
            <w:pPr>
              <w:pStyle w:val="BDOITable"/>
            </w:pPr>
            <w:r>
              <w:rPr>
                <w:sz w:val="17"/>
              </w:rPr>
              <w:t>Legacy control accounts equal their sub-ledgers (ACSL, context LEGACY) - 0.00</w:t>
            </w:r>
          </w:p>
        </w:tc>
      </w:tr>
      <w:tr>
        <w:trPr>
          <w:cantSplit w:val="true"/>
        </w:trPr>
        <w:tc>
          <w:tcPr>
            <w:tcW w:type="dxa" w:w="481"/>
            <w:tcMar>
              <w:top w:w="50" w:type="dxa"/>
              <w:bottom w:w="50" w:type="dxa"/>
              <w:left w:w="90" w:type="dxa"/>
              <w:right w:w="90" w:type="dxa"/>
            </w:tcMar>
          </w:tcPr>
          <w:p>
            <w:pPr>
              <w:pStyle w:val="BDOITable"/>
            </w:pPr>
            <w:r>
              <w:rPr>
                <w:sz w:val="17"/>
              </w:rPr>
              <w:t>7</w:t>
            </w:r>
          </w:p>
        </w:tc>
        <w:tc>
          <w:tcPr>
            <w:tcW w:type="dxa" w:w="9491"/>
            <w:tcMar>
              <w:top w:w="50" w:type="dxa"/>
              <w:bottom w:w="50" w:type="dxa"/>
              <w:left w:w="90" w:type="dxa"/>
              <w:right w:w="90" w:type="dxa"/>
            </w:tcMar>
          </w:tcPr>
          <w:p>
            <w:pPr>
              <w:pStyle w:val="BDOITable"/>
            </w:pPr>
            <w:r>
              <w:rPr>
                <w:sz w:val="17"/>
              </w:rPr>
              <w:t>Client review queue empty; screening run complete</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8</w:t>
            </w:r>
          </w:p>
        </w:tc>
        <w:tc>
          <w:tcPr>
            <w:tcW w:type="dxa" w:w="9491"/>
            <w:tcMar>
              <w:top w:w="50" w:type="dxa"/>
              <w:bottom w:w="50" w:type="dxa"/>
              <w:left w:w="90" w:type="dxa"/>
              <w:right w:w="90" w:type="dxa"/>
            </w:tcMar>
            <w:shd w:val="clear" w:color="auto" w:fill="E5F5FF"/>
          </w:tcPr>
          <w:p>
            <w:pPr>
              <w:pStyle w:val="BDOITable"/>
            </w:pPr>
            <w:r>
              <w:rPr>
                <w:sz w:val="17"/>
              </w:rPr>
              <w:t>Business smoke test passed</w:t>
            </w:r>
          </w:p>
        </w:tc>
      </w:tr>
      <w:tr>
        <w:trPr>
          <w:cantSplit w:val="true"/>
        </w:trPr>
        <w:tc>
          <w:tcPr>
            <w:tcW w:type="dxa" w:w="481"/>
            <w:tcMar>
              <w:top w:w="50" w:type="dxa"/>
              <w:bottom w:w="50" w:type="dxa"/>
              <w:left w:w="90" w:type="dxa"/>
              <w:right w:w="90" w:type="dxa"/>
            </w:tcMar>
          </w:tcPr>
          <w:p>
            <w:pPr>
              <w:pStyle w:val="BDOITable"/>
            </w:pPr>
            <w:r>
              <w:rPr>
                <w:sz w:val="17"/>
              </w:rPr>
              <w:t>9</w:t>
            </w:r>
          </w:p>
        </w:tc>
        <w:tc>
          <w:tcPr>
            <w:tcW w:type="dxa" w:w="9491"/>
            <w:tcMar>
              <w:top w:w="50" w:type="dxa"/>
              <w:bottom w:w="50" w:type="dxa"/>
              <w:left w:w="90" w:type="dxa"/>
              <w:right w:w="90" w:type="dxa"/>
            </w:tcMar>
          </w:tcPr>
          <w:p>
            <w:pPr>
              <w:pStyle w:val="BDOITable"/>
            </w:pPr>
            <w:r>
              <w:rPr>
                <w:sz w:val="17"/>
              </w:rPr>
              <w:t>Rollback point (snapshot) taken and verified</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10</w:t>
            </w:r>
          </w:p>
        </w:tc>
        <w:tc>
          <w:tcPr>
            <w:tcW w:type="dxa" w:w="9491"/>
            <w:tcMar>
              <w:top w:w="50" w:type="dxa"/>
              <w:bottom w:w="50" w:type="dxa"/>
              <w:left w:w="90" w:type="dxa"/>
              <w:right w:w="90" w:type="dxa"/>
            </w:tcMar>
            <w:shd w:val="clear" w:color="auto" w:fill="E5F5FF"/>
          </w:tcPr>
          <w:p>
            <w:pPr>
              <w:pStyle w:val="BDOITable"/>
            </w:pPr>
            <w:r>
              <w:rPr>
                <w:sz w:val="17"/>
              </w:rPr>
              <w:t>Hypercare roster and support channels in place</w:t>
            </w:r>
          </w:p>
        </w:tc>
      </w:tr>
      <w:tr>
        <w:trPr>
          <w:cantSplit w:val="true"/>
        </w:trPr>
        <w:tc>
          <w:tcPr>
            <w:tcW w:type="dxa" w:w="481"/>
            <w:tcMar>
              <w:top w:w="50" w:type="dxa"/>
              <w:bottom w:w="50" w:type="dxa"/>
              <w:left w:w="90" w:type="dxa"/>
              <w:right w:w="90" w:type="dxa"/>
            </w:tcMar>
          </w:tcPr>
          <w:p>
            <w:pPr>
              <w:pStyle w:val="BDOITable"/>
            </w:pPr>
            <w:r>
              <w:rPr>
                <w:sz w:val="17"/>
              </w:rPr>
              <w:t>11</w:t>
            </w:r>
          </w:p>
        </w:tc>
        <w:tc>
          <w:tcPr>
            <w:tcW w:type="dxa" w:w="9491"/>
            <w:tcMar>
              <w:top w:w="50" w:type="dxa"/>
              <w:bottom w:w="50" w:type="dxa"/>
              <w:left w:w="90" w:type="dxa"/>
              <w:right w:w="90" w:type="dxa"/>
            </w:tcMar>
          </w:tcPr>
          <w:p>
            <w:pPr>
              <w:pStyle w:val="BDOITable"/>
            </w:pPr>
            <w:r>
              <w:rPr>
                <w:sz w:val="17"/>
              </w:rPr>
              <w:t>Preliminary December TB signed as the provisional opening; legacy GL restricted to the named FY2027 adjustment users</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12</w:t>
            </w:r>
          </w:p>
        </w:tc>
        <w:tc>
          <w:tcPr>
            <w:tcW w:type="dxa" w:w="9491"/>
            <w:tcMar>
              <w:top w:w="50" w:type="dxa"/>
              <w:bottom w:w="50" w:type="dxa"/>
              <w:left w:w="90" w:type="dxa"/>
              <w:right w:w="90" w:type="dxa"/>
            </w:tcMar>
            <w:shd w:val="clear" w:color="auto" w:fill="E5F5FF"/>
          </w:tcPr>
          <w:p>
            <w:pPr>
              <w:pStyle w:val="BDOITable"/>
            </w:pPr>
            <w:r>
              <w:rPr>
                <w:sz w:val="17"/>
              </w:rPr>
              <w:t>Headers of every expiry to 31 May 2028 loaded; RA-sent file loaded; Renewal January staffing plan confirmed</w:t>
            </w:r>
          </w:p>
        </w:tc>
      </w:tr>
    </w:tbl>
    <w:p>
      <w:pPr>
        <w:pStyle w:val="BDOISpacer"/>
      </w:pPr>
    </w:p>
    <w:p>
      <w:pPr>
        <w:pStyle w:val="Caption"/>
        <w:keepNext/>
        <w:spacing w:after="60"/>
      </w:pPr>
      <w:r>
        <w:rPr>
          <w:b/>
          <w:i w:val="0"/>
        </w:rPr>
        <w:t xml:space="preserve">Table 8: </w:t>
      </w:r>
      <w:r>
        <w:rPr/>
        <w:t>POINT OF NO RETURN at T 18:00 - Continue in BIBS; fallback to legacy no longer offered (DMQ32)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9492"/>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949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9491"/>
            <w:tcMar>
              <w:top w:w="50" w:type="dxa"/>
              <w:bottom w:w="50" w:type="dxa"/>
              <w:left w:w="90" w:type="dxa"/>
              <w:right w:w="90" w:type="dxa"/>
            </w:tcMar>
          </w:tcPr>
          <w:p>
            <w:pPr>
              <w:pStyle w:val="BDOITable"/>
            </w:pPr>
            <w:r>
              <w:rPr>
                <w:sz w:val="17"/>
              </w:rPr>
              <w:t>No Critical issue that stops receipts, payment application, remittance or booking</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9491"/>
            <w:tcMar>
              <w:top w:w="50" w:type="dxa"/>
              <w:bottom w:w="50" w:type="dxa"/>
              <w:left w:w="90" w:type="dxa"/>
              <w:right w:w="90" w:type="dxa"/>
            </w:tcMar>
            <w:shd w:val="clear" w:color="auto" w:fill="E5F5FF"/>
          </w:tcPr>
          <w:p>
            <w:pPr>
              <w:pStyle w:val="BDOITable"/>
            </w:pPr>
            <w:r>
              <w:rPr>
                <w:sz w:val="17"/>
              </w:rPr>
              <w:t>Migration Clearing still 0.00; no posting in legacy since the freeze</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9491"/>
            <w:tcMar>
              <w:top w:w="50" w:type="dxa"/>
              <w:bottom w:w="50" w:type="dxa"/>
              <w:left w:w="90" w:type="dxa"/>
              <w:right w:w="90" w:type="dxa"/>
            </w:tcMar>
          </w:tcPr>
          <w:p>
            <w:pPr>
              <w:pStyle w:val="BDOITable"/>
            </w:pPr>
            <w:r>
              <w:rPr>
                <w:sz w:val="17"/>
              </w:rPr>
              <w:t>Every branch has transacted in BIBS</w:t>
            </w:r>
          </w:p>
        </w:tc>
      </w:tr>
    </w:tbl>
    <w:p>
      <w:pPr>
        <w:pStyle w:val="BDOISpacer"/>
      </w:pPr>
    </w:p>
    <w:p>
      <w:pPr>
        <w:pStyle w:val="Caption"/>
        <w:keepNext/>
        <w:spacing w:after="60"/>
      </w:pPr>
      <w:r>
        <w:rPr>
          <w:b/>
          <w:i w:val="0"/>
        </w:rPr>
        <w:t xml:space="preserve">Table 9: </w:t>
      </w:r>
      <w:r>
        <w:rPr/>
        <w:t>TRUE-UP CLOSED at T+120 - Close the FY2027 true-ups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9492"/>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949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9491"/>
            <w:tcMar>
              <w:top w:w="50" w:type="dxa"/>
              <w:bottom w:w="50" w:type="dxa"/>
              <w:left w:w="90" w:type="dxa"/>
              <w:right w:w="90" w:type="dxa"/>
            </w:tcMar>
          </w:tcPr>
          <w:p>
            <w:pPr>
              <w:pStyle w:val="BDOITable"/>
            </w:pPr>
            <w:r>
              <w:rPr>
                <w:sz w:val="17"/>
              </w:rPr>
              <w:t>Final true-up reconciled to the audited FY2027 TB and signed by the Head of Comptrollership</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9491"/>
            <w:tcMar>
              <w:top w:w="50" w:type="dxa"/>
              <w:bottom w:w="50" w:type="dxa"/>
              <w:left w:w="90" w:type="dxa"/>
              <w:right w:w="90" w:type="dxa"/>
            </w:tcMar>
            <w:shd w:val="clear" w:color="auto" w:fill="E5F5FF"/>
          </w:tcPr>
          <w:p>
            <w:pPr>
              <w:pStyle w:val="BDOITable"/>
            </w:pPr>
            <w:r>
              <w:rPr>
                <w:sz w:val="17"/>
              </w:rPr>
              <w:t>Legacy GL locked for all users; FY2027 adjustment register closed</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9491"/>
            <w:tcMar>
              <w:top w:w="50" w:type="dxa"/>
              <w:bottom w:w="50" w:type="dxa"/>
              <w:left w:w="90" w:type="dxa"/>
              <w:right w:w="90" w:type="dxa"/>
            </w:tcMar>
          </w:tcPr>
          <w:p>
            <w:pPr>
              <w:pStyle w:val="BDOITable"/>
            </w:pPr>
            <w:r>
              <w:rPr>
                <w:sz w:val="17"/>
              </w:rPr>
              <w:t>Migration Clearing 0.00 and legacy control accounts equal their sub-ledgers after the final true-up</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4</w:t>
            </w:r>
          </w:p>
        </w:tc>
        <w:tc>
          <w:tcPr>
            <w:tcW w:type="dxa" w:w="9491"/>
            <w:tcMar>
              <w:top w:w="50" w:type="dxa"/>
              <w:bottom w:w="50" w:type="dxa"/>
              <w:left w:w="90" w:type="dxa"/>
              <w:right w:w="90" w:type="dxa"/>
            </w:tcMar>
            <w:shd w:val="clear" w:color="auto" w:fill="E5F5FF"/>
          </w:tcPr>
          <w:p>
            <w:pPr>
              <w:pStyle w:val="BDOITable"/>
            </w:pPr>
            <w:r>
              <w:rPr>
                <w:sz w:val="17"/>
              </w:rPr>
              <w:t>Opening journals no longer marked PROVISIONAL</w:t>
            </w:r>
          </w:p>
        </w:tc>
      </w:tr>
    </w:tbl>
    <w:p>
      <w:pPr>
        <w:pStyle w:val="BDOISpacer"/>
      </w:pPr>
    </w:p>
    <w:p>
      <w:pPr>
        <w:sectPr>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pPr>
    </w:p>
    <w:p>
      <w:pPr>
        <w:pStyle w:val="Heading1"/>
        <w:pBdr>
          <w:bottom w:val="single" w:sz="4" w:space="4" w:color="99C1E7"/>
        </w:pBdr>
      </w:pPr>
      <w:bookmarkStart w:id="109" w:name="_Toc000109"/>
      <w:r>
        <w:rPr/>
        <w:t>5 Task list</w:t>
      </w:r>
      <w:bookmarkEnd w:id="109"/>
    </w:p>
    <w:p>
      <w:r>
        <w:rPr/>
        <w:t xml:space="preserve">Columns: </w:t>
      </w:r>
      <w:r>
        <w:rPr>
          <w:b/>
        </w:rPr>
        <w:t>When</w:t>
      </w:r>
      <w:r>
        <w:rPr/>
        <w:t xml:space="preserve"> is the day relative to T and the planned start time; </w:t>
      </w:r>
      <w:r>
        <w:rPr>
          <w:b/>
        </w:rPr>
        <w:t>Owner</w:t>
      </w:r>
      <w:r>
        <w:rPr/>
        <w:t xml:space="preserve"> is the accountable role (codes in section 2.2); </w:t>
      </w:r>
      <w:r>
        <w:rPr>
          <w:b/>
        </w:rPr>
        <w:t>Hours</w:t>
      </w:r>
      <w:r>
        <w:rPr/>
        <w:t xml:space="preserve"> is the planned elapsed time; </w:t>
      </w:r>
      <w:r>
        <w:rPr>
          <w:b/>
        </w:rPr>
        <w:t>After</w:t>
      </w:r>
      <w:r>
        <w:rPr/>
        <w:t xml:space="preserve"> lists the tasks that must be complete first; </w:t>
      </w:r>
      <w:r>
        <w:rPr>
          <w:b/>
        </w:rPr>
        <w:t>Verification</w:t>
      </w:r>
      <w:r>
        <w:rPr/>
        <w:t xml:space="preserve"> is the evidence recorded in the console.</w:t>
      </w:r>
    </w:p>
    <w:p>
      <w:pPr>
        <w:pStyle w:val="Heading2"/>
      </w:pPr>
      <w:bookmarkStart w:id="110" w:name="_Toc000110"/>
      <w:r>
        <w:rPr/>
        <w:t>5.1 Phase A - Readiness</w:t>
      </w:r>
      <w:bookmarkEnd w:id="110"/>
    </w:p>
    <w:p>
      <w:pPr>
        <w:pStyle w:val="Caption"/>
        <w:keepNext/>
        <w:spacing w:after="60"/>
      </w:pPr>
      <w:r>
        <w:rPr>
          <w:b/>
          <w:i w:val="0"/>
        </w:rPr>
        <w:t xml:space="preserve">Table 10: </w:t>
      </w:r>
      <w:r>
        <w:rPr/>
        <w:t>Phase A - Readiness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3"/>
        <w:gridCol w:w="1012"/>
        <w:gridCol w:w="5119"/>
        <w:gridCol w:w="714"/>
        <w:gridCol w:w="654"/>
        <w:gridCol w:w="1428"/>
        <w:gridCol w:w="3810"/>
      </w:tblGrid>
      <w:tr>
        <w:trPr>
          <w:tblHeader w:val="true"/>
          <w:cantSplit w:val="true"/>
        </w:trPr>
        <w:tc>
          <w:tcPr>
            <w:tcW w:type="dxa" w:w="833"/>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012"/>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5119"/>
            <w:shd w:val="clear" w:color="auto" w:fill="004EA8"/>
            <w:tcMar>
              <w:top w:w="50" w:type="dxa"/>
              <w:bottom w:w="50" w:type="dxa"/>
              <w:left w:w="90" w:type="dxa"/>
              <w:right w:w="90" w:type="dxa"/>
            </w:tcMar>
            <w:vAlign w:val="center"/>
          </w:tcPr>
          <w:p>
            <w:pPr>
              <w:pStyle w:val="BDOITableHeader"/>
            </w:pPr>
            <w:r>
              <w:rPr>
                <w:b/>
                <w:color w:val="FFFFFF"/>
                <w:sz w:val="16"/>
              </w:rPr>
              <w:t>Task</w:t>
            </w:r>
          </w:p>
        </w:tc>
        <w:tc>
          <w:tcPr>
            <w:tcW w:type="dxa" w:w="714"/>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655"/>
            <w:shd w:val="clear" w:color="auto" w:fill="004EA8"/>
            <w:tcMar>
              <w:top w:w="50" w:type="dxa"/>
              <w:bottom w:w="50" w:type="dxa"/>
              <w:left w:w="90" w:type="dxa"/>
              <w:right w:w="90" w:type="dxa"/>
            </w:tcMar>
            <w:vAlign w:val="center"/>
          </w:tcPr>
          <w:p>
            <w:pPr>
              <w:pStyle w:val="BDOITableHeader"/>
            </w:pPr>
            <w:r>
              <w:rPr>
                <w:b/>
                <w:color w:val="FFFFFF"/>
                <w:sz w:val="16"/>
              </w:rPr>
              <w:t>Hours</w:t>
            </w:r>
          </w:p>
        </w:tc>
        <w:tc>
          <w:tcPr>
            <w:tcW w:type="dxa" w:w="1429"/>
            <w:shd w:val="clear" w:color="auto" w:fill="004EA8"/>
            <w:tcMar>
              <w:top w:w="50" w:type="dxa"/>
              <w:bottom w:w="50" w:type="dxa"/>
              <w:left w:w="90" w:type="dxa"/>
              <w:right w:w="90" w:type="dxa"/>
            </w:tcMar>
            <w:vAlign w:val="center"/>
          </w:tcPr>
          <w:p>
            <w:pPr>
              <w:pStyle w:val="BDOITableHeader"/>
            </w:pPr>
            <w:r>
              <w:rPr>
                <w:b/>
                <w:color w:val="FFFFFF"/>
                <w:sz w:val="16"/>
              </w:rPr>
              <w:t>After</w:t>
            </w:r>
          </w:p>
        </w:tc>
        <w:tc>
          <w:tcPr>
            <w:tcW w:type="dxa" w:w="3810"/>
            <w:shd w:val="clear" w:color="auto" w:fill="004EA8"/>
            <w:tcMar>
              <w:top w:w="50" w:type="dxa"/>
              <w:bottom w:w="50" w:type="dxa"/>
              <w:left w:w="90" w:type="dxa"/>
              <w:right w:w="90" w:type="dxa"/>
            </w:tcMar>
            <w:vAlign w:val="center"/>
          </w:tcPr>
          <w:p>
            <w:pPr>
              <w:pStyle w:val="BDOITableHeader"/>
            </w:pPr>
            <w:r>
              <w:rPr>
                <w:b/>
                <w:color w:val="FFFFFF"/>
                <w:sz w:val="16"/>
              </w:rPr>
              <w:t>Verification</w:t>
            </w:r>
          </w:p>
        </w:tc>
      </w:tr>
      <w:tr>
        <w:trPr>
          <w:cantSplit w:val="true"/>
        </w:trPr>
        <w:tc>
          <w:tcPr>
            <w:tcW w:type="dxa" w:w="833"/>
            <w:tcMar>
              <w:top w:w="50" w:type="dxa"/>
              <w:bottom w:w="50" w:type="dxa"/>
              <w:left w:w="90" w:type="dxa"/>
              <w:right w:w="90" w:type="dxa"/>
            </w:tcMar>
          </w:tcPr>
          <w:p>
            <w:pPr>
              <w:pStyle w:val="BDOITable"/>
            </w:pPr>
            <w:r>
              <w:rPr>
                <w:b/>
                <w:sz w:val="16"/>
              </w:rPr>
              <w:t>CT-001</w:t>
            </w:r>
          </w:p>
        </w:tc>
        <w:tc>
          <w:tcPr>
            <w:tcW w:type="dxa" w:w="1012"/>
            <w:tcMar>
              <w:top w:w="50" w:type="dxa"/>
              <w:bottom w:w="50" w:type="dxa"/>
              <w:left w:w="90" w:type="dxa"/>
              <w:right w:w="90" w:type="dxa"/>
            </w:tcMar>
          </w:tcPr>
          <w:p>
            <w:pPr>
              <w:pStyle w:val="BDOITable"/>
            </w:pPr>
            <w:r>
              <w:rPr>
                <w:sz w:val="16"/>
              </w:rPr>
              <w:t>T-30</w:t>
            </w:r>
          </w:p>
        </w:tc>
        <w:tc>
          <w:tcPr>
            <w:tcW w:type="dxa" w:w="5119"/>
            <w:tcMar>
              <w:top w:w="50" w:type="dxa"/>
              <w:bottom w:w="50" w:type="dxa"/>
              <w:left w:w="90" w:type="dxa"/>
              <w:right w:w="90" w:type="dxa"/>
            </w:tcMar>
          </w:tcPr>
          <w:p>
            <w:pPr>
              <w:pStyle w:val="BDOITable"/>
            </w:pPr>
            <w:r>
              <w:rPr>
                <w:sz w:val="16"/>
              </w:rPr>
              <w:t>Confirm the dress rehearsal met its exit criteria (all objects loaded and reconciled L1-L5, window met with 20 percent margin, rollback rehearsed, go-live renewal extraction run)</w:t>
            </w:r>
          </w:p>
        </w:tc>
        <w:tc>
          <w:tcPr>
            <w:tcW w:type="dxa" w:w="714"/>
            <w:tcMar>
              <w:top w:w="50" w:type="dxa"/>
              <w:bottom w:w="50" w:type="dxa"/>
              <w:left w:w="90" w:type="dxa"/>
              <w:right w:w="90" w:type="dxa"/>
            </w:tcMar>
          </w:tcPr>
          <w:p>
            <w:pPr>
              <w:pStyle w:val="BDOITable"/>
            </w:pPr>
            <w:r>
              <w:rPr>
                <w:sz w:val="16"/>
              </w:rPr>
              <w:t>DML</w:t>
            </w:r>
          </w:p>
        </w:tc>
        <w:tc>
          <w:tcPr>
            <w:tcW w:type="dxa" w:w="655"/>
            <w:tcMar>
              <w:top w:w="50" w:type="dxa"/>
              <w:bottom w:w="50" w:type="dxa"/>
              <w:left w:w="90" w:type="dxa"/>
              <w:right w:w="90" w:type="dxa"/>
            </w:tcMar>
          </w:tcPr>
          <w:p>
            <w:pPr>
              <w:pStyle w:val="BDOITable"/>
            </w:pPr>
            <w:r>
              <w:rPr>
                <w:sz w:val="16"/>
              </w:rPr>
              <w:t>4</w:t>
            </w:r>
          </w:p>
        </w:tc>
        <w:tc>
          <w:tcPr>
            <w:tcW w:type="dxa" w:w="1429"/>
            <w:tcMar>
              <w:top w:w="50" w:type="dxa"/>
              <w:bottom w:w="50" w:type="dxa"/>
              <w:left w:w="90" w:type="dxa"/>
              <w:right w:w="90" w:type="dxa"/>
            </w:tcMar>
          </w:tcPr>
          <w:p>
            <w:pPr>
              <w:pStyle w:val="BDOITable"/>
            </w:pPr>
            <w:r>
              <w:rPr>
                <w:sz w:val="16"/>
              </w:rPr>
              <w:t>-</w:t>
            </w:r>
          </w:p>
        </w:tc>
        <w:tc>
          <w:tcPr>
            <w:tcW w:type="dxa" w:w="3810"/>
            <w:tcMar>
              <w:top w:w="50" w:type="dxa"/>
              <w:bottom w:w="50" w:type="dxa"/>
              <w:left w:w="90" w:type="dxa"/>
              <w:right w:w="90" w:type="dxa"/>
            </w:tcMar>
          </w:tcPr>
          <w:p>
            <w:pPr>
              <w:pStyle w:val="BDOITable"/>
            </w:pPr>
            <w:r>
              <w:rPr>
                <w:sz w:val="16"/>
              </w:rPr>
              <w:t>Dress rehearsal report signed by the Data Migration Lead and the iorta Migration Lead</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CT-002</w:t>
            </w:r>
          </w:p>
        </w:tc>
        <w:tc>
          <w:tcPr>
            <w:tcW w:type="dxa" w:w="1012"/>
            <w:tcMar>
              <w:top w:w="50" w:type="dxa"/>
              <w:bottom w:w="50" w:type="dxa"/>
              <w:left w:w="90" w:type="dxa"/>
              <w:right w:w="90" w:type="dxa"/>
            </w:tcMar>
            <w:shd w:val="clear" w:color="auto" w:fill="E5F5FF"/>
          </w:tcPr>
          <w:p>
            <w:pPr>
              <w:pStyle w:val="BDOITable"/>
            </w:pPr>
            <w:r>
              <w:rPr>
                <w:sz w:val="16"/>
              </w:rPr>
              <w:t>T-30</w:t>
            </w:r>
          </w:p>
        </w:tc>
        <w:tc>
          <w:tcPr>
            <w:tcW w:type="dxa" w:w="5119"/>
            <w:tcMar>
              <w:top w:w="50" w:type="dxa"/>
              <w:bottom w:w="50" w:type="dxa"/>
              <w:left w:w="90" w:type="dxa"/>
              <w:right w:w="90" w:type="dxa"/>
            </w:tcMar>
            <w:shd w:val="clear" w:color="auto" w:fill="E5F5FF"/>
          </w:tcPr>
          <w:p>
            <w:pPr>
              <w:pStyle w:val="BDOITable"/>
            </w:pPr>
            <w:r>
              <w:rPr>
                <w:sz w:val="16"/>
              </w:rPr>
              <w:t>Confirm the go-live date, the freeze start (last legacy EOD) and the blackout dates (DMQ25) with Comptrollership's confirmation of the year-end option A (DMQ39); publish the cutover calendar</w:t>
            </w:r>
          </w:p>
        </w:tc>
        <w:tc>
          <w:tcPr>
            <w:tcW w:type="dxa" w:w="714"/>
            <w:tcMar>
              <w:top w:w="50" w:type="dxa"/>
              <w:bottom w:w="50" w:type="dxa"/>
              <w:left w:w="90" w:type="dxa"/>
              <w:right w:w="90" w:type="dxa"/>
            </w:tcMar>
            <w:shd w:val="clear" w:color="auto" w:fill="E5F5FF"/>
          </w:tcPr>
          <w:p>
            <w:pPr>
              <w:pStyle w:val="BDOITable"/>
            </w:pPr>
            <w:r>
              <w:rPr>
                <w:sz w:val="16"/>
              </w:rPr>
              <w:t>PM</w:t>
            </w:r>
          </w:p>
        </w:tc>
        <w:tc>
          <w:tcPr>
            <w:tcW w:type="dxa" w:w="655"/>
            <w:tcMar>
              <w:top w:w="50" w:type="dxa"/>
              <w:bottom w:w="50" w:type="dxa"/>
              <w:left w:w="90" w:type="dxa"/>
              <w:right w:w="90" w:type="dxa"/>
            </w:tcMar>
            <w:shd w:val="clear" w:color="auto" w:fill="E5F5FF"/>
          </w:tcPr>
          <w:p>
            <w:pPr>
              <w:pStyle w:val="BDOITable"/>
            </w:pPr>
            <w:r>
              <w:rPr>
                <w:sz w:val="16"/>
              </w:rPr>
              <w:t>2</w:t>
            </w:r>
          </w:p>
        </w:tc>
        <w:tc>
          <w:tcPr>
            <w:tcW w:type="dxa" w:w="1429"/>
            <w:tcMar>
              <w:top w:w="50" w:type="dxa"/>
              <w:bottom w:w="50" w:type="dxa"/>
              <w:left w:w="90" w:type="dxa"/>
              <w:right w:w="90" w:type="dxa"/>
            </w:tcMar>
            <w:shd w:val="clear" w:color="auto" w:fill="E5F5FF"/>
          </w:tcPr>
          <w:p>
            <w:pPr>
              <w:pStyle w:val="BDOITable"/>
            </w:pPr>
            <w:r>
              <w:rPr>
                <w:sz w:val="16"/>
              </w:rPr>
              <w:t>CT-001</w:t>
            </w:r>
          </w:p>
        </w:tc>
        <w:tc>
          <w:tcPr>
            <w:tcW w:type="dxa" w:w="3810"/>
            <w:tcMar>
              <w:top w:w="50" w:type="dxa"/>
              <w:bottom w:w="50" w:type="dxa"/>
              <w:left w:w="90" w:type="dxa"/>
              <w:right w:w="90" w:type="dxa"/>
            </w:tcMar>
            <w:shd w:val="clear" w:color="auto" w:fill="E5F5FF"/>
          </w:tcPr>
          <w:p>
            <w:pPr>
              <w:pStyle w:val="BDOITable"/>
            </w:pPr>
            <w:r>
              <w:rPr>
                <w:sz w:val="16"/>
              </w:rPr>
              <w:t>Calendar approved by the Program Manager and circulated; option A confirmed in writing by the Head of Comptrollership</w:t>
            </w:r>
          </w:p>
        </w:tc>
      </w:tr>
      <w:tr>
        <w:trPr>
          <w:cantSplit w:val="true"/>
        </w:trPr>
        <w:tc>
          <w:tcPr>
            <w:tcW w:type="dxa" w:w="833"/>
            <w:tcMar>
              <w:top w:w="50" w:type="dxa"/>
              <w:bottom w:w="50" w:type="dxa"/>
              <w:left w:w="90" w:type="dxa"/>
              <w:right w:w="90" w:type="dxa"/>
            </w:tcMar>
          </w:tcPr>
          <w:p>
            <w:pPr>
              <w:pStyle w:val="BDOITable"/>
            </w:pPr>
            <w:r>
              <w:rPr>
                <w:b/>
                <w:sz w:val="16"/>
              </w:rPr>
              <w:t>CT-003</w:t>
            </w:r>
          </w:p>
        </w:tc>
        <w:tc>
          <w:tcPr>
            <w:tcW w:type="dxa" w:w="1012"/>
            <w:tcMar>
              <w:top w:w="50" w:type="dxa"/>
              <w:bottom w:w="50" w:type="dxa"/>
              <w:left w:w="90" w:type="dxa"/>
              <w:right w:w="90" w:type="dxa"/>
            </w:tcMar>
          </w:tcPr>
          <w:p>
            <w:pPr>
              <w:pStyle w:val="BDOITable"/>
            </w:pPr>
            <w:r>
              <w:rPr>
                <w:sz w:val="16"/>
              </w:rPr>
              <w:t>T-29</w:t>
            </w:r>
          </w:p>
        </w:tc>
        <w:tc>
          <w:tcPr>
            <w:tcW w:type="dxa" w:w="5119"/>
            <w:tcMar>
              <w:top w:w="50" w:type="dxa"/>
              <w:bottom w:w="50" w:type="dxa"/>
              <w:left w:w="90" w:type="dxa"/>
              <w:right w:w="90" w:type="dxa"/>
            </w:tcMar>
          </w:tcPr>
          <w:p>
            <w:pPr>
              <w:pStyle w:val="BDOITable"/>
            </w:pPr>
            <w:r>
              <w:rPr>
                <w:sz w:val="16"/>
              </w:rPr>
              <w:t>Name the cutover team, the command centre room and bridge line, and the hypercare roster (section Hypercare)</w:t>
            </w:r>
          </w:p>
        </w:tc>
        <w:tc>
          <w:tcPr>
            <w:tcW w:type="dxa" w:w="714"/>
            <w:tcMar>
              <w:top w:w="50" w:type="dxa"/>
              <w:bottom w:w="50" w:type="dxa"/>
              <w:left w:w="90" w:type="dxa"/>
              <w:right w:w="90" w:type="dxa"/>
            </w:tcMar>
          </w:tcPr>
          <w:p>
            <w:pPr>
              <w:pStyle w:val="BDOITable"/>
            </w:pPr>
            <w:r>
              <w:rPr>
                <w:sz w:val="16"/>
              </w:rPr>
              <w:t>PM</w:t>
            </w:r>
          </w:p>
        </w:tc>
        <w:tc>
          <w:tcPr>
            <w:tcW w:type="dxa" w:w="655"/>
            <w:tcMar>
              <w:top w:w="50" w:type="dxa"/>
              <w:bottom w:w="50" w:type="dxa"/>
              <w:left w:w="90" w:type="dxa"/>
              <w:right w:w="90" w:type="dxa"/>
            </w:tcMar>
          </w:tcPr>
          <w:p>
            <w:pPr>
              <w:pStyle w:val="BDOITable"/>
            </w:pPr>
            <w:r>
              <w:rPr>
                <w:sz w:val="16"/>
              </w:rPr>
              <w:t>4</w:t>
            </w:r>
          </w:p>
        </w:tc>
        <w:tc>
          <w:tcPr>
            <w:tcW w:type="dxa" w:w="1429"/>
            <w:tcMar>
              <w:top w:w="50" w:type="dxa"/>
              <w:bottom w:w="50" w:type="dxa"/>
              <w:left w:w="90" w:type="dxa"/>
              <w:right w:w="90" w:type="dxa"/>
            </w:tcMar>
          </w:tcPr>
          <w:p>
            <w:pPr>
              <w:pStyle w:val="BDOITable"/>
            </w:pPr>
            <w:r>
              <w:rPr>
                <w:sz w:val="16"/>
              </w:rPr>
              <w:t>CT-002</w:t>
            </w:r>
          </w:p>
        </w:tc>
        <w:tc>
          <w:tcPr>
            <w:tcW w:type="dxa" w:w="3810"/>
            <w:tcMar>
              <w:top w:w="50" w:type="dxa"/>
              <w:bottom w:w="50" w:type="dxa"/>
              <w:left w:w="90" w:type="dxa"/>
              <w:right w:w="90" w:type="dxa"/>
            </w:tcMar>
          </w:tcPr>
          <w:p>
            <w:pPr>
              <w:pStyle w:val="BDOITable"/>
            </w:pPr>
            <w:r>
              <w:rPr>
                <w:sz w:val="16"/>
              </w:rPr>
              <w:t>Roster with names and phone numbers in the runbook annex</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CT-004</w:t>
            </w:r>
          </w:p>
        </w:tc>
        <w:tc>
          <w:tcPr>
            <w:tcW w:type="dxa" w:w="1012"/>
            <w:tcMar>
              <w:top w:w="50" w:type="dxa"/>
              <w:bottom w:w="50" w:type="dxa"/>
              <w:left w:w="90" w:type="dxa"/>
              <w:right w:w="90" w:type="dxa"/>
            </w:tcMar>
            <w:shd w:val="clear" w:color="auto" w:fill="E5F5FF"/>
          </w:tcPr>
          <w:p>
            <w:pPr>
              <w:pStyle w:val="BDOITable"/>
            </w:pPr>
            <w:r>
              <w:rPr>
                <w:sz w:val="16"/>
              </w:rPr>
              <w:t>T-28</w:t>
            </w:r>
          </w:p>
        </w:tc>
        <w:tc>
          <w:tcPr>
            <w:tcW w:type="dxa" w:w="5119"/>
            <w:tcMar>
              <w:top w:w="50" w:type="dxa"/>
              <w:bottom w:w="50" w:type="dxa"/>
              <w:left w:w="90" w:type="dxa"/>
              <w:right w:w="90" w:type="dxa"/>
            </w:tcMar>
            <w:shd w:val="clear" w:color="auto" w:fill="E5F5FF"/>
          </w:tcPr>
          <w:p>
            <w:pPr>
              <w:pStyle w:val="BDOITable"/>
            </w:pPr>
            <w:r>
              <w:rPr>
                <w:sz w:val="16"/>
              </w:rPr>
              <w:t>Freeze the production cutover plan in the Migration Console (plan kind PRODUCTION, tasks and owners from this list)</w:t>
            </w:r>
          </w:p>
        </w:tc>
        <w:tc>
          <w:tcPr>
            <w:tcW w:type="dxa" w:w="714"/>
            <w:tcMar>
              <w:top w:w="50" w:type="dxa"/>
              <w:bottom w:w="50" w:type="dxa"/>
              <w:left w:w="90" w:type="dxa"/>
              <w:right w:w="90" w:type="dxa"/>
            </w:tcMar>
            <w:shd w:val="clear" w:color="auto" w:fill="E5F5FF"/>
          </w:tcPr>
          <w:p>
            <w:pPr>
              <w:pStyle w:val="BDOITable"/>
            </w:pPr>
            <w:r>
              <w:rPr>
                <w:sz w:val="16"/>
              </w:rPr>
              <w:t>IML</w:t>
            </w:r>
          </w:p>
        </w:tc>
        <w:tc>
          <w:tcPr>
            <w:tcW w:type="dxa" w:w="655"/>
            <w:tcMar>
              <w:top w:w="50" w:type="dxa"/>
              <w:bottom w:w="50" w:type="dxa"/>
              <w:left w:w="90" w:type="dxa"/>
              <w:right w:w="90" w:type="dxa"/>
            </w:tcMar>
            <w:shd w:val="clear" w:color="auto" w:fill="E5F5FF"/>
          </w:tcPr>
          <w:p>
            <w:pPr>
              <w:pStyle w:val="BDOITable"/>
            </w:pPr>
            <w:r>
              <w:rPr>
                <w:sz w:val="16"/>
              </w:rPr>
              <w:t>4</w:t>
            </w:r>
          </w:p>
        </w:tc>
        <w:tc>
          <w:tcPr>
            <w:tcW w:type="dxa" w:w="1429"/>
            <w:tcMar>
              <w:top w:w="50" w:type="dxa"/>
              <w:bottom w:w="50" w:type="dxa"/>
              <w:left w:w="90" w:type="dxa"/>
              <w:right w:w="90" w:type="dxa"/>
            </w:tcMar>
            <w:shd w:val="clear" w:color="auto" w:fill="E5F5FF"/>
          </w:tcPr>
          <w:p>
            <w:pPr>
              <w:pStyle w:val="BDOITable"/>
            </w:pPr>
            <w:r>
              <w:rPr>
                <w:sz w:val="16"/>
              </w:rPr>
              <w:t>CT-002</w:t>
            </w:r>
          </w:p>
        </w:tc>
        <w:tc>
          <w:tcPr>
            <w:tcW w:type="dxa" w:w="3810"/>
            <w:tcMar>
              <w:top w:w="50" w:type="dxa"/>
              <w:bottom w:w="50" w:type="dxa"/>
              <w:left w:w="90" w:type="dxa"/>
              <w:right w:w="90" w:type="dxa"/>
            </w:tcMar>
            <w:shd w:val="clear" w:color="auto" w:fill="E5F5FF"/>
          </w:tcPr>
          <w:p>
            <w:pPr>
              <w:pStyle w:val="BDOITable"/>
            </w:pPr>
            <w:r>
              <w:rPr>
                <w:sz w:val="16"/>
              </w:rPr>
              <w:t>MIG-CUTOVER-STATUS shows the plan with every task owned</w:t>
            </w:r>
          </w:p>
        </w:tc>
      </w:tr>
      <w:tr>
        <w:trPr>
          <w:cantSplit w:val="true"/>
        </w:trPr>
        <w:tc>
          <w:tcPr>
            <w:tcW w:type="dxa" w:w="833"/>
            <w:tcMar>
              <w:top w:w="50" w:type="dxa"/>
              <w:bottom w:w="50" w:type="dxa"/>
              <w:left w:w="90" w:type="dxa"/>
              <w:right w:w="90" w:type="dxa"/>
            </w:tcMar>
          </w:tcPr>
          <w:p>
            <w:pPr>
              <w:pStyle w:val="BDOITable"/>
            </w:pPr>
            <w:r>
              <w:rPr>
                <w:b/>
                <w:sz w:val="16"/>
              </w:rPr>
              <w:t>CT-005</w:t>
            </w:r>
          </w:p>
        </w:tc>
        <w:tc>
          <w:tcPr>
            <w:tcW w:type="dxa" w:w="1012"/>
            <w:tcMar>
              <w:top w:w="50" w:type="dxa"/>
              <w:bottom w:w="50" w:type="dxa"/>
              <w:left w:w="90" w:type="dxa"/>
              <w:right w:w="90" w:type="dxa"/>
            </w:tcMar>
          </w:tcPr>
          <w:p>
            <w:pPr>
              <w:pStyle w:val="BDOITable"/>
            </w:pPr>
            <w:r>
              <w:rPr>
                <w:sz w:val="16"/>
              </w:rPr>
              <w:t>T-28</w:t>
            </w:r>
          </w:p>
        </w:tc>
        <w:tc>
          <w:tcPr>
            <w:tcW w:type="dxa" w:w="5119"/>
            <w:tcMar>
              <w:top w:w="50" w:type="dxa"/>
              <w:bottom w:w="50" w:type="dxa"/>
              <w:left w:w="90" w:type="dxa"/>
              <w:right w:w="90" w:type="dxa"/>
            </w:tcMar>
          </w:tcPr>
          <w:p>
            <w:pPr>
              <w:pStyle w:val="BDOITable"/>
            </w:pPr>
            <w:r>
              <w:rPr>
                <w:sz w:val="16"/>
              </w:rPr>
              <w:t>Production environment ready - BIBS release of the go-live release deployed, MIG_ENVIRONMENT_CLASS = PRODUCTION, MIG_CUTOVER_DATE = T, MIG_OPENING_VALUE_DATE = 1-Jan-2028, MIG_GOLIVE_RENEWAL_TO = 31-May-2028, MIG_RENEWAL_URGENT_TO = 31-Jan-2028, jobs scheduled</w:t>
            </w:r>
          </w:p>
        </w:tc>
        <w:tc>
          <w:tcPr>
            <w:tcW w:type="dxa" w:w="714"/>
            <w:tcMar>
              <w:top w:w="50" w:type="dxa"/>
              <w:bottom w:w="50" w:type="dxa"/>
              <w:left w:w="90" w:type="dxa"/>
              <w:right w:w="90" w:type="dxa"/>
            </w:tcMar>
          </w:tcPr>
          <w:p>
            <w:pPr>
              <w:pStyle w:val="BDOITable"/>
            </w:pPr>
            <w:r>
              <w:rPr>
                <w:sz w:val="16"/>
              </w:rPr>
              <w:t>IDO</w:t>
            </w:r>
          </w:p>
        </w:tc>
        <w:tc>
          <w:tcPr>
            <w:tcW w:type="dxa" w:w="655"/>
            <w:tcMar>
              <w:top w:w="50" w:type="dxa"/>
              <w:bottom w:w="50" w:type="dxa"/>
              <w:left w:w="90" w:type="dxa"/>
              <w:right w:w="90" w:type="dxa"/>
            </w:tcMar>
          </w:tcPr>
          <w:p>
            <w:pPr>
              <w:pStyle w:val="BDOITable"/>
            </w:pPr>
            <w:r>
              <w:rPr>
                <w:sz w:val="16"/>
              </w:rPr>
              <w:t>8</w:t>
            </w:r>
          </w:p>
        </w:tc>
        <w:tc>
          <w:tcPr>
            <w:tcW w:type="dxa" w:w="1429"/>
            <w:tcMar>
              <w:top w:w="50" w:type="dxa"/>
              <w:bottom w:w="50" w:type="dxa"/>
              <w:left w:w="90" w:type="dxa"/>
              <w:right w:w="90" w:type="dxa"/>
            </w:tcMar>
          </w:tcPr>
          <w:p>
            <w:pPr>
              <w:pStyle w:val="BDOITable"/>
            </w:pPr>
            <w:r>
              <w:rPr>
                <w:sz w:val="16"/>
              </w:rPr>
              <w:t>-</w:t>
            </w:r>
          </w:p>
        </w:tc>
        <w:tc>
          <w:tcPr>
            <w:tcW w:type="dxa" w:w="3810"/>
            <w:tcMar>
              <w:top w:w="50" w:type="dxa"/>
              <w:bottom w:w="50" w:type="dxa"/>
              <w:left w:w="90" w:type="dxa"/>
              <w:right w:w="90" w:type="dxa"/>
            </w:tcMar>
          </w:tcPr>
          <w:p>
            <w:pPr>
              <w:pStyle w:val="BDOITable"/>
            </w:pPr>
            <w:r>
              <w:rPr>
                <w:sz w:val="16"/>
              </w:rPr>
              <w:t>Deployment record; parameter screen; job list</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CT-006</w:t>
            </w:r>
          </w:p>
        </w:tc>
        <w:tc>
          <w:tcPr>
            <w:tcW w:type="dxa" w:w="1012"/>
            <w:tcMar>
              <w:top w:w="50" w:type="dxa"/>
              <w:bottom w:w="50" w:type="dxa"/>
              <w:left w:w="90" w:type="dxa"/>
              <w:right w:w="90" w:type="dxa"/>
            </w:tcMar>
            <w:shd w:val="clear" w:color="auto" w:fill="E5F5FF"/>
          </w:tcPr>
          <w:p>
            <w:pPr>
              <w:pStyle w:val="BDOITable"/>
            </w:pPr>
            <w:r>
              <w:rPr>
                <w:sz w:val="16"/>
              </w:rPr>
              <w:t>T-27</w:t>
            </w:r>
          </w:p>
        </w:tc>
        <w:tc>
          <w:tcPr>
            <w:tcW w:type="dxa" w:w="5119"/>
            <w:tcMar>
              <w:top w:w="50" w:type="dxa"/>
              <w:bottom w:w="50" w:type="dxa"/>
              <w:left w:w="90" w:type="dxa"/>
              <w:right w:w="90" w:type="dxa"/>
            </w:tcMar>
            <w:shd w:val="clear" w:color="auto" w:fill="E5F5FF"/>
          </w:tcPr>
          <w:p>
            <w:pPr>
              <w:pStyle w:val="BDOITable"/>
            </w:pPr>
            <w:r>
              <w:rPr>
                <w:sz w:val="16"/>
              </w:rPr>
              <w:t>Grant the migration roles in production (DATA_MIGRATION_LEAD, DATA_STEWARD, DATA_OWNER, MIGRATION_OPERATOR, MIGRATION_RECON_APPROVER, MIGRATION_GONOGO), the true-up permissions (MIG_TRUEUP_PREPARE, MIG_TRUEUP_APPROVE) and the P03 permissions of the Renewal processing team (MIG_DQ_RESOLVE, MIG_RESUBMIT_APPROVE) through User Access requests; check PH-only network access</w:t>
            </w:r>
          </w:p>
        </w:tc>
        <w:tc>
          <w:tcPr>
            <w:tcW w:type="dxa" w:w="714"/>
            <w:tcMar>
              <w:top w:w="50" w:type="dxa"/>
              <w:bottom w:w="50" w:type="dxa"/>
              <w:left w:w="90" w:type="dxa"/>
              <w:right w:w="90" w:type="dxa"/>
            </w:tcMar>
            <w:shd w:val="clear" w:color="auto" w:fill="E5F5FF"/>
          </w:tcPr>
          <w:p>
            <w:pPr>
              <w:pStyle w:val="BDOITable"/>
            </w:pPr>
            <w:r>
              <w:rPr>
                <w:sz w:val="16"/>
              </w:rPr>
              <w:t>IDO</w:t>
            </w:r>
          </w:p>
        </w:tc>
        <w:tc>
          <w:tcPr>
            <w:tcW w:type="dxa" w:w="655"/>
            <w:tcMar>
              <w:top w:w="50" w:type="dxa"/>
              <w:bottom w:w="50" w:type="dxa"/>
              <w:left w:w="90" w:type="dxa"/>
              <w:right w:w="90" w:type="dxa"/>
            </w:tcMar>
            <w:shd w:val="clear" w:color="auto" w:fill="E5F5FF"/>
          </w:tcPr>
          <w:p>
            <w:pPr>
              <w:pStyle w:val="BDOITable"/>
            </w:pPr>
            <w:r>
              <w:rPr>
                <w:sz w:val="16"/>
              </w:rPr>
              <w:t>8</w:t>
            </w:r>
          </w:p>
        </w:tc>
        <w:tc>
          <w:tcPr>
            <w:tcW w:type="dxa" w:w="1429"/>
            <w:tcMar>
              <w:top w:w="50" w:type="dxa"/>
              <w:bottom w:w="50" w:type="dxa"/>
              <w:left w:w="90" w:type="dxa"/>
              <w:right w:w="90" w:type="dxa"/>
            </w:tcMar>
            <w:shd w:val="clear" w:color="auto" w:fill="E5F5FF"/>
          </w:tcPr>
          <w:p>
            <w:pPr>
              <w:pStyle w:val="BDOITable"/>
            </w:pPr>
            <w:r>
              <w:rPr>
                <w:sz w:val="16"/>
              </w:rPr>
              <w:t>CT-005</w:t>
            </w:r>
          </w:p>
        </w:tc>
        <w:tc>
          <w:tcPr>
            <w:tcW w:type="dxa" w:w="3810"/>
            <w:tcMar>
              <w:top w:w="50" w:type="dxa"/>
              <w:bottom w:w="50" w:type="dxa"/>
              <w:left w:w="90" w:type="dxa"/>
              <w:right w:w="90" w:type="dxa"/>
            </w:tcMar>
            <w:shd w:val="clear" w:color="auto" w:fill="E5F5FF"/>
          </w:tcPr>
          <w:p>
            <w:pPr>
              <w:pStyle w:val="BDOITable"/>
            </w:pPr>
            <w:r>
              <w:rPr>
                <w:sz w:val="16"/>
              </w:rPr>
              <w:t>User Access approvals; access test from an allowed and a blocked location</w:t>
            </w:r>
          </w:p>
        </w:tc>
      </w:tr>
      <w:tr>
        <w:trPr>
          <w:cantSplit w:val="true"/>
        </w:trPr>
        <w:tc>
          <w:tcPr>
            <w:tcW w:type="dxa" w:w="833"/>
            <w:tcMar>
              <w:top w:w="50" w:type="dxa"/>
              <w:bottom w:w="50" w:type="dxa"/>
              <w:left w:w="90" w:type="dxa"/>
              <w:right w:w="90" w:type="dxa"/>
            </w:tcMar>
          </w:tcPr>
          <w:p>
            <w:pPr>
              <w:pStyle w:val="BDOITable"/>
            </w:pPr>
            <w:r>
              <w:rPr>
                <w:b/>
                <w:sz w:val="16"/>
              </w:rPr>
              <w:t>CT-007</w:t>
            </w:r>
          </w:p>
        </w:tc>
        <w:tc>
          <w:tcPr>
            <w:tcW w:type="dxa" w:w="1012"/>
            <w:tcMar>
              <w:top w:w="50" w:type="dxa"/>
              <w:bottom w:w="50" w:type="dxa"/>
              <w:left w:w="90" w:type="dxa"/>
              <w:right w:w="90" w:type="dxa"/>
            </w:tcMar>
          </w:tcPr>
          <w:p>
            <w:pPr>
              <w:pStyle w:val="BDOITable"/>
            </w:pPr>
            <w:r>
              <w:rPr>
                <w:sz w:val="16"/>
              </w:rPr>
              <w:t>T-25</w:t>
            </w:r>
          </w:p>
        </w:tc>
        <w:tc>
          <w:tcPr>
            <w:tcW w:type="dxa" w:w="5119"/>
            <w:tcMar>
              <w:top w:w="50" w:type="dxa"/>
              <w:bottom w:w="50" w:type="dxa"/>
              <w:left w:w="90" w:type="dxa"/>
              <w:right w:w="90" w:type="dxa"/>
            </w:tcMar>
          </w:tcPr>
          <w:p>
            <w:pPr>
              <w:pStyle w:val="BDOITable"/>
            </w:pPr>
            <w:r>
              <w:rPr>
                <w:sz w:val="16"/>
              </w:rPr>
              <w:t>Comptrollership sets up in production the legacy control accounts, Migration Clearing, the LG_ accounting rule lines (DMQ18) and the retained earnings account of the opening, through maker-checker</w:t>
            </w:r>
          </w:p>
        </w:tc>
        <w:tc>
          <w:tcPr>
            <w:tcW w:type="dxa" w:w="714"/>
            <w:tcMar>
              <w:top w:w="50" w:type="dxa"/>
              <w:bottom w:w="50" w:type="dxa"/>
              <w:left w:w="90" w:type="dxa"/>
              <w:right w:w="90" w:type="dxa"/>
            </w:tcMar>
          </w:tcPr>
          <w:p>
            <w:pPr>
              <w:pStyle w:val="BDOITable"/>
            </w:pPr>
            <w:r>
              <w:rPr>
                <w:sz w:val="16"/>
              </w:rPr>
              <w:t>COMP</w:t>
            </w:r>
          </w:p>
        </w:tc>
        <w:tc>
          <w:tcPr>
            <w:tcW w:type="dxa" w:w="655"/>
            <w:tcMar>
              <w:top w:w="50" w:type="dxa"/>
              <w:bottom w:w="50" w:type="dxa"/>
              <w:left w:w="90" w:type="dxa"/>
              <w:right w:w="90" w:type="dxa"/>
            </w:tcMar>
          </w:tcPr>
          <w:p>
            <w:pPr>
              <w:pStyle w:val="BDOITable"/>
            </w:pPr>
            <w:r>
              <w:rPr>
                <w:sz w:val="16"/>
              </w:rPr>
              <w:t>16</w:t>
            </w:r>
          </w:p>
        </w:tc>
        <w:tc>
          <w:tcPr>
            <w:tcW w:type="dxa" w:w="1429"/>
            <w:tcMar>
              <w:top w:w="50" w:type="dxa"/>
              <w:bottom w:w="50" w:type="dxa"/>
              <w:left w:w="90" w:type="dxa"/>
              <w:right w:w="90" w:type="dxa"/>
            </w:tcMar>
          </w:tcPr>
          <w:p>
            <w:pPr>
              <w:pStyle w:val="BDOITable"/>
            </w:pPr>
            <w:r>
              <w:rPr>
                <w:sz w:val="16"/>
              </w:rPr>
              <w:t>CT-005</w:t>
            </w:r>
          </w:p>
        </w:tc>
        <w:tc>
          <w:tcPr>
            <w:tcW w:type="dxa" w:w="3810"/>
            <w:tcMar>
              <w:top w:w="50" w:type="dxa"/>
              <w:bottom w:w="50" w:type="dxa"/>
              <w:left w:w="90" w:type="dxa"/>
              <w:right w:w="90" w:type="dxa"/>
            </w:tcMar>
          </w:tcPr>
          <w:p>
            <w:pPr>
              <w:pStyle w:val="BDOITable"/>
            </w:pPr>
            <w:r>
              <w:rPr>
                <w:sz w:val="16"/>
              </w:rPr>
              <w:t>Chart and accounting rules approved; test posting in the dress rehearsal environment matched</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CT-008</w:t>
            </w:r>
          </w:p>
        </w:tc>
        <w:tc>
          <w:tcPr>
            <w:tcW w:type="dxa" w:w="1012"/>
            <w:tcMar>
              <w:top w:w="50" w:type="dxa"/>
              <w:bottom w:w="50" w:type="dxa"/>
              <w:left w:w="90" w:type="dxa"/>
              <w:right w:w="90" w:type="dxa"/>
            </w:tcMar>
            <w:shd w:val="clear" w:color="auto" w:fill="E5F5FF"/>
          </w:tcPr>
          <w:p>
            <w:pPr>
              <w:pStyle w:val="BDOITable"/>
            </w:pPr>
            <w:r>
              <w:rPr>
                <w:sz w:val="16"/>
              </w:rPr>
              <w:t>T-25</w:t>
            </w:r>
          </w:p>
        </w:tc>
        <w:tc>
          <w:tcPr>
            <w:tcW w:type="dxa" w:w="5119"/>
            <w:tcMar>
              <w:top w:w="50" w:type="dxa"/>
              <w:bottom w:w="50" w:type="dxa"/>
              <w:left w:w="90" w:type="dxa"/>
              <w:right w:w="90" w:type="dxa"/>
            </w:tcMar>
            <w:shd w:val="clear" w:color="auto" w:fill="E5F5FF"/>
          </w:tcPr>
          <w:p>
            <w:pPr>
              <w:pStyle w:val="BDOITable"/>
            </w:pPr>
            <w:r>
              <w:rPr>
                <w:sz w:val="16"/>
              </w:rPr>
              <w:t>Approve the final code map versions for production (all sets, including the PACKAGE map loaded for Renewal); record versions in the plan</w:t>
            </w:r>
          </w:p>
        </w:tc>
        <w:tc>
          <w:tcPr>
            <w:tcW w:type="dxa" w:w="714"/>
            <w:tcMar>
              <w:top w:w="50" w:type="dxa"/>
              <w:bottom w:w="50" w:type="dxa"/>
              <w:left w:w="90" w:type="dxa"/>
              <w:right w:w="90" w:type="dxa"/>
            </w:tcMar>
            <w:shd w:val="clear" w:color="auto" w:fill="E5F5FF"/>
          </w:tcPr>
          <w:p>
            <w:pPr>
              <w:pStyle w:val="BDOITable"/>
            </w:pPr>
            <w:r>
              <w:rPr>
                <w:sz w:val="16"/>
              </w:rPr>
              <w:t>OWN</w:t>
            </w:r>
          </w:p>
        </w:tc>
        <w:tc>
          <w:tcPr>
            <w:tcW w:type="dxa" w:w="655"/>
            <w:tcMar>
              <w:top w:w="50" w:type="dxa"/>
              <w:bottom w:w="50" w:type="dxa"/>
              <w:left w:w="90" w:type="dxa"/>
              <w:right w:w="90" w:type="dxa"/>
            </w:tcMar>
            <w:shd w:val="clear" w:color="auto" w:fill="E5F5FF"/>
          </w:tcPr>
          <w:p>
            <w:pPr>
              <w:pStyle w:val="BDOITable"/>
            </w:pPr>
            <w:r>
              <w:rPr>
                <w:sz w:val="16"/>
              </w:rPr>
              <w:t>16</w:t>
            </w:r>
          </w:p>
        </w:tc>
        <w:tc>
          <w:tcPr>
            <w:tcW w:type="dxa" w:w="1429"/>
            <w:tcMar>
              <w:top w:w="50" w:type="dxa"/>
              <w:bottom w:w="50" w:type="dxa"/>
              <w:left w:w="90" w:type="dxa"/>
              <w:right w:w="90" w:type="dxa"/>
            </w:tcMar>
            <w:shd w:val="clear" w:color="auto" w:fill="E5F5FF"/>
          </w:tcPr>
          <w:p>
            <w:pPr>
              <w:pStyle w:val="BDOITable"/>
            </w:pPr>
            <w:r>
              <w:rPr>
                <w:sz w:val="16"/>
              </w:rPr>
              <w:t>-</w:t>
            </w:r>
          </w:p>
        </w:tc>
        <w:tc>
          <w:tcPr>
            <w:tcW w:type="dxa" w:w="3810"/>
            <w:tcMar>
              <w:top w:w="50" w:type="dxa"/>
              <w:bottom w:w="50" w:type="dxa"/>
              <w:left w:w="90" w:type="dxa"/>
              <w:right w:w="90" w:type="dxa"/>
            </w:tcMar>
            <w:shd w:val="clear" w:color="auto" w:fill="E5F5FF"/>
          </w:tcPr>
          <w:p>
            <w:pPr>
              <w:pStyle w:val="BDOITable"/>
            </w:pPr>
            <w:r>
              <w:rPr>
                <w:sz w:val="16"/>
              </w:rPr>
              <w:t>MIG-MAP-VERSIONS lists one APPROVED version per set</w:t>
            </w:r>
          </w:p>
        </w:tc>
      </w:tr>
      <w:tr>
        <w:trPr>
          <w:cantSplit w:val="true"/>
        </w:trPr>
        <w:tc>
          <w:tcPr>
            <w:tcW w:type="dxa" w:w="833"/>
            <w:tcMar>
              <w:top w:w="50" w:type="dxa"/>
              <w:bottom w:w="50" w:type="dxa"/>
              <w:left w:w="90" w:type="dxa"/>
              <w:right w:w="90" w:type="dxa"/>
            </w:tcMar>
          </w:tcPr>
          <w:p>
            <w:pPr>
              <w:pStyle w:val="BDOITable"/>
            </w:pPr>
            <w:r>
              <w:rPr>
                <w:b/>
                <w:sz w:val="16"/>
              </w:rPr>
              <w:t>CT-009</w:t>
            </w:r>
          </w:p>
        </w:tc>
        <w:tc>
          <w:tcPr>
            <w:tcW w:type="dxa" w:w="1012"/>
            <w:tcMar>
              <w:top w:w="50" w:type="dxa"/>
              <w:bottom w:w="50" w:type="dxa"/>
              <w:left w:w="90" w:type="dxa"/>
              <w:right w:w="90" w:type="dxa"/>
            </w:tcMar>
          </w:tcPr>
          <w:p>
            <w:pPr>
              <w:pStyle w:val="BDOITable"/>
            </w:pPr>
            <w:r>
              <w:rPr>
                <w:sz w:val="16"/>
              </w:rPr>
              <w:t>T-24</w:t>
            </w:r>
          </w:p>
        </w:tc>
        <w:tc>
          <w:tcPr>
            <w:tcW w:type="dxa" w:w="5119"/>
            <w:tcMar>
              <w:top w:w="50" w:type="dxa"/>
              <w:bottom w:w="50" w:type="dxa"/>
              <w:left w:w="90" w:type="dxa"/>
              <w:right w:w="90" w:type="dxa"/>
            </w:tcMar>
          </w:tcPr>
          <w:p>
            <w:pPr>
              <w:pStyle w:val="BDOITable"/>
            </w:pPr>
            <w:r>
              <w:rPr>
                <w:sz w:val="16"/>
              </w:rPr>
              <w:t>Users of every persona created and trained; BIBS menus checked per persona (UAT readiness items 1 and 14)</w:t>
            </w:r>
          </w:p>
        </w:tc>
        <w:tc>
          <w:tcPr>
            <w:tcW w:type="dxa" w:w="714"/>
            <w:tcMar>
              <w:top w:w="50" w:type="dxa"/>
              <w:bottom w:w="50" w:type="dxa"/>
              <w:left w:w="90" w:type="dxa"/>
              <w:right w:w="90" w:type="dxa"/>
            </w:tcMar>
          </w:tcPr>
          <w:p>
            <w:pPr>
              <w:pStyle w:val="BDOITable"/>
            </w:pPr>
            <w:r>
              <w:rPr>
                <w:sz w:val="16"/>
              </w:rPr>
              <w:t>PM</w:t>
            </w:r>
          </w:p>
        </w:tc>
        <w:tc>
          <w:tcPr>
            <w:tcW w:type="dxa" w:w="655"/>
            <w:tcMar>
              <w:top w:w="50" w:type="dxa"/>
              <w:bottom w:w="50" w:type="dxa"/>
              <w:left w:w="90" w:type="dxa"/>
              <w:right w:w="90" w:type="dxa"/>
            </w:tcMar>
          </w:tcPr>
          <w:p>
            <w:pPr>
              <w:pStyle w:val="BDOITable"/>
            </w:pPr>
            <w:r>
              <w:rPr>
                <w:sz w:val="16"/>
              </w:rPr>
              <w:t>40</w:t>
            </w:r>
          </w:p>
        </w:tc>
        <w:tc>
          <w:tcPr>
            <w:tcW w:type="dxa" w:w="1429"/>
            <w:tcMar>
              <w:top w:w="50" w:type="dxa"/>
              <w:bottom w:w="50" w:type="dxa"/>
              <w:left w:w="90" w:type="dxa"/>
              <w:right w:w="90" w:type="dxa"/>
            </w:tcMar>
          </w:tcPr>
          <w:p>
            <w:pPr>
              <w:pStyle w:val="BDOITable"/>
            </w:pPr>
            <w:r>
              <w:rPr>
                <w:sz w:val="16"/>
              </w:rPr>
              <w:t>CT-006</w:t>
            </w:r>
          </w:p>
        </w:tc>
        <w:tc>
          <w:tcPr>
            <w:tcW w:type="dxa" w:w="3810"/>
            <w:tcMar>
              <w:top w:w="50" w:type="dxa"/>
              <w:bottom w:w="50" w:type="dxa"/>
              <w:left w:w="90" w:type="dxa"/>
              <w:right w:w="90" w:type="dxa"/>
            </w:tcMar>
          </w:tcPr>
          <w:p>
            <w:pPr>
              <w:pStyle w:val="BDOITable"/>
            </w:pPr>
            <w:r>
              <w:rPr>
                <w:sz w:val="16"/>
              </w:rPr>
              <w:t>User list; training attendance; persona menu check</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CT-010</w:t>
            </w:r>
          </w:p>
        </w:tc>
        <w:tc>
          <w:tcPr>
            <w:tcW w:type="dxa" w:w="1012"/>
            <w:tcMar>
              <w:top w:w="50" w:type="dxa"/>
              <w:bottom w:w="50" w:type="dxa"/>
              <w:left w:w="90" w:type="dxa"/>
              <w:right w:w="90" w:type="dxa"/>
            </w:tcMar>
            <w:shd w:val="clear" w:color="auto" w:fill="E5F5FF"/>
          </w:tcPr>
          <w:p>
            <w:pPr>
              <w:pStyle w:val="BDOITable"/>
            </w:pPr>
            <w:r>
              <w:rPr>
                <w:sz w:val="16"/>
              </w:rPr>
              <w:t>T-21</w:t>
            </w:r>
          </w:p>
        </w:tc>
        <w:tc>
          <w:tcPr>
            <w:tcW w:type="dxa" w:w="5119"/>
            <w:tcMar>
              <w:top w:w="50" w:type="dxa"/>
              <w:bottom w:w="50" w:type="dxa"/>
              <w:left w:w="90" w:type="dxa"/>
              <w:right w:w="90" w:type="dxa"/>
            </w:tcMar>
            <w:shd w:val="clear" w:color="auto" w:fill="E5F5FF"/>
          </w:tcPr>
          <w:p>
            <w:pPr>
              <w:pStyle w:val="BDOITable"/>
            </w:pPr>
            <w:r>
              <w:rPr>
                <w:sz w:val="16"/>
              </w:rPr>
              <w:t>Communicate the go-live and freeze to branches, insurers and bank channels (autopay files carry the legacy invoice number after go-live)</w:t>
            </w:r>
          </w:p>
        </w:tc>
        <w:tc>
          <w:tcPr>
            <w:tcW w:type="dxa" w:w="714"/>
            <w:tcMar>
              <w:top w:w="50" w:type="dxa"/>
              <w:bottom w:w="50" w:type="dxa"/>
              <w:left w:w="90" w:type="dxa"/>
              <w:right w:w="90" w:type="dxa"/>
            </w:tcMar>
            <w:shd w:val="clear" w:color="auto" w:fill="E5F5FF"/>
          </w:tcPr>
          <w:p>
            <w:pPr>
              <w:pStyle w:val="BDOITable"/>
            </w:pPr>
            <w:r>
              <w:rPr>
                <w:sz w:val="16"/>
              </w:rPr>
              <w:t>PM</w:t>
            </w:r>
          </w:p>
        </w:tc>
        <w:tc>
          <w:tcPr>
            <w:tcW w:type="dxa" w:w="655"/>
            <w:tcMar>
              <w:top w:w="50" w:type="dxa"/>
              <w:bottom w:w="50" w:type="dxa"/>
              <w:left w:w="90" w:type="dxa"/>
              <w:right w:w="90" w:type="dxa"/>
            </w:tcMar>
            <w:shd w:val="clear" w:color="auto" w:fill="E5F5FF"/>
          </w:tcPr>
          <w:p>
            <w:pPr>
              <w:pStyle w:val="BDOITable"/>
            </w:pPr>
            <w:r>
              <w:rPr>
                <w:sz w:val="16"/>
              </w:rPr>
              <w:t>4</w:t>
            </w:r>
          </w:p>
        </w:tc>
        <w:tc>
          <w:tcPr>
            <w:tcW w:type="dxa" w:w="1429"/>
            <w:tcMar>
              <w:top w:w="50" w:type="dxa"/>
              <w:bottom w:w="50" w:type="dxa"/>
              <w:left w:w="90" w:type="dxa"/>
              <w:right w:w="90" w:type="dxa"/>
            </w:tcMar>
            <w:shd w:val="clear" w:color="auto" w:fill="E5F5FF"/>
          </w:tcPr>
          <w:p>
            <w:pPr>
              <w:pStyle w:val="BDOITable"/>
            </w:pPr>
            <w:r>
              <w:rPr>
                <w:sz w:val="16"/>
              </w:rPr>
              <w:t>CT-002</w:t>
            </w:r>
          </w:p>
        </w:tc>
        <w:tc>
          <w:tcPr>
            <w:tcW w:type="dxa" w:w="3810"/>
            <w:tcMar>
              <w:top w:w="50" w:type="dxa"/>
              <w:bottom w:w="50" w:type="dxa"/>
              <w:left w:w="90" w:type="dxa"/>
              <w:right w:w="90" w:type="dxa"/>
            </w:tcMar>
            <w:shd w:val="clear" w:color="auto" w:fill="E5F5FF"/>
          </w:tcPr>
          <w:p>
            <w:pPr>
              <w:pStyle w:val="BDOITable"/>
            </w:pPr>
            <w:r>
              <w:rPr>
                <w:sz w:val="16"/>
              </w:rPr>
              <w:t>Communications sent (communication plan items 1-6)</w:t>
            </w:r>
          </w:p>
        </w:tc>
      </w:tr>
      <w:tr>
        <w:trPr>
          <w:cantSplit w:val="true"/>
        </w:trPr>
        <w:tc>
          <w:tcPr>
            <w:tcW w:type="dxa" w:w="833"/>
            <w:tcMar>
              <w:top w:w="50" w:type="dxa"/>
              <w:bottom w:w="50" w:type="dxa"/>
              <w:left w:w="90" w:type="dxa"/>
              <w:right w:w="90" w:type="dxa"/>
            </w:tcMar>
          </w:tcPr>
          <w:p>
            <w:pPr>
              <w:pStyle w:val="BDOITable"/>
            </w:pPr>
            <w:r>
              <w:rPr>
                <w:b/>
                <w:sz w:val="16"/>
              </w:rPr>
              <w:t>CT-011</w:t>
            </w:r>
          </w:p>
        </w:tc>
        <w:tc>
          <w:tcPr>
            <w:tcW w:type="dxa" w:w="1012"/>
            <w:tcMar>
              <w:top w:w="50" w:type="dxa"/>
              <w:bottom w:w="50" w:type="dxa"/>
              <w:left w:w="90" w:type="dxa"/>
              <w:right w:w="90" w:type="dxa"/>
            </w:tcMar>
          </w:tcPr>
          <w:p>
            <w:pPr>
              <w:pStyle w:val="BDOITable"/>
            </w:pPr>
            <w:r>
              <w:rPr>
                <w:sz w:val="16"/>
              </w:rPr>
              <w:t>T-21</w:t>
            </w:r>
          </w:p>
        </w:tc>
        <w:tc>
          <w:tcPr>
            <w:tcW w:type="dxa" w:w="5119"/>
            <w:tcMar>
              <w:top w:w="50" w:type="dxa"/>
              <w:bottom w:w="50" w:type="dxa"/>
              <w:left w:w="90" w:type="dxa"/>
              <w:right w:w="90" w:type="dxa"/>
            </w:tcMar>
          </w:tcPr>
          <w:p>
            <w:pPr>
              <w:pStyle w:val="BDOITable"/>
            </w:pPr>
            <w:r>
              <w:rPr>
                <w:sz w:val="16"/>
              </w:rPr>
              <w:t>Legacy December soft close - accruals and cut-offs, bank reconciliations, sub-ledger to GL reconciliations, known year-end adjustments posted - completed by 20 December 2027 (T-14)</w:t>
            </w:r>
          </w:p>
        </w:tc>
        <w:tc>
          <w:tcPr>
            <w:tcW w:type="dxa" w:w="714"/>
            <w:tcMar>
              <w:top w:w="50" w:type="dxa"/>
              <w:bottom w:w="50" w:type="dxa"/>
              <w:left w:w="90" w:type="dxa"/>
              <w:right w:w="90" w:type="dxa"/>
            </w:tcMar>
          </w:tcPr>
          <w:p>
            <w:pPr>
              <w:pStyle w:val="BDOITable"/>
            </w:pPr>
            <w:r>
              <w:rPr>
                <w:sz w:val="16"/>
              </w:rPr>
              <w:t>COMP</w:t>
            </w:r>
          </w:p>
        </w:tc>
        <w:tc>
          <w:tcPr>
            <w:tcW w:type="dxa" w:w="655"/>
            <w:tcMar>
              <w:top w:w="50" w:type="dxa"/>
              <w:bottom w:w="50" w:type="dxa"/>
              <w:left w:w="90" w:type="dxa"/>
              <w:right w:w="90" w:type="dxa"/>
            </w:tcMar>
          </w:tcPr>
          <w:p>
            <w:pPr>
              <w:pStyle w:val="BDOITable"/>
            </w:pPr>
            <w:r>
              <w:rPr>
                <w:sz w:val="16"/>
              </w:rPr>
              <w:t>56</w:t>
            </w:r>
          </w:p>
        </w:tc>
        <w:tc>
          <w:tcPr>
            <w:tcW w:type="dxa" w:w="1429"/>
            <w:tcMar>
              <w:top w:w="50" w:type="dxa"/>
              <w:bottom w:w="50" w:type="dxa"/>
              <w:left w:w="90" w:type="dxa"/>
              <w:right w:w="90" w:type="dxa"/>
            </w:tcMar>
          </w:tcPr>
          <w:p>
            <w:pPr>
              <w:pStyle w:val="BDOITable"/>
            </w:pPr>
            <w:r>
              <w:rPr>
                <w:sz w:val="16"/>
              </w:rPr>
              <w:t>-</w:t>
            </w:r>
          </w:p>
        </w:tc>
        <w:tc>
          <w:tcPr>
            <w:tcW w:type="dxa" w:w="3810"/>
            <w:tcMar>
              <w:top w:w="50" w:type="dxa"/>
              <w:bottom w:w="50" w:type="dxa"/>
              <w:left w:w="90" w:type="dxa"/>
              <w:right w:w="90" w:type="dxa"/>
            </w:tcMar>
          </w:tcPr>
          <w:p>
            <w:pPr>
              <w:pStyle w:val="BDOITable"/>
            </w:pPr>
            <w:r>
              <w:rPr>
                <w:sz w:val="16"/>
              </w:rPr>
              <w:t>Soft-close checklist signed by the Head of Comptrollership on 20 Dec 2027</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CT-012</w:t>
            </w:r>
          </w:p>
        </w:tc>
        <w:tc>
          <w:tcPr>
            <w:tcW w:type="dxa" w:w="1012"/>
            <w:tcMar>
              <w:top w:w="50" w:type="dxa"/>
              <w:bottom w:w="50" w:type="dxa"/>
              <w:left w:w="90" w:type="dxa"/>
              <w:right w:w="90" w:type="dxa"/>
            </w:tcMar>
            <w:shd w:val="clear" w:color="auto" w:fill="E5F5FF"/>
          </w:tcPr>
          <w:p>
            <w:pPr>
              <w:pStyle w:val="BDOITable"/>
            </w:pPr>
            <w:r>
              <w:rPr>
                <w:sz w:val="16"/>
              </w:rPr>
              <w:t>T-20</w:t>
            </w:r>
          </w:p>
        </w:tc>
        <w:tc>
          <w:tcPr>
            <w:tcW w:type="dxa" w:w="5119"/>
            <w:tcMar>
              <w:top w:w="50" w:type="dxa"/>
              <w:bottom w:w="50" w:type="dxa"/>
              <w:left w:w="90" w:type="dxa"/>
              <w:right w:w="90" w:type="dxa"/>
            </w:tcMar>
            <w:shd w:val="clear" w:color="auto" w:fill="E5F5FF"/>
          </w:tcPr>
          <w:p>
            <w:pPr>
              <w:pStyle w:val="BDOITable"/>
            </w:pPr>
            <w:r>
              <w:rPr>
                <w:sz w:val="16"/>
              </w:rPr>
              <w:t>Legacy clean-up drives - UPP with no reference, invoices open more than 5 years, duplicate clients flagged in Trial migration 3, unmapped codes</w:t>
            </w:r>
          </w:p>
        </w:tc>
        <w:tc>
          <w:tcPr>
            <w:tcW w:type="dxa" w:w="714"/>
            <w:tcMar>
              <w:top w:w="50" w:type="dxa"/>
              <w:bottom w:w="50" w:type="dxa"/>
              <w:left w:w="90" w:type="dxa"/>
              <w:right w:w="90" w:type="dxa"/>
            </w:tcMar>
            <w:shd w:val="clear" w:color="auto" w:fill="E5F5FF"/>
          </w:tcPr>
          <w:p>
            <w:pPr>
              <w:pStyle w:val="BDOITable"/>
            </w:pPr>
            <w:r>
              <w:rPr>
                <w:sz w:val="16"/>
              </w:rPr>
              <w:t>STW</w:t>
            </w:r>
          </w:p>
        </w:tc>
        <w:tc>
          <w:tcPr>
            <w:tcW w:type="dxa" w:w="655"/>
            <w:tcMar>
              <w:top w:w="50" w:type="dxa"/>
              <w:bottom w:w="50" w:type="dxa"/>
              <w:left w:w="90" w:type="dxa"/>
              <w:right w:w="90" w:type="dxa"/>
            </w:tcMar>
            <w:shd w:val="clear" w:color="auto" w:fill="E5F5FF"/>
          </w:tcPr>
          <w:p>
            <w:pPr>
              <w:pStyle w:val="BDOITable"/>
            </w:pPr>
            <w:r>
              <w:rPr>
                <w:sz w:val="16"/>
              </w:rPr>
              <w:t>80</w:t>
            </w:r>
          </w:p>
        </w:tc>
        <w:tc>
          <w:tcPr>
            <w:tcW w:type="dxa" w:w="1429"/>
            <w:tcMar>
              <w:top w:w="50" w:type="dxa"/>
              <w:bottom w:w="50" w:type="dxa"/>
              <w:left w:w="90" w:type="dxa"/>
              <w:right w:w="90" w:type="dxa"/>
            </w:tcMar>
            <w:shd w:val="clear" w:color="auto" w:fill="E5F5FF"/>
          </w:tcPr>
          <w:p>
            <w:pPr>
              <w:pStyle w:val="BDOITable"/>
            </w:pPr>
            <w:r>
              <w:rPr>
                <w:sz w:val="16"/>
              </w:rPr>
              <w:t>-</w:t>
            </w:r>
          </w:p>
        </w:tc>
        <w:tc>
          <w:tcPr>
            <w:tcW w:type="dxa" w:w="3810"/>
            <w:tcMar>
              <w:top w:w="50" w:type="dxa"/>
              <w:bottom w:w="50" w:type="dxa"/>
              <w:left w:w="90" w:type="dxa"/>
              <w:right w:w="90" w:type="dxa"/>
            </w:tcMar>
            <w:shd w:val="clear" w:color="auto" w:fill="E5F5FF"/>
          </w:tcPr>
          <w:p>
            <w:pPr>
              <w:pStyle w:val="BDOITable"/>
            </w:pPr>
            <w:r>
              <w:rPr>
                <w:sz w:val="16"/>
              </w:rPr>
              <w:t>Clean-up tracker; counts reduced against Trial migration 3 profiling</w:t>
            </w:r>
          </w:p>
        </w:tc>
      </w:tr>
      <w:tr>
        <w:trPr>
          <w:cantSplit w:val="true"/>
        </w:trPr>
        <w:tc>
          <w:tcPr>
            <w:tcW w:type="dxa" w:w="833"/>
            <w:tcMar>
              <w:top w:w="50" w:type="dxa"/>
              <w:bottom w:w="50" w:type="dxa"/>
              <w:left w:w="90" w:type="dxa"/>
              <w:right w:w="90" w:type="dxa"/>
            </w:tcMar>
          </w:tcPr>
          <w:p>
            <w:pPr>
              <w:pStyle w:val="BDOITable"/>
            </w:pPr>
            <w:r>
              <w:rPr>
                <w:b/>
                <w:sz w:val="16"/>
              </w:rPr>
              <w:t>CT-013</w:t>
            </w:r>
          </w:p>
        </w:tc>
        <w:tc>
          <w:tcPr>
            <w:tcW w:type="dxa" w:w="1012"/>
            <w:tcMar>
              <w:top w:w="50" w:type="dxa"/>
              <w:bottom w:w="50" w:type="dxa"/>
              <w:left w:w="90" w:type="dxa"/>
              <w:right w:w="90" w:type="dxa"/>
            </w:tcMar>
          </w:tcPr>
          <w:p>
            <w:pPr>
              <w:pStyle w:val="BDOITable"/>
            </w:pPr>
            <w:r>
              <w:rPr>
                <w:sz w:val="16"/>
              </w:rPr>
              <w:t>T-20</w:t>
            </w:r>
          </w:p>
        </w:tc>
        <w:tc>
          <w:tcPr>
            <w:tcW w:type="dxa" w:w="5119"/>
            <w:tcMar>
              <w:top w:w="50" w:type="dxa"/>
              <w:bottom w:w="50" w:type="dxa"/>
              <w:left w:w="90" w:type="dxa"/>
              <w:right w:w="90" w:type="dxa"/>
            </w:tcMar>
          </w:tcPr>
          <w:p>
            <w:pPr>
              <w:pStyle w:val="BDOITable"/>
            </w:pPr>
            <w:r>
              <w:rPr>
                <w:sz w:val="16"/>
              </w:rPr>
              <w:t>Renewal processing team ready for the January expiries - staffing plan for January (handlers, overtime, back-up) signed; BIBS Renewal training completed; day-1 priority queue worked on the Trial migration 4 and dress-rehearsal data; draft RA-sent file from the Excel trackers validated and its rejects reviewed (maker-checker)</w:t>
            </w:r>
          </w:p>
        </w:tc>
        <w:tc>
          <w:tcPr>
            <w:tcW w:type="dxa" w:w="714"/>
            <w:tcMar>
              <w:top w:w="50" w:type="dxa"/>
              <w:bottom w:w="50" w:type="dxa"/>
              <w:left w:w="90" w:type="dxa"/>
              <w:right w:w="90" w:type="dxa"/>
            </w:tcMar>
          </w:tcPr>
          <w:p>
            <w:pPr>
              <w:pStyle w:val="BDOITable"/>
            </w:pPr>
            <w:r>
              <w:rPr>
                <w:sz w:val="16"/>
              </w:rPr>
              <w:t>RNW</w:t>
            </w:r>
          </w:p>
        </w:tc>
        <w:tc>
          <w:tcPr>
            <w:tcW w:type="dxa" w:w="655"/>
            <w:tcMar>
              <w:top w:w="50" w:type="dxa"/>
              <w:bottom w:w="50" w:type="dxa"/>
              <w:left w:w="90" w:type="dxa"/>
              <w:right w:w="90" w:type="dxa"/>
            </w:tcMar>
          </w:tcPr>
          <w:p>
            <w:pPr>
              <w:pStyle w:val="BDOITable"/>
            </w:pPr>
            <w:r>
              <w:rPr>
                <w:sz w:val="16"/>
              </w:rPr>
              <w:t>16</w:t>
            </w:r>
          </w:p>
        </w:tc>
        <w:tc>
          <w:tcPr>
            <w:tcW w:type="dxa" w:w="1429"/>
            <w:tcMar>
              <w:top w:w="50" w:type="dxa"/>
              <w:bottom w:w="50" w:type="dxa"/>
              <w:left w:w="90" w:type="dxa"/>
              <w:right w:w="90" w:type="dxa"/>
            </w:tcMar>
          </w:tcPr>
          <w:p>
            <w:pPr>
              <w:pStyle w:val="BDOITable"/>
            </w:pPr>
            <w:r>
              <w:rPr>
                <w:sz w:val="16"/>
              </w:rPr>
              <w:t>CT-009</w:t>
            </w:r>
          </w:p>
        </w:tc>
        <w:tc>
          <w:tcPr>
            <w:tcW w:type="dxa" w:w="3810"/>
            <w:tcMar>
              <w:top w:w="50" w:type="dxa"/>
              <w:bottom w:w="50" w:type="dxa"/>
              <w:left w:w="90" w:type="dxa"/>
              <w:right w:w="90" w:type="dxa"/>
            </w:tcMar>
          </w:tcPr>
          <w:p>
            <w:pPr>
              <w:pStyle w:val="BDOITable"/>
            </w:pPr>
            <w:r>
              <w:rPr>
                <w:sz w:val="16"/>
              </w:rPr>
              <w:t>Staffing plan signed by the Head of the Renewal processing team; draft P03 validated; rejects corrected and approved</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CT-014</w:t>
            </w:r>
          </w:p>
        </w:tc>
        <w:tc>
          <w:tcPr>
            <w:tcW w:type="dxa" w:w="1012"/>
            <w:tcMar>
              <w:top w:w="50" w:type="dxa"/>
              <w:bottom w:w="50" w:type="dxa"/>
              <w:left w:w="90" w:type="dxa"/>
              <w:right w:w="90" w:type="dxa"/>
            </w:tcMar>
            <w:shd w:val="clear" w:color="auto" w:fill="E5F5FF"/>
          </w:tcPr>
          <w:p>
            <w:pPr>
              <w:pStyle w:val="BDOITable"/>
            </w:pPr>
            <w:r>
              <w:rPr>
                <w:sz w:val="16"/>
              </w:rPr>
              <w:t>T-18</w:t>
            </w:r>
          </w:p>
        </w:tc>
        <w:tc>
          <w:tcPr>
            <w:tcW w:type="dxa" w:w="5119"/>
            <w:tcMar>
              <w:top w:w="50" w:type="dxa"/>
              <w:bottom w:w="50" w:type="dxa"/>
              <w:left w:w="90" w:type="dxa"/>
              <w:right w:w="90" w:type="dxa"/>
            </w:tcMar>
            <w:shd w:val="clear" w:color="auto" w:fill="E5F5FF"/>
          </w:tcPr>
          <w:p>
            <w:pPr>
              <w:pStyle w:val="BDOITable"/>
            </w:pPr>
            <w:r>
              <w:rPr>
                <w:sz w:val="16"/>
              </w:rPr>
              <w:t>SFTP drop or console upload path tested end to end from BDOI IT with a masked file; checksum verified</w:t>
            </w:r>
          </w:p>
        </w:tc>
        <w:tc>
          <w:tcPr>
            <w:tcW w:type="dxa" w:w="714"/>
            <w:tcMar>
              <w:top w:w="50" w:type="dxa"/>
              <w:bottom w:w="50" w:type="dxa"/>
              <w:left w:w="90" w:type="dxa"/>
              <w:right w:w="90" w:type="dxa"/>
            </w:tcMar>
            <w:shd w:val="clear" w:color="auto" w:fill="E5F5FF"/>
          </w:tcPr>
          <w:p>
            <w:pPr>
              <w:pStyle w:val="BDOITable"/>
            </w:pPr>
            <w:r>
              <w:rPr>
                <w:sz w:val="16"/>
              </w:rPr>
              <w:t>BIT</w:t>
            </w:r>
          </w:p>
        </w:tc>
        <w:tc>
          <w:tcPr>
            <w:tcW w:type="dxa" w:w="655"/>
            <w:tcMar>
              <w:top w:w="50" w:type="dxa"/>
              <w:bottom w:w="50" w:type="dxa"/>
              <w:left w:w="90" w:type="dxa"/>
              <w:right w:w="90" w:type="dxa"/>
            </w:tcMar>
            <w:shd w:val="clear" w:color="auto" w:fill="E5F5FF"/>
          </w:tcPr>
          <w:p>
            <w:pPr>
              <w:pStyle w:val="BDOITable"/>
            </w:pPr>
            <w:r>
              <w:rPr>
                <w:sz w:val="16"/>
              </w:rPr>
              <w:t>4</w:t>
            </w:r>
          </w:p>
        </w:tc>
        <w:tc>
          <w:tcPr>
            <w:tcW w:type="dxa" w:w="1429"/>
            <w:tcMar>
              <w:top w:w="50" w:type="dxa"/>
              <w:bottom w:w="50" w:type="dxa"/>
              <w:left w:w="90" w:type="dxa"/>
              <w:right w:w="90" w:type="dxa"/>
            </w:tcMar>
            <w:shd w:val="clear" w:color="auto" w:fill="E5F5FF"/>
          </w:tcPr>
          <w:p>
            <w:pPr>
              <w:pStyle w:val="BDOITable"/>
            </w:pPr>
            <w:r>
              <w:rPr>
                <w:sz w:val="16"/>
              </w:rPr>
              <w:t>CT-005</w:t>
            </w:r>
          </w:p>
        </w:tc>
        <w:tc>
          <w:tcPr>
            <w:tcW w:type="dxa" w:w="3810"/>
            <w:tcMar>
              <w:top w:w="50" w:type="dxa"/>
              <w:bottom w:w="50" w:type="dxa"/>
              <w:left w:w="90" w:type="dxa"/>
              <w:right w:w="90" w:type="dxa"/>
            </w:tcMar>
            <w:shd w:val="clear" w:color="auto" w:fill="E5F5FF"/>
          </w:tcPr>
          <w:p>
            <w:pPr>
              <w:pStyle w:val="BDOITable"/>
            </w:pPr>
            <w:r>
              <w:rPr>
                <w:sz w:val="16"/>
              </w:rPr>
              <w:t>Test extract accepted and purged</w:t>
            </w:r>
          </w:p>
        </w:tc>
      </w:tr>
      <w:tr>
        <w:trPr>
          <w:cantSplit w:val="true"/>
        </w:trPr>
        <w:tc>
          <w:tcPr>
            <w:tcW w:type="dxa" w:w="833"/>
            <w:tcMar>
              <w:top w:w="50" w:type="dxa"/>
              <w:bottom w:w="50" w:type="dxa"/>
              <w:left w:w="90" w:type="dxa"/>
              <w:right w:w="90" w:type="dxa"/>
            </w:tcMar>
          </w:tcPr>
          <w:p>
            <w:pPr>
              <w:pStyle w:val="BDOITable"/>
            </w:pPr>
            <w:r>
              <w:rPr>
                <w:b/>
                <w:sz w:val="16"/>
              </w:rPr>
              <w:t>CT-015</w:t>
            </w:r>
          </w:p>
        </w:tc>
        <w:tc>
          <w:tcPr>
            <w:tcW w:type="dxa" w:w="1012"/>
            <w:tcMar>
              <w:top w:w="50" w:type="dxa"/>
              <w:bottom w:w="50" w:type="dxa"/>
              <w:left w:w="90" w:type="dxa"/>
              <w:right w:w="90" w:type="dxa"/>
            </w:tcMar>
          </w:tcPr>
          <w:p>
            <w:pPr>
              <w:pStyle w:val="BDOITable"/>
            </w:pPr>
            <w:r>
              <w:rPr>
                <w:sz w:val="16"/>
              </w:rPr>
              <w:t>T-15</w:t>
            </w:r>
          </w:p>
        </w:tc>
        <w:tc>
          <w:tcPr>
            <w:tcW w:type="dxa" w:w="5119"/>
            <w:tcMar>
              <w:top w:w="50" w:type="dxa"/>
              <w:bottom w:w="50" w:type="dxa"/>
              <w:left w:w="90" w:type="dxa"/>
              <w:right w:w="90" w:type="dxa"/>
            </w:tcMar>
          </w:tcPr>
          <w:p>
            <w:pPr>
              <w:pStyle w:val="BDOITable"/>
            </w:pPr>
            <w:r>
              <w:rPr>
                <w:sz w:val="16"/>
              </w:rPr>
              <w:t>Go / no-go checkpoint GNG-1 (readiness to start the pre-load)</w:t>
            </w:r>
          </w:p>
        </w:tc>
        <w:tc>
          <w:tcPr>
            <w:tcW w:type="dxa" w:w="714"/>
            <w:tcMar>
              <w:top w:w="50" w:type="dxa"/>
              <w:bottom w:w="50" w:type="dxa"/>
              <w:left w:w="90" w:type="dxa"/>
              <w:right w:w="90" w:type="dxa"/>
            </w:tcMar>
          </w:tcPr>
          <w:p>
            <w:pPr>
              <w:pStyle w:val="BDOITable"/>
            </w:pPr>
            <w:r>
              <w:rPr>
                <w:sz w:val="16"/>
              </w:rPr>
              <w:t>GNG</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CT-001, CT-004, CT-006, CT-007, CT-008, CT-013, CT-014</w:t>
            </w:r>
          </w:p>
        </w:tc>
        <w:tc>
          <w:tcPr>
            <w:tcW w:type="dxa" w:w="3810"/>
            <w:tcMar>
              <w:top w:w="50" w:type="dxa"/>
              <w:bottom w:w="50" w:type="dxa"/>
              <w:left w:w="90" w:type="dxa"/>
              <w:right w:w="90" w:type="dxa"/>
            </w:tcMar>
          </w:tcPr>
          <w:p>
            <w:pPr>
              <w:pStyle w:val="BDOITable"/>
            </w:pPr>
            <w:r>
              <w:rPr>
                <w:sz w:val="16"/>
              </w:rPr>
              <w:t>Decision recorded in the console with the GNG-1 criteria</w:t>
            </w:r>
          </w:p>
        </w:tc>
      </w:tr>
    </w:tbl>
    <w:p>
      <w:pPr>
        <w:pStyle w:val="BDOISpacer"/>
      </w:pPr>
    </w:p>
    <w:p>
      <w:pPr>
        <w:pStyle w:val="Heading2"/>
      </w:pPr>
      <w:bookmarkStart w:id="111" w:name="_Toc000111"/>
      <w:r>
        <w:rPr/>
        <w:t>5.2 Phase B - Pre-load and daily deltas</w:t>
      </w:r>
      <w:bookmarkEnd w:id="111"/>
    </w:p>
    <w:p>
      <w:pPr>
        <w:pStyle w:val="Caption"/>
        <w:keepNext/>
        <w:spacing w:after="60"/>
      </w:pPr>
      <w:r>
        <w:rPr>
          <w:b/>
          <w:i w:val="0"/>
        </w:rPr>
        <w:t xml:space="preserve">Table 11: </w:t>
      </w:r>
      <w:r>
        <w:rPr/>
        <w:t>Phase B - Pre-load and daily deltas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3"/>
        <w:gridCol w:w="1012"/>
        <w:gridCol w:w="5119"/>
        <w:gridCol w:w="714"/>
        <w:gridCol w:w="654"/>
        <w:gridCol w:w="1428"/>
        <w:gridCol w:w="3810"/>
      </w:tblGrid>
      <w:tr>
        <w:trPr>
          <w:tblHeader w:val="true"/>
          <w:cantSplit w:val="true"/>
        </w:trPr>
        <w:tc>
          <w:tcPr>
            <w:tcW w:type="dxa" w:w="833"/>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012"/>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5119"/>
            <w:shd w:val="clear" w:color="auto" w:fill="004EA8"/>
            <w:tcMar>
              <w:top w:w="50" w:type="dxa"/>
              <w:bottom w:w="50" w:type="dxa"/>
              <w:left w:w="90" w:type="dxa"/>
              <w:right w:w="90" w:type="dxa"/>
            </w:tcMar>
            <w:vAlign w:val="center"/>
          </w:tcPr>
          <w:p>
            <w:pPr>
              <w:pStyle w:val="BDOITableHeader"/>
            </w:pPr>
            <w:r>
              <w:rPr>
                <w:b/>
                <w:color w:val="FFFFFF"/>
                <w:sz w:val="16"/>
              </w:rPr>
              <w:t>Task</w:t>
            </w:r>
          </w:p>
        </w:tc>
        <w:tc>
          <w:tcPr>
            <w:tcW w:type="dxa" w:w="714"/>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655"/>
            <w:shd w:val="clear" w:color="auto" w:fill="004EA8"/>
            <w:tcMar>
              <w:top w:w="50" w:type="dxa"/>
              <w:bottom w:w="50" w:type="dxa"/>
              <w:left w:w="90" w:type="dxa"/>
              <w:right w:w="90" w:type="dxa"/>
            </w:tcMar>
            <w:vAlign w:val="center"/>
          </w:tcPr>
          <w:p>
            <w:pPr>
              <w:pStyle w:val="BDOITableHeader"/>
            </w:pPr>
            <w:r>
              <w:rPr>
                <w:b/>
                <w:color w:val="FFFFFF"/>
                <w:sz w:val="16"/>
              </w:rPr>
              <w:t>Hours</w:t>
            </w:r>
          </w:p>
        </w:tc>
        <w:tc>
          <w:tcPr>
            <w:tcW w:type="dxa" w:w="1429"/>
            <w:shd w:val="clear" w:color="auto" w:fill="004EA8"/>
            <w:tcMar>
              <w:top w:w="50" w:type="dxa"/>
              <w:bottom w:w="50" w:type="dxa"/>
              <w:left w:w="90" w:type="dxa"/>
              <w:right w:w="90" w:type="dxa"/>
            </w:tcMar>
            <w:vAlign w:val="center"/>
          </w:tcPr>
          <w:p>
            <w:pPr>
              <w:pStyle w:val="BDOITableHeader"/>
            </w:pPr>
            <w:r>
              <w:rPr>
                <w:b/>
                <w:color w:val="FFFFFF"/>
                <w:sz w:val="16"/>
              </w:rPr>
              <w:t>After</w:t>
            </w:r>
          </w:p>
        </w:tc>
        <w:tc>
          <w:tcPr>
            <w:tcW w:type="dxa" w:w="3810"/>
            <w:shd w:val="clear" w:color="auto" w:fill="004EA8"/>
            <w:tcMar>
              <w:top w:w="50" w:type="dxa"/>
              <w:bottom w:w="50" w:type="dxa"/>
              <w:left w:w="90" w:type="dxa"/>
              <w:right w:w="90" w:type="dxa"/>
            </w:tcMar>
            <w:vAlign w:val="center"/>
          </w:tcPr>
          <w:p>
            <w:pPr>
              <w:pStyle w:val="BDOITableHeader"/>
            </w:pPr>
            <w:r>
              <w:rPr>
                <w:b/>
                <w:color w:val="FFFFFF"/>
                <w:sz w:val="16"/>
              </w:rPr>
              <w:t>Verification</w:t>
            </w:r>
          </w:p>
        </w:tc>
      </w:tr>
      <w:tr>
        <w:trPr>
          <w:cantSplit w:val="true"/>
        </w:trPr>
        <w:tc>
          <w:tcPr>
            <w:tcW w:type="dxa" w:w="833"/>
            <w:tcMar>
              <w:top w:w="50" w:type="dxa"/>
              <w:bottom w:w="50" w:type="dxa"/>
              <w:left w:w="90" w:type="dxa"/>
              <w:right w:w="90" w:type="dxa"/>
            </w:tcMar>
          </w:tcPr>
          <w:p>
            <w:pPr>
              <w:pStyle w:val="BDOITable"/>
            </w:pPr>
            <w:r>
              <w:rPr>
                <w:b/>
                <w:sz w:val="16"/>
              </w:rPr>
              <w:t>CT-016</w:t>
            </w:r>
          </w:p>
        </w:tc>
        <w:tc>
          <w:tcPr>
            <w:tcW w:type="dxa" w:w="1012"/>
            <w:tcMar>
              <w:top w:w="50" w:type="dxa"/>
              <w:bottom w:w="50" w:type="dxa"/>
              <w:left w:w="90" w:type="dxa"/>
              <w:right w:w="90" w:type="dxa"/>
            </w:tcMar>
          </w:tcPr>
          <w:p>
            <w:pPr>
              <w:pStyle w:val="BDOITable"/>
            </w:pPr>
            <w:r>
              <w:rPr>
                <w:sz w:val="16"/>
              </w:rPr>
              <w:t>T-14 08:00</w:t>
            </w:r>
          </w:p>
        </w:tc>
        <w:tc>
          <w:tcPr>
            <w:tcW w:type="dxa" w:w="5119"/>
            <w:tcMar>
              <w:top w:w="50" w:type="dxa"/>
              <w:bottom w:w="50" w:type="dxa"/>
              <w:left w:w="90" w:type="dxa"/>
              <w:right w:w="90" w:type="dxa"/>
            </w:tcMar>
          </w:tcPr>
          <w:p>
            <w:pPr>
              <w:pStyle w:val="BDOITable"/>
            </w:pPr>
            <w:r>
              <w:rPr>
                <w:sz w:val="16"/>
              </w:rPr>
              <w:t>Take a production database snapshot before the pre-load</w:t>
            </w:r>
          </w:p>
        </w:tc>
        <w:tc>
          <w:tcPr>
            <w:tcW w:type="dxa" w:w="714"/>
            <w:tcMar>
              <w:top w:w="50" w:type="dxa"/>
              <w:bottom w:w="50" w:type="dxa"/>
              <w:left w:w="90" w:type="dxa"/>
              <w:right w:w="90" w:type="dxa"/>
            </w:tcMar>
          </w:tcPr>
          <w:p>
            <w:pPr>
              <w:pStyle w:val="BDOITable"/>
            </w:pPr>
            <w:r>
              <w:rPr>
                <w:sz w:val="16"/>
              </w:rPr>
              <w:t>IDO</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CT-015</w:t>
            </w:r>
          </w:p>
        </w:tc>
        <w:tc>
          <w:tcPr>
            <w:tcW w:type="dxa" w:w="3810"/>
            <w:tcMar>
              <w:top w:w="50" w:type="dxa"/>
              <w:bottom w:w="50" w:type="dxa"/>
              <w:left w:w="90" w:type="dxa"/>
              <w:right w:w="90" w:type="dxa"/>
            </w:tcMar>
          </w:tcPr>
          <w:p>
            <w:pPr>
              <w:pStyle w:val="BDOITable"/>
            </w:pPr>
            <w:r>
              <w:rPr>
                <w:sz w:val="16"/>
              </w:rPr>
              <w:t>Snapshot ID recorded in the plan</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CT-017</w:t>
            </w:r>
          </w:p>
        </w:tc>
        <w:tc>
          <w:tcPr>
            <w:tcW w:type="dxa" w:w="1012"/>
            <w:tcMar>
              <w:top w:w="50" w:type="dxa"/>
              <w:bottom w:w="50" w:type="dxa"/>
              <w:left w:w="90" w:type="dxa"/>
              <w:right w:w="90" w:type="dxa"/>
            </w:tcMar>
            <w:shd w:val="clear" w:color="auto" w:fill="E5F5FF"/>
          </w:tcPr>
          <w:p>
            <w:pPr>
              <w:pStyle w:val="BDOITable"/>
            </w:pPr>
            <w:r>
              <w:rPr>
                <w:sz w:val="16"/>
              </w:rPr>
              <w:t>T-14 09:00</w:t>
            </w:r>
          </w:p>
        </w:tc>
        <w:tc>
          <w:tcPr>
            <w:tcW w:type="dxa" w:w="5119"/>
            <w:tcMar>
              <w:top w:w="50" w:type="dxa"/>
              <w:bottom w:w="50" w:type="dxa"/>
              <w:left w:w="90" w:type="dxa"/>
              <w:right w:w="90" w:type="dxa"/>
            </w:tcMar>
            <w:shd w:val="clear" w:color="auto" w:fill="E5F5FF"/>
          </w:tcPr>
          <w:p>
            <w:pPr>
              <w:pStyle w:val="BDOITable"/>
            </w:pPr>
            <w:r>
              <w:rPr>
                <w:sz w:val="16"/>
              </w:rPr>
              <w:t>Extract and send R01-R08 and R11 (current values; R06 is the PACKAGE map prepared by TSU) with control files</w:t>
            </w:r>
          </w:p>
        </w:tc>
        <w:tc>
          <w:tcPr>
            <w:tcW w:type="dxa" w:w="714"/>
            <w:tcMar>
              <w:top w:w="50" w:type="dxa"/>
              <w:bottom w:w="50" w:type="dxa"/>
              <w:left w:w="90" w:type="dxa"/>
              <w:right w:w="90" w:type="dxa"/>
            </w:tcMar>
            <w:shd w:val="clear" w:color="auto" w:fill="E5F5FF"/>
          </w:tcPr>
          <w:p>
            <w:pPr>
              <w:pStyle w:val="BDOITable"/>
            </w:pPr>
            <w:r>
              <w:rPr>
                <w:sz w:val="16"/>
              </w:rPr>
              <w:t>BIT</w:t>
            </w:r>
          </w:p>
        </w:tc>
        <w:tc>
          <w:tcPr>
            <w:tcW w:type="dxa" w:w="655"/>
            <w:tcMar>
              <w:top w:w="50" w:type="dxa"/>
              <w:bottom w:w="50" w:type="dxa"/>
              <w:left w:w="90" w:type="dxa"/>
              <w:right w:w="90" w:type="dxa"/>
            </w:tcMar>
            <w:shd w:val="clear" w:color="auto" w:fill="E5F5FF"/>
          </w:tcPr>
          <w:p>
            <w:pPr>
              <w:pStyle w:val="BDOITable"/>
            </w:pPr>
            <w:r>
              <w:rPr>
                <w:sz w:val="16"/>
              </w:rPr>
              <w:t>6</w:t>
            </w:r>
          </w:p>
        </w:tc>
        <w:tc>
          <w:tcPr>
            <w:tcW w:type="dxa" w:w="1429"/>
            <w:tcMar>
              <w:top w:w="50" w:type="dxa"/>
              <w:bottom w:w="50" w:type="dxa"/>
              <w:left w:w="90" w:type="dxa"/>
              <w:right w:w="90" w:type="dxa"/>
            </w:tcMar>
            <w:shd w:val="clear" w:color="auto" w:fill="E5F5FF"/>
          </w:tcPr>
          <w:p>
            <w:pPr>
              <w:pStyle w:val="BDOITable"/>
            </w:pPr>
            <w:r>
              <w:rPr>
                <w:sz w:val="16"/>
              </w:rPr>
              <w:t>CT-016</w:t>
            </w:r>
          </w:p>
        </w:tc>
        <w:tc>
          <w:tcPr>
            <w:tcW w:type="dxa" w:w="3810"/>
            <w:tcMar>
              <w:top w:w="50" w:type="dxa"/>
              <w:bottom w:w="50" w:type="dxa"/>
              <w:left w:w="90" w:type="dxa"/>
              <w:right w:w="90" w:type="dxa"/>
            </w:tcMar>
            <w:shd w:val="clear" w:color="auto" w:fill="E5F5FF"/>
          </w:tcPr>
          <w:p>
            <w:pPr>
              <w:pStyle w:val="BDOITable"/>
            </w:pPr>
            <w:r>
              <w:rPr>
                <w:sz w:val="16"/>
              </w:rPr>
              <w:t>Files received; intake checks passed (extract status CHECKED)</w:t>
            </w:r>
          </w:p>
        </w:tc>
      </w:tr>
      <w:tr>
        <w:trPr>
          <w:cantSplit w:val="true"/>
        </w:trPr>
        <w:tc>
          <w:tcPr>
            <w:tcW w:type="dxa" w:w="833"/>
            <w:tcMar>
              <w:top w:w="50" w:type="dxa"/>
              <w:bottom w:w="50" w:type="dxa"/>
              <w:left w:w="90" w:type="dxa"/>
              <w:right w:w="90" w:type="dxa"/>
            </w:tcMar>
          </w:tcPr>
          <w:p>
            <w:pPr>
              <w:pStyle w:val="BDOITable"/>
            </w:pPr>
            <w:r>
              <w:rPr>
                <w:b/>
                <w:sz w:val="16"/>
              </w:rPr>
              <w:t>CT-018</w:t>
            </w:r>
          </w:p>
        </w:tc>
        <w:tc>
          <w:tcPr>
            <w:tcW w:type="dxa" w:w="1012"/>
            <w:tcMar>
              <w:top w:w="50" w:type="dxa"/>
              <w:bottom w:w="50" w:type="dxa"/>
              <w:left w:w="90" w:type="dxa"/>
              <w:right w:w="90" w:type="dxa"/>
            </w:tcMar>
          </w:tcPr>
          <w:p>
            <w:pPr>
              <w:pStyle w:val="BDOITable"/>
            </w:pPr>
            <w:r>
              <w:rPr>
                <w:sz w:val="16"/>
              </w:rPr>
              <w:t>T-14 15:00</w:t>
            </w:r>
          </w:p>
        </w:tc>
        <w:tc>
          <w:tcPr>
            <w:tcW w:type="dxa" w:w="5119"/>
            <w:tcMar>
              <w:top w:w="50" w:type="dxa"/>
              <w:bottom w:w="50" w:type="dxa"/>
              <w:left w:w="90" w:type="dxa"/>
              <w:right w:w="90" w:type="dxa"/>
            </w:tcMar>
          </w:tcPr>
          <w:p>
            <w:pPr>
              <w:pStyle w:val="BDOITable"/>
            </w:pPr>
            <w:r>
              <w:rPr>
                <w:sz w:val="16"/>
              </w:rPr>
              <w:t>Validate and load reference data R01-R08 (R06 into the Renewal package map); authorise CREATE values in each master</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8</w:t>
            </w:r>
          </w:p>
        </w:tc>
        <w:tc>
          <w:tcPr>
            <w:tcW w:type="dxa" w:w="1429"/>
            <w:tcMar>
              <w:top w:w="50" w:type="dxa"/>
              <w:bottom w:w="50" w:type="dxa"/>
              <w:left w:w="90" w:type="dxa"/>
              <w:right w:w="90" w:type="dxa"/>
            </w:tcMar>
          </w:tcPr>
          <w:p>
            <w:pPr>
              <w:pStyle w:val="BDOITable"/>
            </w:pPr>
            <w:r>
              <w:rPr>
                <w:sz w:val="16"/>
              </w:rPr>
              <w:t>CT-017</w:t>
            </w:r>
          </w:p>
        </w:tc>
        <w:tc>
          <w:tcPr>
            <w:tcW w:type="dxa" w:w="3810"/>
            <w:tcMar>
              <w:top w:w="50" w:type="dxa"/>
              <w:bottom w:w="50" w:type="dxa"/>
              <w:left w:w="90" w:type="dxa"/>
              <w:right w:w="90" w:type="dxa"/>
            </w:tcMar>
          </w:tcPr>
          <w:p>
            <w:pPr>
              <w:pStyle w:val="BDOITable"/>
            </w:pPr>
            <w:r>
              <w:rPr>
                <w:sz w:val="16"/>
              </w:rPr>
              <w:t>Batches LOADED; MIG-UNMAPPED-CODES empty for R objects</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CT-019</w:t>
            </w:r>
          </w:p>
        </w:tc>
        <w:tc>
          <w:tcPr>
            <w:tcW w:type="dxa" w:w="1012"/>
            <w:tcMar>
              <w:top w:w="50" w:type="dxa"/>
              <w:bottom w:w="50" w:type="dxa"/>
              <w:left w:w="90" w:type="dxa"/>
              <w:right w:w="90" w:type="dxa"/>
            </w:tcMar>
            <w:shd w:val="clear" w:color="auto" w:fill="E5F5FF"/>
          </w:tcPr>
          <w:p>
            <w:pPr>
              <w:pStyle w:val="BDOITable"/>
            </w:pPr>
            <w:r>
              <w:rPr>
                <w:sz w:val="16"/>
              </w:rPr>
              <w:t>T-13</w:t>
            </w:r>
          </w:p>
        </w:tc>
        <w:tc>
          <w:tcPr>
            <w:tcW w:type="dxa" w:w="5119"/>
            <w:tcMar>
              <w:top w:w="50" w:type="dxa"/>
              <w:bottom w:w="50" w:type="dxa"/>
              <w:left w:w="90" w:type="dxa"/>
              <w:right w:w="90" w:type="dxa"/>
            </w:tcMar>
            <w:shd w:val="clear" w:color="auto" w:fill="E5F5FF"/>
          </w:tcPr>
          <w:p>
            <w:pPr>
              <w:pStyle w:val="BDOITable"/>
            </w:pPr>
            <w:r>
              <w:rPr>
                <w:sz w:val="16"/>
              </w:rPr>
              <w:t>Reconcile and sign off the reference objects (G5, G6)</w:t>
            </w:r>
          </w:p>
        </w:tc>
        <w:tc>
          <w:tcPr>
            <w:tcW w:type="dxa" w:w="714"/>
            <w:tcMar>
              <w:top w:w="50" w:type="dxa"/>
              <w:bottom w:w="50" w:type="dxa"/>
              <w:left w:w="90" w:type="dxa"/>
              <w:right w:w="90" w:type="dxa"/>
            </w:tcMar>
            <w:shd w:val="clear" w:color="auto" w:fill="E5F5FF"/>
          </w:tcPr>
          <w:p>
            <w:pPr>
              <w:pStyle w:val="BDOITable"/>
            </w:pPr>
            <w:r>
              <w:rPr>
                <w:sz w:val="16"/>
              </w:rPr>
              <w:t>DML</w:t>
            </w:r>
          </w:p>
        </w:tc>
        <w:tc>
          <w:tcPr>
            <w:tcW w:type="dxa" w:w="655"/>
            <w:tcMar>
              <w:top w:w="50" w:type="dxa"/>
              <w:bottom w:w="50" w:type="dxa"/>
              <w:left w:w="90" w:type="dxa"/>
              <w:right w:w="90" w:type="dxa"/>
            </w:tcMar>
            <w:shd w:val="clear" w:color="auto" w:fill="E5F5FF"/>
          </w:tcPr>
          <w:p>
            <w:pPr>
              <w:pStyle w:val="BDOITable"/>
            </w:pPr>
            <w:r>
              <w:rPr>
                <w:sz w:val="16"/>
              </w:rPr>
              <w:t>6</w:t>
            </w:r>
          </w:p>
        </w:tc>
        <w:tc>
          <w:tcPr>
            <w:tcW w:type="dxa" w:w="1429"/>
            <w:tcMar>
              <w:top w:w="50" w:type="dxa"/>
              <w:bottom w:w="50" w:type="dxa"/>
              <w:left w:w="90" w:type="dxa"/>
              <w:right w:w="90" w:type="dxa"/>
            </w:tcMar>
            <w:shd w:val="clear" w:color="auto" w:fill="E5F5FF"/>
          </w:tcPr>
          <w:p>
            <w:pPr>
              <w:pStyle w:val="BDOITable"/>
            </w:pPr>
            <w:r>
              <w:rPr>
                <w:sz w:val="16"/>
              </w:rPr>
              <w:t>CT-018</w:t>
            </w:r>
          </w:p>
        </w:tc>
        <w:tc>
          <w:tcPr>
            <w:tcW w:type="dxa" w:w="3810"/>
            <w:tcMar>
              <w:top w:w="50" w:type="dxa"/>
              <w:bottom w:w="50" w:type="dxa"/>
              <w:left w:w="90" w:type="dxa"/>
              <w:right w:w="90" w:type="dxa"/>
            </w:tcMar>
            <w:shd w:val="clear" w:color="auto" w:fill="E5F5FF"/>
          </w:tcPr>
          <w:p>
            <w:pPr>
              <w:pStyle w:val="BDOITable"/>
            </w:pPr>
            <w:r>
              <w:rPr>
                <w:sz w:val="16"/>
              </w:rPr>
              <w:t>MIG-SIGNOFF-STATUS shows G6 for R01-R08</w:t>
            </w:r>
          </w:p>
        </w:tc>
      </w:tr>
      <w:tr>
        <w:trPr>
          <w:cantSplit w:val="true"/>
        </w:trPr>
        <w:tc>
          <w:tcPr>
            <w:tcW w:type="dxa" w:w="833"/>
            <w:tcMar>
              <w:top w:w="50" w:type="dxa"/>
              <w:bottom w:w="50" w:type="dxa"/>
              <w:left w:w="90" w:type="dxa"/>
              <w:right w:w="90" w:type="dxa"/>
            </w:tcMar>
          </w:tcPr>
          <w:p>
            <w:pPr>
              <w:pStyle w:val="BDOITable"/>
            </w:pPr>
            <w:r>
              <w:rPr>
                <w:b/>
                <w:sz w:val="16"/>
              </w:rPr>
              <w:t>CT-020</w:t>
            </w:r>
          </w:p>
        </w:tc>
        <w:tc>
          <w:tcPr>
            <w:tcW w:type="dxa" w:w="1012"/>
            <w:tcMar>
              <w:top w:w="50" w:type="dxa"/>
              <w:bottom w:w="50" w:type="dxa"/>
              <w:left w:w="90" w:type="dxa"/>
              <w:right w:w="90" w:type="dxa"/>
            </w:tcMar>
          </w:tcPr>
          <w:p>
            <w:pPr>
              <w:pStyle w:val="BDOITable"/>
            </w:pPr>
            <w:r>
              <w:rPr>
                <w:sz w:val="16"/>
              </w:rPr>
              <w:t>T-13</w:t>
            </w:r>
          </w:p>
        </w:tc>
        <w:tc>
          <w:tcPr>
            <w:tcW w:type="dxa" w:w="5119"/>
            <w:tcMar>
              <w:top w:w="50" w:type="dxa"/>
              <w:bottom w:w="50" w:type="dxa"/>
              <w:left w:w="90" w:type="dxa"/>
              <w:right w:w="90" w:type="dxa"/>
            </w:tcMar>
          </w:tcPr>
          <w:p>
            <w:pPr>
              <w:pStyle w:val="BDOITable"/>
            </w:pPr>
            <w:r>
              <w:rPr>
                <w:sz w:val="16"/>
              </w:rPr>
              <w:t>Load payees R09 if in scope (DMQ30)</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4</w:t>
            </w:r>
          </w:p>
        </w:tc>
        <w:tc>
          <w:tcPr>
            <w:tcW w:type="dxa" w:w="1429"/>
            <w:tcMar>
              <w:top w:w="50" w:type="dxa"/>
              <w:bottom w:w="50" w:type="dxa"/>
              <w:left w:w="90" w:type="dxa"/>
              <w:right w:w="90" w:type="dxa"/>
            </w:tcMar>
          </w:tcPr>
          <w:p>
            <w:pPr>
              <w:pStyle w:val="BDOITable"/>
            </w:pPr>
            <w:r>
              <w:rPr>
                <w:sz w:val="16"/>
              </w:rPr>
              <w:t>CT-019</w:t>
            </w:r>
          </w:p>
        </w:tc>
        <w:tc>
          <w:tcPr>
            <w:tcW w:type="dxa" w:w="3810"/>
            <w:tcMar>
              <w:top w:w="50" w:type="dxa"/>
              <w:bottom w:w="50" w:type="dxa"/>
              <w:left w:w="90" w:type="dxa"/>
              <w:right w:w="90" w:type="dxa"/>
            </w:tcMar>
          </w:tcPr>
          <w:p>
            <w:pPr>
              <w:pStyle w:val="BDOITable"/>
            </w:pPr>
            <w:r>
              <w:rPr>
                <w:sz w:val="16"/>
              </w:rPr>
              <w:t>Batch SIGNED_OFF</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CT-021</w:t>
            </w:r>
          </w:p>
        </w:tc>
        <w:tc>
          <w:tcPr>
            <w:tcW w:type="dxa" w:w="1012"/>
            <w:tcMar>
              <w:top w:w="50" w:type="dxa"/>
              <w:bottom w:w="50" w:type="dxa"/>
              <w:left w:w="90" w:type="dxa"/>
              <w:right w:w="90" w:type="dxa"/>
            </w:tcMar>
            <w:shd w:val="clear" w:color="auto" w:fill="E5F5FF"/>
          </w:tcPr>
          <w:p>
            <w:pPr>
              <w:pStyle w:val="BDOITable"/>
            </w:pPr>
            <w:r>
              <w:rPr>
                <w:sz w:val="16"/>
              </w:rPr>
              <w:t>T-12</w:t>
            </w:r>
          </w:p>
        </w:tc>
        <w:tc>
          <w:tcPr>
            <w:tcW w:type="dxa" w:w="5119"/>
            <w:tcMar>
              <w:top w:w="50" w:type="dxa"/>
              <w:bottom w:w="50" w:type="dxa"/>
              <w:left w:w="90" w:type="dxa"/>
              <w:right w:w="90" w:type="dxa"/>
            </w:tcMar>
            <w:shd w:val="clear" w:color="auto" w:fill="E5F5FF"/>
          </w:tcPr>
          <w:p>
            <w:pPr>
              <w:pStyle w:val="BDOITable"/>
            </w:pPr>
            <w:r>
              <w:rPr>
                <w:sz w:val="16"/>
              </w:rPr>
              <w:t>Extract and send the full client extract C01, C02, C03 (as of the previous EOD)</w:t>
            </w:r>
          </w:p>
        </w:tc>
        <w:tc>
          <w:tcPr>
            <w:tcW w:type="dxa" w:w="714"/>
            <w:tcMar>
              <w:top w:w="50" w:type="dxa"/>
              <w:bottom w:w="50" w:type="dxa"/>
              <w:left w:w="90" w:type="dxa"/>
              <w:right w:w="90" w:type="dxa"/>
            </w:tcMar>
            <w:shd w:val="clear" w:color="auto" w:fill="E5F5FF"/>
          </w:tcPr>
          <w:p>
            <w:pPr>
              <w:pStyle w:val="BDOITable"/>
            </w:pPr>
            <w:r>
              <w:rPr>
                <w:sz w:val="16"/>
              </w:rPr>
              <w:t>BIT</w:t>
            </w:r>
          </w:p>
        </w:tc>
        <w:tc>
          <w:tcPr>
            <w:tcW w:type="dxa" w:w="655"/>
            <w:tcMar>
              <w:top w:w="50" w:type="dxa"/>
              <w:bottom w:w="50" w:type="dxa"/>
              <w:left w:w="90" w:type="dxa"/>
              <w:right w:w="90" w:type="dxa"/>
            </w:tcMar>
            <w:shd w:val="clear" w:color="auto" w:fill="E5F5FF"/>
          </w:tcPr>
          <w:p>
            <w:pPr>
              <w:pStyle w:val="BDOITable"/>
            </w:pPr>
            <w:r>
              <w:rPr>
                <w:sz w:val="16"/>
              </w:rPr>
              <w:t>8</w:t>
            </w:r>
          </w:p>
        </w:tc>
        <w:tc>
          <w:tcPr>
            <w:tcW w:type="dxa" w:w="1429"/>
            <w:tcMar>
              <w:top w:w="50" w:type="dxa"/>
              <w:bottom w:w="50" w:type="dxa"/>
              <w:left w:w="90" w:type="dxa"/>
              <w:right w:w="90" w:type="dxa"/>
            </w:tcMar>
            <w:shd w:val="clear" w:color="auto" w:fill="E5F5FF"/>
          </w:tcPr>
          <w:p>
            <w:pPr>
              <w:pStyle w:val="BDOITable"/>
            </w:pPr>
            <w:r>
              <w:rPr>
                <w:sz w:val="16"/>
              </w:rPr>
              <w:t>CT-019</w:t>
            </w:r>
          </w:p>
        </w:tc>
        <w:tc>
          <w:tcPr>
            <w:tcW w:type="dxa" w:w="3810"/>
            <w:tcMar>
              <w:top w:w="50" w:type="dxa"/>
              <w:bottom w:w="50" w:type="dxa"/>
              <w:left w:w="90" w:type="dxa"/>
              <w:right w:w="90" w:type="dxa"/>
            </w:tcMar>
            <w:shd w:val="clear" w:color="auto" w:fill="E5F5FF"/>
          </w:tcPr>
          <w:p>
            <w:pPr>
              <w:pStyle w:val="BDOITable"/>
            </w:pPr>
            <w:r>
              <w:rPr>
                <w:sz w:val="16"/>
              </w:rPr>
              <w:t>Files CHECKED; counts against the Trial migration 4 volumes within 5 percent</w:t>
            </w:r>
          </w:p>
        </w:tc>
      </w:tr>
      <w:tr>
        <w:trPr>
          <w:cantSplit w:val="true"/>
        </w:trPr>
        <w:tc>
          <w:tcPr>
            <w:tcW w:type="dxa" w:w="833"/>
            <w:tcMar>
              <w:top w:w="50" w:type="dxa"/>
              <w:bottom w:w="50" w:type="dxa"/>
              <w:left w:w="90" w:type="dxa"/>
              <w:right w:w="90" w:type="dxa"/>
            </w:tcMar>
          </w:tcPr>
          <w:p>
            <w:pPr>
              <w:pStyle w:val="BDOITable"/>
            </w:pPr>
            <w:r>
              <w:rPr>
                <w:b/>
                <w:sz w:val="16"/>
              </w:rPr>
              <w:t>CT-022</w:t>
            </w:r>
          </w:p>
        </w:tc>
        <w:tc>
          <w:tcPr>
            <w:tcW w:type="dxa" w:w="1012"/>
            <w:tcMar>
              <w:top w:w="50" w:type="dxa"/>
              <w:bottom w:w="50" w:type="dxa"/>
              <w:left w:w="90" w:type="dxa"/>
              <w:right w:w="90" w:type="dxa"/>
            </w:tcMar>
          </w:tcPr>
          <w:p>
            <w:pPr>
              <w:pStyle w:val="BDOITable"/>
            </w:pPr>
            <w:r>
              <w:rPr>
                <w:sz w:val="16"/>
              </w:rPr>
              <w:t>T-12</w:t>
            </w:r>
          </w:p>
        </w:tc>
        <w:tc>
          <w:tcPr>
            <w:tcW w:type="dxa" w:w="5119"/>
            <w:tcMar>
              <w:top w:w="50" w:type="dxa"/>
              <w:bottom w:w="50" w:type="dxa"/>
              <w:left w:w="90" w:type="dxa"/>
              <w:right w:w="90" w:type="dxa"/>
            </w:tcMar>
          </w:tcPr>
          <w:p>
            <w:pPr>
              <w:pStyle w:val="BDOITable"/>
            </w:pPr>
            <w:r>
              <w:rPr>
                <w:sz w:val="16"/>
              </w:rPr>
              <w:t>Validate clients; run matching; clear the review queue</w:t>
            </w:r>
          </w:p>
        </w:tc>
        <w:tc>
          <w:tcPr>
            <w:tcW w:type="dxa" w:w="714"/>
            <w:tcMar>
              <w:top w:w="50" w:type="dxa"/>
              <w:bottom w:w="50" w:type="dxa"/>
              <w:left w:w="90" w:type="dxa"/>
              <w:right w:w="90" w:type="dxa"/>
            </w:tcMar>
          </w:tcPr>
          <w:p>
            <w:pPr>
              <w:pStyle w:val="BDOITable"/>
            </w:pPr>
            <w:r>
              <w:rPr>
                <w:sz w:val="16"/>
              </w:rPr>
              <w:t>STW</w:t>
            </w:r>
          </w:p>
        </w:tc>
        <w:tc>
          <w:tcPr>
            <w:tcW w:type="dxa" w:w="655"/>
            <w:tcMar>
              <w:top w:w="50" w:type="dxa"/>
              <w:bottom w:w="50" w:type="dxa"/>
              <w:left w:w="90" w:type="dxa"/>
              <w:right w:w="90" w:type="dxa"/>
            </w:tcMar>
          </w:tcPr>
          <w:p>
            <w:pPr>
              <w:pStyle w:val="BDOITable"/>
            </w:pPr>
            <w:r>
              <w:rPr>
                <w:sz w:val="16"/>
              </w:rPr>
              <w:t>24</w:t>
            </w:r>
          </w:p>
        </w:tc>
        <w:tc>
          <w:tcPr>
            <w:tcW w:type="dxa" w:w="1429"/>
            <w:tcMar>
              <w:top w:w="50" w:type="dxa"/>
              <w:bottom w:w="50" w:type="dxa"/>
              <w:left w:w="90" w:type="dxa"/>
              <w:right w:w="90" w:type="dxa"/>
            </w:tcMar>
          </w:tcPr>
          <w:p>
            <w:pPr>
              <w:pStyle w:val="BDOITable"/>
            </w:pPr>
            <w:r>
              <w:rPr>
                <w:sz w:val="16"/>
              </w:rPr>
              <w:t>CT-021</w:t>
            </w:r>
          </w:p>
        </w:tc>
        <w:tc>
          <w:tcPr>
            <w:tcW w:type="dxa" w:w="3810"/>
            <w:tcMar>
              <w:top w:w="50" w:type="dxa"/>
              <w:bottom w:w="50" w:type="dxa"/>
              <w:left w:w="90" w:type="dxa"/>
              <w:right w:w="90" w:type="dxa"/>
            </w:tcMar>
          </w:tcPr>
          <w:p>
            <w:pPr>
              <w:pStyle w:val="BDOITable"/>
            </w:pPr>
            <w:r>
              <w:rPr>
                <w:sz w:val="16"/>
              </w:rPr>
              <w:t>Review queue empty; MIG-CLIENT-MATCH reviewed</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CT-023</w:t>
            </w:r>
          </w:p>
        </w:tc>
        <w:tc>
          <w:tcPr>
            <w:tcW w:type="dxa" w:w="1012"/>
            <w:tcMar>
              <w:top w:w="50" w:type="dxa"/>
              <w:bottom w:w="50" w:type="dxa"/>
              <w:left w:w="90" w:type="dxa"/>
              <w:right w:w="90" w:type="dxa"/>
            </w:tcMar>
            <w:shd w:val="clear" w:color="auto" w:fill="E5F5FF"/>
          </w:tcPr>
          <w:p>
            <w:pPr>
              <w:pStyle w:val="BDOITable"/>
            </w:pPr>
            <w:r>
              <w:rPr>
                <w:sz w:val="16"/>
              </w:rPr>
              <w:t>T-11</w:t>
            </w:r>
          </w:p>
        </w:tc>
        <w:tc>
          <w:tcPr>
            <w:tcW w:type="dxa" w:w="5119"/>
            <w:tcMar>
              <w:top w:w="50" w:type="dxa"/>
              <w:bottom w:w="50" w:type="dxa"/>
              <w:left w:w="90" w:type="dxa"/>
              <w:right w:w="90" w:type="dxa"/>
            </w:tcMar>
            <w:shd w:val="clear" w:color="auto" w:fill="E5F5FF"/>
          </w:tcPr>
          <w:p>
            <w:pPr>
              <w:pStyle w:val="BDOITable"/>
            </w:pPr>
            <w:r>
              <w:rPr>
                <w:sz w:val="16"/>
              </w:rPr>
              <w:t>Load clients C01-C03; reconcile L1-L4; business sample checks; sign off (G5, G6)</w:t>
            </w:r>
          </w:p>
        </w:tc>
        <w:tc>
          <w:tcPr>
            <w:tcW w:type="dxa" w:w="714"/>
            <w:tcMar>
              <w:top w:w="50" w:type="dxa"/>
              <w:bottom w:w="50" w:type="dxa"/>
              <w:left w:w="90" w:type="dxa"/>
              <w:right w:w="90" w:type="dxa"/>
            </w:tcMar>
            <w:shd w:val="clear" w:color="auto" w:fill="E5F5FF"/>
          </w:tcPr>
          <w:p>
            <w:pPr>
              <w:pStyle w:val="BDOITable"/>
            </w:pPr>
            <w:r>
              <w:rPr>
                <w:sz w:val="16"/>
              </w:rPr>
              <w:t>IOP</w:t>
            </w:r>
          </w:p>
        </w:tc>
        <w:tc>
          <w:tcPr>
            <w:tcW w:type="dxa" w:w="655"/>
            <w:tcMar>
              <w:top w:w="50" w:type="dxa"/>
              <w:bottom w:w="50" w:type="dxa"/>
              <w:left w:w="90" w:type="dxa"/>
              <w:right w:w="90" w:type="dxa"/>
            </w:tcMar>
            <w:shd w:val="clear" w:color="auto" w:fill="E5F5FF"/>
          </w:tcPr>
          <w:p>
            <w:pPr>
              <w:pStyle w:val="BDOITable"/>
            </w:pPr>
            <w:r>
              <w:rPr>
                <w:sz w:val="16"/>
              </w:rPr>
              <w:t>16</w:t>
            </w:r>
          </w:p>
        </w:tc>
        <w:tc>
          <w:tcPr>
            <w:tcW w:type="dxa" w:w="1429"/>
            <w:tcMar>
              <w:top w:w="50" w:type="dxa"/>
              <w:bottom w:w="50" w:type="dxa"/>
              <w:left w:w="90" w:type="dxa"/>
              <w:right w:w="90" w:type="dxa"/>
            </w:tcMar>
            <w:shd w:val="clear" w:color="auto" w:fill="E5F5FF"/>
          </w:tcPr>
          <w:p>
            <w:pPr>
              <w:pStyle w:val="BDOITable"/>
            </w:pPr>
            <w:r>
              <w:rPr>
                <w:sz w:val="16"/>
              </w:rPr>
              <w:t>CT-022</w:t>
            </w:r>
          </w:p>
        </w:tc>
        <w:tc>
          <w:tcPr>
            <w:tcW w:type="dxa" w:w="3810"/>
            <w:tcMar>
              <w:top w:w="50" w:type="dxa"/>
              <w:bottom w:w="50" w:type="dxa"/>
              <w:left w:w="90" w:type="dxa"/>
              <w:right w:w="90" w:type="dxa"/>
            </w:tcMar>
            <w:shd w:val="clear" w:color="auto" w:fill="E5F5FF"/>
          </w:tcPr>
          <w:p>
            <w:pPr>
              <w:pStyle w:val="BDOITable"/>
            </w:pPr>
            <w:r>
              <w:rPr>
                <w:sz w:val="16"/>
              </w:rPr>
              <w:t>MIG-RECON-SUMMARY all MATCHED or EXPLAINED; G6 signed</w:t>
            </w:r>
          </w:p>
        </w:tc>
      </w:tr>
      <w:tr>
        <w:trPr>
          <w:cantSplit w:val="true"/>
        </w:trPr>
        <w:tc>
          <w:tcPr>
            <w:tcW w:type="dxa" w:w="833"/>
            <w:tcMar>
              <w:top w:w="50" w:type="dxa"/>
              <w:bottom w:w="50" w:type="dxa"/>
              <w:left w:w="90" w:type="dxa"/>
              <w:right w:w="90" w:type="dxa"/>
            </w:tcMar>
          </w:tcPr>
          <w:p>
            <w:pPr>
              <w:pStyle w:val="BDOITable"/>
            </w:pPr>
            <w:r>
              <w:rPr>
                <w:b/>
                <w:sz w:val="16"/>
              </w:rPr>
              <w:t>CT-024</w:t>
            </w:r>
          </w:p>
        </w:tc>
        <w:tc>
          <w:tcPr>
            <w:tcW w:type="dxa" w:w="1012"/>
            <w:tcMar>
              <w:top w:w="50" w:type="dxa"/>
              <w:bottom w:w="50" w:type="dxa"/>
              <w:left w:w="90" w:type="dxa"/>
              <w:right w:w="90" w:type="dxa"/>
            </w:tcMar>
          </w:tcPr>
          <w:p>
            <w:pPr>
              <w:pStyle w:val="BDOITable"/>
            </w:pPr>
            <w:r>
              <w:rPr>
                <w:sz w:val="16"/>
              </w:rPr>
              <w:t>T-11</w:t>
            </w:r>
          </w:p>
        </w:tc>
        <w:tc>
          <w:tcPr>
            <w:tcW w:type="dxa" w:w="5119"/>
            <w:tcMar>
              <w:top w:w="50" w:type="dxa"/>
              <w:bottom w:w="50" w:type="dxa"/>
              <w:left w:w="90" w:type="dxa"/>
              <w:right w:w="90" w:type="dxa"/>
            </w:tcMar>
          </w:tcPr>
          <w:p>
            <w:pPr>
              <w:pStyle w:val="BDOITable"/>
            </w:pPr>
            <w:r>
              <w:rPr>
                <w:sz w:val="16"/>
              </w:rPr>
              <w:t>Daily client delta (new and changed clients of the day) from T-11 to T-5 - extract 23:00, load 00:30 (job MIG_CLIENT_DELTA)</w:t>
            </w:r>
          </w:p>
        </w:tc>
        <w:tc>
          <w:tcPr>
            <w:tcW w:type="dxa" w:w="714"/>
            <w:tcMar>
              <w:top w:w="50" w:type="dxa"/>
              <w:bottom w:w="50" w:type="dxa"/>
              <w:left w:w="90" w:type="dxa"/>
              <w:right w:w="90" w:type="dxa"/>
            </w:tcMar>
          </w:tcPr>
          <w:p>
            <w:pPr>
              <w:pStyle w:val="BDOITable"/>
            </w:pPr>
            <w:r>
              <w:rPr>
                <w:sz w:val="16"/>
              </w:rPr>
              <w:t>BIT</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CT-023</w:t>
            </w:r>
          </w:p>
        </w:tc>
        <w:tc>
          <w:tcPr>
            <w:tcW w:type="dxa" w:w="3810"/>
            <w:tcMar>
              <w:top w:w="50" w:type="dxa"/>
              <w:bottom w:w="50" w:type="dxa"/>
              <w:left w:w="90" w:type="dxa"/>
              <w:right w:w="90" w:type="dxa"/>
            </w:tcMar>
          </w:tcPr>
          <w:p>
            <w:pPr>
              <w:pStyle w:val="BDOITable"/>
            </w:pPr>
            <w:r>
              <w:rPr>
                <w:sz w:val="16"/>
              </w:rPr>
              <w:t>Delta batch SIGNED_OFF each morning by 07:00</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CT-025</w:t>
            </w:r>
          </w:p>
        </w:tc>
        <w:tc>
          <w:tcPr>
            <w:tcW w:type="dxa" w:w="1012"/>
            <w:tcMar>
              <w:top w:w="50" w:type="dxa"/>
              <w:bottom w:w="50" w:type="dxa"/>
              <w:left w:w="90" w:type="dxa"/>
              <w:right w:w="90" w:type="dxa"/>
            </w:tcMar>
            <w:shd w:val="clear" w:color="auto" w:fill="E5F5FF"/>
          </w:tcPr>
          <w:p>
            <w:pPr>
              <w:pStyle w:val="BDOITable"/>
            </w:pPr>
            <w:r>
              <w:rPr>
                <w:sz w:val="16"/>
              </w:rPr>
              <w:t>T-12</w:t>
            </w:r>
          </w:p>
        </w:tc>
        <w:tc>
          <w:tcPr>
            <w:tcW w:type="dxa" w:w="5119"/>
            <w:tcMar>
              <w:top w:w="50" w:type="dxa"/>
              <w:bottom w:w="50" w:type="dxa"/>
              <w:left w:w="90" w:type="dxa"/>
              <w:right w:w="90" w:type="dxa"/>
            </w:tcMar>
            <w:shd w:val="clear" w:color="auto" w:fill="E5F5FF"/>
          </w:tcPr>
          <w:p>
            <w:pPr>
              <w:pStyle w:val="BDOITable"/>
            </w:pPr>
            <w:r>
              <w:rPr>
                <w:sz w:val="16"/>
              </w:rPr>
              <w:t>Complete legacy remittance batches in process, or tag the holds and special remittances that carry forward (DMQ21)</w:t>
            </w:r>
          </w:p>
        </w:tc>
        <w:tc>
          <w:tcPr>
            <w:tcW w:type="dxa" w:w="714"/>
            <w:tcMar>
              <w:top w:w="50" w:type="dxa"/>
              <w:bottom w:w="50" w:type="dxa"/>
              <w:left w:w="90" w:type="dxa"/>
              <w:right w:w="90" w:type="dxa"/>
            </w:tcMar>
            <w:shd w:val="clear" w:color="auto" w:fill="E5F5FF"/>
          </w:tcPr>
          <w:p>
            <w:pPr>
              <w:pStyle w:val="BDOITable"/>
            </w:pPr>
            <w:r>
              <w:rPr>
                <w:sz w:val="16"/>
              </w:rPr>
              <w:t>OPS</w:t>
            </w:r>
          </w:p>
        </w:tc>
        <w:tc>
          <w:tcPr>
            <w:tcW w:type="dxa" w:w="655"/>
            <w:tcMar>
              <w:top w:w="50" w:type="dxa"/>
              <w:bottom w:w="50" w:type="dxa"/>
              <w:left w:w="90" w:type="dxa"/>
              <w:right w:w="90" w:type="dxa"/>
            </w:tcMar>
            <w:shd w:val="clear" w:color="auto" w:fill="E5F5FF"/>
          </w:tcPr>
          <w:p>
            <w:pPr>
              <w:pStyle w:val="BDOITable"/>
            </w:pPr>
            <w:r>
              <w:rPr>
                <w:sz w:val="16"/>
              </w:rPr>
              <w:t>40</w:t>
            </w:r>
          </w:p>
        </w:tc>
        <w:tc>
          <w:tcPr>
            <w:tcW w:type="dxa" w:w="1429"/>
            <w:tcMar>
              <w:top w:w="50" w:type="dxa"/>
              <w:bottom w:w="50" w:type="dxa"/>
              <w:left w:w="90" w:type="dxa"/>
              <w:right w:w="90" w:type="dxa"/>
            </w:tcMar>
            <w:shd w:val="clear" w:color="auto" w:fill="E5F5FF"/>
          </w:tcPr>
          <w:p>
            <w:pPr>
              <w:pStyle w:val="BDOITable"/>
            </w:pPr>
            <w:r>
              <w:rPr>
                <w:sz w:val="16"/>
              </w:rPr>
              <w:t>-</w:t>
            </w:r>
          </w:p>
        </w:tc>
        <w:tc>
          <w:tcPr>
            <w:tcW w:type="dxa" w:w="3810"/>
            <w:tcMar>
              <w:top w:w="50" w:type="dxa"/>
              <w:bottom w:w="50" w:type="dxa"/>
              <w:left w:w="90" w:type="dxa"/>
              <w:right w:w="90" w:type="dxa"/>
            </w:tcMar>
            <w:shd w:val="clear" w:color="auto" w:fill="E5F5FF"/>
          </w:tcPr>
          <w:p>
            <w:pPr>
              <w:pStyle w:val="BDOITable"/>
            </w:pPr>
            <w:r>
              <w:rPr>
                <w:sz w:val="16"/>
              </w:rPr>
              <w:t>List of carried items for F04 agreed by Operations - Remittance</w:t>
            </w:r>
          </w:p>
        </w:tc>
      </w:tr>
      <w:tr>
        <w:trPr>
          <w:cantSplit w:val="true"/>
        </w:trPr>
        <w:tc>
          <w:tcPr>
            <w:tcW w:type="dxa" w:w="833"/>
            <w:tcMar>
              <w:top w:w="50" w:type="dxa"/>
              <w:bottom w:w="50" w:type="dxa"/>
              <w:left w:w="90" w:type="dxa"/>
              <w:right w:w="90" w:type="dxa"/>
            </w:tcMar>
          </w:tcPr>
          <w:p>
            <w:pPr>
              <w:pStyle w:val="BDOITable"/>
            </w:pPr>
            <w:r>
              <w:rPr>
                <w:b/>
                <w:sz w:val="16"/>
              </w:rPr>
              <w:t>CT-026</w:t>
            </w:r>
          </w:p>
        </w:tc>
        <w:tc>
          <w:tcPr>
            <w:tcW w:type="dxa" w:w="1012"/>
            <w:tcMar>
              <w:top w:w="50" w:type="dxa"/>
              <w:bottom w:w="50" w:type="dxa"/>
              <w:left w:w="90" w:type="dxa"/>
              <w:right w:w="90" w:type="dxa"/>
            </w:tcMar>
          </w:tcPr>
          <w:p>
            <w:pPr>
              <w:pStyle w:val="BDOITable"/>
            </w:pPr>
            <w:r>
              <w:rPr>
                <w:sz w:val="16"/>
              </w:rPr>
              <w:t>T-12</w:t>
            </w:r>
          </w:p>
        </w:tc>
        <w:tc>
          <w:tcPr>
            <w:tcW w:type="dxa" w:w="5119"/>
            <w:tcMar>
              <w:top w:w="50" w:type="dxa"/>
              <w:bottom w:w="50" w:type="dxa"/>
              <w:left w:w="90" w:type="dxa"/>
              <w:right w:w="90" w:type="dxa"/>
            </w:tcMar>
          </w:tcPr>
          <w:p>
            <w:pPr>
              <w:pStyle w:val="BDOITable"/>
            </w:pPr>
            <w:r>
              <w:rPr>
                <w:sz w:val="16"/>
              </w:rPr>
              <w:t>Complete in-flight legacy items where possible - pending endorsements, un-booked accounts, renewals placed or bound in legacy and not yet booked (booked before the freeze so that the new term migrates as a header), check pick-ups, refunds (DMQ33)</w:t>
            </w:r>
          </w:p>
        </w:tc>
        <w:tc>
          <w:tcPr>
            <w:tcW w:type="dxa" w:w="714"/>
            <w:tcMar>
              <w:top w:w="50" w:type="dxa"/>
              <w:bottom w:w="50" w:type="dxa"/>
              <w:left w:w="90" w:type="dxa"/>
              <w:right w:w="90" w:type="dxa"/>
            </w:tcMar>
          </w:tcPr>
          <w:p>
            <w:pPr>
              <w:pStyle w:val="BDOITable"/>
            </w:pPr>
            <w:r>
              <w:rPr>
                <w:sz w:val="16"/>
              </w:rPr>
              <w:t>OPS</w:t>
            </w:r>
          </w:p>
        </w:tc>
        <w:tc>
          <w:tcPr>
            <w:tcW w:type="dxa" w:w="655"/>
            <w:tcMar>
              <w:top w:w="50" w:type="dxa"/>
              <w:bottom w:w="50" w:type="dxa"/>
              <w:left w:w="90" w:type="dxa"/>
              <w:right w:w="90" w:type="dxa"/>
            </w:tcMar>
          </w:tcPr>
          <w:p>
            <w:pPr>
              <w:pStyle w:val="BDOITable"/>
            </w:pPr>
            <w:r>
              <w:rPr>
                <w:sz w:val="16"/>
              </w:rPr>
              <w:t>40</w:t>
            </w:r>
          </w:p>
        </w:tc>
        <w:tc>
          <w:tcPr>
            <w:tcW w:type="dxa" w:w="1429"/>
            <w:tcMar>
              <w:top w:w="50" w:type="dxa"/>
              <w:bottom w:w="50" w:type="dxa"/>
              <w:left w:w="90" w:type="dxa"/>
              <w:right w:w="90" w:type="dxa"/>
            </w:tcMar>
          </w:tcPr>
          <w:p>
            <w:pPr>
              <w:pStyle w:val="BDOITable"/>
            </w:pPr>
            <w:r>
              <w:rPr>
                <w:sz w:val="16"/>
              </w:rPr>
              <w:t>-</w:t>
            </w:r>
          </w:p>
        </w:tc>
        <w:tc>
          <w:tcPr>
            <w:tcW w:type="dxa" w:w="3810"/>
            <w:tcMar>
              <w:top w:w="50" w:type="dxa"/>
              <w:bottom w:w="50" w:type="dxa"/>
              <w:left w:w="90" w:type="dxa"/>
              <w:right w:w="90" w:type="dxa"/>
            </w:tcMar>
          </w:tcPr>
          <w:p>
            <w:pPr>
              <w:pStyle w:val="BDOITable"/>
            </w:pPr>
            <w:r>
              <w:rPr>
                <w:sz w:val="16"/>
              </w:rPr>
              <w:t>In-flight list reduced; the rest listed for carry-forward or re-keying</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CT-027</w:t>
            </w:r>
          </w:p>
        </w:tc>
        <w:tc>
          <w:tcPr>
            <w:tcW w:type="dxa" w:w="1012"/>
            <w:tcMar>
              <w:top w:w="50" w:type="dxa"/>
              <w:bottom w:w="50" w:type="dxa"/>
              <w:left w:w="90" w:type="dxa"/>
              <w:right w:w="90" w:type="dxa"/>
            </w:tcMar>
            <w:shd w:val="clear" w:color="auto" w:fill="E5F5FF"/>
          </w:tcPr>
          <w:p>
            <w:pPr>
              <w:pStyle w:val="BDOITable"/>
            </w:pPr>
            <w:r>
              <w:rPr>
                <w:sz w:val="16"/>
              </w:rPr>
              <w:t>T-7</w:t>
            </w:r>
          </w:p>
        </w:tc>
        <w:tc>
          <w:tcPr>
            <w:tcW w:type="dxa" w:w="5119"/>
            <w:tcMar>
              <w:top w:w="50" w:type="dxa"/>
              <w:bottom w:w="50" w:type="dxa"/>
              <w:left w:w="90" w:type="dxa"/>
              <w:right w:w="90" w:type="dxa"/>
            </w:tcMar>
            <w:shd w:val="clear" w:color="auto" w:fill="E5F5FF"/>
          </w:tcPr>
          <w:p>
            <w:pPr>
              <w:pStyle w:val="BDOITable"/>
            </w:pPr>
            <w:r>
              <w:rPr>
                <w:sz w:val="16"/>
              </w:rPr>
              <w:t>Code map freeze - no new legacy code without a change request and a map version</w:t>
            </w:r>
          </w:p>
        </w:tc>
        <w:tc>
          <w:tcPr>
            <w:tcW w:type="dxa" w:w="714"/>
            <w:tcMar>
              <w:top w:w="50" w:type="dxa"/>
              <w:bottom w:w="50" w:type="dxa"/>
              <w:left w:w="90" w:type="dxa"/>
              <w:right w:w="90" w:type="dxa"/>
            </w:tcMar>
            <w:shd w:val="clear" w:color="auto" w:fill="E5F5FF"/>
          </w:tcPr>
          <w:p>
            <w:pPr>
              <w:pStyle w:val="BDOITable"/>
            </w:pPr>
            <w:r>
              <w:rPr>
                <w:sz w:val="16"/>
              </w:rPr>
              <w:t>OWN</w:t>
            </w:r>
          </w:p>
        </w:tc>
        <w:tc>
          <w:tcPr>
            <w:tcW w:type="dxa" w:w="655"/>
            <w:tcMar>
              <w:top w:w="50" w:type="dxa"/>
              <w:bottom w:w="50" w:type="dxa"/>
              <w:left w:w="90" w:type="dxa"/>
              <w:right w:w="90" w:type="dxa"/>
            </w:tcMar>
            <w:shd w:val="clear" w:color="auto" w:fill="E5F5FF"/>
          </w:tcPr>
          <w:p>
            <w:pPr>
              <w:pStyle w:val="BDOITable"/>
            </w:pPr>
            <w:r>
              <w:rPr>
                <w:sz w:val="16"/>
              </w:rPr>
              <w:t>1</w:t>
            </w:r>
          </w:p>
        </w:tc>
        <w:tc>
          <w:tcPr>
            <w:tcW w:type="dxa" w:w="1429"/>
            <w:tcMar>
              <w:top w:w="50" w:type="dxa"/>
              <w:bottom w:w="50" w:type="dxa"/>
              <w:left w:w="90" w:type="dxa"/>
              <w:right w:w="90" w:type="dxa"/>
            </w:tcMar>
            <w:shd w:val="clear" w:color="auto" w:fill="E5F5FF"/>
          </w:tcPr>
          <w:p>
            <w:pPr>
              <w:pStyle w:val="BDOITable"/>
            </w:pPr>
            <w:r>
              <w:rPr>
                <w:sz w:val="16"/>
              </w:rPr>
              <w:t>CT-019</w:t>
            </w:r>
          </w:p>
        </w:tc>
        <w:tc>
          <w:tcPr>
            <w:tcW w:type="dxa" w:w="3810"/>
            <w:tcMar>
              <w:top w:w="50" w:type="dxa"/>
              <w:bottom w:w="50" w:type="dxa"/>
              <w:left w:w="90" w:type="dxa"/>
              <w:right w:w="90" w:type="dxa"/>
            </w:tcMar>
            <w:shd w:val="clear" w:color="auto" w:fill="E5F5FF"/>
          </w:tcPr>
          <w:p>
            <w:pPr>
              <w:pStyle w:val="BDOITable"/>
            </w:pPr>
            <w:r>
              <w:rPr>
                <w:sz w:val="16"/>
              </w:rPr>
              <w:t>Freeze notice sent; change log opened</w:t>
            </w:r>
          </w:p>
        </w:tc>
      </w:tr>
      <w:tr>
        <w:trPr>
          <w:cantSplit w:val="true"/>
        </w:trPr>
        <w:tc>
          <w:tcPr>
            <w:tcW w:type="dxa" w:w="833"/>
            <w:tcMar>
              <w:top w:w="50" w:type="dxa"/>
              <w:bottom w:w="50" w:type="dxa"/>
              <w:left w:w="90" w:type="dxa"/>
              <w:right w:w="90" w:type="dxa"/>
            </w:tcMar>
          </w:tcPr>
          <w:p>
            <w:pPr>
              <w:pStyle w:val="BDOITable"/>
            </w:pPr>
            <w:r>
              <w:rPr>
                <w:b/>
                <w:sz w:val="16"/>
              </w:rPr>
              <w:t>CT-028</w:t>
            </w:r>
          </w:p>
        </w:tc>
        <w:tc>
          <w:tcPr>
            <w:tcW w:type="dxa" w:w="1012"/>
            <w:tcMar>
              <w:top w:w="50" w:type="dxa"/>
              <w:bottom w:w="50" w:type="dxa"/>
              <w:left w:w="90" w:type="dxa"/>
              <w:right w:w="90" w:type="dxa"/>
            </w:tcMar>
          </w:tcPr>
          <w:p>
            <w:pPr>
              <w:pStyle w:val="BDOITable"/>
            </w:pPr>
            <w:r>
              <w:rPr>
                <w:sz w:val="16"/>
              </w:rPr>
              <w:t>T-7</w:t>
            </w:r>
          </w:p>
        </w:tc>
        <w:tc>
          <w:tcPr>
            <w:tcW w:type="dxa" w:w="5119"/>
            <w:tcMar>
              <w:top w:w="50" w:type="dxa"/>
              <w:bottom w:w="50" w:type="dxa"/>
              <w:left w:w="90" w:type="dxa"/>
              <w:right w:w="90" w:type="dxa"/>
            </w:tcMar>
          </w:tcPr>
          <w:p>
            <w:pPr>
              <w:pStyle w:val="BDOITable"/>
            </w:pPr>
            <w:r>
              <w:rPr>
                <w:sz w:val="16"/>
              </w:rPr>
              <w:t>Legacy reference-data change freeze in EBIX and QPS (insurers, products, packages, AOs, branches)</w:t>
            </w:r>
          </w:p>
        </w:tc>
        <w:tc>
          <w:tcPr>
            <w:tcW w:type="dxa" w:w="714"/>
            <w:tcMar>
              <w:top w:w="50" w:type="dxa"/>
              <w:bottom w:w="50" w:type="dxa"/>
              <w:left w:w="90" w:type="dxa"/>
              <w:right w:w="90" w:type="dxa"/>
            </w:tcMar>
          </w:tcPr>
          <w:p>
            <w:pPr>
              <w:pStyle w:val="BDOITable"/>
            </w:pPr>
            <w:r>
              <w:rPr>
                <w:sz w:val="16"/>
              </w:rPr>
              <w:t>BIT</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CT-027</w:t>
            </w:r>
          </w:p>
        </w:tc>
        <w:tc>
          <w:tcPr>
            <w:tcW w:type="dxa" w:w="3810"/>
            <w:tcMar>
              <w:top w:w="50" w:type="dxa"/>
              <w:bottom w:w="50" w:type="dxa"/>
              <w:left w:w="90" w:type="dxa"/>
              <w:right w:w="90" w:type="dxa"/>
            </w:tcMar>
          </w:tcPr>
          <w:p>
            <w:pPr>
              <w:pStyle w:val="BDOITable"/>
            </w:pPr>
            <w:r>
              <w:rPr>
                <w:sz w:val="16"/>
              </w:rPr>
              <w:t>Maintenance screens locked or change log reviewed daily</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CT-029</w:t>
            </w:r>
          </w:p>
        </w:tc>
        <w:tc>
          <w:tcPr>
            <w:tcW w:type="dxa" w:w="1012"/>
            <w:tcMar>
              <w:top w:w="50" w:type="dxa"/>
              <w:bottom w:w="50" w:type="dxa"/>
              <w:left w:w="90" w:type="dxa"/>
              <w:right w:w="90" w:type="dxa"/>
            </w:tcMar>
            <w:shd w:val="clear" w:color="auto" w:fill="E5F5FF"/>
          </w:tcPr>
          <w:p>
            <w:pPr>
              <w:pStyle w:val="BDOITable"/>
            </w:pPr>
            <w:r>
              <w:rPr>
                <w:sz w:val="16"/>
              </w:rPr>
              <w:t>T-7</w:t>
            </w:r>
          </w:p>
        </w:tc>
        <w:tc>
          <w:tcPr>
            <w:tcW w:type="dxa" w:w="5119"/>
            <w:tcMar>
              <w:top w:w="50" w:type="dxa"/>
              <w:bottom w:w="50" w:type="dxa"/>
              <w:left w:w="90" w:type="dxa"/>
              <w:right w:w="90" w:type="dxa"/>
            </w:tcMar>
            <w:shd w:val="clear" w:color="auto" w:fill="E5F5FF"/>
          </w:tcPr>
          <w:p>
            <w:pPr>
              <w:pStyle w:val="BDOITable"/>
            </w:pPr>
            <w:r>
              <w:rPr>
                <w:sz w:val="16"/>
              </w:rPr>
              <w:t>Dry run of the final extract jobs on the current day's data (timing and control files; P01 covers every expiry to 31-May-2028 and every booked renewal term starting on or after T)</w:t>
            </w:r>
          </w:p>
        </w:tc>
        <w:tc>
          <w:tcPr>
            <w:tcW w:type="dxa" w:w="714"/>
            <w:tcMar>
              <w:top w:w="50" w:type="dxa"/>
              <w:bottom w:w="50" w:type="dxa"/>
              <w:left w:w="90" w:type="dxa"/>
              <w:right w:w="90" w:type="dxa"/>
            </w:tcMar>
            <w:shd w:val="clear" w:color="auto" w:fill="E5F5FF"/>
          </w:tcPr>
          <w:p>
            <w:pPr>
              <w:pStyle w:val="BDOITable"/>
            </w:pPr>
            <w:r>
              <w:rPr>
                <w:sz w:val="16"/>
              </w:rPr>
              <w:t>BIT</w:t>
            </w:r>
          </w:p>
        </w:tc>
        <w:tc>
          <w:tcPr>
            <w:tcW w:type="dxa" w:w="655"/>
            <w:tcMar>
              <w:top w:w="50" w:type="dxa"/>
              <w:bottom w:w="50" w:type="dxa"/>
              <w:left w:w="90" w:type="dxa"/>
              <w:right w:w="90" w:type="dxa"/>
            </w:tcMar>
            <w:shd w:val="clear" w:color="auto" w:fill="E5F5FF"/>
          </w:tcPr>
          <w:p>
            <w:pPr>
              <w:pStyle w:val="BDOITable"/>
            </w:pPr>
            <w:r>
              <w:rPr>
                <w:sz w:val="16"/>
              </w:rPr>
              <w:t>6</w:t>
            </w:r>
          </w:p>
        </w:tc>
        <w:tc>
          <w:tcPr>
            <w:tcW w:type="dxa" w:w="1429"/>
            <w:tcMar>
              <w:top w:w="50" w:type="dxa"/>
              <w:bottom w:w="50" w:type="dxa"/>
              <w:left w:w="90" w:type="dxa"/>
              <w:right w:w="90" w:type="dxa"/>
            </w:tcMar>
            <w:shd w:val="clear" w:color="auto" w:fill="E5F5FF"/>
          </w:tcPr>
          <w:p>
            <w:pPr>
              <w:pStyle w:val="BDOITable"/>
            </w:pPr>
            <w:r>
              <w:rPr>
                <w:sz w:val="16"/>
              </w:rPr>
              <w:t>CT-017</w:t>
            </w:r>
          </w:p>
        </w:tc>
        <w:tc>
          <w:tcPr>
            <w:tcW w:type="dxa" w:w="3810"/>
            <w:tcMar>
              <w:top w:w="50" w:type="dxa"/>
              <w:bottom w:w="50" w:type="dxa"/>
              <w:left w:w="90" w:type="dxa"/>
              <w:right w:w="90" w:type="dxa"/>
            </w:tcMar>
            <w:shd w:val="clear" w:color="auto" w:fill="E5F5FF"/>
          </w:tcPr>
          <w:p>
            <w:pPr>
              <w:pStyle w:val="BDOITable"/>
            </w:pPr>
            <w:r>
              <w:rPr>
                <w:sz w:val="16"/>
              </w:rPr>
              <w:t>Extract timings within the plan; control files correct; P01 dry run checked against the legacy in-force list</w:t>
            </w:r>
          </w:p>
        </w:tc>
      </w:tr>
      <w:tr>
        <w:trPr>
          <w:cantSplit w:val="true"/>
        </w:trPr>
        <w:tc>
          <w:tcPr>
            <w:tcW w:type="dxa" w:w="833"/>
            <w:tcMar>
              <w:top w:w="50" w:type="dxa"/>
              <w:bottom w:w="50" w:type="dxa"/>
              <w:left w:w="90" w:type="dxa"/>
              <w:right w:w="90" w:type="dxa"/>
            </w:tcMar>
          </w:tcPr>
          <w:p>
            <w:pPr>
              <w:pStyle w:val="BDOITable"/>
            </w:pPr>
            <w:r>
              <w:rPr>
                <w:b/>
                <w:sz w:val="16"/>
              </w:rPr>
              <w:t>CT-030</w:t>
            </w:r>
          </w:p>
        </w:tc>
        <w:tc>
          <w:tcPr>
            <w:tcW w:type="dxa" w:w="1012"/>
            <w:tcMar>
              <w:top w:w="50" w:type="dxa"/>
              <w:bottom w:w="50" w:type="dxa"/>
              <w:left w:w="90" w:type="dxa"/>
              <w:right w:w="90" w:type="dxa"/>
            </w:tcMar>
          </w:tcPr>
          <w:p>
            <w:pPr>
              <w:pStyle w:val="BDOITable"/>
            </w:pPr>
            <w:r>
              <w:rPr>
                <w:sz w:val="16"/>
              </w:rPr>
              <w:t>T-5</w:t>
            </w:r>
          </w:p>
        </w:tc>
        <w:tc>
          <w:tcPr>
            <w:tcW w:type="dxa" w:w="5119"/>
            <w:tcMar>
              <w:top w:w="50" w:type="dxa"/>
              <w:bottom w:w="50" w:type="dxa"/>
              <w:left w:w="90" w:type="dxa"/>
              <w:right w:w="90" w:type="dxa"/>
            </w:tcMar>
          </w:tcPr>
          <w:p>
            <w:pPr>
              <w:pStyle w:val="BDOITable"/>
            </w:pPr>
            <w:r>
              <w:rPr>
                <w:sz w:val="16"/>
              </w:rPr>
              <w:t>Go / no-go checkpoint GNG-2 (enter the legacy freeze)</w:t>
            </w:r>
          </w:p>
        </w:tc>
        <w:tc>
          <w:tcPr>
            <w:tcW w:type="dxa" w:w="714"/>
            <w:tcMar>
              <w:top w:w="50" w:type="dxa"/>
              <w:bottom w:w="50" w:type="dxa"/>
              <w:left w:w="90" w:type="dxa"/>
              <w:right w:w="90" w:type="dxa"/>
            </w:tcMar>
          </w:tcPr>
          <w:p>
            <w:pPr>
              <w:pStyle w:val="BDOITable"/>
            </w:pPr>
            <w:r>
              <w:rPr>
                <w:sz w:val="16"/>
              </w:rPr>
              <w:t>GNG</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CT-013, CT-023, CT-024, CT-025, CT-026, CT-029</w:t>
            </w:r>
          </w:p>
        </w:tc>
        <w:tc>
          <w:tcPr>
            <w:tcW w:type="dxa" w:w="3810"/>
            <w:tcMar>
              <w:top w:w="50" w:type="dxa"/>
              <w:bottom w:w="50" w:type="dxa"/>
              <w:left w:w="90" w:type="dxa"/>
              <w:right w:w="90" w:type="dxa"/>
            </w:tcMar>
          </w:tcPr>
          <w:p>
            <w:pPr>
              <w:pStyle w:val="BDOITable"/>
            </w:pPr>
            <w:r>
              <w:rPr>
                <w:sz w:val="16"/>
              </w:rPr>
              <w:t>Decision recorded with the GNG-2 criteria</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CT-031</w:t>
            </w:r>
          </w:p>
        </w:tc>
        <w:tc>
          <w:tcPr>
            <w:tcW w:type="dxa" w:w="1012"/>
            <w:tcMar>
              <w:top w:w="50" w:type="dxa"/>
              <w:bottom w:w="50" w:type="dxa"/>
              <w:left w:w="90" w:type="dxa"/>
              <w:right w:w="90" w:type="dxa"/>
            </w:tcMar>
            <w:shd w:val="clear" w:color="auto" w:fill="E5F5FF"/>
          </w:tcPr>
          <w:p>
            <w:pPr>
              <w:pStyle w:val="BDOITable"/>
            </w:pPr>
            <w:r>
              <w:rPr>
                <w:sz w:val="16"/>
              </w:rPr>
              <w:t>T-5</w:t>
            </w:r>
          </w:p>
        </w:tc>
        <w:tc>
          <w:tcPr>
            <w:tcW w:type="dxa" w:w="5119"/>
            <w:tcMar>
              <w:top w:w="50" w:type="dxa"/>
              <w:bottom w:w="50" w:type="dxa"/>
              <w:left w:w="90" w:type="dxa"/>
              <w:right w:w="90" w:type="dxa"/>
            </w:tcMar>
            <w:shd w:val="clear" w:color="auto" w:fill="E5F5FF"/>
          </w:tcPr>
          <w:p>
            <w:pPr>
              <w:pStyle w:val="BDOITable"/>
            </w:pPr>
            <w:r>
              <w:rPr>
                <w:sz w:val="16"/>
              </w:rPr>
              <w:t>Announce the freeze and the Monday opening to all users, branches and insurers</w:t>
            </w:r>
          </w:p>
        </w:tc>
        <w:tc>
          <w:tcPr>
            <w:tcW w:type="dxa" w:w="714"/>
            <w:tcMar>
              <w:top w:w="50" w:type="dxa"/>
              <w:bottom w:w="50" w:type="dxa"/>
              <w:left w:w="90" w:type="dxa"/>
              <w:right w:w="90" w:type="dxa"/>
            </w:tcMar>
            <w:shd w:val="clear" w:color="auto" w:fill="E5F5FF"/>
          </w:tcPr>
          <w:p>
            <w:pPr>
              <w:pStyle w:val="BDOITable"/>
            </w:pPr>
            <w:r>
              <w:rPr>
                <w:sz w:val="16"/>
              </w:rPr>
              <w:t>PM</w:t>
            </w:r>
          </w:p>
        </w:tc>
        <w:tc>
          <w:tcPr>
            <w:tcW w:type="dxa" w:w="655"/>
            <w:tcMar>
              <w:top w:w="50" w:type="dxa"/>
              <w:bottom w:w="50" w:type="dxa"/>
              <w:left w:w="90" w:type="dxa"/>
              <w:right w:w="90" w:type="dxa"/>
            </w:tcMar>
            <w:shd w:val="clear" w:color="auto" w:fill="E5F5FF"/>
          </w:tcPr>
          <w:p>
            <w:pPr>
              <w:pStyle w:val="BDOITable"/>
            </w:pPr>
            <w:r>
              <w:rPr>
                <w:sz w:val="16"/>
              </w:rPr>
              <w:t>1</w:t>
            </w:r>
          </w:p>
        </w:tc>
        <w:tc>
          <w:tcPr>
            <w:tcW w:type="dxa" w:w="1429"/>
            <w:tcMar>
              <w:top w:w="50" w:type="dxa"/>
              <w:bottom w:w="50" w:type="dxa"/>
              <w:left w:w="90" w:type="dxa"/>
              <w:right w:w="90" w:type="dxa"/>
            </w:tcMar>
            <w:shd w:val="clear" w:color="auto" w:fill="E5F5FF"/>
          </w:tcPr>
          <w:p>
            <w:pPr>
              <w:pStyle w:val="BDOITable"/>
            </w:pPr>
            <w:r>
              <w:rPr>
                <w:sz w:val="16"/>
              </w:rPr>
              <w:t>CT-030</w:t>
            </w:r>
          </w:p>
        </w:tc>
        <w:tc>
          <w:tcPr>
            <w:tcW w:type="dxa" w:w="3810"/>
            <w:tcMar>
              <w:top w:w="50" w:type="dxa"/>
              <w:bottom w:w="50" w:type="dxa"/>
              <w:left w:w="90" w:type="dxa"/>
              <w:right w:w="90" w:type="dxa"/>
            </w:tcMar>
            <w:shd w:val="clear" w:color="auto" w:fill="E5F5FF"/>
          </w:tcPr>
          <w:p>
            <w:pPr>
              <w:pStyle w:val="BDOITable"/>
            </w:pPr>
            <w:r>
              <w:rPr>
                <w:sz w:val="16"/>
              </w:rPr>
              <w:t>Communication plan item 7 sent</w:t>
            </w:r>
          </w:p>
        </w:tc>
      </w:tr>
      <w:tr>
        <w:trPr>
          <w:cantSplit w:val="true"/>
        </w:trPr>
        <w:tc>
          <w:tcPr>
            <w:tcW w:type="dxa" w:w="833"/>
            <w:tcMar>
              <w:top w:w="50" w:type="dxa"/>
              <w:bottom w:w="50" w:type="dxa"/>
              <w:left w:w="90" w:type="dxa"/>
              <w:right w:w="90" w:type="dxa"/>
            </w:tcMar>
          </w:tcPr>
          <w:p>
            <w:pPr>
              <w:pStyle w:val="BDOITable"/>
            </w:pPr>
            <w:r>
              <w:rPr>
                <w:b/>
                <w:sz w:val="16"/>
              </w:rPr>
              <w:t>CT-032</w:t>
            </w:r>
          </w:p>
        </w:tc>
        <w:tc>
          <w:tcPr>
            <w:tcW w:type="dxa" w:w="1012"/>
            <w:tcMar>
              <w:top w:w="50" w:type="dxa"/>
              <w:bottom w:w="50" w:type="dxa"/>
              <w:left w:w="90" w:type="dxa"/>
              <w:right w:w="90" w:type="dxa"/>
            </w:tcMar>
          </w:tcPr>
          <w:p>
            <w:pPr>
              <w:pStyle w:val="BDOITable"/>
            </w:pPr>
            <w:r>
              <w:rPr>
                <w:sz w:val="16"/>
              </w:rPr>
              <w:t>T-5 17:00</w:t>
            </w:r>
          </w:p>
        </w:tc>
        <w:tc>
          <w:tcPr>
            <w:tcW w:type="dxa" w:w="5119"/>
            <w:tcMar>
              <w:top w:w="50" w:type="dxa"/>
              <w:bottom w:w="50" w:type="dxa"/>
              <w:left w:w="90" w:type="dxa"/>
              <w:right w:w="90" w:type="dxa"/>
            </w:tcMar>
          </w:tcPr>
          <w:p>
            <w:pPr>
              <w:pStyle w:val="BDOITable"/>
            </w:pPr>
            <w:r>
              <w:rPr>
                <w:sz w:val="16"/>
              </w:rPr>
              <w:t>Last legacy business day - last business transactions; cashiers deposit and close; UPP of the day recorded (30 and 31 December are holidays, DMQ39)</w:t>
            </w:r>
          </w:p>
        </w:tc>
        <w:tc>
          <w:tcPr>
            <w:tcW w:type="dxa" w:w="714"/>
            <w:tcMar>
              <w:top w:w="50" w:type="dxa"/>
              <w:bottom w:w="50" w:type="dxa"/>
              <w:left w:w="90" w:type="dxa"/>
              <w:right w:w="90" w:type="dxa"/>
            </w:tcMar>
          </w:tcPr>
          <w:p>
            <w:pPr>
              <w:pStyle w:val="BDOITable"/>
            </w:pPr>
            <w:r>
              <w:rPr>
                <w:sz w:val="16"/>
              </w:rPr>
              <w:t>OPS</w:t>
            </w:r>
          </w:p>
        </w:tc>
        <w:tc>
          <w:tcPr>
            <w:tcW w:type="dxa" w:w="655"/>
            <w:tcMar>
              <w:top w:w="50" w:type="dxa"/>
              <w:bottom w:w="50" w:type="dxa"/>
              <w:left w:w="90" w:type="dxa"/>
              <w:right w:w="90" w:type="dxa"/>
            </w:tcMar>
          </w:tcPr>
          <w:p>
            <w:pPr>
              <w:pStyle w:val="BDOITable"/>
            </w:pPr>
            <w:r>
              <w:rPr>
                <w:sz w:val="16"/>
              </w:rPr>
              <w:t>3</w:t>
            </w:r>
          </w:p>
        </w:tc>
        <w:tc>
          <w:tcPr>
            <w:tcW w:type="dxa" w:w="1429"/>
            <w:tcMar>
              <w:top w:w="50" w:type="dxa"/>
              <w:bottom w:w="50" w:type="dxa"/>
              <w:left w:w="90" w:type="dxa"/>
              <w:right w:w="90" w:type="dxa"/>
            </w:tcMar>
          </w:tcPr>
          <w:p>
            <w:pPr>
              <w:pStyle w:val="BDOITable"/>
            </w:pPr>
            <w:r>
              <w:rPr>
                <w:sz w:val="16"/>
              </w:rPr>
              <w:t>CT-030</w:t>
            </w:r>
          </w:p>
        </w:tc>
        <w:tc>
          <w:tcPr>
            <w:tcW w:type="dxa" w:w="3810"/>
            <w:tcMar>
              <w:top w:w="50" w:type="dxa"/>
              <w:bottom w:w="50" w:type="dxa"/>
              <w:left w:w="90" w:type="dxa"/>
              <w:right w:w="90" w:type="dxa"/>
            </w:tcMar>
          </w:tcPr>
          <w:p>
            <w:pPr>
              <w:pStyle w:val="BDOITable"/>
            </w:pPr>
            <w:r>
              <w:rPr>
                <w:sz w:val="16"/>
              </w:rPr>
              <w:t>Branch close checklist from every branch</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CT-033</w:t>
            </w:r>
          </w:p>
        </w:tc>
        <w:tc>
          <w:tcPr>
            <w:tcW w:type="dxa" w:w="1012"/>
            <w:tcMar>
              <w:top w:w="50" w:type="dxa"/>
              <w:bottom w:w="50" w:type="dxa"/>
              <w:left w:w="90" w:type="dxa"/>
              <w:right w:w="90" w:type="dxa"/>
            </w:tcMar>
            <w:shd w:val="clear" w:color="auto" w:fill="E5F5FF"/>
          </w:tcPr>
          <w:p>
            <w:pPr>
              <w:pStyle w:val="BDOITable"/>
            </w:pPr>
            <w:r>
              <w:rPr>
                <w:sz w:val="16"/>
              </w:rPr>
              <w:t>T-5 18:00</w:t>
            </w:r>
          </w:p>
        </w:tc>
        <w:tc>
          <w:tcPr>
            <w:tcW w:type="dxa" w:w="5119"/>
            <w:tcMar>
              <w:top w:w="50" w:type="dxa"/>
              <w:bottom w:w="50" w:type="dxa"/>
              <w:left w:w="90" w:type="dxa"/>
              <w:right w:w="90" w:type="dxa"/>
            </w:tcMar>
            <w:shd w:val="clear" w:color="auto" w:fill="E5F5FF"/>
          </w:tcPr>
          <w:p>
            <w:pPr>
              <w:pStyle w:val="BDOITable"/>
            </w:pPr>
            <w:r>
              <w:rPr>
                <w:sz w:val="16"/>
              </w:rPr>
              <w:t>Final RA-sent file (P03) compiled from the Excel trackers with the RAs sent up to the last business day (maker); the checker compares it with the trackers and releases it; trackers closed for new RAs</w:t>
            </w:r>
          </w:p>
        </w:tc>
        <w:tc>
          <w:tcPr>
            <w:tcW w:type="dxa" w:w="714"/>
            <w:tcMar>
              <w:top w:w="50" w:type="dxa"/>
              <w:bottom w:w="50" w:type="dxa"/>
              <w:left w:w="90" w:type="dxa"/>
              <w:right w:w="90" w:type="dxa"/>
            </w:tcMar>
            <w:shd w:val="clear" w:color="auto" w:fill="E5F5FF"/>
          </w:tcPr>
          <w:p>
            <w:pPr>
              <w:pStyle w:val="BDOITable"/>
            </w:pPr>
            <w:r>
              <w:rPr>
                <w:sz w:val="16"/>
              </w:rPr>
              <w:t>RNW</w:t>
            </w:r>
          </w:p>
        </w:tc>
        <w:tc>
          <w:tcPr>
            <w:tcW w:type="dxa" w:w="655"/>
            <w:tcMar>
              <w:top w:w="50" w:type="dxa"/>
              <w:bottom w:w="50" w:type="dxa"/>
              <w:left w:w="90" w:type="dxa"/>
              <w:right w:w="90" w:type="dxa"/>
            </w:tcMar>
            <w:shd w:val="clear" w:color="auto" w:fill="E5F5FF"/>
          </w:tcPr>
          <w:p>
            <w:pPr>
              <w:pStyle w:val="BDOITable"/>
            </w:pPr>
            <w:r>
              <w:rPr>
                <w:sz w:val="16"/>
              </w:rPr>
              <w:t>3</w:t>
            </w:r>
          </w:p>
        </w:tc>
        <w:tc>
          <w:tcPr>
            <w:tcW w:type="dxa" w:w="1429"/>
            <w:tcMar>
              <w:top w:w="50" w:type="dxa"/>
              <w:bottom w:w="50" w:type="dxa"/>
              <w:left w:w="90" w:type="dxa"/>
              <w:right w:w="90" w:type="dxa"/>
            </w:tcMar>
            <w:shd w:val="clear" w:color="auto" w:fill="E5F5FF"/>
          </w:tcPr>
          <w:p>
            <w:pPr>
              <w:pStyle w:val="BDOITable"/>
            </w:pPr>
            <w:r>
              <w:rPr>
                <w:sz w:val="16"/>
              </w:rPr>
              <w:t>CT-032</w:t>
            </w:r>
          </w:p>
        </w:tc>
        <w:tc>
          <w:tcPr>
            <w:tcW w:type="dxa" w:w="3810"/>
            <w:tcMar>
              <w:top w:w="50" w:type="dxa"/>
              <w:bottom w:w="50" w:type="dxa"/>
              <w:left w:w="90" w:type="dxa"/>
              <w:right w:w="90" w:type="dxa"/>
            </w:tcMar>
            <w:shd w:val="clear" w:color="auto" w:fill="E5F5FF"/>
          </w:tcPr>
          <w:p>
            <w:pPr>
              <w:pStyle w:val="BDOITable"/>
            </w:pPr>
            <w:r>
              <w:rPr>
                <w:sz w:val="16"/>
              </w:rPr>
              <w:t>File and control file ready; checker's release recorded</w:t>
            </w:r>
          </w:p>
        </w:tc>
      </w:tr>
      <w:tr>
        <w:trPr>
          <w:cantSplit w:val="true"/>
        </w:trPr>
        <w:tc>
          <w:tcPr>
            <w:tcW w:type="dxa" w:w="833"/>
            <w:tcMar>
              <w:top w:w="50" w:type="dxa"/>
              <w:bottom w:w="50" w:type="dxa"/>
              <w:left w:w="90" w:type="dxa"/>
              <w:right w:w="90" w:type="dxa"/>
            </w:tcMar>
          </w:tcPr>
          <w:p>
            <w:pPr>
              <w:pStyle w:val="BDOITable"/>
            </w:pPr>
            <w:r>
              <w:rPr>
                <w:b/>
                <w:sz w:val="16"/>
              </w:rPr>
              <w:t>CT-034</w:t>
            </w:r>
          </w:p>
        </w:tc>
        <w:tc>
          <w:tcPr>
            <w:tcW w:type="dxa" w:w="1012"/>
            <w:tcMar>
              <w:top w:w="50" w:type="dxa"/>
              <w:bottom w:w="50" w:type="dxa"/>
              <w:left w:w="90" w:type="dxa"/>
              <w:right w:w="90" w:type="dxa"/>
            </w:tcMar>
          </w:tcPr>
          <w:p>
            <w:pPr>
              <w:pStyle w:val="BDOITable"/>
            </w:pPr>
            <w:r>
              <w:rPr>
                <w:sz w:val="16"/>
              </w:rPr>
              <w:t>T-5 18:00</w:t>
            </w:r>
          </w:p>
        </w:tc>
        <w:tc>
          <w:tcPr>
            <w:tcW w:type="dxa" w:w="5119"/>
            <w:tcMar>
              <w:top w:w="50" w:type="dxa"/>
              <w:bottom w:w="50" w:type="dxa"/>
              <w:left w:w="90" w:type="dxa"/>
              <w:right w:w="90" w:type="dxa"/>
            </w:tcMar>
          </w:tcPr>
          <w:p>
            <w:pPr>
              <w:pStyle w:val="BDOITable"/>
            </w:pPr>
            <w:r>
              <w:rPr>
                <w:sz w:val="16"/>
              </w:rPr>
              <w:t>Name the Comptrollership users who may post FY2027 closing and audit adjustments in the legacy GL after the freeze; open the FY2027 adjustment register</w:t>
            </w:r>
          </w:p>
        </w:tc>
        <w:tc>
          <w:tcPr>
            <w:tcW w:type="dxa" w:w="714"/>
            <w:tcMar>
              <w:top w:w="50" w:type="dxa"/>
              <w:bottom w:w="50" w:type="dxa"/>
              <w:left w:w="90" w:type="dxa"/>
              <w:right w:w="90" w:type="dxa"/>
            </w:tcMar>
          </w:tcPr>
          <w:p>
            <w:pPr>
              <w:pStyle w:val="BDOITable"/>
            </w:pPr>
            <w:r>
              <w:rPr>
                <w:sz w:val="16"/>
              </w:rPr>
              <w:t>COMP</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CT-030</w:t>
            </w:r>
          </w:p>
        </w:tc>
        <w:tc>
          <w:tcPr>
            <w:tcW w:type="dxa" w:w="3810"/>
            <w:tcMar>
              <w:top w:w="50" w:type="dxa"/>
              <w:bottom w:w="50" w:type="dxa"/>
              <w:left w:w="90" w:type="dxa"/>
              <w:right w:w="90" w:type="dxa"/>
            </w:tcMar>
          </w:tcPr>
          <w:p>
            <w:pPr>
              <w:pStyle w:val="BDOITable"/>
            </w:pPr>
            <w:r>
              <w:rPr>
                <w:sz w:val="16"/>
              </w:rPr>
              <w:t>Access list signed by the Head of Comptrollership; register opened</w:t>
            </w:r>
          </w:p>
        </w:tc>
      </w:tr>
    </w:tbl>
    <w:p>
      <w:pPr>
        <w:pStyle w:val="BDOISpacer"/>
      </w:pPr>
    </w:p>
    <w:p>
      <w:pPr>
        <w:pStyle w:val="Heading2"/>
      </w:pPr>
      <w:bookmarkStart w:id="112" w:name="_Toc000112"/>
      <w:r>
        <w:rPr/>
        <w:t>5.3 Phase C - Legacy freeze and final extracts</w:t>
      </w:r>
      <w:bookmarkEnd w:id="112"/>
    </w:p>
    <w:p>
      <w:pPr>
        <w:pStyle w:val="Caption"/>
        <w:keepNext/>
        <w:spacing w:after="60"/>
      </w:pPr>
      <w:r>
        <w:rPr>
          <w:b/>
          <w:i w:val="0"/>
        </w:rPr>
        <w:t xml:space="preserve">Table 12: </w:t>
      </w:r>
      <w:r>
        <w:rPr/>
        <w:t>Phase C - Legacy freeze and final extracts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3"/>
        <w:gridCol w:w="1012"/>
        <w:gridCol w:w="5119"/>
        <w:gridCol w:w="714"/>
        <w:gridCol w:w="654"/>
        <w:gridCol w:w="1428"/>
        <w:gridCol w:w="3810"/>
      </w:tblGrid>
      <w:tr>
        <w:trPr>
          <w:tblHeader w:val="true"/>
          <w:cantSplit w:val="true"/>
        </w:trPr>
        <w:tc>
          <w:tcPr>
            <w:tcW w:type="dxa" w:w="833"/>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012"/>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5119"/>
            <w:shd w:val="clear" w:color="auto" w:fill="004EA8"/>
            <w:tcMar>
              <w:top w:w="50" w:type="dxa"/>
              <w:bottom w:w="50" w:type="dxa"/>
              <w:left w:w="90" w:type="dxa"/>
              <w:right w:w="90" w:type="dxa"/>
            </w:tcMar>
            <w:vAlign w:val="center"/>
          </w:tcPr>
          <w:p>
            <w:pPr>
              <w:pStyle w:val="BDOITableHeader"/>
            </w:pPr>
            <w:r>
              <w:rPr>
                <w:b/>
                <w:color w:val="FFFFFF"/>
                <w:sz w:val="16"/>
              </w:rPr>
              <w:t>Task</w:t>
            </w:r>
          </w:p>
        </w:tc>
        <w:tc>
          <w:tcPr>
            <w:tcW w:type="dxa" w:w="714"/>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655"/>
            <w:shd w:val="clear" w:color="auto" w:fill="004EA8"/>
            <w:tcMar>
              <w:top w:w="50" w:type="dxa"/>
              <w:bottom w:w="50" w:type="dxa"/>
              <w:left w:w="90" w:type="dxa"/>
              <w:right w:w="90" w:type="dxa"/>
            </w:tcMar>
            <w:vAlign w:val="center"/>
          </w:tcPr>
          <w:p>
            <w:pPr>
              <w:pStyle w:val="BDOITableHeader"/>
            </w:pPr>
            <w:r>
              <w:rPr>
                <w:b/>
                <w:color w:val="FFFFFF"/>
                <w:sz w:val="16"/>
              </w:rPr>
              <w:t>Hours</w:t>
            </w:r>
          </w:p>
        </w:tc>
        <w:tc>
          <w:tcPr>
            <w:tcW w:type="dxa" w:w="1429"/>
            <w:shd w:val="clear" w:color="auto" w:fill="004EA8"/>
            <w:tcMar>
              <w:top w:w="50" w:type="dxa"/>
              <w:bottom w:w="50" w:type="dxa"/>
              <w:left w:w="90" w:type="dxa"/>
              <w:right w:w="90" w:type="dxa"/>
            </w:tcMar>
            <w:vAlign w:val="center"/>
          </w:tcPr>
          <w:p>
            <w:pPr>
              <w:pStyle w:val="BDOITableHeader"/>
            </w:pPr>
            <w:r>
              <w:rPr>
                <w:b/>
                <w:color w:val="FFFFFF"/>
                <w:sz w:val="16"/>
              </w:rPr>
              <w:t>After</w:t>
            </w:r>
          </w:p>
        </w:tc>
        <w:tc>
          <w:tcPr>
            <w:tcW w:type="dxa" w:w="3810"/>
            <w:shd w:val="clear" w:color="auto" w:fill="004EA8"/>
            <w:tcMar>
              <w:top w:w="50" w:type="dxa"/>
              <w:bottom w:w="50" w:type="dxa"/>
              <w:left w:w="90" w:type="dxa"/>
              <w:right w:w="90" w:type="dxa"/>
            </w:tcMar>
            <w:vAlign w:val="center"/>
          </w:tcPr>
          <w:p>
            <w:pPr>
              <w:pStyle w:val="BDOITableHeader"/>
            </w:pPr>
            <w:r>
              <w:rPr>
                <w:b/>
                <w:color w:val="FFFFFF"/>
                <w:sz w:val="16"/>
              </w:rPr>
              <w:t>Verification</w:t>
            </w:r>
          </w:p>
        </w:tc>
      </w:tr>
      <w:tr>
        <w:trPr>
          <w:cantSplit w:val="true"/>
        </w:trPr>
        <w:tc>
          <w:tcPr>
            <w:tcW w:type="dxa" w:w="833"/>
            <w:tcMar>
              <w:top w:w="50" w:type="dxa"/>
              <w:bottom w:w="50" w:type="dxa"/>
              <w:left w:w="90" w:type="dxa"/>
              <w:right w:w="90" w:type="dxa"/>
            </w:tcMar>
          </w:tcPr>
          <w:p>
            <w:pPr>
              <w:pStyle w:val="BDOITable"/>
            </w:pPr>
            <w:r>
              <w:rPr>
                <w:b/>
                <w:sz w:val="16"/>
              </w:rPr>
              <w:t>CT-035</w:t>
            </w:r>
          </w:p>
        </w:tc>
        <w:tc>
          <w:tcPr>
            <w:tcW w:type="dxa" w:w="1012"/>
            <w:tcMar>
              <w:top w:w="50" w:type="dxa"/>
              <w:bottom w:w="50" w:type="dxa"/>
              <w:left w:w="90" w:type="dxa"/>
              <w:right w:w="90" w:type="dxa"/>
            </w:tcMar>
          </w:tcPr>
          <w:p>
            <w:pPr>
              <w:pStyle w:val="BDOITable"/>
            </w:pPr>
            <w:r>
              <w:rPr>
                <w:sz w:val="16"/>
              </w:rPr>
              <w:t>T-3 20:00</w:t>
            </w:r>
          </w:p>
        </w:tc>
        <w:tc>
          <w:tcPr>
            <w:tcW w:type="dxa" w:w="5119"/>
            <w:tcMar>
              <w:top w:w="50" w:type="dxa"/>
              <w:bottom w:w="50" w:type="dxa"/>
              <w:left w:w="90" w:type="dxa"/>
              <w:right w:w="90" w:type="dxa"/>
            </w:tcMar>
          </w:tcPr>
          <w:p>
            <w:pPr>
              <w:pStyle w:val="BDOITable"/>
            </w:pPr>
            <w:r>
              <w:rPr>
                <w:sz w:val="16"/>
              </w:rPr>
              <w:t>Last legacy EOD (EBIX, QPS, ISYS, CMS); preliminary December 2027 trial balance run</w:t>
            </w:r>
          </w:p>
        </w:tc>
        <w:tc>
          <w:tcPr>
            <w:tcW w:type="dxa" w:w="714"/>
            <w:tcMar>
              <w:top w:w="50" w:type="dxa"/>
              <w:bottom w:w="50" w:type="dxa"/>
              <w:left w:w="90" w:type="dxa"/>
              <w:right w:w="90" w:type="dxa"/>
            </w:tcMar>
          </w:tcPr>
          <w:p>
            <w:pPr>
              <w:pStyle w:val="BDOITable"/>
            </w:pPr>
            <w:r>
              <w:rPr>
                <w:sz w:val="16"/>
              </w:rPr>
              <w:t>BIT</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CT-032</w:t>
            </w:r>
          </w:p>
        </w:tc>
        <w:tc>
          <w:tcPr>
            <w:tcW w:type="dxa" w:w="3810"/>
            <w:tcMar>
              <w:top w:w="50" w:type="dxa"/>
              <w:bottom w:w="50" w:type="dxa"/>
              <w:left w:w="90" w:type="dxa"/>
              <w:right w:w="90" w:type="dxa"/>
            </w:tcMar>
          </w:tcPr>
          <w:p>
            <w:pPr>
              <w:pStyle w:val="BDOITable"/>
            </w:pPr>
            <w:r>
              <w:rPr>
                <w:sz w:val="16"/>
              </w:rPr>
              <w:t>EOD logs complete without error; preliminary TB printed per branch and currency</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CT-036</w:t>
            </w:r>
          </w:p>
        </w:tc>
        <w:tc>
          <w:tcPr>
            <w:tcW w:type="dxa" w:w="1012"/>
            <w:tcMar>
              <w:top w:w="50" w:type="dxa"/>
              <w:bottom w:w="50" w:type="dxa"/>
              <w:left w:w="90" w:type="dxa"/>
              <w:right w:w="90" w:type="dxa"/>
            </w:tcMar>
            <w:shd w:val="clear" w:color="auto" w:fill="E5F5FF"/>
          </w:tcPr>
          <w:p>
            <w:pPr>
              <w:pStyle w:val="BDOITable"/>
            </w:pPr>
            <w:r>
              <w:rPr>
                <w:sz w:val="16"/>
              </w:rPr>
              <w:t>T-3 22:00</w:t>
            </w:r>
          </w:p>
        </w:tc>
        <w:tc>
          <w:tcPr>
            <w:tcW w:type="dxa" w:w="5119"/>
            <w:tcMar>
              <w:top w:w="50" w:type="dxa"/>
              <w:bottom w:w="50" w:type="dxa"/>
              <w:left w:w="90" w:type="dxa"/>
              <w:right w:w="90" w:type="dxa"/>
            </w:tcMar>
            <w:shd w:val="clear" w:color="auto" w:fill="E5F5FF"/>
          </w:tcPr>
          <w:p>
            <w:pPr>
              <w:pStyle w:val="BDOITable"/>
            </w:pPr>
            <w:r>
              <w:rPr>
                <w:sz w:val="16"/>
              </w:rPr>
              <w:t>Legacy business freeze - EBIX, QPS, CMS business modules set to read-only; batch jobs that post are disabled; legacy GL restricted to the named Comptrollership users and to FY2027 periods (FY2028 periods are not opened in legacy)</w:t>
            </w:r>
          </w:p>
        </w:tc>
        <w:tc>
          <w:tcPr>
            <w:tcW w:type="dxa" w:w="714"/>
            <w:tcMar>
              <w:top w:w="50" w:type="dxa"/>
              <w:bottom w:w="50" w:type="dxa"/>
              <w:left w:w="90" w:type="dxa"/>
              <w:right w:w="90" w:type="dxa"/>
            </w:tcMar>
            <w:shd w:val="clear" w:color="auto" w:fill="E5F5FF"/>
          </w:tcPr>
          <w:p>
            <w:pPr>
              <w:pStyle w:val="BDOITable"/>
            </w:pPr>
            <w:r>
              <w:rPr>
                <w:sz w:val="16"/>
              </w:rPr>
              <w:t>BIT</w:t>
            </w:r>
          </w:p>
        </w:tc>
        <w:tc>
          <w:tcPr>
            <w:tcW w:type="dxa" w:w="655"/>
            <w:tcMar>
              <w:top w:w="50" w:type="dxa"/>
              <w:bottom w:w="50" w:type="dxa"/>
              <w:left w:w="90" w:type="dxa"/>
              <w:right w:w="90" w:type="dxa"/>
            </w:tcMar>
            <w:shd w:val="clear" w:color="auto" w:fill="E5F5FF"/>
          </w:tcPr>
          <w:p>
            <w:pPr>
              <w:pStyle w:val="BDOITable"/>
            </w:pPr>
            <w:r>
              <w:rPr>
                <w:sz w:val="16"/>
              </w:rPr>
              <w:t>1</w:t>
            </w:r>
          </w:p>
        </w:tc>
        <w:tc>
          <w:tcPr>
            <w:tcW w:type="dxa" w:w="1429"/>
            <w:tcMar>
              <w:top w:w="50" w:type="dxa"/>
              <w:bottom w:w="50" w:type="dxa"/>
              <w:left w:w="90" w:type="dxa"/>
              <w:right w:w="90" w:type="dxa"/>
            </w:tcMar>
            <w:shd w:val="clear" w:color="auto" w:fill="E5F5FF"/>
          </w:tcPr>
          <w:p>
            <w:pPr>
              <w:pStyle w:val="BDOITable"/>
            </w:pPr>
            <w:r>
              <w:rPr>
                <w:sz w:val="16"/>
              </w:rPr>
              <w:t>CT-035, CT-034</w:t>
            </w:r>
          </w:p>
        </w:tc>
        <w:tc>
          <w:tcPr>
            <w:tcW w:type="dxa" w:w="3810"/>
            <w:tcMar>
              <w:top w:w="50" w:type="dxa"/>
              <w:bottom w:w="50" w:type="dxa"/>
              <w:left w:w="90" w:type="dxa"/>
              <w:right w:w="90" w:type="dxa"/>
            </w:tcMar>
            <w:shd w:val="clear" w:color="auto" w:fill="E5F5FF"/>
          </w:tcPr>
          <w:p>
            <w:pPr>
              <w:pStyle w:val="BDOITable"/>
            </w:pPr>
            <w:r>
              <w:rPr>
                <w:sz w:val="16"/>
              </w:rPr>
              <w:t>Test posting refused in each business module and by a GL user not on the list; job list shows disabled jobs</w:t>
            </w:r>
          </w:p>
        </w:tc>
      </w:tr>
      <w:tr>
        <w:trPr>
          <w:cantSplit w:val="true"/>
        </w:trPr>
        <w:tc>
          <w:tcPr>
            <w:tcW w:type="dxa" w:w="833"/>
            <w:tcMar>
              <w:top w:w="50" w:type="dxa"/>
              <w:bottom w:w="50" w:type="dxa"/>
              <w:left w:w="90" w:type="dxa"/>
              <w:right w:w="90" w:type="dxa"/>
            </w:tcMar>
          </w:tcPr>
          <w:p>
            <w:pPr>
              <w:pStyle w:val="BDOITable"/>
            </w:pPr>
            <w:r>
              <w:rPr>
                <w:b/>
                <w:sz w:val="16"/>
              </w:rPr>
              <w:t>CT-037</w:t>
            </w:r>
          </w:p>
        </w:tc>
        <w:tc>
          <w:tcPr>
            <w:tcW w:type="dxa" w:w="1012"/>
            <w:tcMar>
              <w:top w:w="50" w:type="dxa"/>
              <w:bottom w:w="50" w:type="dxa"/>
              <w:left w:w="90" w:type="dxa"/>
              <w:right w:w="90" w:type="dxa"/>
            </w:tcMar>
          </w:tcPr>
          <w:p>
            <w:pPr>
              <w:pStyle w:val="BDOITable"/>
            </w:pPr>
            <w:r>
              <w:rPr>
                <w:sz w:val="16"/>
              </w:rPr>
              <w:t>T-3 22:15</w:t>
            </w:r>
          </w:p>
        </w:tc>
        <w:tc>
          <w:tcPr>
            <w:tcW w:type="dxa" w:w="5119"/>
            <w:tcMar>
              <w:top w:w="50" w:type="dxa"/>
              <w:bottom w:w="50" w:type="dxa"/>
              <w:left w:w="90" w:type="dxa"/>
              <w:right w:w="90" w:type="dxa"/>
            </w:tcMar>
          </w:tcPr>
          <w:p>
            <w:pPr>
              <w:pStyle w:val="BDOITable"/>
            </w:pPr>
            <w:r>
              <w:rPr>
                <w:sz w:val="16"/>
              </w:rPr>
              <w:t>Final client delta (last changes of the day) extracted and loaded</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CT-036</w:t>
            </w:r>
          </w:p>
        </w:tc>
        <w:tc>
          <w:tcPr>
            <w:tcW w:type="dxa" w:w="3810"/>
            <w:tcMar>
              <w:top w:w="50" w:type="dxa"/>
              <w:bottom w:w="50" w:type="dxa"/>
              <w:left w:w="90" w:type="dxa"/>
              <w:right w:w="90" w:type="dxa"/>
            </w:tcMar>
          </w:tcPr>
          <w:p>
            <w:pPr>
              <w:pStyle w:val="BDOITable"/>
            </w:pPr>
            <w:r>
              <w:rPr>
                <w:sz w:val="16"/>
              </w:rPr>
              <w:t>Last delta batch SIGNED_OFF</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CT-038</w:t>
            </w:r>
          </w:p>
        </w:tc>
        <w:tc>
          <w:tcPr>
            <w:tcW w:type="dxa" w:w="1012"/>
            <w:tcMar>
              <w:top w:w="50" w:type="dxa"/>
              <w:bottom w:w="50" w:type="dxa"/>
              <w:left w:w="90" w:type="dxa"/>
              <w:right w:w="90" w:type="dxa"/>
            </w:tcMar>
            <w:shd w:val="clear" w:color="auto" w:fill="E5F5FF"/>
          </w:tcPr>
          <w:p>
            <w:pPr>
              <w:pStyle w:val="BDOITable"/>
            </w:pPr>
            <w:r>
              <w:rPr>
                <w:sz w:val="16"/>
              </w:rPr>
              <w:t>T-3 22:30</w:t>
            </w:r>
          </w:p>
        </w:tc>
        <w:tc>
          <w:tcPr>
            <w:tcW w:type="dxa" w:w="5119"/>
            <w:tcMar>
              <w:top w:w="50" w:type="dxa"/>
              <w:bottom w:w="50" w:type="dxa"/>
              <w:left w:w="90" w:type="dxa"/>
              <w:right w:w="90" w:type="dxa"/>
            </w:tcMar>
            <w:shd w:val="clear" w:color="auto" w:fill="E5F5FF"/>
          </w:tcPr>
          <w:p>
            <w:pPr>
              <w:pStyle w:val="BDOITable"/>
            </w:pPr>
            <w:r>
              <w:rPr>
                <w:sz w:val="16"/>
              </w:rPr>
              <w:t>Final extracts after the EOD - P01, P01S, P03 (the RA-sent file of the Renewal processing team), F01, F01S, F01C, F02, F03, F04, F06, R11 (final numbers), G01 preliminary December TB (version PROVISIONAL)</w:t>
            </w:r>
          </w:p>
        </w:tc>
        <w:tc>
          <w:tcPr>
            <w:tcW w:type="dxa" w:w="714"/>
            <w:tcMar>
              <w:top w:w="50" w:type="dxa"/>
              <w:bottom w:w="50" w:type="dxa"/>
              <w:left w:w="90" w:type="dxa"/>
              <w:right w:w="90" w:type="dxa"/>
            </w:tcMar>
            <w:shd w:val="clear" w:color="auto" w:fill="E5F5FF"/>
          </w:tcPr>
          <w:p>
            <w:pPr>
              <w:pStyle w:val="BDOITable"/>
            </w:pPr>
            <w:r>
              <w:rPr>
                <w:sz w:val="16"/>
              </w:rPr>
              <w:t>BIT</w:t>
            </w:r>
          </w:p>
        </w:tc>
        <w:tc>
          <w:tcPr>
            <w:tcW w:type="dxa" w:w="655"/>
            <w:tcMar>
              <w:top w:w="50" w:type="dxa"/>
              <w:bottom w:w="50" w:type="dxa"/>
              <w:left w:w="90" w:type="dxa"/>
              <w:right w:w="90" w:type="dxa"/>
            </w:tcMar>
            <w:shd w:val="clear" w:color="auto" w:fill="E5F5FF"/>
          </w:tcPr>
          <w:p>
            <w:pPr>
              <w:pStyle w:val="BDOITable"/>
            </w:pPr>
            <w:r>
              <w:rPr>
                <w:sz w:val="16"/>
              </w:rPr>
              <w:t>5</w:t>
            </w:r>
          </w:p>
        </w:tc>
        <w:tc>
          <w:tcPr>
            <w:tcW w:type="dxa" w:w="1429"/>
            <w:tcMar>
              <w:top w:w="50" w:type="dxa"/>
              <w:bottom w:w="50" w:type="dxa"/>
              <w:left w:w="90" w:type="dxa"/>
              <w:right w:w="90" w:type="dxa"/>
            </w:tcMar>
            <w:shd w:val="clear" w:color="auto" w:fill="E5F5FF"/>
          </w:tcPr>
          <w:p>
            <w:pPr>
              <w:pStyle w:val="BDOITable"/>
            </w:pPr>
            <w:r>
              <w:rPr>
                <w:sz w:val="16"/>
              </w:rPr>
              <w:t>CT-036, CT-033</w:t>
            </w:r>
          </w:p>
        </w:tc>
        <w:tc>
          <w:tcPr>
            <w:tcW w:type="dxa" w:w="3810"/>
            <w:tcMar>
              <w:top w:w="50" w:type="dxa"/>
              <w:bottom w:w="50" w:type="dxa"/>
              <w:left w:w="90" w:type="dxa"/>
              <w:right w:w="90" w:type="dxa"/>
            </w:tcMar>
            <w:shd w:val="clear" w:color="auto" w:fill="E5F5FF"/>
          </w:tcPr>
          <w:p>
            <w:pPr>
              <w:pStyle w:val="BDOITable"/>
            </w:pPr>
            <w:r>
              <w:rPr>
                <w:sz w:val="16"/>
              </w:rPr>
              <w:t>Every file and control file in the intake; SHA-256 recorded</w:t>
            </w:r>
          </w:p>
        </w:tc>
      </w:tr>
      <w:tr>
        <w:trPr>
          <w:cantSplit w:val="true"/>
        </w:trPr>
        <w:tc>
          <w:tcPr>
            <w:tcW w:type="dxa" w:w="833"/>
            <w:tcMar>
              <w:top w:w="50" w:type="dxa"/>
              <w:bottom w:w="50" w:type="dxa"/>
              <w:left w:w="90" w:type="dxa"/>
              <w:right w:w="90" w:type="dxa"/>
            </w:tcMar>
          </w:tcPr>
          <w:p>
            <w:pPr>
              <w:pStyle w:val="BDOITable"/>
            </w:pPr>
            <w:r>
              <w:rPr>
                <w:b/>
                <w:sz w:val="16"/>
              </w:rPr>
              <w:t>CT-039</w:t>
            </w:r>
          </w:p>
        </w:tc>
        <w:tc>
          <w:tcPr>
            <w:tcW w:type="dxa" w:w="1012"/>
            <w:tcMar>
              <w:top w:w="50" w:type="dxa"/>
              <w:bottom w:w="50" w:type="dxa"/>
              <w:left w:w="90" w:type="dxa"/>
              <w:right w:w="90" w:type="dxa"/>
            </w:tcMar>
          </w:tcPr>
          <w:p>
            <w:pPr>
              <w:pStyle w:val="BDOITable"/>
            </w:pPr>
            <w:r>
              <w:rPr>
                <w:sz w:val="16"/>
              </w:rPr>
              <w:t>T-3 23:30</w:t>
            </w:r>
          </w:p>
        </w:tc>
        <w:tc>
          <w:tcPr>
            <w:tcW w:type="dxa" w:w="5119"/>
            <w:tcMar>
              <w:top w:w="50" w:type="dxa"/>
              <w:bottom w:w="50" w:type="dxa"/>
              <w:left w:w="90" w:type="dxa"/>
              <w:right w:w="90" w:type="dxa"/>
            </w:tcMar>
          </w:tcPr>
          <w:p>
            <w:pPr>
              <w:pStyle w:val="BDOITable"/>
            </w:pPr>
            <w:r>
              <w:rPr>
                <w:sz w:val="16"/>
              </w:rPr>
              <w:t>Comptrollership signs the preliminary December trial balance as the provisional opening - balanced per branch and currency, with the FY2027 result per branch and currency</w:t>
            </w:r>
          </w:p>
        </w:tc>
        <w:tc>
          <w:tcPr>
            <w:tcW w:type="dxa" w:w="714"/>
            <w:tcMar>
              <w:top w:w="50" w:type="dxa"/>
              <w:bottom w:w="50" w:type="dxa"/>
              <w:left w:w="90" w:type="dxa"/>
              <w:right w:w="90" w:type="dxa"/>
            </w:tcMar>
          </w:tcPr>
          <w:p>
            <w:pPr>
              <w:pStyle w:val="BDOITable"/>
            </w:pPr>
            <w:r>
              <w:rPr>
                <w:sz w:val="16"/>
              </w:rPr>
              <w:t>COMP</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CT-035</w:t>
            </w:r>
          </w:p>
        </w:tc>
        <w:tc>
          <w:tcPr>
            <w:tcW w:type="dxa" w:w="3810"/>
            <w:tcMar>
              <w:top w:w="50" w:type="dxa"/>
              <w:bottom w:w="50" w:type="dxa"/>
              <w:left w:w="90" w:type="dxa"/>
              <w:right w:w="90" w:type="dxa"/>
            </w:tcMar>
          </w:tcPr>
          <w:p>
            <w:pPr>
              <w:pStyle w:val="BDOITable"/>
            </w:pPr>
            <w:r>
              <w:rPr>
                <w:sz w:val="16"/>
              </w:rPr>
              <w:t>Signed TB totals and FY2027 result per branch and currency</w:t>
            </w:r>
          </w:p>
        </w:tc>
      </w:tr>
    </w:tbl>
    <w:p>
      <w:pPr>
        <w:pStyle w:val="BDOISpacer"/>
      </w:pPr>
    </w:p>
    <w:p>
      <w:pPr>
        <w:pStyle w:val="Heading2"/>
      </w:pPr>
      <w:bookmarkStart w:id="113" w:name="_Toc000113"/>
      <w:r>
        <w:rPr/>
        <w:t>5.4 Phase D - Production load</w:t>
      </w:r>
      <w:bookmarkEnd w:id="113"/>
    </w:p>
    <w:p>
      <w:pPr>
        <w:pStyle w:val="Caption"/>
        <w:keepNext/>
        <w:spacing w:after="60"/>
      </w:pPr>
      <w:r>
        <w:rPr>
          <w:b/>
          <w:i w:val="0"/>
        </w:rPr>
        <w:t xml:space="preserve">Table 13: </w:t>
      </w:r>
      <w:r>
        <w:rPr/>
        <w:t>Phase D - Production load</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3"/>
        <w:gridCol w:w="1012"/>
        <w:gridCol w:w="5119"/>
        <w:gridCol w:w="714"/>
        <w:gridCol w:w="654"/>
        <w:gridCol w:w="1428"/>
        <w:gridCol w:w="3810"/>
      </w:tblGrid>
      <w:tr>
        <w:trPr>
          <w:tblHeader w:val="true"/>
          <w:cantSplit w:val="true"/>
        </w:trPr>
        <w:tc>
          <w:tcPr>
            <w:tcW w:type="dxa" w:w="833"/>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012"/>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5119"/>
            <w:shd w:val="clear" w:color="auto" w:fill="004EA8"/>
            <w:tcMar>
              <w:top w:w="50" w:type="dxa"/>
              <w:bottom w:w="50" w:type="dxa"/>
              <w:left w:w="90" w:type="dxa"/>
              <w:right w:w="90" w:type="dxa"/>
            </w:tcMar>
            <w:vAlign w:val="center"/>
          </w:tcPr>
          <w:p>
            <w:pPr>
              <w:pStyle w:val="BDOITableHeader"/>
            </w:pPr>
            <w:r>
              <w:rPr>
                <w:b/>
                <w:color w:val="FFFFFF"/>
                <w:sz w:val="16"/>
              </w:rPr>
              <w:t>Task</w:t>
            </w:r>
          </w:p>
        </w:tc>
        <w:tc>
          <w:tcPr>
            <w:tcW w:type="dxa" w:w="714"/>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655"/>
            <w:shd w:val="clear" w:color="auto" w:fill="004EA8"/>
            <w:tcMar>
              <w:top w:w="50" w:type="dxa"/>
              <w:bottom w:w="50" w:type="dxa"/>
              <w:left w:w="90" w:type="dxa"/>
              <w:right w:w="90" w:type="dxa"/>
            </w:tcMar>
            <w:vAlign w:val="center"/>
          </w:tcPr>
          <w:p>
            <w:pPr>
              <w:pStyle w:val="BDOITableHeader"/>
            </w:pPr>
            <w:r>
              <w:rPr>
                <w:b/>
                <w:color w:val="FFFFFF"/>
                <w:sz w:val="16"/>
              </w:rPr>
              <w:t>Hours</w:t>
            </w:r>
          </w:p>
        </w:tc>
        <w:tc>
          <w:tcPr>
            <w:tcW w:type="dxa" w:w="1429"/>
            <w:shd w:val="clear" w:color="auto" w:fill="004EA8"/>
            <w:tcMar>
              <w:top w:w="50" w:type="dxa"/>
              <w:bottom w:w="50" w:type="dxa"/>
              <w:left w:w="90" w:type="dxa"/>
              <w:right w:w="90" w:type="dxa"/>
            </w:tcMar>
            <w:vAlign w:val="center"/>
          </w:tcPr>
          <w:p>
            <w:pPr>
              <w:pStyle w:val="BDOITableHeader"/>
            </w:pPr>
            <w:r>
              <w:rPr>
                <w:b/>
                <w:color w:val="FFFFFF"/>
                <w:sz w:val="16"/>
              </w:rPr>
              <w:t>After</w:t>
            </w:r>
          </w:p>
        </w:tc>
        <w:tc>
          <w:tcPr>
            <w:tcW w:type="dxa" w:w="3810"/>
            <w:shd w:val="clear" w:color="auto" w:fill="004EA8"/>
            <w:tcMar>
              <w:top w:w="50" w:type="dxa"/>
              <w:bottom w:w="50" w:type="dxa"/>
              <w:left w:w="90" w:type="dxa"/>
              <w:right w:w="90" w:type="dxa"/>
            </w:tcMar>
            <w:vAlign w:val="center"/>
          </w:tcPr>
          <w:p>
            <w:pPr>
              <w:pStyle w:val="BDOITableHeader"/>
            </w:pPr>
            <w:r>
              <w:rPr>
                <w:b/>
                <w:color w:val="FFFFFF"/>
                <w:sz w:val="16"/>
              </w:rPr>
              <w:t>Verification</w:t>
            </w:r>
          </w:p>
        </w:tc>
      </w:tr>
      <w:tr>
        <w:trPr>
          <w:cantSplit w:val="true"/>
        </w:trPr>
        <w:tc>
          <w:tcPr>
            <w:tcW w:type="dxa" w:w="833"/>
            <w:tcMar>
              <w:top w:w="50" w:type="dxa"/>
              <w:bottom w:w="50" w:type="dxa"/>
              <w:left w:w="90" w:type="dxa"/>
              <w:right w:w="90" w:type="dxa"/>
            </w:tcMar>
          </w:tcPr>
          <w:p>
            <w:pPr>
              <w:pStyle w:val="BDOITable"/>
            </w:pPr>
            <w:r>
              <w:rPr>
                <w:b/>
                <w:sz w:val="16"/>
              </w:rPr>
              <w:t>CT-040</w:t>
            </w:r>
          </w:p>
        </w:tc>
        <w:tc>
          <w:tcPr>
            <w:tcW w:type="dxa" w:w="1012"/>
            <w:tcMar>
              <w:top w:w="50" w:type="dxa"/>
              <w:bottom w:w="50" w:type="dxa"/>
              <w:left w:w="90" w:type="dxa"/>
              <w:right w:w="90" w:type="dxa"/>
            </w:tcMar>
          </w:tcPr>
          <w:p>
            <w:pPr>
              <w:pStyle w:val="BDOITable"/>
            </w:pPr>
            <w:r>
              <w:rPr>
                <w:sz w:val="16"/>
              </w:rPr>
              <w:t>T-2 02:00</w:t>
            </w:r>
          </w:p>
        </w:tc>
        <w:tc>
          <w:tcPr>
            <w:tcW w:type="dxa" w:w="5119"/>
            <w:tcMar>
              <w:top w:w="50" w:type="dxa"/>
              <w:bottom w:w="50" w:type="dxa"/>
              <w:left w:w="90" w:type="dxa"/>
              <w:right w:w="90" w:type="dxa"/>
            </w:tcMar>
          </w:tcPr>
          <w:p>
            <w:pPr>
              <w:pStyle w:val="BDOITable"/>
            </w:pPr>
            <w:r>
              <w:rPr>
                <w:sz w:val="16"/>
              </w:rPr>
              <w:t>Take the production database snapshot - the rollback point</w:t>
            </w:r>
          </w:p>
        </w:tc>
        <w:tc>
          <w:tcPr>
            <w:tcW w:type="dxa" w:w="714"/>
            <w:tcMar>
              <w:top w:w="50" w:type="dxa"/>
              <w:bottom w:w="50" w:type="dxa"/>
              <w:left w:w="90" w:type="dxa"/>
              <w:right w:w="90" w:type="dxa"/>
            </w:tcMar>
          </w:tcPr>
          <w:p>
            <w:pPr>
              <w:pStyle w:val="BDOITable"/>
            </w:pPr>
            <w:r>
              <w:rPr>
                <w:sz w:val="16"/>
              </w:rPr>
              <w:t>IDO</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CT-037, CT-038</w:t>
            </w:r>
          </w:p>
        </w:tc>
        <w:tc>
          <w:tcPr>
            <w:tcW w:type="dxa" w:w="3810"/>
            <w:tcMar>
              <w:top w:w="50" w:type="dxa"/>
              <w:bottom w:w="50" w:type="dxa"/>
              <w:left w:w="90" w:type="dxa"/>
              <w:right w:w="90" w:type="dxa"/>
            </w:tcMar>
          </w:tcPr>
          <w:p>
            <w:pPr>
              <w:pStyle w:val="BDOITable"/>
            </w:pPr>
            <w:r>
              <w:rPr>
                <w:sz w:val="16"/>
              </w:rPr>
              <w:t>Snapshot ID and restore test of the snapshot metadata recorded</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CT-041</w:t>
            </w:r>
          </w:p>
        </w:tc>
        <w:tc>
          <w:tcPr>
            <w:tcW w:type="dxa" w:w="1012"/>
            <w:tcMar>
              <w:top w:w="50" w:type="dxa"/>
              <w:bottom w:w="50" w:type="dxa"/>
              <w:left w:w="90" w:type="dxa"/>
              <w:right w:w="90" w:type="dxa"/>
            </w:tcMar>
            <w:shd w:val="clear" w:color="auto" w:fill="E5F5FF"/>
          </w:tcPr>
          <w:p>
            <w:pPr>
              <w:pStyle w:val="BDOITable"/>
            </w:pPr>
            <w:r>
              <w:rPr>
                <w:sz w:val="16"/>
              </w:rPr>
              <w:t>T-2 03:00</w:t>
            </w:r>
          </w:p>
        </w:tc>
        <w:tc>
          <w:tcPr>
            <w:tcW w:type="dxa" w:w="5119"/>
            <w:tcMar>
              <w:top w:w="50" w:type="dxa"/>
              <w:bottom w:w="50" w:type="dxa"/>
              <w:left w:w="90" w:type="dxa"/>
              <w:right w:w="90" w:type="dxa"/>
            </w:tcMar>
            <w:shd w:val="clear" w:color="auto" w:fill="E5F5FF"/>
          </w:tcPr>
          <w:p>
            <w:pPr>
              <w:pStyle w:val="BDOITable"/>
            </w:pPr>
            <w:r>
              <w:rPr>
                <w:sz w:val="16"/>
              </w:rPr>
              <w:t>Intake checks of all final extracts (checksum, layout, row count, control totals, hash totals)</w:t>
            </w:r>
          </w:p>
        </w:tc>
        <w:tc>
          <w:tcPr>
            <w:tcW w:type="dxa" w:w="714"/>
            <w:tcMar>
              <w:top w:w="50" w:type="dxa"/>
              <w:bottom w:w="50" w:type="dxa"/>
              <w:left w:w="90" w:type="dxa"/>
              <w:right w:w="90" w:type="dxa"/>
            </w:tcMar>
            <w:shd w:val="clear" w:color="auto" w:fill="E5F5FF"/>
          </w:tcPr>
          <w:p>
            <w:pPr>
              <w:pStyle w:val="BDOITable"/>
            </w:pPr>
            <w:r>
              <w:rPr>
                <w:sz w:val="16"/>
              </w:rPr>
              <w:t>IOP</w:t>
            </w:r>
          </w:p>
        </w:tc>
        <w:tc>
          <w:tcPr>
            <w:tcW w:type="dxa" w:w="655"/>
            <w:tcMar>
              <w:top w:w="50" w:type="dxa"/>
              <w:bottom w:w="50" w:type="dxa"/>
              <w:left w:w="90" w:type="dxa"/>
              <w:right w:w="90" w:type="dxa"/>
            </w:tcMar>
            <w:shd w:val="clear" w:color="auto" w:fill="E5F5FF"/>
          </w:tcPr>
          <w:p>
            <w:pPr>
              <w:pStyle w:val="BDOITable"/>
            </w:pPr>
            <w:r>
              <w:rPr>
                <w:sz w:val="16"/>
              </w:rPr>
              <w:t>1</w:t>
            </w:r>
          </w:p>
        </w:tc>
        <w:tc>
          <w:tcPr>
            <w:tcW w:type="dxa" w:w="1429"/>
            <w:tcMar>
              <w:top w:w="50" w:type="dxa"/>
              <w:bottom w:w="50" w:type="dxa"/>
              <w:left w:w="90" w:type="dxa"/>
              <w:right w:w="90" w:type="dxa"/>
            </w:tcMar>
            <w:shd w:val="clear" w:color="auto" w:fill="E5F5FF"/>
          </w:tcPr>
          <w:p>
            <w:pPr>
              <w:pStyle w:val="BDOITable"/>
            </w:pPr>
            <w:r>
              <w:rPr>
                <w:sz w:val="16"/>
              </w:rPr>
              <w:t>CT-040</w:t>
            </w:r>
          </w:p>
        </w:tc>
        <w:tc>
          <w:tcPr>
            <w:tcW w:type="dxa" w:w="3810"/>
            <w:tcMar>
              <w:top w:w="50" w:type="dxa"/>
              <w:bottom w:w="50" w:type="dxa"/>
              <w:left w:w="90" w:type="dxa"/>
              <w:right w:w="90" w:type="dxa"/>
            </w:tcMar>
            <w:shd w:val="clear" w:color="auto" w:fill="E5F5FF"/>
          </w:tcPr>
          <w:p>
            <w:pPr>
              <w:pStyle w:val="BDOITable"/>
            </w:pPr>
            <w:r>
              <w:rPr>
                <w:sz w:val="16"/>
              </w:rPr>
              <w:t>Every extract CHECKED; rejected files re-sent within 1 hour</w:t>
            </w:r>
          </w:p>
        </w:tc>
      </w:tr>
      <w:tr>
        <w:trPr>
          <w:cantSplit w:val="true"/>
        </w:trPr>
        <w:tc>
          <w:tcPr>
            <w:tcW w:type="dxa" w:w="833"/>
            <w:tcMar>
              <w:top w:w="50" w:type="dxa"/>
              <w:bottom w:w="50" w:type="dxa"/>
              <w:left w:w="90" w:type="dxa"/>
              <w:right w:w="90" w:type="dxa"/>
            </w:tcMar>
          </w:tcPr>
          <w:p>
            <w:pPr>
              <w:pStyle w:val="BDOITable"/>
            </w:pPr>
            <w:r>
              <w:rPr>
                <w:b/>
                <w:sz w:val="16"/>
              </w:rPr>
              <w:t>CT-042</w:t>
            </w:r>
          </w:p>
        </w:tc>
        <w:tc>
          <w:tcPr>
            <w:tcW w:type="dxa" w:w="1012"/>
            <w:tcMar>
              <w:top w:w="50" w:type="dxa"/>
              <w:bottom w:w="50" w:type="dxa"/>
              <w:left w:w="90" w:type="dxa"/>
              <w:right w:w="90" w:type="dxa"/>
            </w:tcMar>
          </w:tcPr>
          <w:p>
            <w:pPr>
              <w:pStyle w:val="BDOITable"/>
            </w:pPr>
            <w:r>
              <w:rPr>
                <w:sz w:val="16"/>
              </w:rPr>
              <w:t>T-2 04:00</w:t>
            </w:r>
          </w:p>
        </w:tc>
        <w:tc>
          <w:tcPr>
            <w:tcW w:type="dxa" w:w="5119"/>
            <w:tcMar>
              <w:top w:w="50" w:type="dxa"/>
              <w:bottom w:w="50" w:type="dxa"/>
              <w:left w:w="90" w:type="dxa"/>
              <w:right w:w="90" w:type="dxa"/>
            </w:tcMar>
          </w:tcPr>
          <w:p>
            <w:pPr>
              <w:pStyle w:val="BDOITable"/>
            </w:pPr>
            <w:r>
              <w:rPr>
                <w:sz w:val="16"/>
              </w:rPr>
              <w:t>Validate P01 and P01S; resolve issues; approve load (G3, G4)</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CT-041</w:t>
            </w:r>
          </w:p>
        </w:tc>
        <w:tc>
          <w:tcPr>
            <w:tcW w:type="dxa" w:w="3810"/>
            <w:tcMar>
              <w:top w:w="50" w:type="dxa"/>
              <w:bottom w:w="50" w:type="dxa"/>
              <w:left w:w="90" w:type="dxa"/>
              <w:right w:w="90" w:type="dxa"/>
            </w:tcMar>
          </w:tcPr>
          <w:p>
            <w:pPr>
              <w:pStyle w:val="BDOITable"/>
            </w:pPr>
            <w:r>
              <w:rPr>
                <w:sz w:val="16"/>
              </w:rPr>
              <w:t>Error rate within the master threshold; every expiry to 31-May-2028 present against the legacy in-force list; G4 signed by the Data Migration Lead</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CT-043</w:t>
            </w:r>
          </w:p>
        </w:tc>
        <w:tc>
          <w:tcPr>
            <w:tcW w:type="dxa" w:w="1012"/>
            <w:tcMar>
              <w:top w:w="50" w:type="dxa"/>
              <w:bottom w:w="50" w:type="dxa"/>
              <w:left w:w="90" w:type="dxa"/>
              <w:right w:w="90" w:type="dxa"/>
            </w:tcMar>
            <w:shd w:val="clear" w:color="auto" w:fill="E5F5FF"/>
          </w:tcPr>
          <w:p>
            <w:pPr>
              <w:pStyle w:val="BDOITable"/>
            </w:pPr>
            <w:r>
              <w:rPr>
                <w:sz w:val="16"/>
              </w:rPr>
              <w:t>T-2 06:00</w:t>
            </w:r>
          </w:p>
        </w:tc>
        <w:tc>
          <w:tcPr>
            <w:tcW w:type="dxa" w:w="5119"/>
            <w:tcMar>
              <w:top w:w="50" w:type="dxa"/>
              <w:bottom w:w="50" w:type="dxa"/>
              <w:left w:w="90" w:type="dxa"/>
              <w:right w:w="90" w:type="dxa"/>
            </w:tcMar>
            <w:shd w:val="clear" w:color="auto" w:fill="E5F5FF"/>
          </w:tcPr>
          <w:p>
            <w:pPr>
              <w:pStyle w:val="BDOITable"/>
            </w:pPr>
            <w:r>
              <w:rPr>
                <w:sz w:val="16"/>
              </w:rPr>
              <w:t>Load policy headers P01; reconcile L1-L4</w:t>
            </w:r>
          </w:p>
        </w:tc>
        <w:tc>
          <w:tcPr>
            <w:tcW w:type="dxa" w:w="714"/>
            <w:tcMar>
              <w:top w:w="50" w:type="dxa"/>
              <w:bottom w:w="50" w:type="dxa"/>
              <w:left w:w="90" w:type="dxa"/>
              <w:right w:w="90" w:type="dxa"/>
            </w:tcMar>
            <w:shd w:val="clear" w:color="auto" w:fill="E5F5FF"/>
          </w:tcPr>
          <w:p>
            <w:pPr>
              <w:pStyle w:val="BDOITable"/>
            </w:pPr>
            <w:r>
              <w:rPr>
                <w:sz w:val="16"/>
              </w:rPr>
              <w:t>IOP</w:t>
            </w:r>
          </w:p>
        </w:tc>
        <w:tc>
          <w:tcPr>
            <w:tcW w:type="dxa" w:w="655"/>
            <w:tcMar>
              <w:top w:w="50" w:type="dxa"/>
              <w:bottom w:w="50" w:type="dxa"/>
              <w:left w:w="90" w:type="dxa"/>
              <w:right w:w="90" w:type="dxa"/>
            </w:tcMar>
            <w:shd w:val="clear" w:color="auto" w:fill="E5F5FF"/>
          </w:tcPr>
          <w:p>
            <w:pPr>
              <w:pStyle w:val="BDOITable"/>
            </w:pPr>
            <w:r>
              <w:rPr>
                <w:sz w:val="16"/>
              </w:rPr>
              <w:t>3</w:t>
            </w:r>
          </w:p>
        </w:tc>
        <w:tc>
          <w:tcPr>
            <w:tcW w:type="dxa" w:w="1429"/>
            <w:tcMar>
              <w:top w:w="50" w:type="dxa"/>
              <w:bottom w:w="50" w:type="dxa"/>
              <w:left w:w="90" w:type="dxa"/>
              <w:right w:w="90" w:type="dxa"/>
            </w:tcMar>
            <w:shd w:val="clear" w:color="auto" w:fill="E5F5FF"/>
          </w:tcPr>
          <w:p>
            <w:pPr>
              <w:pStyle w:val="BDOITable"/>
            </w:pPr>
            <w:r>
              <w:rPr>
                <w:sz w:val="16"/>
              </w:rPr>
              <w:t>CT-042</w:t>
            </w:r>
          </w:p>
        </w:tc>
        <w:tc>
          <w:tcPr>
            <w:tcW w:type="dxa" w:w="3810"/>
            <w:tcMar>
              <w:top w:w="50" w:type="dxa"/>
              <w:bottom w:w="50" w:type="dxa"/>
              <w:left w:w="90" w:type="dxa"/>
              <w:right w:w="90" w:type="dxa"/>
            </w:tcMar>
            <w:shd w:val="clear" w:color="auto" w:fill="E5F5FF"/>
          </w:tcPr>
          <w:p>
            <w:pPr>
              <w:pStyle w:val="BDOITable"/>
            </w:pPr>
            <w:r>
              <w:rPr>
                <w:sz w:val="16"/>
              </w:rPr>
              <w:t>MIG-RECON-SUMMARY for P01 MATCHED</w:t>
            </w:r>
          </w:p>
        </w:tc>
      </w:tr>
      <w:tr>
        <w:trPr>
          <w:cantSplit w:val="true"/>
        </w:trPr>
        <w:tc>
          <w:tcPr>
            <w:tcW w:type="dxa" w:w="833"/>
            <w:tcMar>
              <w:top w:w="50" w:type="dxa"/>
              <w:bottom w:w="50" w:type="dxa"/>
              <w:left w:w="90" w:type="dxa"/>
              <w:right w:w="90" w:type="dxa"/>
            </w:tcMar>
          </w:tcPr>
          <w:p>
            <w:pPr>
              <w:pStyle w:val="BDOITable"/>
            </w:pPr>
            <w:r>
              <w:rPr>
                <w:b/>
                <w:sz w:val="16"/>
              </w:rPr>
              <w:t>CT-044</w:t>
            </w:r>
          </w:p>
        </w:tc>
        <w:tc>
          <w:tcPr>
            <w:tcW w:type="dxa" w:w="1012"/>
            <w:tcMar>
              <w:top w:w="50" w:type="dxa"/>
              <w:bottom w:w="50" w:type="dxa"/>
              <w:left w:w="90" w:type="dxa"/>
              <w:right w:w="90" w:type="dxa"/>
            </w:tcMar>
          </w:tcPr>
          <w:p>
            <w:pPr>
              <w:pStyle w:val="BDOITable"/>
            </w:pPr>
            <w:r>
              <w:rPr>
                <w:sz w:val="16"/>
              </w:rPr>
              <w:t>T-2 06:00</w:t>
            </w:r>
          </w:p>
        </w:tc>
        <w:tc>
          <w:tcPr>
            <w:tcW w:type="dxa" w:w="5119"/>
            <w:tcMar>
              <w:top w:w="50" w:type="dxa"/>
              <w:bottom w:w="50" w:type="dxa"/>
              <w:left w:w="90" w:type="dxa"/>
              <w:right w:w="90" w:type="dxa"/>
            </w:tcMar>
          </w:tcPr>
          <w:p>
            <w:pPr>
              <w:pStyle w:val="BDOITable"/>
            </w:pPr>
            <w:r>
              <w:rPr>
                <w:sz w:val="16"/>
              </w:rPr>
              <w:t>Validate F01, F01S, F01C; resolve issues; approve load (G3, G4)</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3</w:t>
            </w:r>
          </w:p>
        </w:tc>
        <w:tc>
          <w:tcPr>
            <w:tcW w:type="dxa" w:w="1429"/>
            <w:tcMar>
              <w:top w:w="50" w:type="dxa"/>
              <w:bottom w:w="50" w:type="dxa"/>
              <w:left w:w="90" w:type="dxa"/>
              <w:right w:w="90" w:type="dxa"/>
            </w:tcMar>
          </w:tcPr>
          <w:p>
            <w:pPr>
              <w:pStyle w:val="BDOITable"/>
            </w:pPr>
            <w:r>
              <w:rPr>
                <w:sz w:val="16"/>
              </w:rPr>
              <w:t>CT-041</w:t>
            </w:r>
          </w:p>
        </w:tc>
        <w:tc>
          <w:tcPr>
            <w:tcW w:type="dxa" w:w="3810"/>
            <w:tcMar>
              <w:top w:w="50" w:type="dxa"/>
              <w:bottom w:w="50" w:type="dxa"/>
              <w:left w:w="90" w:type="dxa"/>
              <w:right w:w="90" w:type="dxa"/>
            </w:tcMar>
          </w:tcPr>
          <w:p>
            <w:pPr>
              <w:pStyle w:val="BDOITable"/>
            </w:pPr>
            <w:r>
              <w:rPr>
                <w:sz w:val="16"/>
              </w:rPr>
              <w:t>0 financial errors or owner-approved exclusions with manual-entry plan</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CT-045</w:t>
            </w:r>
          </w:p>
        </w:tc>
        <w:tc>
          <w:tcPr>
            <w:tcW w:type="dxa" w:w="1012"/>
            <w:tcMar>
              <w:top w:w="50" w:type="dxa"/>
              <w:bottom w:w="50" w:type="dxa"/>
              <w:left w:w="90" w:type="dxa"/>
              <w:right w:w="90" w:type="dxa"/>
            </w:tcMar>
            <w:shd w:val="clear" w:color="auto" w:fill="E5F5FF"/>
          </w:tcPr>
          <w:p>
            <w:pPr>
              <w:pStyle w:val="BDOITable"/>
            </w:pPr>
            <w:r>
              <w:rPr>
                <w:sz w:val="16"/>
              </w:rPr>
              <w:t>T-2 09:00</w:t>
            </w:r>
          </w:p>
        </w:tc>
        <w:tc>
          <w:tcPr>
            <w:tcW w:type="dxa" w:w="5119"/>
            <w:tcMar>
              <w:top w:w="50" w:type="dxa"/>
              <w:bottom w:w="50" w:type="dxa"/>
              <w:left w:w="90" w:type="dxa"/>
              <w:right w:w="90" w:type="dxa"/>
            </w:tcMar>
            <w:shd w:val="clear" w:color="auto" w:fill="E5F5FF"/>
          </w:tcPr>
          <w:p>
            <w:pPr>
              <w:pStyle w:val="BDOITable"/>
            </w:pPr>
            <w:r>
              <w:rPr>
                <w:sz w:val="16"/>
              </w:rPr>
              <w:t>Load open legacy invoices F01 with opening entries MIG_LEGACY_INVOICE_OPENING</w:t>
            </w:r>
          </w:p>
        </w:tc>
        <w:tc>
          <w:tcPr>
            <w:tcW w:type="dxa" w:w="714"/>
            <w:tcMar>
              <w:top w:w="50" w:type="dxa"/>
              <w:bottom w:w="50" w:type="dxa"/>
              <w:left w:w="90" w:type="dxa"/>
              <w:right w:w="90" w:type="dxa"/>
            </w:tcMar>
            <w:shd w:val="clear" w:color="auto" w:fill="E5F5FF"/>
          </w:tcPr>
          <w:p>
            <w:pPr>
              <w:pStyle w:val="BDOITable"/>
            </w:pPr>
            <w:r>
              <w:rPr>
                <w:sz w:val="16"/>
              </w:rPr>
              <w:t>IOP</w:t>
            </w:r>
          </w:p>
        </w:tc>
        <w:tc>
          <w:tcPr>
            <w:tcW w:type="dxa" w:w="655"/>
            <w:tcMar>
              <w:top w:w="50" w:type="dxa"/>
              <w:bottom w:w="50" w:type="dxa"/>
              <w:left w:w="90" w:type="dxa"/>
              <w:right w:w="90" w:type="dxa"/>
            </w:tcMar>
            <w:shd w:val="clear" w:color="auto" w:fill="E5F5FF"/>
          </w:tcPr>
          <w:p>
            <w:pPr>
              <w:pStyle w:val="BDOITable"/>
            </w:pPr>
            <w:r>
              <w:rPr>
                <w:sz w:val="16"/>
              </w:rPr>
              <w:t>5</w:t>
            </w:r>
          </w:p>
        </w:tc>
        <w:tc>
          <w:tcPr>
            <w:tcW w:type="dxa" w:w="1429"/>
            <w:tcMar>
              <w:top w:w="50" w:type="dxa"/>
              <w:bottom w:w="50" w:type="dxa"/>
              <w:left w:w="90" w:type="dxa"/>
              <w:right w:w="90" w:type="dxa"/>
            </w:tcMar>
            <w:shd w:val="clear" w:color="auto" w:fill="E5F5FF"/>
          </w:tcPr>
          <w:p>
            <w:pPr>
              <w:pStyle w:val="BDOITable"/>
            </w:pPr>
            <w:r>
              <w:rPr>
                <w:sz w:val="16"/>
              </w:rPr>
              <w:t>CT-043, CT-044</w:t>
            </w:r>
          </w:p>
        </w:tc>
        <w:tc>
          <w:tcPr>
            <w:tcW w:type="dxa" w:w="3810"/>
            <w:tcMar>
              <w:top w:w="50" w:type="dxa"/>
              <w:bottom w:w="50" w:type="dxa"/>
              <w:left w:w="90" w:type="dxa"/>
              <w:right w:w="90" w:type="dxa"/>
            </w:tcMar>
            <w:shd w:val="clear" w:color="auto" w:fill="E5F5FF"/>
          </w:tcPr>
          <w:p>
            <w:pPr>
              <w:pStyle w:val="BDOITable"/>
            </w:pPr>
            <w:r>
              <w:rPr>
                <w:sz w:val="16"/>
              </w:rPr>
              <w:t>Batch LOADED without rejects</w:t>
            </w:r>
          </w:p>
        </w:tc>
      </w:tr>
      <w:tr>
        <w:trPr>
          <w:cantSplit w:val="true"/>
        </w:trPr>
        <w:tc>
          <w:tcPr>
            <w:tcW w:type="dxa" w:w="833"/>
            <w:tcMar>
              <w:top w:w="50" w:type="dxa"/>
              <w:bottom w:w="50" w:type="dxa"/>
              <w:left w:w="90" w:type="dxa"/>
              <w:right w:w="90" w:type="dxa"/>
            </w:tcMar>
          </w:tcPr>
          <w:p>
            <w:pPr>
              <w:pStyle w:val="BDOITable"/>
            </w:pPr>
            <w:r>
              <w:rPr>
                <w:b/>
                <w:sz w:val="16"/>
              </w:rPr>
              <w:t>CT-046</w:t>
            </w:r>
          </w:p>
        </w:tc>
        <w:tc>
          <w:tcPr>
            <w:tcW w:type="dxa" w:w="1012"/>
            <w:tcMar>
              <w:top w:w="50" w:type="dxa"/>
              <w:bottom w:w="50" w:type="dxa"/>
              <w:left w:w="90" w:type="dxa"/>
              <w:right w:w="90" w:type="dxa"/>
            </w:tcMar>
          </w:tcPr>
          <w:p>
            <w:pPr>
              <w:pStyle w:val="BDOITable"/>
            </w:pPr>
            <w:r>
              <w:rPr>
                <w:sz w:val="16"/>
              </w:rPr>
              <w:t>T-2 09:00</w:t>
            </w:r>
          </w:p>
        </w:tc>
        <w:tc>
          <w:tcPr>
            <w:tcW w:type="dxa" w:w="5119"/>
            <w:tcMar>
              <w:top w:w="50" w:type="dxa"/>
              <w:bottom w:w="50" w:type="dxa"/>
              <w:left w:w="90" w:type="dxa"/>
              <w:right w:w="90" w:type="dxa"/>
            </w:tcMar>
          </w:tcPr>
          <w:p>
            <w:pPr>
              <w:pStyle w:val="BDOITable"/>
            </w:pPr>
            <w:r>
              <w:rPr>
                <w:sz w:val="16"/>
              </w:rPr>
              <w:t>Validate and load UPP F02 with opening entries MIG_UPP_OPENING</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3</w:t>
            </w:r>
          </w:p>
        </w:tc>
        <w:tc>
          <w:tcPr>
            <w:tcW w:type="dxa" w:w="1429"/>
            <w:tcMar>
              <w:top w:w="50" w:type="dxa"/>
              <w:bottom w:w="50" w:type="dxa"/>
              <w:left w:w="90" w:type="dxa"/>
              <w:right w:w="90" w:type="dxa"/>
            </w:tcMar>
          </w:tcPr>
          <w:p>
            <w:pPr>
              <w:pStyle w:val="BDOITable"/>
            </w:pPr>
            <w:r>
              <w:rPr>
                <w:sz w:val="16"/>
              </w:rPr>
              <w:t>CT-041, CT-023</w:t>
            </w:r>
          </w:p>
        </w:tc>
        <w:tc>
          <w:tcPr>
            <w:tcW w:type="dxa" w:w="3810"/>
            <w:tcMar>
              <w:top w:w="50" w:type="dxa"/>
              <w:bottom w:w="50" w:type="dxa"/>
              <w:left w:w="90" w:type="dxa"/>
              <w:right w:w="90" w:type="dxa"/>
            </w:tcMar>
          </w:tcPr>
          <w:p>
            <w:pPr>
              <w:pStyle w:val="BDOITable"/>
            </w:pPr>
            <w:r>
              <w:rPr>
                <w:sz w:val="16"/>
              </w:rPr>
              <w:t>Batch LOADED without rejects</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CT-047</w:t>
            </w:r>
          </w:p>
        </w:tc>
        <w:tc>
          <w:tcPr>
            <w:tcW w:type="dxa" w:w="1012"/>
            <w:tcMar>
              <w:top w:w="50" w:type="dxa"/>
              <w:bottom w:w="50" w:type="dxa"/>
              <w:left w:w="90" w:type="dxa"/>
              <w:right w:w="90" w:type="dxa"/>
            </w:tcMar>
            <w:shd w:val="clear" w:color="auto" w:fill="E5F5FF"/>
          </w:tcPr>
          <w:p>
            <w:pPr>
              <w:pStyle w:val="BDOITable"/>
            </w:pPr>
            <w:r>
              <w:rPr>
                <w:sz w:val="16"/>
              </w:rPr>
              <w:t>T-2 14:00</w:t>
            </w:r>
          </w:p>
        </w:tc>
        <w:tc>
          <w:tcPr>
            <w:tcW w:type="dxa" w:w="5119"/>
            <w:tcMar>
              <w:top w:w="50" w:type="dxa"/>
              <w:bottom w:w="50" w:type="dxa"/>
              <w:left w:w="90" w:type="dxa"/>
              <w:right w:w="90" w:type="dxa"/>
            </w:tcMar>
            <w:shd w:val="clear" w:color="auto" w:fill="E5F5FF"/>
          </w:tcPr>
          <w:p>
            <w:pPr>
              <w:pStyle w:val="BDOITable"/>
            </w:pPr>
            <w:r>
              <w:rPr>
                <w:sz w:val="16"/>
              </w:rPr>
              <w:t>Load collection state F03, remittance items F04, PDCs and pick-ups F06</w:t>
            </w:r>
          </w:p>
        </w:tc>
        <w:tc>
          <w:tcPr>
            <w:tcW w:type="dxa" w:w="714"/>
            <w:tcMar>
              <w:top w:w="50" w:type="dxa"/>
              <w:bottom w:w="50" w:type="dxa"/>
              <w:left w:w="90" w:type="dxa"/>
              <w:right w:w="90" w:type="dxa"/>
            </w:tcMar>
            <w:shd w:val="clear" w:color="auto" w:fill="E5F5FF"/>
          </w:tcPr>
          <w:p>
            <w:pPr>
              <w:pStyle w:val="BDOITable"/>
            </w:pPr>
            <w:r>
              <w:rPr>
                <w:sz w:val="16"/>
              </w:rPr>
              <w:t>IOP</w:t>
            </w:r>
          </w:p>
        </w:tc>
        <w:tc>
          <w:tcPr>
            <w:tcW w:type="dxa" w:w="655"/>
            <w:tcMar>
              <w:top w:w="50" w:type="dxa"/>
              <w:bottom w:w="50" w:type="dxa"/>
              <w:left w:w="90" w:type="dxa"/>
              <w:right w:w="90" w:type="dxa"/>
            </w:tcMar>
            <w:shd w:val="clear" w:color="auto" w:fill="E5F5FF"/>
          </w:tcPr>
          <w:p>
            <w:pPr>
              <w:pStyle w:val="BDOITable"/>
            </w:pPr>
            <w:r>
              <w:rPr>
                <w:sz w:val="16"/>
              </w:rPr>
              <w:t>3</w:t>
            </w:r>
          </w:p>
        </w:tc>
        <w:tc>
          <w:tcPr>
            <w:tcW w:type="dxa" w:w="1429"/>
            <w:tcMar>
              <w:top w:w="50" w:type="dxa"/>
              <w:bottom w:w="50" w:type="dxa"/>
              <w:left w:w="90" w:type="dxa"/>
              <w:right w:w="90" w:type="dxa"/>
            </w:tcMar>
            <w:shd w:val="clear" w:color="auto" w:fill="E5F5FF"/>
          </w:tcPr>
          <w:p>
            <w:pPr>
              <w:pStyle w:val="BDOITable"/>
            </w:pPr>
            <w:r>
              <w:rPr>
                <w:sz w:val="16"/>
              </w:rPr>
              <w:t>CT-045</w:t>
            </w:r>
          </w:p>
        </w:tc>
        <w:tc>
          <w:tcPr>
            <w:tcW w:type="dxa" w:w="3810"/>
            <w:tcMar>
              <w:top w:w="50" w:type="dxa"/>
              <w:bottom w:w="50" w:type="dxa"/>
              <w:left w:w="90" w:type="dxa"/>
              <w:right w:w="90" w:type="dxa"/>
            </w:tcMar>
            <w:shd w:val="clear" w:color="auto" w:fill="E5F5FF"/>
          </w:tcPr>
          <w:p>
            <w:pPr>
              <w:pStyle w:val="BDOITable"/>
            </w:pPr>
            <w:r>
              <w:rPr>
                <w:sz w:val="16"/>
              </w:rPr>
              <w:t>Batches LOADED</w:t>
            </w:r>
          </w:p>
        </w:tc>
      </w:tr>
      <w:tr>
        <w:trPr>
          <w:cantSplit w:val="true"/>
        </w:trPr>
        <w:tc>
          <w:tcPr>
            <w:tcW w:type="dxa" w:w="833"/>
            <w:tcMar>
              <w:top w:w="50" w:type="dxa"/>
              <w:bottom w:w="50" w:type="dxa"/>
              <w:left w:w="90" w:type="dxa"/>
              <w:right w:w="90" w:type="dxa"/>
            </w:tcMar>
          </w:tcPr>
          <w:p>
            <w:pPr>
              <w:pStyle w:val="BDOITable"/>
            </w:pPr>
            <w:r>
              <w:rPr>
                <w:b/>
                <w:sz w:val="16"/>
              </w:rPr>
              <w:t>CT-048</w:t>
            </w:r>
          </w:p>
        </w:tc>
        <w:tc>
          <w:tcPr>
            <w:tcW w:type="dxa" w:w="1012"/>
            <w:tcMar>
              <w:top w:w="50" w:type="dxa"/>
              <w:bottom w:w="50" w:type="dxa"/>
              <w:left w:w="90" w:type="dxa"/>
              <w:right w:w="90" w:type="dxa"/>
            </w:tcMar>
          </w:tcPr>
          <w:p>
            <w:pPr>
              <w:pStyle w:val="BDOITable"/>
            </w:pPr>
            <w:r>
              <w:rPr>
                <w:sz w:val="16"/>
              </w:rPr>
              <w:t>T-2 15:00</w:t>
            </w:r>
          </w:p>
        </w:tc>
        <w:tc>
          <w:tcPr>
            <w:tcW w:type="dxa" w:w="5119"/>
            <w:tcMar>
              <w:top w:w="50" w:type="dxa"/>
              <w:bottom w:w="50" w:type="dxa"/>
              <w:left w:w="90" w:type="dxa"/>
              <w:right w:w="90" w:type="dxa"/>
            </w:tcMar>
          </w:tcPr>
          <w:p>
            <w:pPr>
              <w:pStyle w:val="BDOITable"/>
            </w:pPr>
            <w:r>
              <w:rPr>
                <w:sz w:val="16"/>
              </w:rPr>
              <w:t>Load the provisional GL opening G01 - OPENING journals per branch and currency, value date 1-Jan-2028; balance-sheet lines; FY2027 result to retained earnings; legacy control-account lines to Migration Clearing</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CT-039, CT-045, CT-046</w:t>
            </w:r>
          </w:p>
        </w:tc>
        <w:tc>
          <w:tcPr>
            <w:tcW w:type="dxa" w:w="3810"/>
            <w:tcMar>
              <w:top w:w="50" w:type="dxa"/>
              <w:bottom w:w="50" w:type="dxa"/>
              <w:left w:w="90" w:type="dxa"/>
              <w:right w:w="90" w:type="dxa"/>
            </w:tcMar>
          </w:tcPr>
          <w:p>
            <w:pPr>
              <w:pStyle w:val="BDOITable"/>
            </w:pPr>
            <w:r>
              <w:rPr>
                <w:sz w:val="16"/>
              </w:rPr>
              <w:t>Journals posted and flagged PROVISIONAL; balance sheet in BIBS equals the preliminary TB; P&amp;L accounts 0.00</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CT-049</w:t>
            </w:r>
          </w:p>
        </w:tc>
        <w:tc>
          <w:tcPr>
            <w:tcW w:type="dxa" w:w="1012"/>
            <w:tcMar>
              <w:top w:w="50" w:type="dxa"/>
              <w:bottom w:w="50" w:type="dxa"/>
              <w:left w:w="90" w:type="dxa"/>
              <w:right w:w="90" w:type="dxa"/>
            </w:tcMar>
            <w:shd w:val="clear" w:color="auto" w:fill="E5F5FF"/>
          </w:tcPr>
          <w:p>
            <w:pPr>
              <w:pStyle w:val="BDOITable"/>
            </w:pPr>
            <w:r>
              <w:rPr>
                <w:sz w:val="16"/>
              </w:rPr>
              <w:t>T-2 16:00</w:t>
            </w:r>
          </w:p>
        </w:tc>
        <w:tc>
          <w:tcPr>
            <w:tcW w:type="dxa" w:w="5119"/>
            <w:tcMar>
              <w:top w:w="50" w:type="dxa"/>
              <w:bottom w:w="50" w:type="dxa"/>
              <w:left w:w="90" w:type="dxa"/>
              <w:right w:w="90" w:type="dxa"/>
            </w:tcMar>
            <w:shd w:val="clear" w:color="auto" w:fill="E5F5FF"/>
          </w:tcPr>
          <w:p>
            <w:pPr>
              <w:pStyle w:val="BDOITable"/>
            </w:pPr>
            <w:r>
              <w:rPr>
                <w:sz w:val="16"/>
              </w:rPr>
              <w:t>Validate and load the RA-sent file P03; send MIG-REJECTS of P03 to the Renewal processing team (maker and checker)</w:t>
            </w:r>
          </w:p>
        </w:tc>
        <w:tc>
          <w:tcPr>
            <w:tcW w:type="dxa" w:w="714"/>
            <w:tcMar>
              <w:top w:w="50" w:type="dxa"/>
              <w:bottom w:w="50" w:type="dxa"/>
              <w:left w:w="90" w:type="dxa"/>
              <w:right w:w="90" w:type="dxa"/>
            </w:tcMar>
            <w:shd w:val="clear" w:color="auto" w:fill="E5F5FF"/>
          </w:tcPr>
          <w:p>
            <w:pPr>
              <w:pStyle w:val="BDOITable"/>
            </w:pPr>
            <w:r>
              <w:rPr>
                <w:sz w:val="16"/>
              </w:rPr>
              <w:t>IOP</w:t>
            </w:r>
          </w:p>
        </w:tc>
        <w:tc>
          <w:tcPr>
            <w:tcW w:type="dxa" w:w="655"/>
            <w:tcMar>
              <w:top w:w="50" w:type="dxa"/>
              <w:bottom w:w="50" w:type="dxa"/>
              <w:left w:w="90" w:type="dxa"/>
              <w:right w:w="90" w:type="dxa"/>
            </w:tcMar>
            <w:shd w:val="clear" w:color="auto" w:fill="E5F5FF"/>
          </w:tcPr>
          <w:p>
            <w:pPr>
              <w:pStyle w:val="BDOITable"/>
            </w:pPr>
            <w:r>
              <w:rPr>
                <w:sz w:val="16"/>
              </w:rPr>
              <w:t>2</w:t>
            </w:r>
          </w:p>
        </w:tc>
        <w:tc>
          <w:tcPr>
            <w:tcW w:type="dxa" w:w="1429"/>
            <w:tcMar>
              <w:top w:w="50" w:type="dxa"/>
              <w:bottom w:w="50" w:type="dxa"/>
              <w:left w:w="90" w:type="dxa"/>
              <w:right w:w="90" w:type="dxa"/>
            </w:tcMar>
            <w:shd w:val="clear" w:color="auto" w:fill="E5F5FF"/>
          </w:tcPr>
          <w:p>
            <w:pPr>
              <w:pStyle w:val="BDOITable"/>
            </w:pPr>
            <w:r>
              <w:rPr>
                <w:sz w:val="16"/>
              </w:rPr>
              <w:t>CT-043</w:t>
            </w:r>
          </w:p>
        </w:tc>
        <w:tc>
          <w:tcPr>
            <w:tcW w:type="dxa" w:w="3810"/>
            <w:tcMar>
              <w:top w:w="50" w:type="dxa"/>
              <w:bottom w:w="50" w:type="dxa"/>
              <w:left w:w="90" w:type="dxa"/>
              <w:right w:w="90" w:type="dxa"/>
            </w:tcMar>
            <w:shd w:val="clear" w:color="auto" w:fill="E5F5FF"/>
          </w:tcPr>
          <w:p>
            <w:pPr>
              <w:pStyle w:val="BDOITable"/>
            </w:pPr>
            <w:r>
              <w:rPr>
                <w:sz w:val="16"/>
              </w:rPr>
              <w:t>Batch LOADED or LOADED_WITH_REJECTS; rejection report with correction columns sent</w:t>
            </w:r>
          </w:p>
        </w:tc>
      </w:tr>
      <w:tr>
        <w:trPr>
          <w:cantSplit w:val="true"/>
        </w:trPr>
        <w:tc>
          <w:tcPr>
            <w:tcW w:type="dxa" w:w="833"/>
            <w:tcMar>
              <w:top w:w="50" w:type="dxa"/>
              <w:bottom w:w="50" w:type="dxa"/>
              <w:left w:w="90" w:type="dxa"/>
              <w:right w:w="90" w:type="dxa"/>
            </w:tcMar>
          </w:tcPr>
          <w:p>
            <w:pPr>
              <w:pStyle w:val="BDOITable"/>
            </w:pPr>
            <w:r>
              <w:rPr>
                <w:b/>
                <w:sz w:val="16"/>
              </w:rPr>
              <w:t>CT-050</w:t>
            </w:r>
          </w:p>
        </w:tc>
        <w:tc>
          <w:tcPr>
            <w:tcW w:type="dxa" w:w="1012"/>
            <w:tcMar>
              <w:top w:w="50" w:type="dxa"/>
              <w:bottom w:w="50" w:type="dxa"/>
              <w:left w:w="90" w:type="dxa"/>
              <w:right w:w="90" w:type="dxa"/>
            </w:tcMar>
          </w:tcPr>
          <w:p>
            <w:pPr>
              <w:pStyle w:val="BDOITable"/>
            </w:pPr>
            <w:r>
              <w:rPr>
                <w:sz w:val="16"/>
              </w:rPr>
              <w:t>T-2 17:00</w:t>
            </w:r>
          </w:p>
        </w:tc>
        <w:tc>
          <w:tcPr>
            <w:tcW w:type="dxa" w:w="5119"/>
            <w:tcMar>
              <w:top w:w="50" w:type="dxa"/>
              <w:bottom w:w="50" w:type="dxa"/>
              <w:left w:w="90" w:type="dxa"/>
              <w:right w:w="90" w:type="dxa"/>
            </w:tcMar>
          </w:tcPr>
          <w:p>
            <w:pPr>
              <w:pStyle w:val="BDOITable"/>
            </w:pPr>
            <w:r>
              <w:rPr>
                <w:sz w:val="16"/>
              </w:rPr>
              <w:t>Update the receipt series R11 to the final next numbers</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CT-041</w:t>
            </w:r>
          </w:p>
        </w:tc>
        <w:tc>
          <w:tcPr>
            <w:tcW w:type="dxa" w:w="3810"/>
            <w:tcMar>
              <w:top w:w="50" w:type="dxa"/>
              <w:bottom w:w="50" w:type="dxa"/>
              <w:left w:w="90" w:type="dxa"/>
              <w:right w:w="90" w:type="dxa"/>
            </w:tcMar>
          </w:tcPr>
          <w:p>
            <w:pPr>
              <w:pStyle w:val="BDOITable"/>
            </w:pPr>
            <w:r>
              <w:rPr>
                <w:sz w:val="16"/>
              </w:rPr>
              <w:t>Next AR / OR numbers = legacy last used + 1 per branch</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CT-051</w:t>
            </w:r>
          </w:p>
        </w:tc>
        <w:tc>
          <w:tcPr>
            <w:tcW w:type="dxa" w:w="1012"/>
            <w:tcMar>
              <w:top w:w="50" w:type="dxa"/>
              <w:bottom w:w="50" w:type="dxa"/>
              <w:left w:w="90" w:type="dxa"/>
              <w:right w:w="90" w:type="dxa"/>
            </w:tcMar>
            <w:shd w:val="clear" w:color="auto" w:fill="E5F5FF"/>
          </w:tcPr>
          <w:p>
            <w:pPr>
              <w:pStyle w:val="BDOITable"/>
            </w:pPr>
            <w:r>
              <w:rPr>
                <w:sz w:val="16"/>
              </w:rPr>
              <w:t>T-2 18:00</w:t>
            </w:r>
          </w:p>
        </w:tc>
        <w:tc>
          <w:tcPr>
            <w:tcW w:type="dxa" w:w="5119"/>
            <w:tcMar>
              <w:top w:w="50" w:type="dxa"/>
              <w:bottom w:w="50" w:type="dxa"/>
              <w:left w:w="90" w:type="dxa"/>
              <w:right w:w="90" w:type="dxa"/>
            </w:tcMar>
            <w:shd w:val="clear" w:color="auto" w:fill="E5F5FF"/>
          </w:tcPr>
          <w:p>
            <w:pPr>
              <w:pStyle w:val="BDOITable"/>
            </w:pPr>
            <w:r>
              <w:rPr>
                <w:sz w:val="16"/>
              </w:rPr>
              <w:t>Reconcile L1-L4 of every financial object; run L5 - Migration Clearing per branch and currency, legacy control accounts vs sub-ledgers (ACSL, context LEGACY)</w:t>
            </w:r>
          </w:p>
        </w:tc>
        <w:tc>
          <w:tcPr>
            <w:tcW w:type="dxa" w:w="714"/>
            <w:tcMar>
              <w:top w:w="50" w:type="dxa"/>
              <w:bottom w:w="50" w:type="dxa"/>
              <w:left w:w="90" w:type="dxa"/>
              <w:right w:w="90" w:type="dxa"/>
            </w:tcMar>
            <w:shd w:val="clear" w:color="auto" w:fill="E5F5FF"/>
          </w:tcPr>
          <w:p>
            <w:pPr>
              <w:pStyle w:val="BDOITable"/>
            </w:pPr>
            <w:r>
              <w:rPr>
                <w:sz w:val="16"/>
              </w:rPr>
              <w:t>IML</w:t>
            </w:r>
          </w:p>
        </w:tc>
        <w:tc>
          <w:tcPr>
            <w:tcW w:type="dxa" w:w="655"/>
            <w:tcMar>
              <w:top w:w="50" w:type="dxa"/>
              <w:bottom w:w="50" w:type="dxa"/>
              <w:left w:w="90" w:type="dxa"/>
              <w:right w:w="90" w:type="dxa"/>
            </w:tcMar>
            <w:shd w:val="clear" w:color="auto" w:fill="E5F5FF"/>
          </w:tcPr>
          <w:p>
            <w:pPr>
              <w:pStyle w:val="BDOITable"/>
            </w:pPr>
            <w:r>
              <w:rPr>
                <w:sz w:val="16"/>
              </w:rPr>
              <w:t>4</w:t>
            </w:r>
          </w:p>
        </w:tc>
        <w:tc>
          <w:tcPr>
            <w:tcW w:type="dxa" w:w="1429"/>
            <w:tcMar>
              <w:top w:w="50" w:type="dxa"/>
              <w:bottom w:w="50" w:type="dxa"/>
              <w:left w:w="90" w:type="dxa"/>
              <w:right w:w="90" w:type="dxa"/>
            </w:tcMar>
            <w:shd w:val="clear" w:color="auto" w:fill="E5F5FF"/>
          </w:tcPr>
          <w:p>
            <w:pPr>
              <w:pStyle w:val="BDOITable"/>
            </w:pPr>
            <w:r>
              <w:rPr>
                <w:sz w:val="16"/>
              </w:rPr>
              <w:t>CT-047, CT-048</w:t>
            </w:r>
          </w:p>
        </w:tc>
        <w:tc>
          <w:tcPr>
            <w:tcW w:type="dxa" w:w="3810"/>
            <w:tcMar>
              <w:top w:w="50" w:type="dxa"/>
              <w:bottom w:w="50" w:type="dxa"/>
              <w:left w:w="90" w:type="dxa"/>
              <w:right w:w="90" w:type="dxa"/>
            </w:tcMar>
            <w:shd w:val="clear" w:color="auto" w:fill="E5F5FF"/>
          </w:tcPr>
          <w:p>
            <w:pPr>
              <w:pStyle w:val="BDOITable"/>
            </w:pPr>
            <w:r>
              <w:rPr>
                <w:sz w:val="16"/>
              </w:rPr>
              <w:t>MIG-GL-CLEARING shows 0.00 per branch and currency</w:t>
            </w:r>
          </w:p>
        </w:tc>
      </w:tr>
      <w:tr>
        <w:trPr>
          <w:cantSplit w:val="true"/>
        </w:trPr>
        <w:tc>
          <w:tcPr>
            <w:tcW w:type="dxa" w:w="833"/>
            <w:tcMar>
              <w:top w:w="50" w:type="dxa"/>
              <w:bottom w:w="50" w:type="dxa"/>
              <w:left w:w="90" w:type="dxa"/>
              <w:right w:w="90" w:type="dxa"/>
            </w:tcMar>
          </w:tcPr>
          <w:p>
            <w:pPr>
              <w:pStyle w:val="BDOITable"/>
            </w:pPr>
            <w:r>
              <w:rPr>
                <w:b/>
                <w:sz w:val="16"/>
              </w:rPr>
              <w:t>CT-052</w:t>
            </w:r>
          </w:p>
        </w:tc>
        <w:tc>
          <w:tcPr>
            <w:tcW w:type="dxa" w:w="1012"/>
            <w:tcMar>
              <w:top w:w="50" w:type="dxa"/>
              <w:bottom w:w="50" w:type="dxa"/>
              <w:left w:w="90" w:type="dxa"/>
              <w:right w:w="90" w:type="dxa"/>
            </w:tcMar>
          </w:tcPr>
          <w:p>
            <w:pPr>
              <w:pStyle w:val="BDOITable"/>
            </w:pPr>
            <w:r>
              <w:rPr>
                <w:sz w:val="16"/>
              </w:rPr>
              <w:t>T-2 22:00</w:t>
            </w:r>
          </w:p>
        </w:tc>
        <w:tc>
          <w:tcPr>
            <w:tcW w:type="dxa" w:w="5119"/>
            <w:tcMar>
              <w:top w:w="50" w:type="dxa"/>
              <w:bottom w:w="50" w:type="dxa"/>
              <w:left w:w="90" w:type="dxa"/>
              <w:right w:w="90" w:type="dxa"/>
            </w:tcMar>
          </w:tcPr>
          <w:p>
            <w:pPr>
              <w:pStyle w:val="BDOITable"/>
            </w:pPr>
            <w:r>
              <w:rPr>
                <w:sz w:val="16"/>
              </w:rPr>
              <w:t>Explain or fix every break (rerun batches); reconciliation approver signs G5 per object</w:t>
            </w:r>
          </w:p>
        </w:tc>
        <w:tc>
          <w:tcPr>
            <w:tcW w:type="dxa" w:w="714"/>
            <w:tcMar>
              <w:top w:w="50" w:type="dxa"/>
              <w:bottom w:w="50" w:type="dxa"/>
              <w:left w:w="90" w:type="dxa"/>
              <w:right w:w="90" w:type="dxa"/>
            </w:tcMar>
          </w:tcPr>
          <w:p>
            <w:pPr>
              <w:pStyle w:val="BDOITable"/>
            </w:pPr>
            <w:r>
              <w:rPr>
                <w:sz w:val="16"/>
              </w:rPr>
              <w:t>COMP</w:t>
            </w:r>
          </w:p>
        </w:tc>
        <w:tc>
          <w:tcPr>
            <w:tcW w:type="dxa" w:w="655"/>
            <w:tcMar>
              <w:top w:w="50" w:type="dxa"/>
              <w:bottom w:w="50" w:type="dxa"/>
              <w:left w:w="90" w:type="dxa"/>
              <w:right w:w="90" w:type="dxa"/>
            </w:tcMar>
          </w:tcPr>
          <w:p>
            <w:pPr>
              <w:pStyle w:val="BDOITable"/>
            </w:pPr>
            <w:r>
              <w:rPr>
                <w:sz w:val="16"/>
              </w:rPr>
              <w:t>6</w:t>
            </w:r>
          </w:p>
        </w:tc>
        <w:tc>
          <w:tcPr>
            <w:tcW w:type="dxa" w:w="1429"/>
            <w:tcMar>
              <w:top w:w="50" w:type="dxa"/>
              <w:bottom w:w="50" w:type="dxa"/>
              <w:left w:w="90" w:type="dxa"/>
              <w:right w:w="90" w:type="dxa"/>
            </w:tcMar>
          </w:tcPr>
          <w:p>
            <w:pPr>
              <w:pStyle w:val="BDOITable"/>
            </w:pPr>
            <w:r>
              <w:rPr>
                <w:sz w:val="16"/>
              </w:rPr>
              <w:t>CT-051</w:t>
            </w:r>
          </w:p>
        </w:tc>
        <w:tc>
          <w:tcPr>
            <w:tcW w:type="dxa" w:w="3810"/>
            <w:tcMar>
              <w:top w:w="50" w:type="dxa"/>
              <w:bottom w:w="50" w:type="dxa"/>
              <w:left w:w="90" w:type="dxa"/>
              <w:right w:w="90" w:type="dxa"/>
            </w:tcMar>
          </w:tcPr>
          <w:p>
            <w:pPr>
              <w:pStyle w:val="BDOITable"/>
            </w:pPr>
            <w:r>
              <w:rPr>
                <w:sz w:val="16"/>
              </w:rPr>
              <w:t>MIG-RECON-SUMMARY all MATCHED or EXPLAINED with approval</w:t>
            </w:r>
          </w:p>
        </w:tc>
      </w:tr>
    </w:tbl>
    <w:p>
      <w:pPr>
        <w:pStyle w:val="BDOISpacer"/>
      </w:pPr>
    </w:p>
    <w:p>
      <w:pPr>
        <w:pStyle w:val="Heading2"/>
      </w:pPr>
      <w:bookmarkStart w:id="114" w:name="_Toc000114"/>
      <w:r>
        <w:rPr/>
        <w:t>5.5 Phase E - Reconciliation, verification and go / no-go</w:t>
      </w:r>
      <w:bookmarkEnd w:id="114"/>
    </w:p>
    <w:p>
      <w:pPr>
        <w:pStyle w:val="Caption"/>
        <w:keepNext/>
        <w:spacing w:after="60"/>
      </w:pPr>
      <w:r>
        <w:rPr>
          <w:b/>
          <w:i w:val="0"/>
        </w:rPr>
        <w:t xml:space="preserve">Table 14: </w:t>
      </w:r>
      <w:r>
        <w:rPr/>
        <w:t>Phase E - Reconciliation, verification and go / no-go</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3"/>
        <w:gridCol w:w="1012"/>
        <w:gridCol w:w="5119"/>
        <w:gridCol w:w="714"/>
        <w:gridCol w:w="654"/>
        <w:gridCol w:w="1428"/>
        <w:gridCol w:w="3810"/>
      </w:tblGrid>
      <w:tr>
        <w:trPr>
          <w:tblHeader w:val="true"/>
          <w:cantSplit w:val="true"/>
        </w:trPr>
        <w:tc>
          <w:tcPr>
            <w:tcW w:type="dxa" w:w="833"/>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012"/>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5119"/>
            <w:shd w:val="clear" w:color="auto" w:fill="004EA8"/>
            <w:tcMar>
              <w:top w:w="50" w:type="dxa"/>
              <w:bottom w:w="50" w:type="dxa"/>
              <w:left w:w="90" w:type="dxa"/>
              <w:right w:w="90" w:type="dxa"/>
            </w:tcMar>
            <w:vAlign w:val="center"/>
          </w:tcPr>
          <w:p>
            <w:pPr>
              <w:pStyle w:val="BDOITableHeader"/>
            </w:pPr>
            <w:r>
              <w:rPr>
                <w:b/>
                <w:color w:val="FFFFFF"/>
                <w:sz w:val="16"/>
              </w:rPr>
              <w:t>Task</w:t>
            </w:r>
          </w:p>
        </w:tc>
        <w:tc>
          <w:tcPr>
            <w:tcW w:type="dxa" w:w="714"/>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655"/>
            <w:shd w:val="clear" w:color="auto" w:fill="004EA8"/>
            <w:tcMar>
              <w:top w:w="50" w:type="dxa"/>
              <w:bottom w:w="50" w:type="dxa"/>
              <w:left w:w="90" w:type="dxa"/>
              <w:right w:w="90" w:type="dxa"/>
            </w:tcMar>
            <w:vAlign w:val="center"/>
          </w:tcPr>
          <w:p>
            <w:pPr>
              <w:pStyle w:val="BDOITableHeader"/>
            </w:pPr>
            <w:r>
              <w:rPr>
                <w:b/>
                <w:color w:val="FFFFFF"/>
                <w:sz w:val="16"/>
              </w:rPr>
              <w:t>Hours</w:t>
            </w:r>
          </w:p>
        </w:tc>
        <w:tc>
          <w:tcPr>
            <w:tcW w:type="dxa" w:w="1429"/>
            <w:shd w:val="clear" w:color="auto" w:fill="004EA8"/>
            <w:tcMar>
              <w:top w:w="50" w:type="dxa"/>
              <w:bottom w:w="50" w:type="dxa"/>
              <w:left w:w="90" w:type="dxa"/>
              <w:right w:w="90" w:type="dxa"/>
            </w:tcMar>
            <w:vAlign w:val="center"/>
          </w:tcPr>
          <w:p>
            <w:pPr>
              <w:pStyle w:val="BDOITableHeader"/>
            </w:pPr>
            <w:r>
              <w:rPr>
                <w:b/>
                <w:color w:val="FFFFFF"/>
                <w:sz w:val="16"/>
              </w:rPr>
              <w:t>After</w:t>
            </w:r>
          </w:p>
        </w:tc>
        <w:tc>
          <w:tcPr>
            <w:tcW w:type="dxa" w:w="3810"/>
            <w:shd w:val="clear" w:color="auto" w:fill="004EA8"/>
            <w:tcMar>
              <w:top w:w="50" w:type="dxa"/>
              <w:bottom w:w="50" w:type="dxa"/>
              <w:left w:w="90" w:type="dxa"/>
              <w:right w:w="90" w:type="dxa"/>
            </w:tcMar>
            <w:vAlign w:val="center"/>
          </w:tcPr>
          <w:p>
            <w:pPr>
              <w:pStyle w:val="BDOITableHeader"/>
            </w:pPr>
            <w:r>
              <w:rPr>
                <w:b/>
                <w:color w:val="FFFFFF"/>
                <w:sz w:val="16"/>
              </w:rPr>
              <w:t>Verification</w:t>
            </w:r>
          </w:p>
        </w:tc>
      </w:tr>
      <w:tr>
        <w:trPr>
          <w:cantSplit w:val="true"/>
        </w:trPr>
        <w:tc>
          <w:tcPr>
            <w:tcW w:type="dxa" w:w="833"/>
            <w:tcMar>
              <w:top w:w="50" w:type="dxa"/>
              <w:bottom w:w="50" w:type="dxa"/>
              <w:left w:w="90" w:type="dxa"/>
              <w:right w:w="90" w:type="dxa"/>
            </w:tcMar>
          </w:tcPr>
          <w:p>
            <w:pPr>
              <w:pStyle w:val="BDOITable"/>
            </w:pPr>
            <w:r>
              <w:rPr>
                <w:b/>
                <w:sz w:val="16"/>
              </w:rPr>
              <w:t>CT-053</w:t>
            </w:r>
          </w:p>
        </w:tc>
        <w:tc>
          <w:tcPr>
            <w:tcW w:type="dxa" w:w="1012"/>
            <w:tcMar>
              <w:top w:w="50" w:type="dxa"/>
              <w:bottom w:w="50" w:type="dxa"/>
              <w:left w:w="90" w:type="dxa"/>
              <w:right w:w="90" w:type="dxa"/>
            </w:tcMar>
          </w:tcPr>
          <w:p>
            <w:pPr>
              <w:pStyle w:val="BDOITable"/>
            </w:pPr>
            <w:r>
              <w:rPr>
                <w:sz w:val="16"/>
              </w:rPr>
              <w:t>T-1 06:00</w:t>
            </w:r>
          </w:p>
        </w:tc>
        <w:tc>
          <w:tcPr>
            <w:tcW w:type="dxa" w:w="5119"/>
            <w:tcMar>
              <w:top w:w="50" w:type="dxa"/>
              <w:bottom w:w="50" w:type="dxa"/>
              <w:left w:w="90" w:type="dxa"/>
              <w:right w:w="90" w:type="dxa"/>
            </w:tcMar>
          </w:tcPr>
          <w:p>
            <w:pPr>
              <w:pStyle w:val="BDOITable"/>
            </w:pPr>
            <w:r>
              <w:rPr>
                <w:sz w:val="16"/>
              </w:rPr>
              <w:t>Start the full sanction screening run of migrated clients (SCR_PERIODIC_SCREENING, full rescreen)</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6</w:t>
            </w:r>
          </w:p>
        </w:tc>
        <w:tc>
          <w:tcPr>
            <w:tcW w:type="dxa" w:w="1429"/>
            <w:tcMar>
              <w:top w:w="50" w:type="dxa"/>
              <w:bottom w:w="50" w:type="dxa"/>
              <w:left w:w="90" w:type="dxa"/>
              <w:right w:w="90" w:type="dxa"/>
            </w:tcMar>
          </w:tcPr>
          <w:p>
            <w:pPr>
              <w:pStyle w:val="BDOITable"/>
            </w:pPr>
            <w:r>
              <w:rPr>
                <w:sz w:val="16"/>
              </w:rPr>
              <w:t>CT-023</w:t>
            </w:r>
          </w:p>
        </w:tc>
        <w:tc>
          <w:tcPr>
            <w:tcW w:type="dxa" w:w="3810"/>
            <w:tcMar>
              <w:top w:w="50" w:type="dxa"/>
              <w:bottom w:w="50" w:type="dxa"/>
              <w:left w:w="90" w:type="dxa"/>
              <w:right w:w="90" w:type="dxa"/>
            </w:tcMar>
          </w:tcPr>
          <w:p>
            <w:pPr>
              <w:pStyle w:val="BDOITable"/>
            </w:pPr>
            <w:r>
              <w:rPr>
                <w:sz w:val="16"/>
              </w:rPr>
              <w:t>Run completed; hits in the screening queue for Compliance</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CT-054</w:t>
            </w:r>
          </w:p>
        </w:tc>
        <w:tc>
          <w:tcPr>
            <w:tcW w:type="dxa" w:w="1012"/>
            <w:tcMar>
              <w:top w:w="50" w:type="dxa"/>
              <w:bottom w:w="50" w:type="dxa"/>
              <w:left w:w="90" w:type="dxa"/>
              <w:right w:w="90" w:type="dxa"/>
            </w:tcMar>
            <w:shd w:val="clear" w:color="auto" w:fill="E5F5FF"/>
          </w:tcPr>
          <w:p>
            <w:pPr>
              <w:pStyle w:val="BDOITable"/>
            </w:pPr>
            <w:r>
              <w:rPr>
                <w:sz w:val="16"/>
              </w:rPr>
              <w:t>T-1 07:00</w:t>
            </w:r>
          </w:p>
        </w:tc>
        <w:tc>
          <w:tcPr>
            <w:tcW w:type="dxa" w:w="5119"/>
            <w:tcMar>
              <w:top w:w="50" w:type="dxa"/>
              <w:bottom w:w="50" w:type="dxa"/>
              <w:left w:w="90" w:type="dxa"/>
              <w:right w:w="90" w:type="dxa"/>
            </w:tcMar>
            <w:shd w:val="clear" w:color="auto" w:fill="E5F5FF"/>
          </w:tcPr>
          <w:p>
            <w:pPr>
              <w:pStyle w:val="BDOITable"/>
            </w:pPr>
            <w:r>
              <w:rPr>
                <w:sz w:val="16"/>
              </w:rPr>
              <w:t>Business verification of samples per object on the BIBS screens (Reconciliation Approach, sample plan); data owners sign G6</w:t>
            </w:r>
          </w:p>
        </w:tc>
        <w:tc>
          <w:tcPr>
            <w:tcW w:type="dxa" w:w="714"/>
            <w:tcMar>
              <w:top w:w="50" w:type="dxa"/>
              <w:bottom w:w="50" w:type="dxa"/>
              <w:left w:w="90" w:type="dxa"/>
              <w:right w:w="90" w:type="dxa"/>
            </w:tcMar>
            <w:shd w:val="clear" w:color="auto" w:fill="E5F5FF"/>
          </w:tcPr>
          <w:p>
            <w:pPr>
              <w:pStyle w:val="BDOITable"/>
            </w:pPr>
            <w:r>
              <w:rPr>
                <w:sz w:val="16"/>
              </w:rPr>
              <w:t>OWN</w:t>
            </w:r>
          </w:p>
        </w:tc>
        <w:tc>
          <w:tcPr>
            <w:tcW w:type="dxa" w:w="655"/>
            <w:tcMar>
              <w:top w:w="50" w:type="dxa"/>
              <w:bottom w:w="50" w:type="dxa"/>
              <w:left w:w="90" w:type="dxa"/>
              <w:right w:w="90" w:type="dxa"/>
            </w:tcMar>
            <w:shd w:val="clear" w:color="auto" w:fill="E5F5FF"/>
          </w:tcPr>
          <w:p>
            <w:pPr>
              <w:pStyle w:val="BDOITable"/>
            </w:pPr>
            <w:r>
              <w:rPr>
                <w:sz w:val="16"/>
              </w:rPr>
              <w:t>6</w:t>
            </w:r>
          </w:p>
        </w:tc>
        <w:tc>
          <w:tcPr>
            <w:tcW w:type="dxa" w:w="1429"/>
            <w:tcMar>
              <w:top w:w="50" w:type="dxa"/>
              <w:bottom w:w="50" w:type="dxa"/>
              <w:left w:w="90" w:type="dxa"/>
              <w:right w:w="90" w:type="dxa"/>
            </w:tcMar>
            <w:shd w:val="clear" w:color="auto" w:fill="E5F5FF"/>
          </w:tcPr>
          <w:p>
            <w:pPr>
              <w:pStyle w:val="BDOITable"/>
            </w:pPr>
            <w:r>
              <w:rPr>
                <w:sz w:val="16"/>
              </w:rPr>
              <w:t>CT-052</w:t>
            </w:r>
          </w:p>
        </w:tc>
        <w:tc>
          <w:tcPr>
            <w:tcW w:type="dxa" w:w="3810"/>
            <w:tcMar>
              <w:top w:w="50" w:type="dxa"/>
              <w:bottom w:w="50" w:type="dxa"/>
              <w:left w:w="90" w:type="dxa"/>
              <w:right w:w="90" w:type="dxa"/>
            </w:tcMar>
            <w:shd w:val="clear" w:color="auto" w:fill="E5F5FF"/>
          </w:tcPr>
          <w:p>
            <w:pPr>
              <w:pStyle w:val="BDOITable"/>
            </w:pPr>
            <w:r>
              <w:rPr>
                <w:sz w:val="16"/>
              </w:rPr>
              <w:t>Sample checklists signed; G6 for every Day-1 object</w:t>
            </w:r>
          </w:p>
        </w:tc>
      </w:tr>
      <w:tr>
        <w:trPr>
          <w:cantSplit w:val="true"/>
        </w:trPr>
        <w:tc>
          <w:tcPr>
            <w:tcW w:type="dxa" w:w="833"/>
            <w:tcMar>
              <w:top w:w="50" w:type="dxa"/>
              <w:bottom w:w="50" w:type="dxa"/>
              <w:left w:w="90" w:type="dxa"/>
              <w:right w:w="90" w:type="dxa"/>
            </w:tcMar>
          </w:tcPr>
          <w:p>
            <w:pPr>
              <w:pStyle w:val="BDOITable"/>
            </w:pPr>
            <w:r>
              <w:rPr>
                <w:b/>
                <w:sz w:val="16"/>
              </w:rPr>
              <w:t>CT-055</w:t>
            </w:r>
          </w:p>
        </w:tc>
        <w:tc>
          <w:tcPr>
            <w:tcW w:type="dxa" w:w="1012"/>
            <w:tcMar>
              <w:top w:w="50" w:type="dxa"/>
              <w:bottom w:w="50" w:type="dxa"/>
              <w:left w:w="90" w:type="dxa"/>
              <w:right w:w="90" w:type="dxa"/>
            </w:tcMar>
          </w:tcPr>
          <w:p>
            <w:pPr>
              <w:pStyle w:val="BDOITable"/>
            </w:pPr>
            <w:r>
              <w:rPr>
                <w:sz w:val="16"/>
              </w:rPr>
              <w:t>T-1 08:00</w:t>
            </w:r>
          </w:p>
        </w:tc>
        <w:tc>
          <w:tcPr>
            <w:tcW w:type="dxa" w:w="5119"/>
            <w:tcMar>
              <w:top w:w="50" w:type="dxa"/>
              <w:bottom w:w="50" w:type="dxa"/>
              <w:left w:w="90" w:type="dxa"/>
              <w:right w:w="90" w:type="dxa"/>
            </w:tcMar>
          </w:tcPr>
          <w:p>
            <w:pPr>
              <w:pStyle w:val="BDOITable"/>
            </w:pPr>
            <w:r>
              <w:rPr>
                <w:sz w:val="16"/>
              </w:rPr>
              <w:t>P03 rejects - the maker corrects each row and prepares the resubmission; the checker approves it by 12:00 (MIG_RESUBMIT_DEADLINE); the operator loads the rerun batch; rows still rejected are listed for the day-1 queue</w:t>
            </w:r>
          </w:p>
        </w:tc>
        <w:tc>
          <w:tcPr>
            <w:tcW w:type="dxa" w:w="714"/>
            <w:tcMar>
              <w:top w:w="50" w:type="dxa"/>
              <w:bottom w:w="50" w:type="dxa"/>
              <w:left w:w="90" w:type="dxa"/>
              <w:right w:w="90" w:type="dxa"/>
            </w:tcMar>
          </w:tcPr>
          <w:p>
            <w:pPr>
              <w:pStyle w:val="BDOITable"/>
            </w:pPr>
            <w:r>
              <w:rPr>
                <w:sz w:val="16"/>
              </w:rPr>
              <w:t>RNW</w:t>
            </w:r>
          </w:p>
        </w:tc>
        <w:tc>
          <w:tcPr>
            <w:tcW w:type="dxa" w:w="655"/>
            <w:tcMar>
              <w:top w:w="50" w:type="dxa"/>
              <w:bottom w:w="50" w:type="dxa"/>
              <w:left w:w="90" w:type="dxa"/>
              <w:right w:w="90" w:type="dxa"/>
            </w:tcMar>
          </w:tcPr>
          <w:p>
            <w:pPr>
              <w:pStyle w:val="BDOITable"/>
            </w:pPr>
            <w:r>
              <w:rPr>
                <w:sz w:val="16"/>
              </w:rPr>
              <w:t>4</w:t>
            </w:r>
          </w:p>
        </w:tc>
        <w:tc>
          <w:tcPr>
            <w:tcW w:type="dxa" w:w="1429"/>
            <w:tcMar>
              <w:top w:w="50" w:type="dxa"/>
              <w:bottom w:w="50" w:type="dxa"/>
              <w:left w:w="90" w:type="dxa"/>
              <w:right w:w="90" w:type="dxa"/>
            </w:tcMar>
          </w:tcPr>
          <w:p>
            <w:pPr>
              <w:pStyle w:val="BDOITable"/>
            </w:pPr>
            <w:r>
              <w:rPr>
                <w:sz w:val="16"/>
              </w:rPr>
              <w:t>CT-049</w:t>
            </w:r>
          </w:p>
        </w:tc>
        <w:tc>
          <w:tcPr>
            <w:tcW w:type="dxa" w:w="3810"/>
            <w:tcMar>
              <w:top w:w="50" w:type="dxa"/>
              <w:bottom w:w="50" w:type="dxa"/>
              <w:left w:w="90" w:type="dxa"/>
              <w:right w:w="90" w:type="dxa"/>
            </w:tcMar>
          </w:tcPr>
          <w:p>
            <w:pPr>
              <w:pStyle w:val="BDOITable"/>
            </w:pPr>
            <w:r>
              <w:rPr>
                <w:sz w:val="16"/>
              </w:rPr>
              <w:t>Resubmission approved by a checker other than the maker; rerun reconciled; list of rows still rejected</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CT-056</w:t>
            </w:r>
          </w:p>
        </w:tc>
        <w:tc>
          <w:tcPr>
            <w:tcW w:type="dxa" w:w="1012"/>
            <w:tcMar>
              <w:top w:w="50" w:type="dxa"/>
              <w:bottom w:w="50" w:type="dxa"/>
              <w:left w:w="90" w:type="dxa"/>
              <w:right w:w="90" w:type="dxa"/>
            </w:tcMar>
            <w:shd w:val="clear" w:color="auto" w:fill="E5F5FF"/>
          </w:tcPr>
          <w:p>
            <w:pPr>
              <w:pStyle w:val="BDOITable"/>
            </w:pPr>
            <w:r>
              <w:rPr>
                <w:sz w:val="16"/>
              </w:rPr>
              <w:t>T-1 09:00</w:t>
            </w:r>
          </w:p>
        </w:tc>
        <w:tc>
          <w:tcPr>
            <w:tcW w:type="dxa" w:w="5119"/>
            <w:tcMar>
              <w:top w:w="50" w:type="dxa"/>
              <w:bottom w:w="50" w:type="dxa"/>
              <w:left w:w="90" w:type="dxa"/>
              <w:right w:w="90" w:type="dxa"/>
            </w:tcMar>
            <w:shd w:val="clear" w:color="auto" w:fill="E5F5FF"/>
          </w:tcPr>
          <w:p>
            <w:pPr>
              <w:pStyle w:val="BDOITable"/>
            </w:pPr>
            <w:r>
              <w:rPr>
                <w:sz w:val="16"/>
              </w:rPr>
              <w:t>Business smoke test on production with test-marked transactions reversed afterwards - OTC payment preview on a legacy invoice, automatch preview, remittance extraction preview, Invoice 360, client and policy search by legacy reference</w:t>
            </w:r>
          </w:p>
        </w:tc>
        <w:tc>
          <w:tcPr>
            <w:tcW w:type="dxa" w:w="714"/>
            <w:tcMar>
              <w:top w:w="50" w:type="dxa"/>
              <w:bottom w:w="50" w:type="dxa"/>
              <w:left w:w="90" w:type="dxa"/>
              <w:right w:w="90" w:type="dxa"/>
            </w:tcMar>
            <w:shd w:val="clear" w:color="auto" w:fill="E5F5FF"/>
          </w:tcPr>
          <w:p>
            <w:pPr>
              <w:pStyle w:val="BDOITable"/>
            </w:pPr>
            <w:r>
              <w:rPr>
                <w:sz w:val="16"/>
              </w:rPr>
              <w:t>IQA</w:t>
            </w:r>
          </w:p>
        </w:tc>
        <w:tc>
          <w:tcPr>
            <w:tcW w:type="dxa" w:w="655"/>
            <w:tcMar>
              <w:top w:w="50" w:type="dxa"/>
              <w:bottom w:w="50" w:type="dxa"/>
              <w:left w:w="90" w:type="dxa"/>
              <w:right w:w="90" w:type="dxa"/>
            </w:tcMar>
            <w:shd w:val="clear" w:color="auto" w:fill="E5F5FF"/>
          </w:tcPr>
          <w:p>
            <w:pPr>
              <w:pStyle w:val="BDOITable"/>
            </w:pPr>
            <w:r>
              <w:rPr>
                <w:sz w:val="16"/>
              </w:rPr>
              <w:t>4</w:t>
            </w:r>
          </w:p>
        </w:tc>
        <w:tc>
          <w:tcPr>
            <w:tcW w:type="dxa" w:w="1429"/>
            <w:tcMar>
              <w:top w:w="50" w:type="dxa"/>
              <w:bottom w:w="50" w:type="dxa"/>
              <w:left w:w="90" w:type="dxa"/>
              <w:right w:w="90" w:type="dxa"/>
            </w:tcMar>
            <w:shd w:val="clear" w:color="auto" w:fill="E5F5FF"/>
          </w:tcPr>
          <w:p>
            <w:pPr>
              <w:pStyle w:val="BDOITable"/>
            </w:pPr>
            <w:r>
              <w:rPr>
                <w:sz w:val="16"/>
              </w:rPr>
              <w:t>CT-052</w:t>
            </w:r>
          </w:p>
        </w:tc>
        <w:tc>
          <w:tcPr>
            <w:tcW w:type="dxa" w:w="3810"/>
            <w:tcMar>
              <w:top w:w="50" w:type="dxa"/>
              <w:bottom w:w="50" w:type="dxa"/>
              <w:left w:w="90" w:type="dxa"/>
              <w:right w:w="90" w:type="dxa"/>
            </w:tcMar>
            <w:shd w:val="clear" w:color="auto" w:fill="E5F5FF"/>
          </w:tcPr>
          <w:p>
            <w:pPr>
              <w:pStyle w:val="BDOITable"/>
            </w:pPr>
            <w:r>
              <w:rPr>
                <w:sz w:val="16"/>
              </w:rPr>
              <w:t>Smoke test checklist passed; no posting left open</w:t>
            </w:r>
          </w:p>
        </w:tc>
      </w:tr>
      <w:tr>
        <w:trPr>
          <w:cantSplit w:val="true"/>
        </w:trPr>
        <w:tc>
          <w:tcPr>
            <w:tcW w:type="dxa" w:w="833"/>
            <w:tcMar>
              <w:top w:w="50" w:type="dxa"/>
              <w:bottom w:w="50" w:type="dxa"/>
              <w:left w:w="90" w:type="dxa"/>
              <w:right w:w="90" w:type="dxa"/>
            </w:tcMar>
          </w:tcPr>
          <w:p>
            <w:pPr>
              <w:pStyle w:val="BDOITable"/>
            </w:pPr>
            <w:r>
              <w:rPr>
                <w:b/>
                <w:sz w:val="16"/>
              </w:rPr>
              <w:t>CT-057</w:t>
            </w:r>
          </w:p>
        </w:tc>
        <w:tc>
          <w:tcPr>
            <w:tcW w:type="dxa" w:w="1012"/>
            <w:tcMar>
              <w:top w:w="50" w:type="dxa"/>
              <w:bottom w:w="50" w:type="dxa"/>
              <w:left w:w="90" w:type="dxa"/>
              <w:right w:w="90" w:type="dxa"/>
            </w:tcMar>
          </w:tcPr>
          <w:p>
            <w:pPr>
              <w:pStyle w:val="BDOITable"/>
            </w:pPr>
            <w:r>
              <w:rPr>
                <w:sz w:val="16"/>
              </w:rPr>
              <w:t>T-1 13:00</w:t>
            </w:r>
          </w:p>
        </w:tc>
        <w:tc>
          <w:tcPr>
            <w:tcW w:type="dxa" w:w="5119"/>
            <w:tcMar>
              <w:top w:w="50" w:type="dxa"/>
              <w:bottom w:w="50" w:type="dxa"/>
              <w:left w:w="90" w:type="dxa"/>
              <w:right w:w="90" w:type="dxa"/>
            </w:tcMar>
          </w:tcPr>
          <w:p>
            <w:pPr>
              <w:pStyle w:val="BDOITable"/>
            </w:pPr>
            <w:r>
              <w:rPr>
                <w:sz w:val="16"/>
              </w:rPr>
              <w:t>Check jobs, alerts and integrations for Monday (Renewal go-live extraction at T 04:00, PAYMENT_AUTOMATCH hourly, payment file handlers, daily Renewal extraction, e-mail)</w:t>
            </w:r>
          </w:p>
        </w:tc>
        <w:tc>
          <w:tcPr>
            <w:tcW w:type="dxa" w:w="714"/>
            <w:tcMar>
              <w:top w:w="50" w:type="dxa"/>
              <w:bottom w:w="50" w:type="dxa"/>
              <w:left w:w="90" w:type="dxa"/>
              <w:right w:w="90" w:type="dxa"/>
            </w:tcMar>
          </w:tcPr>
          <w:p>
            <w:pPr>
              <w:pStyle w:val="BDOITable"/>
            </w:pPr>
            <w:r>
              <w:rPr>
                <w:sz w:val="16"/>
              </w:rPr>
              <w:t>IDO</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CT-056</w:t>
            </w:r>
          </w:p>
        </w:tc>
        <w:tc>
          <w:tcPr>
            <w:tcW w:type="dxa" w:w="3810"/>
            <w:tcMar>
              <w:top w:w="50" w:type="dxa"/>
              <w:bottom w:w="50" w:type="dxa"/>
              <w:left w:w="90" w:type="dxa"/>
              <w:right w:w="90" w:type="dxa"/>
            </w:tcMar>
          </w:tcPr>
          <w:p>
            <w:pPr>
              <w:pStyle w:val="BDOITable"/>
            </w:pPr>
            <w:r>
              <w:rPr>
                <w:sz w:val="16"/>
              </w:rPr>
              <w:t>Job schedule and alert routing checked</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CT-058</w:t>
            </w:r>
          </w:p>
        </w:tc>
        <w:tc>
          <w:tcPr>
            <w:tcW w:type="dxa" w:w="1012"/>
            <w:tcMar>
              <w:top w:w="50" w:type="dxa"/>
              <w:bottom w:w="50" w:type="dxa"/>
              <w:left w:w="90" w:type="dxa"/>
              <w:right w:w="90" w:type="dxa"/>
            </w:tcMar>
            <w:shd w:val="clear" w:color="auto" w:fill="E5F5FF"/>
          </w:tcPr>
          <w:p>
            <w:pPr>
              <w:pStyle w:val="BDOITable"/>
            </w:pPr>
            <w:r>
              <w:rPr>
                <w:sz w:val="16"/>
              </w:rPr>
              <w:t>T-1 15:00</w:t>
            </w:r>
          </w:p>
        </w:tc>
        <w:tc>
          <w:tcPr>
            <w:tcW w:type="dxa" w:w="5119"/>
            <w:tcMar>
              <w:top w:w="50" w:type="dxa"/>
              <w:bottom w:w="50" w:type="dxa"/>
              <w:left w:w="90" w:type="dxa"/>
              <w:right w:w="90" w:type="dxa"/>
            </w:tcMar>
            <w:shd w:val="clear" w:color="auto" w:fill="E5F5FF"/>
          </w:tcPr>
          <w:p>
            <w:pPr>
              <w:pStyle w:val="BDOITable"/>
            </w:pPr>
            <w:r>
              <w:rPr>
                <w:sz w:val="16"/>
              </w:rPr>
              <w:t>Prepare the go / no-go pack - MIG-GONOGO with measured criteria, open issues, sign-off status</w:t>
            </w:r>
          </w:p>
        </w:tc>
        <w:tc>
          <w:tcPr>
            <w:tcW w:type="dxa" w:w="714"/>
            <w:tcMar>
              <w:top w:w="50" w:type="dxa"/>
              <w:bottom w:w="50" w:type="dxa"/>
              <w:left w:w="90" w:type="dxa"/>
              <w:right w:w="90" w:type="dxa"/>
            </w:tcMar>
            <w:shd w:val="clear" w:color="auto" w:fill="E5F5FF"/>
          </w:tcPr>
          <w:p>
            <w:pPr>
              <w:pStyle w:val="BDOITable"/>
            </w:pPr>
            <w:r>
              <w:rPr>
                <w:sz w:val="16"/>
              </w:rPr>
              <w:t>IML</w:t>
            </w:r>
          </w:p>
        </w:tc>
        <w:tc>
          <w:tcPr>
            <w:tcW w:type="dxa" w:w="655"/>
            <w:tcMar>
              <w:top w:w="50" w:type="dxa"/>
              <w:bottom w:w="50" w:type="dxa"/>
              <w:left w:w="90" w:type="dxa"/>
              <w:right w:w="90" w:type="dxa"/>
            </w:tcMar>
            <w:shd w:val="clear" w:color="auto" w:fill="E5F5FF"/>
          </w:tcPr>
          <w:p>
            <w:pPr>
              <w:pStyle w:val="BDOITable"/>
            </w:pPr>
            <w:r>
              <w:rPr>
                <w:sz w:val="16"/>
              </w:rPr>
              <w:t>2</w:t>
            </w:r>
          </w:p>
        </w:tc>
        <w:tc>
          <w:tcPr>
            <w:tcW w:type="dxa" w:w="1429"/>
            <w:tcMar>
              <w:top w:w="50" w:type="dxa"/>
              <w:bottom w:w="50" w:type="dxa"/>
              <w:left w:w="90" w:type="dxa"/>
              <w:right w:w="90" w:type="dxa"/>
            </w:tcMar>
            <w:shd w:val="clear" w:color="auto" w:fill="E5F5FF"/>
          </w:tcPr>
          <w:p>
            <w:pPr>
              <w:pStyle w:val="BDOITable"/>
            </w:pPr>
            <w:r>
              <w:rPr>
                <w:sz w:val="16"/>
              </w:rPr>
              <w:t>CT-053, CT-054, CT-055, CT-056, CT-057</w:t>
            </w:r>
          </w:p>
        </w:tc>
        <w:tc>
          <w:tcPr>
            <w:tcW w:type="dxa" w:w="3810"/>
            <w:tcMar>
              <w:top w:w="50" w:type="dxa"/>
              <w:bottom w:w="50" w:type="dxa"/>
              <w:left w:w="90" w:type="dxa"/>
              <w:right w:w="90" w:type="dxa"/>
            </w:tcMar>
            <w:shd w:val="clear" w:color="auto" w:fill="E5F5FF"/>
          </w:tcPr>
          <w:p>
            <w:pPr>
              <w:pStyle w:val="BDOITable"/>
            </w:pPr>
            <w:r>
              <w:rPr>
                <w:sz w:val="16"/>
              </w:rPr>
              <w:t>Pack circulated to the board by 17:00</w:t>
            </w:r>
          </w:p>
        </w:tc>
      </w:tr>
      <w:tr>
        <w:trPr>
          <w:cantSplit w:val="true"/>
        </w:trPr>
        <w:tc>
          <w:tcPr>
            <w:tcW w:type="dxa" w:w="833"/>
            <w:tcMar>
              <w:top w:w="50" w:type="dxa"/>
              <w:bottom w:w="50" w:type="dxa"/>
              <w:left w:w="90" w:type="dxa"/>
              <w:right w:w="90" w:type="dxa"/>
            </w:tcMar>
          </w:tcPr>
          <w:p>
            <w:pPr>
              <w:pStyle w:val="BDOITable"/>
            </w:pPr>
            <w:r>
              <w:rPr>
                <w:b/>
                <w:sz w:val="16"/>
              </w:rPr>
              <w:t>CT-059</w:t>
            </w:r>
          </w:p>
        </w:tc>
        <w:tc>
          <w:tcPr>
            <w:tcW w:type="dxa" w:w="1012"/>
            <w:tcMar>
              <w:top w:w="50" w:type="dxa"/>
              <w:bottom w:w="50" w:type="dxa"/>
              <w:left w:w="90" w:type="dxa"/>
              <w:right w:w="90" w:type="dxa"/>
            </w:tcMar>
          </w:tcPr>
          <w:p>
            <w:pPr>
              <w:pStyle w:val="BDOITable"/>
            </w:pPr>
            <w:r>
              <w:rPr>
                <w:sz w:val="16"/>
              </w:rPr>
              <w:t>T-1 18:00</w:t>
            </w:r>
          </w:p>
        </w:tc>
        <w:tc>
          <w:tcPr>
            <w:tcW w:type="dxa" w:w="5119"/>
            <w:tcMar>
              <w:top w:w="50" w:type="dxa"/>
              <w:bottom w:w="50" w:type="dxa"/>
              <w:left w:w="90" w:type="dxa"/>
              <w:right w:w="90" w:type="dxa"/>
            </w:tcMar>
          </w:tcPr>
          <w:p>
            <w:pPr>
              <w:pStyle w:val="BDOITable"/>
            </w:pPr>
            <w:r>
              <w:rPr>
                <w:sz w:val="16"/>
              </w:rPr>
              <w:t>Go / no-go decision GNG-3 (go-live)</w:t>
            </w:r>
          </w:p>
        </w:tc>
        <w:tc>
          <w:tcPr>
            <w:tcW w:type="dxa" w:w="714"/>
            <w:tcMar>
              <w:top w:w="50" w:type="dxa"/>
              <w:bottom w:w="50" w:type="dxa"/>
              <w:left w:w="90" w:type="dxa"/>
              <w:right w:w="90" w:type="dxa"/>
            </w:tcMar>
          </w:tcPr>
          <w:p>
            <w:pPr>
              <w:pStyle w:val="BDOITable"/>
            </w:pPr>
            <w:r>
              <w:rPr>
                <w:sz w:val="16"/>
              </w:rPr>
              <w:t>GNG</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CT-058</w:t>
            </w:r>
          </w:p>
        </w:tc>
        <w:tc>
          <w:tcPr>
            <w:tcW w:type="dxa" w:w="3810"/>
            <w:tcMar>
              <w:top w:w="50" w:type="dxa"/>
              <w:bottom w:w="50" w:type="dxa"/>
              <w:left w:w="90" w:type="dxa"/>
              <w:right w:w="90" w:type="dxa"/>
            </w:tcMar>
          </w:tcPr>
          <w:p>
            <w:pPr>
              <w:pStyle w:val="BDOITable"/>
            </w:pPr>
            <w:r>
              <w:rPr>
                <w:sz w:val="16"/>
              </w:rPr>
              <w:t>Decision recorded in the console with every criterion value</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CT-060</w:t>
            </w:r>
          </w:p>
        </w:tc>
        <w:tc>
          <w:tcPr>
            <w:tcW w:type="dxa" w:w="1012"/>
            <w:tcMar>
              <w:top w:w="50" w:type="dxa"/>
              <w:bottom w:w="50" w:type="dxa"/>
              <w:left w:w="90" w:type="dxa"/>
              <w:right w:w="90" w:type="dxa"/>
            </w:tcMar>
            <w:shd w:val="clear" w:color="auto" w:fill="E5F5FF"/>
          </w:tcPr>
          <w:p>
            <w:pPr>
              <w:pStyle w:val="BDOITable"/>
            </w:pPr>
            <w:r>
              <w:rPr>
                <w:sz w:val="16"/>
              </w:rPr>
              <w:t>T-1 19:00</w:t>
            </w:r>
          </w:p>
        </w:tc>
        <w:tc>
          <w:tcPr>
            <w:tcW w:type="dxa" w:w="5119"/>
            <w:tcMar>
              <w:top w:w="50" w:type="dxa"/>
              <w:bottom w:w="50" w:type="dxa"/>
              <w:left w:w="90" w:type="dxa"/>
              <w:right w:w="90" w:type="dxa"/>
            </w:tcMar>
            <w:shd w:val="clear" w:color="auto" w:fill="E5F5FF"/>
          </w:tcPr>
          <w:p>
            <w:pPr>
              <w:pStyle w:val="BDOITable"/>
            </w:pPr>
            <w:r>
              <w:rPr>
                <w:sz w:val="16"/>
              </w:rPr>
              <w:t>If NO-GO - execute the rollback procedure (section Rollback) and reopen legacy for Monday</w:t>
            </w:r>
          </w:p>
        </w:tc>
        <w:tc>
          <w:tcPr>
            <w:tcW w:type="dxa" w:w="714"/>
            <w:tcMar>
              <w:top w:w="50" w:type="dxa"/>
              <w:bottom w:w="50" w:type="dxa"/>
              <w:left w:w="90" w:type="dxa"/>
              <w:right w:w="90" w:type="dxa"/>
            </w:tcMar>
            <w:shd w:val="clear" w:color="auto" w:fill="E5F5FF"/>
          </w:tcPr>
          <w:p>
            <w:pPr>
              <w:pStyle w:val="BDOITable"/>
            </w:pPr>
            <w:r>
              <w:rPr>
                <w:sz w:val="16"/>
              </w:rPr>
              <w:t>IDO</w:t>
            </w:r>
          </w:p>
        </w:tc>
        <w:tc>
          <w:tcPr>
            <w:tcW w:type="dxa" w:w="655"/>
            <w:tcMar>
              <w:top w:w="50" w:type="dxa"/>
              <w:bottom w:w="50" w:type="dxa"/>
              <w:left w:w="90" w:type="dxa"/>
              <w:right w:w="90" w:type="dxa"/>
            </w:tcMar>
            <w:shd w:val="clear" w:color="auto" w:fill="E5F5FF"/>
          </w:tcPr>
          <w:p>
            <w:pPr>
              <w:pStyle w:val="BDOITable"/>
            </w:pPr>
            <w:r>
              <w:rPr>
                <w:sz w:val="16"/>
              </w:rPr>
              <w:t>6</w:t>
            </w:r>
          </w:p>
        </w:tc>
        <w:tc>
          <w:tcPr>
            <w:tcW w:type="dxa" w:w="1429"/>
            <w:tcMar>
              <w:top w:w="50" w:type="dxa"/>
              <w:bottom w:w="50" w:type="dxa"/>
              <w:left w:w="90" w:type="dxa"/>
              <w:right w:w="90" w:type="dxa"/>
            </w:tcMar>
            <w:shd w:val="clear" w:color="auto" w:fill="E5F5FF"/>
          </w:tcPr>
          <w:p>
            <w:pPr>
              <w:pStyle w:val="BDOITable"/>
            </w:pPr>
            <w:r>
              <w:rPr>
                <w:sz w:val="16"/>
              </w:rPr>
              <w:t>CT-059</w:t>
            </w:r>
          </w:p>
        </w:tc>
        <w:tc>
          <w:tcPr>
            <w:tcW w:type="dxa" w:w="3810"/>
            <w:tcMar>
              <w:top w:w="50" w:type="dxa"/>
              <w:bottom w:w="50" w:type="dxa"/>
              <w:left w:w="90" w:type="dxa"/>
              <w:right w:w="90" w:type="dxa"/>
            </w:tcMar>
            <w:shd w:val="clear" w:color="auto" w:fill="E5F5FF"/>
          </w:tcPr>
          <w:p>
            <w:pPr>
              <w:pStyle w:val="BDOITable"/>
            </w:pPr>
            <w:r>
              <w:rPr>
                <w:sz w:val="16"/>
              </w:rPr>
              <w:t>Legacy open for business Monday 08:00; BIBS restored to the rollback point</w:t>
            </w:r>
          </w:p>
        </w:tc>
      </w:tr>
      <w:tr>
        <w:trPr>
          <w:cantSplit w:val="true"/>
        </w:trPr>
        <w:tc>
          <w:tcPr>
            <w:tcW w:type="dxa" w:w="833"/>
            <w:tcMar>
              <w:top w:w="50" w:type="dxa"/>
              <w:bottom w:w="50" w:type="dxa"/>
              <w:left w:w="90" w:type="dxa"/>
              <w:right w:w="90" w:type="dxa"/>
            </w:tcMar>
          </w:tcPr>
          <w:p>
            <w:pPr>
              <w:pStyle w:val="BDOITable"/>
            </w:pPr>
            <w:r>
              <w:rPr>
                <w:b/>
                <w:sz w:val="16"/>
              </w:rPr>
              <w:t>CT-061</w:t>
            </w:r>
          </w:p>
        </w:tc>
        <w:tc>
          <w:tcPr>
            <w:tcW w:type="dxa" w:w="1012"/>
            <w:tcMar>
              <w:top w:w="50" w:type="dxa"/>
              <w:bottom w:w="50" w:type="dxa"/>
              <w:left w:w="90" w:type="dxa"/>
              <w:right w:w="90" w:type="dxa"/>
            </w:tcMar>
          </w:tcPr>
          <w:p>
            <w:pPr>
              <w:pStyle w:val="BDOITable"/>
            </w:pPr>
            <w:r>
              <w:rPr>
                <w:sz w:val="16"/>
              </w:rPr>
              <w:t>T-1 19:00</w:t>
            </w:r>
          </w:p>
        </w:tc>
        <w:tc>
          <w:tcPr>
            <w:tcW w:type="dxa" w:w="5119"/>
            <w:tcMar>
              <w:top w:w="50" w:type="dxa"/>
              <w:bottom w:w="50" w:type="dxa"/>
              <w:left w:w="90" w:type="dxa"/>
              <w:right w:w="90" w:type="dxa"/>
            </w:tcMar>
          </w:tcPr>
          <w:p>
            <w:pPr>
              <w:pStyle w:val="BDOITable"/>
            </w:pPr>
            <w:r>
              <w:rPr>
                <w:sz w:val="16"/>
              </w:rPr>
              <w:t>If GO - send the go-live notice; open BIBS roles for business users from 06:00 Monday</w:t>
            </w:r>
          </w:p>
        </w:tc>
        <w:tc>
          <w:tcPr>
            <w:tcW w:type="dxa" w:w="714"/>
            <w:tcMar>
              <w:top w:w="50" w:type="dxa"/>
              <w:bottom w:w="50" w:type="dxa"/>
              <w:left w:w="90" w:type="dxa"/>
              <w:right w:w="90" w:type="dxa"/>
            </w:tcMar>
          </w:tcPr>
          <w:p>
            <w:pPr>
              <w:pStyle w:val="BDOITable"/>
            </w:pPr>
            <w:r>
              <w:rPr>
                <w:sz w:val="16"/>
              </w:rPr>
              <w:t>PM</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CT-059</w:t>
            </w:r>
          </w:p>
        </w:tc>
        <w:tc>
          <w:tcPr>
            <w:tcW w:type="dxa" w:w="3810"/>
            <w:tcMar>
              <w:top w:w="50" w:type="dxa"/>
              <w:bottom w:w="50" w:type="dxa"/>
              <w:left w:w="90" w:type="dxa"/>
              <w:right w:w="90" w:type="dxa"/>
            </w:tcMar>
          </w:tcPr>
          <w:p>
            <w:pPr>
              <w:pStyle w:val="BDOITable"/>
            </w:pPr>
            <w:r>
              <w:rPr>
                <w:sz w:val="16"/>
              </w:rPr>
              <w:t>Communication plan item 8 sent</w:t>
            </w:r>
          </w:p>
        </w:tc>
      </w:tr>
    </w:tbl>
    <w:p>
      <w:pPr>
        <w:pStyle w:val="BDOISpacer"/>
      </w:pPr>
    </w:p>
    <w:p>
      <w:pPr>
        <w:pStyle w:val="Heading2"/>
      </w:pPr>
      <w:bookmarkStart w:id="115" w:name="_Toc000115"/>
      <w:r>
        <w:rPr/>
        <w:t>5.6 Phase F - Go-live</w:t>
      </w:r>
      <w:bookmarkEnd w:id="115"/>
    </w:p>
    <w:p>
      <w:pPr>
        <w:pStyle w:val="Caption"/>
        <w:keepNext/>
        <w:spacing w:after="60"/>
      </w:pPr>
      <w:r>
        <w:rPr>
          <w:b/>
          <w:i w:val="0"/>
        </w:rPr>
        <w:t xml:space="preserve">Table 15: </w:t>
      </w:r>
      <w:r>
        <w:rPr/>
        <w:t>Phase F - Go-live</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3"/>
        <w:gridCol w:w="1012"/>
        <w:gridCol w:w="5119"/>
        <w:gridCol w:w="714"/>
        <w:gridCol w:w="654"/>
        <w:gridCol w:w="1428"/>
        <w:gridCol w:w="3810"/>
      </w:tblGrid>
      <w:tr>
        <w:trPr>
          <w:tblHeader w:val="true"/>
          <w:cantSplit w:val="true"/>
        </w:trPr>
        <w:tc>
          <w:tcPr>
            <w:tcW w:type="dxa" w:w="833"/>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012"/>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5119"/>
            <w:shd w:val="clear" w:color="auto" w:fill="004EA8"/>
            <w:tcMar>
              <w:top w:w="50" w:type="dxa"/>
              <w:bottom w:w="50" w:type="dxa"/>
              <w:left w:w="90" w:type="dxa"/>
              <w:right w:w="90" w:type="dxa"/>
            </w:tcMar>
            <w:vAlign w:val="center"/>
          </w:tcPr>
          <w:p>
            <w:pPr>
              <w:pStyle w:val="BDOITableHeader"/>
            </w:pPr>
            <w:r>
              <w:rPr>
                <w:b/>
                <w:color w:val="FFFFFF"/>
                <w:sz w:val="16"/>
              </w:rPr>
              <w:t>Task</w:t>
            </w:r>
          </w:p>
        </w:tc>
        <w:tc>
          <w:tcPr>
            <w:tcW w:type="dxa" w:w="714"/>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655"/>
            <w:shd w:val="clear" w:color="auto" w:fill="004EA8"/>
            <w:tcMar>
              <w:top w:w="50" w:type="dxa"/>
              <w:bottom w:w="50" w:type="dxa"/>
              <w:left w:w="90" w:type="dxa"/>
              <w:right w:w="90" w:type="dxa"/>
            </w:tcMar>
            <w:vAlign w:val="center"/>
          </w:tcPr>
          <w:p>
            <w:pPr>
              <w:pStyle w:val="BDOITableHeader"/>
            </w:pPr>
            <w:r>
              <w:rPr>
                <w:b/>
                <w:color w:val="FFFFFF"/>
                <w:sz w:val="16"/>
              </w:rPr>
              <w:t>Hours</w:t>
            </w:r>
          </w:p>
        </w:tc>
        <w:tc>
          <w:tcPr>
            <w:tcW w:type="dxa" w:w="1429"/>
            <w:shd w:val="clear" w:color="auto" w:fill="004EA8"/>
            <w:tcMar>
              <w:top w:w="50" w:type="dxa"/>
              <w:bottom w:w="50" w:type="dxa"/>
              <w:left w:w="90" w:type="dxa"/>
              <w:right w:w="90" w:type="dxa"/>
            </w:tcMar>
            <w:vAlign w:val="center"/>
          </w:tcPr>
          <w:p>
            <w:pPr>
              <w:pStyle w:val="BDOITableHeader"/>
            </w:pPr>
            <w:r>
              <w:rPr>
                <w:b/>
                <w:color w:val="FFFFFF"/>
                <w:sz w:val="16"/>
              </w:rPr>
              <w:t>After</w:t>
            </w:r>
          </w:p>
        </w:tc>
        <w:tc>
          <w:tcPr>
            <w:tcW w:type="dxa" w:w="3810"/>
            <w:shd w:val="clear" w:color="auto" w:fill="004EA8"/>
            <w:tcMar>
              <w:top w:w="50" w:type="dxa"/>
              <w:bottom w:w="50" w:type="dxa"/>
              <w:left w:w="90" w:type="dxa"/>
              <w:right w:w="90" w:type="dxa"/>
            </w:tcMar>
            <w:vAlign w:val="center"/>
          </w:tcPr>
          <w:p>
            <w:pPr>
              <w:pStyle w:val="BDOITableHeader"/>
            </w:pPr>
            <w:r>
              <w:rPr>
                <w:b/>
                <w:color w:val="FFFFFF"/>
                <w:sz w:val="16"/>
              </w:rPr>
              <w:t>Verification</w:t>
            </w:r>
          </w:p>
        </w:tc>
      </w:tr>
      <w:tr>
        <w:trPr>
          <w:cantSplit w:val="true"/>
        </w:trPr>
        <w:tc>
          <w:tcPr>
            <w:tcW w:type="dxa" w:w="833"/>
            <w:tcMar>
              <w:top w:w="50" w:type="dxa"/>
              <w:bottom w:w="50" w:type="dxa"/>
              <w:left w:w="90" w:type="dxa"/>
              <w:right w:w="90" w:type="dxa"/>
            </w:tcMar>
          </w:tcPr>
          <w:p>
            <w:pPr>
              <w:pStyle w:val="BDOITable"/>
            </w:pPr>
            <w:r>
              <w:rPr>
                <w:b/>
                <w:sz w:val="16"/>
              </w:rPr>
              <w:t>CT-062</w:t>
            </w:r>
          </w:p>
        </w:tc>
        <w:tc>
          <w:tcPr>
            <w:tcW w:type="dxa" w:w="1012"/>
            <w:tcMar>
              <w:top w:w="50" w:type="dxa"/>
              <w:bottom w:w="50" w:type="dxa"/>
              <w:left w:w="90" w:type="dxa"/>
              <w:right w:w="90" w:type="dxa"/>
            </w:tcMar>
          </w:tcPr>
          <w:p>
            <w:pPr>
              <w:pStyle w:val="BDOITable"/>
            </w:pPr>
            <w:r>
              <w:rPr>
                <w:sz w:val="16"/>
              </w:rPr>
              <w:t>T 04:00</w:t>
            </w:r>
          </w:p>
        </w:tc>
        <w:tc>
          <w:tcPr>
            <w:tcW w:type="dxa" w:w="5119"/>
            <w:tcMar>
              <w:top w:w="50" w:type="dxa"/>
              <w:bottom w:w="50" w:type="dxa"/>
              <w:left w:w="90" w:type="dxa"/>
              <w:right w:w="90" w:type="dxa"/>
            </w:tcMar>
          </w:tcPr>
          <w:p>
            <w:pPr>
              <w:pStyle w:val="BDOITable"/>
            </w:pPr>
            <w:r>
              <w:rPr>
                <w:sz w:val="16"/>
              </w:rPr>
              <w:t>Renewal go-live extraction - a candidate for every migrated header expiring 3-Jan to 31-May-2028 that was not renewed in legacy; priority by expiry date, January expiries flagged URGENT; RAs already sent recorded from P03; extraction check MIG-RENEWAL-GOLIVE</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CT-061</w:t>
            </w:r>
          </w:p>
        </w:tc>
        <w:tc>
          <w:tcPr>
            <w:tcW w:type="dxa" w:w="3810"/>
            <w:tcMar>
              <w:top w:w="50" w:type="dxa"/>
              <w:bottom w:w="50" w:type="dxa"/>
              <w:left w:w="90" w:type="dxa"/>
              <w:right w:w="90" w:type="dxa"/>
            </w:tcMar>
          </w:tcPr>
          <w:p>
            <w:pPr>
              <w:pStyle w:val="BDOITable"/>
            </w:pPr>
            <w:r>
              <w:rPr>
                <w:sz w:val="16"/>
              </w:rPr>
              <w:t>MIG-RENEWAL-GOLIVE balances for every month January-May 2028; URGENT count = January headers</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CT-063</w:t>
            </w:r>
          </w:p>
        </w:tc>
        <w:tc>
          <w:tcPr>
            <w:tcW w:type="dxa" w:w="1012"/>
            <w:tcMar>
              <w:top w:w="50" w:type="dxa"/>
              <w:bottom w:w="50" w:type="dxa"/>
              <w:left w:w="90" w:type="dxa"/>
              <w:right w:w="90" w:type="dxa"/>
            </w:tcMar>
            <w:shd w:val="clear" w:color="auto" w:fill="E5F5FF"/>
          </w:tcPr>
          <w:p>
            <w:pPr>
              <w:pStyle w:val="BDOITable"/>
            </w:pPr>
            <w:r>
              <w:rPr>
                <w:sz w:val="16"/>
              </w:rPr>
              <w:t>T 06:00</w:t>
            </w:r>
          </w:p>
        </w:tc>
        <w:tc>
          <w:tcPr>
            <w:tcW w:type="dxa" w:w="5119"/>
            <w:tcMar>
              <w:top w:w="50" w:type="dxa"/>
              <w:bottom w:w="50" w:type="dxa"/>
              <w:left w:w="90" w:type="dxa"/>
              <w:right w:w="90" w:type="dxa"/>
            </w:tcMar>
            <w:shd w:val="clear" w:color="auto" w:fill="E5F5FF"/>
          </w:tcPr>
          <w:p>
            <w:pPr>
              <w:pStyle w:val="BDOITable"/>
            </w:pPr>
            <w:r>
              <w:rPr>
                <w:sz w:val="16"/>
              </w:rPr>
              <w:t>Enable business logins; confirm legacy business modules stay read-only; legacy links shown in BIBS</w:t>
            </w:r>
          </w:p>
        </w:tc>
        <w:tc>
          <w:tcPr>
            <w:tcW w:type="dxa" w:w="714"/>
            <w:tcMar>
              <w:top w:w="50" w:type="dxa"/>
              <w:bottom w:w="50" w:type="dxa"/>
              <w:left w:w="90" w:type="dxa"/>
              <w:right w:w="90" w:type="dxa"/>
            </w:tcMar>
            <w:shd w:val="clear" w:color="auto" w:fill="E5F5FF"/>
          </w:tcPr>
          <w:p>
            <w:pPr>
              <w:pStyle w:val="BDOITable"/>
            </w:pPr>
            <w:r>
              <w:rPr>
                <w:sz w:val="16"/>
              </w:rPr>
              <w:t>IDO</w:t>
            </w:r>
          </w:p>
        </w:tc>
        <w:tc>
          <w:tcPr>
            <w:tcW w:type="dxa" w:w="655"/>
            <w:tcMar>
              <w:top w:w="50" w:type="dxa"/>
              <w:bottom w:w="50" w:type="dxa"/>
              <w:left w:w="90" w:type="dxa"/>
              <w:right w:w="90" w:type="dxa"/>
            </w:tcMar>
            <w:shd w:val="clear" w:color="auto" w:fill="E5F5FF"/>
          </w:tcPr>
          <w:p>
            <w:pPr>
              <w:pStyle w:val="BDOITable"/>
            </w:pPr>
            <w:r>
              <w:rPr>
                <w:sz w:val="16"/>
              </w:rPr>
              <w:t>1</w:t>
            </w:r>
          </w:p>
        </w:tc>
        <w:tc>
          <w:tcPr>
            <w:tcW w:type="dxa" w:w="1429"/>
            <w:tcMar>
              <w:top w:w="50" w:type="dxa"/>
              <w:bottom w:w="50" w:type="dxa"/>
              <w:left w:w="90" w:type="dxa"/>
              <w:right w:w="90" w:type="dxa"/>
            </w:tcMar>
            <w:shd w:val="clear" w:color="auto" w:fill="E5F5FF"/>
          </w:tcPr>
          <w:p>
            <w:pPr>
              <w:pStyle w:val="BDOITable"/>
            </w:pPr>
            <w:r>
              <w:rPr>
                <w:sz w:val="16"/>
              </w:rPr>
              <w:t>CT-061</w:t>
            </w:r>
          </w:p>
        </w:tc>
        <w:tc>
          <w:tcPr>
            <w:tcW w:type="dxa" w:w="3810"/>
            <w:tcMar>
              <w:top w:w="50" w:type="dxa"/>
              <w:bottom w:w="50" w:type="dxa"/>
              <w:left w:w="90" w:type="dxa"/>
              <w:right w:w="90" w:type="dxa"/>
            </w:tcMar>
            <w:shd w:val="clear" w:color="auto" w:fill="E5F5FF"/>
          </w:tcPr>
          <w:p>
            <w:pPr>
              <w:pStyle w:val="BDOITable"/>
            </w:pPr>
            <w:r>
              <w:rPr>
                <w:sz w:val="16"/>
              </w:rPr>
              <w:t>Log-in test per persona; legacy posting refused</w:t>
            </w:r>
          </w:p>
        </w:tc>
      </w:tr>
      <w:tr>
        <w:trPr>
          <w:cantSplit w:val="true"/>
        </w:trPr>
        <w:tc>
          <w:tcPr>
            <w:tcW w:type="dxa" w:w="833"/>
            <w:tcMar>
              <w:top w:w="50" w:type="dxa"/>
              <w:bottom w:w="50" w:type="dxa"/>
              <w:left w:w="90" w:type="dxa"/>
              <w:right w:w="90" w:type="dxa"/>
            </w:tcMar>
          </w:tcPr>
          <w:p>
            <w:pPr>
              <w:pStyle w:val="BDOITable"/>
            </w:pPr>
            <w:r>
              <w:rPr>
                <w:b/>
                <w:sz w:val="16"/>
              </w:rPr>
              <w:t>CT-064</w:t>
            </w:r>
          </w:p>
        </w:tc>
        <w:tc>
          <w:tcPr>
            <w:tcW w:type="dxa" w:w="1012"/>
            <w:tcMar>
              <w:top w:w="50" w:type="dxa"/>
              <w:bottom w:w="50" w:type="dxa"/>
              <w:left w:w="90" w:type="dxa"/>
              <w:right w:w="90" w:type="dxa"/>
            </w:tcMar>
          </w:tcPr>
          <w:p>
            <w:pPr>
              <w:pStyle w:val="BDOITable"/>
            </w:pPr>
            <w:r>
              <w:rPr>
                <w:sz w:val="16"/>
              </w:rPr>
              <w:t>T 07:00</w:t>
            </w:r>
          </w:p>
        </w:tc>
        <w:tc>
          <w:tcPr>
            <w:tcW w:type="dxa" w:w="5119"/>
            <w:tcMar>
              <w:top w:w="50" w:type="dxa"/>
              <w:bottom w:w="50" w:type="dxa"/>
              <w:left w:w="90" w:type="dxa"/>
              <w:right w:w="90" w:type="dxa"/>
            </w:tcMar>
          </w:tcPr>
          <w:p>
            <w:pPr>
              <w:pStyle w:val="BDOITable"/>
            </w:pPr>
            <w:r>
              <w:rPr>
                <w:sz w:val="16"/>
              </w:rPr>
              <w:t>Command centre opens; hypercare roster on duty</w:t>
            </w:r>
          </w:p>
        </w:tc>
        <w:tc>
          <w:tcPr>
            <w:tcW w:type="dxa" w:w="714"/>
            <w:tcMar>
              <w:top w:w="50" w:type="dxa"/>
              <w:bottom w:w="50" w:type="dxa"/>
              <w:left w:w="90" w:type="dxa"/>
              <w:right w:w="90" w:type="dxa"/>
            </w:tcMar>
          </w:tcPr>
          <w:p>
            <w:pPr>
              <w:pStyle w:val="BDOITable"/>
            </w:pPr>
            <w:r>
              <w:rPr>
                <w:sz w:val="16"/>
              </w:rPr>
              <w:t>IPM</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CT-063</w:t>
            </w:r>
          </w:p>
        </w:tc>
        <w:tc>
          <w:tcPr>
            <w:tcW w:type="dxa" w:w="3810"/>
            <w:tcMar>
              <w:top w:w="50" w:type="dxa"/>
              <w:bottom w:w="50" w:type="dxa"/>
              <w:left w:w="90" w:type="dxa"/>
              <w:right w:w="90" w:type="dxa"/>
            </w:tcMar>
          </w:tcPr>
          <w:p>
            <w:pPr>
              <w:pStyle w:val="BDOITable"/>
            </w:pPr>
            <w:r>
              <w:rPr>
                <w:sz w:val="16"/>
              </w:rPr>
              <w:t>Attendance on the bridge</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CT-065</w:t>
            </w:r>
          </w:p>
        </w:tc>
        <w:tc>
          <w:tcPr>
            <w:tcW w:type="dxa" w:w="1012"/>
            <w:tcMar>
              <w:top w:w="50" w:type="dxa"/>
              <w:bottom w:w="50" w:type="dxa"/>
              <w:left w:w="90" w:type="dxa"/>
              <w:right w:w="90" w:type="dxa"/>
            </w:tcMar>
            <w:shd w:val="clear" w:color="auto" w:fill="E5F5FF"/>
          </w:tcPr>
          <w:p>
            <w:pPr>
              <w:pStyle w:val="BDOITable"/>
            </w:pPr>
            <w:r>
              <w:rPr>
                <w:sz w:val="16"/>
              </w:rPr>
              <w:t>T 08:00</w:t>
            </w:r>
          </w:p>
        </w:tc>
        <w:tc>
          <w:tcPr>
            <w:tcW w:type="dxa" w:w="5119"/>
            <w:tcMar>
              <w:top w:w="50" w:type="dxa"/>
              <w:bottom w:w="50" w:type="dxa"/>
              <w:left w:w="90" w:type="dxa"/>
              <w:right w:w="90" w:type="dxa"/>
            </w:tcMar>
            <w:shd w:val="clear" w:color="auto" w:fill="E5F5FF"/>
          </w:tcPr>
          <w:p>
            <w:pPr>
              <w:pStyle w:val="BDOITable"/>
            </w:pPr>
            <w:r>
              <w:rPr>
                <w:sz w:val="16"/>
              </w:rPr>
              <w:t>BIBS open for business</w:t>
            </w:r>
          </w:p>
        </w:tc>
        <w:tc>
          <w:tcPr>
            <w:tcW w:type="dxa" w:w="714"/>
            <w:tcMar>
              <w:top w:w="50" w:type="dxa"/>
              <w:bottom w:w="50" w:type="dxa"/>
              <w:left w:w="90" w:type="dxa"/>
              <w:right w:w="90" w:type="dxa"/>
            </w:tcMar>
            <w:shd w:val="clear" w:color="auto" w:fill="E5F5FF"/>
          </w:tcPr>
          <w:p>
            <w:pPr>
              <w:pStyle w:val="BDOITable"/>
            </w:pPr>
            <w:r>
              <w:rPr>
                <w:sz w:val="16"/>
              </w:rPr>
              <w:t>PM</w:t>
            </w:r>
          </w:p>
        </w:tc>
        <w:tc>
          <w:tcPr>
            <w:tcW w:type="dxa" w:w="655"/>
            <w:tcMar>
              <w:top w:w="50" w:type="dxa"/>
              <w:bottom w:w="50" w:type="dxa"/>
              <w:left w:w="90" w:type="dxa"/>
              <w:right w:w="90" w:type="dxa"/>
            </w:tcMar>
            <w:shd w:val="clear" w:color="auto" w:fill="E5F5FF"/>
          </w:tcPr>
          <w:p>
            <w:pPr>
              <w:pStyle w:val="BDOITable"/>
            </w:pPr>
            <w:r>
              <w:rPr>
                <w:sz w:val="16"/>
              </w:rPr>
              <w:t>0</w:t>
            </w:r>
          </w:p>
        </w:tc>
        <w:tc>
          <w:tcPr>
            <w:tcW w:type="dxa" w:w="1429"/>
            <w:tcMar>
              <w:top w:w="50" w:type="dxa"/>
              <w:bottom w:w="50" w:type="dxa"/>
              <w:left w:w="90" w:type="dxa"/>
              <w:right w:w="90" w:type="dxa"/>
            </w:tcMar>
            <w:shd w:val="clear" w:color="auto" w:fill="E5F5FF"/>
          </w:tcPr>
          <w:p>
            <w:pPr>
              <w:pStyle w:val="BDOITable"/>
            </w:pPr>
            <w:r>
              <w:rPr>
                <w:sz w:val="16"/>
              </w:rPr>
              <w:t>CT-064</w:t>
            </w:r>
          </w:p>
        </w:tc>
        <w:tc>
          <w:tcPr>
            <w:tcW w:type="dxa" w:w="3810"/>
            <w:tcMar>
              <w:top w:w="50" w:type="dxa"/>
              <w:bottom w:w="50" w:type="dxa"/>
              <w:left w:w="90" w:type="dxa"/>
              <w:right w:w="90" w:type="dxa"/>
            </w:tcMar>
            <w:shd w:val="clear" w:color="auto" w:fill="E5F5FF"/>
          </w:tcPr>
          <w:p>
            <w:pPr>
              <w:pStyle w:val="BDOITable"/>
            </w:pPr>
            <w:r>
              <w:rPr>
                <w:sz w:val="16"/>
              </w:rPr>
              <w:t>First transactions observed in each branch</w:t>
            </w:r>
          </w:p>
        </w:tc>
      </w:tr>
      <w:tr>
        <w:trPr>
          <w:cantSplit w:val="true"/>
        </w:trPr>
        <w:tc>
          <w:tcPr>
            <w:tcW w:type="dxa" w:w="833"/>
            <w:tcMar>
              <w:top w:w="50" w:type="dxa"/>
              <w:bottom w:w="50" w:type="dxa"/>
              <w:left w:w="90" w:type="dxa"/>
              <w:right w:w="90" w:type="dxa"/>
            </w:tcMar>
          </w:tcPr>
          <w:p>
            <w:pPr>
              <w:pStyle w:val="BDOITable"/>
            </w:pPr>
            <w:r>
              <w:rPr>
                <w:b/>
                <w:sz w:val="16"/>
              </w:rPr>
              <w:t>CT-066</w:t>
            </w:r>
          </w:p>
        </w:tc>
        <w:tc>
          <w:tcPr>
            <w:tcW w:type="dxa" w:w="1012"/>
            <w:tcMar>
              <w:top w:w="50" w:type="dxa"/>
              <w:bottom w:w="50" w:type="dxa"/>
              <w:left w:w="90" w:type="dxa"/>
              <w:right w:w="90" w:type="dxa"/>
            </w:tcMar>
          </w:tcPr>
          <w:p>
            <w:pPr>
              <w:pStyle w:val="BDOITable"/>
            </w:pPr>
            <w:r>
              <w:rPr>
                <w:sz w:val="16"/>
              </w:rPr>
              <w:t>T 08:00</w:t>
            </w:r>
          </w:p>
        </w:tc>
        <w:tc>
          <w:tcPr>
            <w:tcW w:type="dxa" w:w="5119"/>
            <w:tcMar>
              <w:top w:w="50" w:type="dxa"/>
              <w:bottom w:w="50" w:type="dxa"/>
              <w:left w:w="90" w:type="dxa"/>
              <w:right w:w="90" w:type="dxa"/>
            </w:tcMar>
          </w:tcPr>
          <w:p>
            <w:pPr>
              <w:pStyle w:val="BDOITable"/>
            </w:pPr>
            <w:r>
              <w:rPr>
                <w:sz w:val="16"/>
              </w:rPr>
              <w:t>Renewal processing team works the day-1 priority queue - URGENT January expiries first, earliest expiry first; insurer requests and RAs for the expiries without an RA; the tracker is checked first for rows still rejected in P03</w:t>
            </w:r>
          </w:p>
        </w:tc>
        <w:tc>
          <w:tcPr>
            <w:tcW w:type="dxa" w:w="714"/>
            <w:tcMar>
              <w:top w:w="50" w:type="dxa"/>
              <w:bottom w:w="50" w:type="dxa"/>
              <w:left w:w="90" w:type="dxa"/>
              <w:right w:w="90" w:type="dxa"/>
            </w:tcMar>
          </w:tcPr>
          <w:p>
            <w:pPr>
              <w:pStyle w:val="BDOITable"/>
            </w:pPr>
            <w:r>
              <w:rPr>
                <w:sz w:val="16"/>
              </w:rPr>
              <w:t>RNW</w:t>
            </w:r>
          </w:p>
        </w:tc>
        <w:tc>
          <w:tcPr>
            <w:tcW w:type="dxa" w:w="655"/>
            <w:tcMar>
              <w:top w:w="50" w:type="dxa"/>
              <w:bottom w:w="50" w:type="dxa"/>
              <w:left w:w="90" w:type="dxa"/>
              <w:right w:w="90" w:type="dxa"/>
            </w:tcMar>
          </w:tcPr>
          <w:p>
            <w:pPr>
              <w:pStyle w:val="BDOITable"/>
            </w:pPr>
            <w:r>
              <w:rPr>
                <w:sz w:val="16"/>
              </w:rPr>
              <w:t>10</w:t>
            </w:r>
          </w:p>
        </w:tc>
        <w:tc>
          <w:tcPr>
            <w:tcW w:type="dxa" w:w="1429"/>
            <w:tcMar>
              <w:top w:w="50" w:type="dxa"/>
              <w:bottom w:w="50" w:type="dxa"/>
              <w:left w:w="90" w:type="dxa"/>
              <w:right w:w="90" w:type="dxa"/>
            </w:tcMar>
          </w:tcPr>
          <w:p>
            <w:pPr>
              <w:pStyle w:val="BDOITable"/>
            </w:pPr>
            <w:r>
              <w:rPr>
                <w:sz w:val="16"/>
              </w:rPr>
              <w:t>CT-062, CT-065</w:t>
            </w:r>
          </w:p>
        </w:tc>
        <w:tc>
          <w:tcPr>
            <w:tcW w:type="dxa" w:w="3810"/>
            <w:tcMar>
              <w:top w:w="50" w:type="dxa"/>
              <w:bottom w:w="50" w:type="dxa"/>
              <w:left w:w="90" w:type="dxa"/>
              <w:right w:w="90" w:type="dxa"/>
            </w:tcMar>
          </w:tcPr>
          <w:p>
            <w:pPr>
              <w:pStyle w:val="BDOITable"/>
            </w:pPr>
            <w:r>
              <w:rPr>
                <w:sz w:val="16"/>
              </w:rPr>
              <w:t>End-of-day count of URGENT candidates with an RA sent or an insurer request made</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CT-067</w:t>
            </w:r>
          </w:p>
        </w:tc>
        <w:tc>
          <w:tcPr>
            <w:tcW w:type="dxa" w:w="1012"/>
            <w:tcMar>
              <w:top w:w="50" w:type="dxa"/>
              <w:bottom w:w="50" w:type="dxa"/>
              <w:left w:w="90" w:type="dxa"/>
              <w:right w:w="90" w:type="dxa"/>
            </w:tcMar>
            <w:shd w:val="clear" w:color="auto" w:fill="E5F5FF"/>
          </w:tcPr>
          <w:p>
            <w:pPr>
              <w:pStyle w:val="BDOITable"/>
            </w:pPr>
            <w:r>
              <w:rPr>
                <w:sz w:val="16"/>
              </w:rPr>
              <w:t>T 09:00</w:t>
            </w:r>
          </w:p>
        </w:tc>
        <w:tc>
          <w:tcPr>
            <w:tcW w:type="dxa" w:w="5119"/>
            <w:tcMar>
              <w:top w:w="50" w:type="dxa"/>
              <w:bottom w:w="50" w:type="dxa"/>
              <w:left w:w="90" w:type="dxa"/>
              <w:right w:w="90" w:type="dxa"/>
            </w:tcMar>
            <w:shd w:val="clear" w:color="auto" w:fill="E5F5FF"/>
          </w:tcPr>
          <w:p>
            <w:pPr>
              <w:pStyle w:val="BDOITable"/>
            </w:pPr>
            <w:r>
              <w:rPr>
                <w:sz w:val="16"/>
              </w:rPr>
              <w:t>First payment file uploads and the first automatch run including migrated UPP; review results</w:t>
            </w:r>
          </w:p>
        </w:tc>
        <w:tc>
          <w:tcPr>
            <w:tcW w:type="dxa" w:w="714"/>
            <w:tcMar>
              <w:top w:w="50" w:type="dxa"/>
              <w:bottom w:w="50" w:type="dxa"/>
              <w:left w:w="90" w:type="dxa"/>
              <w:right w:w="90" w:type="dxa"/>
            </w:tcMar>
            <w:shd w:val="clear" w:color="auto" w:fill="E5F5FF"/>
          </w:tcPr>
          <w:p>
            <w:pPr>
              <w:pStyle w:val="BDOITable"/>
            </w:pPr>
            <w:r>
              <w:rPr>
                <w:sz w:val="16"/>
              </w:rPr>
              <w:t>OPS</w:t>
            </w:r>
          </w:p>
        </w:tc>
        <w:tc>
          <w:tcPr>
            <w:tcW w:type="dxa" w:w="655"/>
            <w:tcMar>
              <w:top w:w="50" w:type="dxa"/>
              <w:bottom w:w="50" w:type="dxa"/>
              <w:left w:w="90" w:type="dxa"/>
              <w:right w:w="90" w:type="dxa"/>
            </w:tcMar>
            <w:shd w:val="clear" w:color="auto" w:fill="E5F5FF"/>
          </w:tcPr>
          <w:p>
            <w:pPr>
              <w:pStyle w:val="BDOITable"/>
            </w:pPr>
            <w:r>
              <w:rPr>
                <w:sz w:val="16"/>
              </w:rPr>
              <w:t>2</w:t>
            </w:r>
          </w:p>
        </w:tc>
        <w:tc>
          <w:tcPr>
            <w:tcW w:type="dxa" w:w="1429"/>
            <w:tcMar>
              <w:top w:w="50" w:type="dxa"/>
              <w:bottom w:w="50" w:type="dxa"/>
              <w:left w:w="90" w:type="dxa"/>
              <w:right w:w="90" w:type="dxa"/>
            </w:tcMar>
            <w:shd w:val="clear" w:color="auto" w:fill="E5F5FF"/>
          </w:tcPr>
          <w:p>
            <w:pPr>
              <w:pStyle w:val="BDOITable"/>
            </w:pPr>
            <w:r>
              <w:rPr>
                <w:sz w:val="16"/>
              </w:rPr>
              <w:t>CT-065</w:t>
            </w:r>
          </w:p>
        </w:tc>
        <w:tc>
          <w:tcPr>
            <w:tcW w:type="dxa" w:w="3810"/>
            <w:tcMar>
              <w:top w:w="50" w:type="dxa"/>
              <w:bottom w:w="50" w:type="dxa"/>
              <w:left w:w="90" w:type="dxa"/>
              <w:right w:w="90" w:type="dxa"/>
            </w:tcMar>
            <w:shd w:val="clear" w:color="auto" w:fill="E5F5FF"/>
          </w:tcPr>
          <w:p>
            <w:pPr>
              <w:pStyle w:val="BDOITable"/>
            </w:pPr>
            <w:r>
              <w:rPr>
                <w:sz w:val="16"/>
              </w:rPr>
              <w:t>Run summary; legacy and new postings in the right accounts</w:t>
            </w:r>
          </w:p>
        </w:tc>
      </w:tr>
      <w:tr>
        <w:trPr>
          <w:cantSplit w:val="true"/>
        </w:trPr>
        <w:tc>
          <w:tcPr>
            <w:tcW w:type="dxa" w:w="833"/>
            <w:tcMar>
              <w:top w:w="50" w:type="dxa"/>
              <w:bottom w:w="50" w:type="dxa"/>
              <w:left w:w="90" w:type="dxa"/>
              <w:right w:w="90" w:type="dxa"/>
            </w:tcMar>
          </w:tcPr>
          <w:p>
            <w:pPr>
              <w:pStyle w:val="BDOITable"/>
            </w:pPr>
            <w:r>
              <w:rPr>
                <w:b/>
                <w:sz w:val="16"/>
              </w:rPr>
              <w:t>CT-068</w:t>
            </w:r>
          </w:p>
        </w:tc>
        <w:tc>
          <w:tcPr>
            <w:tcW w:type="dxa" w:w="1012"/>
            <w:tcMar>
              <w:top w:w="50" w:type="dxa"/>
              <w:bottom w:w="50" w:type="dxa"/>
              <w:left w:w="90" w:type="dxa"/>
              <w:right w:w="90" w:type="dxa"/>
            </w:tcMar>
          </w:tcPr>
          <w:p>
            <w:pPr>
              <w:pStyle w:val="BDOITable"/>
            </w:pPr>
            <w:r>
              <w:rPr>
                <w:sz w:val="16"/>
              </w:rPr>
              <w:t>T 12:00</w:t>
            </w:r>
          </w:p>
        </w:tc>
        <w:tc>
          <w:tcPr>
            <w:tcW w:type="dxa" w:w="5119"/>
            <w:tcMar>
              <w:top w:w="50" w:type="dxa"/>
              <w:bottom w:w="50" w:type="dxa"/>
              <w:left w:w="90" w:type="dxa"/>
              <w:right w:w="90" w:type="dxa"/>
            </w:tcMar>
          </w:tcPr>
          <w:p>
            <w:pPr>
              <w:pStyle w:val="BDOITable"/>
            </w:pPr>
            <w:r>
              <w:rPr>
                <w:sz w:val="16"/>
              </w:rPr>
              <w:t>Midday check - issues, queues, Migration Clearing still 0.00, no legacy business posting</w:t>
            </w:r>
          </w:p>
        </w:tc>
        <w:tc>
          <w:tcPr>
            <w:tcW w:type="dxa" w:w="714"/>
            <w:tcMar>
              <w:top w:w="50" w:type="dxa"/>
              <w:bottom w:w="50" w:type="dxa"/>
              <w:left w:w="90" w:type="dxa"/>
              <w:right w:w="90" w:type="dxa"/>
            </w:tcMar>
          </w:tcPr>
          <w:p>
            <w:pPr>
              <w:pStyle w:val="BDOITable"/>
            </w:pPr>
            <w:r>
              <w:rPr>
                <w:sz w:val="16"/>
              </w:rPr>
              <w:t>IML</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CT-065</w:t>
            </w:r>
          </w:p>
        </w:tc>
        <w:tc>
          <w:tcPr>
            <w:tcW w:type="dxa" w:w="3810"/>
            <w:tcMar>
              <w:top w:w="50" w:type="dxa"/>
              <w:bottom w:w="50" w:type="dxa"/>
              <w:left w:w="90" w:type="dxa"/>
              <w:right w:w="90" w:type="dxa"/>
            </w:tcMar>
          </w:tcPr>
          <w:p>
            <w:pPr>
              <w:pStyle w:val="BDOITable"/>
            </w:pPr>
            <w:r>
              <w:rPr>
                <w:sz w:val="16"/>
              </w:rPr>
              <w:t>Midday report to the board</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CT-069</w:t>
            </w:r>
          </w:p>
        </w:tc>
        <w:tc>
          <w:tcPr>
            <w:tcW w:type="dxa" w:w="1012"/>
            <w:tcMar>
              <w:top w:w="50" w:type="dxa"/>
              <w:bottom w:w="50" w:type="dxa"/>
              <w:left w:w="90" w:type="dxa"/>
              <w:right w:w="90" w:type="dxa"/>
            </w:tcMar>
            <w:shd w:val="clear" w:color="auto" w:fill="E5F5FF"/>
          </w:tcPr>
          <w:p>
            <w:pPr>
              <w:pStyle w:val="BDOITable"/>
            </w:pPr>
            <w:r>
              <w:rPr>
                <w:sz w:val="16"/>
              </w:rPr>
              <w:t>T 18:00</w:t>
            </w:r>
          </w:p>
        </w:tc>
        <w:tc>
          <w:tcPr>
            <w:tcW w:type="dxa" w:w="5119"/>
            <w:tcMar>
              <w:top w:w="50" w:type="dxa"/>
              <w:bottom w:w="50" w:type="dxa"/>
              <w:left w:w="90" w:type="dxa"/>
              <w:right w:w="90" w:type="dxa"/>
            </w:tcMar>
            <w:shd w:val="clear" w:color="auto" w:fill="E5F5FF"/>
          </w:tcPr>
          <w:p>
            <w:pPr>
              <w:pStyle w:val="BDOITable"/>
            </w:pPr>
            <w:r>
              <w:rPr>
                <w:sz w:val="16"/>
              </w:rPr>
              <w:t>End-of-day review - point of no return (DMQ32); decide continue or fallback</w:t>
            </w:r>
          </w:p>
        </w:tc>
        <w:tc>
          <w:tcPr>
            <w:tcW w:type="dxa" w:w="714"/>
            <w:tcMar>
              <w:top w:w="50" w:type="dxa"/>
              <w:bottom w:w="50" w:type="dxa"/>
              <w:left w:w="90" w:type="dxa"/>
              <w:right w:w="90" w:type="dxa"/>
            </w:tcMar>
            <w:shd w:val="clear" w:color="auto" w:fill="E5F5FF"/>
          </w:tcPr>
          <w:p>
            <w:pPr>
              <w:pStyle w:val="BDOITable"/>
            </w:pPr>
            <w:r>
              <w:rPr>
                <w:sz w:val="16"/>
              </w:rPr>
              <w:t>GNG</w:t>
            </w:r>
          </w:p>
        </w:tc>
        <w:tc>
          <w:tcPr>
            <w:tcW w:type="dxa" w:w="655"/>
            <w:tcMar>
              <w:top w:w="50" w:type="dxa"/>
              <w:bottom w:w="50" w:type="dxa"/>
              <w:left w:w="90" w:type="dxa"/>
              <w:right w:w="90" w:type="dxa"/>
            </w:tcMar>
            <w:shd w:val="clear" w:color="auto" w:fill="E5F5FF"/>
          </w:tcPr>
          <w:p>
            <w:pPr>
              <w:pStyle w:val="BDOITable"/>
            </w:pPr>
            <w:r>
              <w:rPr>
                <w:sz w:val="16"/>
              </w:rPr>
              <w:t>1</w:t>
            </w:r>
          </w:p>
        </w:tc>
        <w:tc>
          <w:tcPr>
            <w:tcW w:type="dxa" w:w="1429"/>
            <w:tcMar>
              <w:top w:w="50" w:type="dxa"/>
              <w:bottom w:w="50" w:type="dxa"/>
              <w:left w:w="90" w:type="dxa"/>
              <w:right w:w="90" w:type="dxa"/>
            </w:tcMar>
            <w:shd w:val="clear" w:color="auto" w:fill="E5F5FF"/>
          </w:tcPr>
          <w:p>
            <w:pPr>
              <w:pStyle w:val="BDOITable"/>
            </w:pPr>
            <w:r>
              <w:rPr>
                <w:sz w:val="16"/>
              </w:rPr>
              <w:t>CT-068</w:t>
            </w:r>
          </w:p>
        </w:tc>
        <w:tc>
          <w:tcPr>
            <w:tcW w:type="dxa" w:w="3810"/>
            <w:tcMar>
              <w:top w:w="50" w:type="dxa"/>
              <w:bottom w:w="50" w:type="dxa"/>
              <w:left w:w="90" w:type="dxa"/>
              <w:right w:w="90" w:type="dxa"/>
            </w:tcMar>
            <w:shd w:val="clear" w:color="auto" w:fill="E5F5FF"/>
          </w:tcPr>
          <w:p>
            <w:pPr>
              <w:pStyle w:val="BDOITable"/>
            </w:pPr>
            <w:r>
              <w:rPr>
                <w:sz w:val="16"/>
              </w:rPr>
              <w:t>Decision recorded</w:t>
            </w:r>
          </w:p>
        </w:tc>
      </w:tr>
      <w:tr>
        <w:trPr>
          <w:cantSplit w:val="true"/>
        </w:trPr>
        <w:tc>
          <w:tcPr>
            <w:tcW w:type="dxa" w:w="833"/>
            <w:tcMar>
              <w:top w:w="50" w:type="dxa"/>
              <w:bottom w:w="50" w:type="dxa"/>
              <w:left w:w="90" w:type="dxa"/>
              <w:right w:w="90" w:type="dxa"/>
            </w:tcMar>
          </w:tcPr>
          <w:p>
            <w:pPr>
              <w:pStyle w:val="BDOITable"/>
            </w:pPr>
            <w:r>
              <w:rPr>
                <w:b/>
                <w:sz w:val="16"/>
              </w:rPr>
              <w:t>CT-070</w:t>
            </w:r>
          </w:p>
        </w:tc>
        <w:tc>
          <w:tcPr>
            <w:tcW w:type="dxa" w:w="1012"/>
            <w:tcMar>
              <w:top w:w="50" w:type="dxa"/>
              <w:bottom w:w="50" w:type="dxa"/>
              <w:left w:w="90" w:type="dxa"/>
              <w:right w:w="90" w:type="dxa"/>
            </w:tcMar>
          </w:tcPr>
          <w:p>
            <w:pPr>
              <w:pStyle w:val="BDOITable"/>
            </w:pPr>
            <w:r>
              <w:rPr>
                <w:sz w:val="16"/>
              </w:rPr>
              <w:t>T 20:00</w:t>
            </w:r>
          </w:p>
        </w:tc>
        <w:tc>
          <w:tcPr>
            <w:tcW w:type="dxa" w:w="5119"/>
            <w:tcMar>
              <w:top w:w="50" w:type="dxa"/>
              <w:bottom w:w="50" w:type="dxa"/>
              <w:left w:w="90" w:type="dxa"/>
              <w:right w:w="90" w:type="dxa"/>
            </w:tcMar>
          </w:tcPr>
          <w:p>
            <w:pPr>
              <w:pStyle w:val="BDOITable"/>
            </w:pPr>
            <w:r>
              <w:rPr>
                <w:sz w:val="16"/>
              </w:rPr>
              <w:t>First BIBS EOD jobs; check GL posting, sub-ledgers and the Cash Receipts Book</w:t>
            </w:r>
          </w:p>
        </w:tc>
        <w:tc>
          <w:tcPr>
            <w:tcW w:type="dxa" w:w="714"/>
            <w:tcMar>
              <w:top w:w="50" w:type="dxa"/>
              <w:bottom w:w="50" w:type="dxa"/>
              <w:left w:w="90" w:type="dxa"/>
              <w:right w:w="90" w:type="dxa"/>
            </w:tcMar>
          </w:tcPr>
          <w:p>
            <w:pPr>
              <w:pStyle w:val="BDOITable"/>
            </w:pPr>
            <w:r>
              <w:rPr>
                <w:sz w:val="16"/>
              </w:rPr>
              <w:t>IDO</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CT-069</w:t>
            </w:r>
          </w:p>
        </w:tc>
        <w:tc>
          <w:tcPr>
            <w:tcW w:type="dxa" w:w="3810"/>
            <w:tcMar>
              <w:top w:w="50" w:type="dxa"/>
              <w:bottom w:w="50" w:type="dxa"/>
              <w:left w:w="90" w:type="dxa"/>
              <w:right w:w="90" w:type="dxa"/>
            </w:tcMar>
          </w:tcPr>
          <w:p>
            <w:pPr>
              <w:pStyle w:val="BDOITable"/>
            </w:pPr>
            <w:r>
              <w:rPr>
                <w:sz w:val="16"/>
              </w:rPr>
              <w:t>Job run log; CRB lists the day's receipts</w:t>
            </w:r>
          </w:p>
        </w:tc>
      </w:tr>
    </w:tbl>
    <w:p>
      <w:pPr>
        <w:pStyle w:val="BDOISpacer"/>
      </w:pPr>
    </w:p>
    <w:p>
      <w:pPr>
        <w:pStyle w:val="Heading2"/>
      </w:pPr>
      <w:bookmarkStart w:id="116" w:name="_Toc000116"/>
      <w:r>
        <w:rPr/>
        <w:t>5.7 Phase G - Hypercare</w:t>
      </w:r>
      <w:bookmarkEnd w:id="116"/>
    </w:p>
    <w:p>
      <w:pPr>
        <w:pStyle w:val="Caption"/>
        <w:keepNext/>
        <w:spacing w:after="60"/>
      </w:pPr>
      <w:r>
        <w:rPr>
          <w:b/>
          <w:i w:val="0"/>
        </w:rPr>
        <w:t xml:space="preserve">Table 16: </w:t>
      </w:r>
      <w:r>
        <w:rPr/>
        <w:t>Phase G - Hypercare and true-up 1</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3"/>
        <w:gridCol w:w="1012"/>
        <w:gridCol w:w="5119"/>
        <w:gridCol w:w="714"/>
        <w:gridCol w:w="654"/>
        <w:gridCol w:w="1428"/>
        <w:gridCol w:w="3810"/>
      </w:tblGrid>
      <w:tr>
        <w:trPr>
          <w:tblHeader w:val="true"/>
          <w:cantSplit w:val="true"/>
        </w:trPr>
        <w:tc>
          <w:tcPr>
            <w:tcW w:type="dxa" w:w="833"/>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012"/>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5119"/>
            <w:shd w:val="clear" w:color="auto" w:fill="004EA8"/>
            <w:tcMar>
              <w:top w:w="50" w:type="dxa"/>
              <w:bottom w:w="50" w:type="dxa"/>
              <w:left w:w="90" w:type="dxa"/>
              <w:right w:w="90" w:type="dxa"/>
            </w:tcMar>
            <w:vAlign w:val="center"/>
          </w:tcPr>
          <w:p>
            <w:pPr>
              <w:pStyle w:val="BDOITableHeader"/>
            </w:pPr>
            <w:r>
              <w:rPr>
                <w:b/>
                <w:color w:val="FFFFFF"/>
                <w:sz w:val="16"/>
              </w:rPr>
              <w:t>Task</w:t>
            </w:r>
          </w:p>
        </w:tc>
        <w:tc>
          <w:tcPr>
            <w:tcW w:type="dxa" w:w="714"/>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655"/>
            <w:shd w:val="clear" w:color="auto" w:fill="004EA8"/>
            <w:tcMar>
              <w:top w:w="50" w:type="dxa"/>
              <w:bottom w:w="50" w:type="dxa"/>
              <w:left w:w="90" w:type="dxa"/>
              <w:right w:w="90" w:type="dxa"/>
            </w:tcMar>
            <w:vAlign w:val="center"/>
          </w:tcPr>
          <w:p>
            <w:pPr>
              <w:pStyle w:val="BDOITableHeader"/>
            </w:pPr>
            <w:r>
              <w:rPr>
                <w:b/>
                <w:color w:val="FFFFFF"/>
                <w:sz w:val="16"/>
              </w:rPr>
              <w:t>Hours</w:t>
            </w:r>
          </w:p>
        </w:tc>
        <w:tc>
          <w:tcPr>
            <w:tcW w:type="dxa" w:w="1429"/>
            <w:shd w:val="clear" w:color="auto" w:fill="004EA8"/>
            <w:tcMar>
              <w:top w:w="50" w:type="dxa"/>
              <w:bottom w:w="50" w:type="dxa"/>
              <w:left w:w="90" w:type="dxa"/>
              <w:right w:w="90" w:type="dxa"/>
            </w:tcMar>
            <w:vAlign w:val="center"/>
          </w:tcPr>
          <w:p>
            <w:pPr>
              <w:pStyle w:val="BDOITableHeader"/>
            </w:pPr>
            <w:r>
              <w:rPr>
                <w:b/>
                <w:color w:val="FFFFFF"/>
                <w:sz w:val="16"/>
              </w:rPr>
              <w:t>After</w:t>
            </w:r>
          </w:p>
        </w:tc>
        <w:tc>
          <w:tcPr>
            <w:tcW w:type="dxa" w:w="3810"/>
            <w:shd w:val="clear" w:color="auto" w:fill="004EA8"/>
            <w:tcMar>
              <w:top w:w="50" w:type="dxa"/>
              <w:bottom w:w="50" w:type="dxa"/>
              <w:left w:w="90" w:type="dxa"/>
              <w:right w:w="90" w:type="dxa"/>
            </w:tcMar>
            <w:vAlign w:val="center"/>
          </w:tcPr>
          <w:p>
            <w:pPr>
              <w:pStyle w:val="BDOITableHeader"/>
            </w:pPr>
            <w:r>
              <w:rPr>
                <w:b/>
                <w:color w:val="FFFFFF"/>
                <w:sz w:val="16"/>
              </w:rPr>
              <w:t>Verification</w:t>
            </w:r>
          </w:p>
        </w:tc>
      </w:tr>
      <w:tr>
        <w:trPr>
          <w:cantSplit w:val="true"/>
        </w:trPr>
        <w:tc>
          <w:tcPr>
            <w:tcW w:type="dxa" w:w="833"/>
            <w:tcMar>
              <w:top w:w="50" w:type="dxa"/>
              <w:bottom w:w="50" w:type="dxa"/>
              <w:left w:w="90" w:type="dxa"/>
              <w:right w:w="90" w:type="dxa"/>
            </w:tcMar>
          </w:tcPr>
          <w:p>
            <w:pPr>
              <w:pStyle w:val="BDOITable"/>
            </w:pPr>
            <w:r>
              <w:rPr>
                <w:b/>
                <w:sz w:val="16"/>
              </w:rPr>
              <w:t>CT-071</w:t>
            </w:r>
          </w:p>
        </w:tc>
        <w:tc>
          <w:tcPr>
            <w:tcW w:type="dxa" w:w="1012"/>
            <w:tcMar>
              <w:top w:w="50" w:type="dxa"/>
              <w:bottom w:w="50" w:type="dxa"/>
              <w:left w:w="90" w:type="dxa"/>
              <w:right w:w="90" w:type="dxa"/>
            </w:tcMar>
          </w:tcPr>
          <w:p>
            <w:pPr>
              <w:pStyle w:val="BDOITable"/>
            </w:pPr>
            <w:r>
              <w:rPr>
                <w:sz w:val="16"/>
              </w:rPr>
              <w:t>T+1</w:t>
            </w:r>
          </w:p>
        </w:tc>
        <w:tc>
          <w:tcPr>
            <w:tcW w:type="dxa" w:w="5119"/>
            <w:tcMar>
              <w:top w:w="50" w:type="dxa"/>
              <w:bottom w:w="50" w:type="dxa"/>
              <w:left w:w="90" w:type="dxa"/>
              <w:right w:w="90" w:type="dxa"/>
            </w:tcMar>
          </w:tcPr>
          <w:p>
            <w:pPr>
              <w:pStyle w:val="BDOITable"/>
            </w:pPr>
            <w:r>
              <w:rPr>
                <w:sz w:val="16"/>
              </w:rPr>
              <w:t>Daily hypercare check - Migration Clearing 0.00, legacy control accounts vs sub-ledgers, automatch results, exception queues, URGENT January renewals without an RA or insurer request, failed jobs (daily until exit)</w:t>
            </w:r>
          </w:p>
        </w:tc>
        <w:tc>
          <w:tcPr>
            <w:tcW w:type="dxa" w:w="714"/>
            <w:tcMar>
              <w:top w:w="50" w:type="dxa"/>
              <w:bottom w:w="50" w:type="dxa"/>
              <w:left w:w="90" w:type="dxa"/>
              <w:right w:w="90" w:type="dxa"/>
            </w:tcMar>
          </w:tcPr>
          <w:p>
            <w:pPr>
              <w:pStyle w:val="BDOITable"/>
            </w:pPr>
            <w:r>
              <w:rPr>
                <w:sz w:val="16"/>
              </w:rPr>
              <w:t>IML</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CT-070</w:t>
            </w:r>
          </w:p>
        </w:tc>
        <w:tc>
          <w:tcPr>
            <w:tcW w:type="dxa" w:w="3810"/>
            <w:tcMar>
              <w:top w:w="50" w:type="dxa"/>
              <w:bottom w:w="50" w:type="dxa"/>
              <w:left w:w="90" w:type="dxa"/>
              <w:right w:w="90" w:type="dxa"/>
            </w:tcMar>
          </w:tcPr>
          <w:p>
            <w:pPr>
              <w:pStyle w:val="BDOITable"/>
            </w:pPr>
            <w:r>
              <w:rPr>
                <w:sz w:val="16"/>
              </w:rPr>
              <w:t>Daily hypercare report</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CT-072</w:t>
            </w:r>
          </w:p>
        </w:tc>
        <w:tc>
          <w:tcPr>
            <w:tcW w:type="dxa" w:w="1012"/>
            <w:tcMar>
              <w:top w:w="50" w:type="dxa"/>
              <w:bottom w:w="50" w:type="dxa"/>
              <w:left w:w="90" w:type="dxa"/>
              <w:right w:w="90" w:type="dxa"/>
            </w:tcMar>
            <w:shd w:val="clear" w:color="auto" w:fill="E5F5FF"/>
          </w:tcPr>
          <w:p>
            <w:pPr>
              <w:pStyle w:val="BDOITable"/>
            </w:pPr>
            <w:r>
              <w:rPr>
                <w:sz w:val="16"/>
              </w:rPr>
              <w:t>T+1</w:t>
            </w:r>
          </w:p>
        </w:tc>
        <w:tc>
          <w:tcPr>
            <w:tcW w:type="dxa" w:w="5119"/>
            <w:tcMar>
              <w:top w:w="50" w:type="dxa"/>
              <w:bottom w:w="50" w:type="dxa"/>
              <w:left w:w="90" w:type="dxa"/>
              <w:right w:w="90" w:type="dxa"/>
            </w:tcMar>
            <w:shd w:val="clear" w:color="auto" w:fill="E5F5FF"/>
          </w:tcPr>
          <w:p>
            <w:pPr>
              <w:pStyle w:val="BDOITable"/>
            </w:pPr>
            <w:r>
              <w:rPr>
                <w:sz w:val="16"/>
              </w:rPr>
              <w:t>Issue triage twice a day (10:00 and 16:00) with Operations, Comptrollership, Renewal and iorta QA</w:t>
            </w:r>
          </w:p>
        </w:tc>
        <w:tc>
          <w:tcPr>
            <w:tcW w:type="dxa" w:w="714"/>
            <w:tcMar>
              <w:top w:w="50" w:type="dxa"/>
              <w:bottom w:w="50" w:type="dxa"/>
              <w:left w:w="90" w:type="dxa"/>
              <w:right w:w="90" w:type="dxa"/>
            </w:tcMar>
            <w:shd w:val="clear" w:color="auto" w:fill="E5F5FF"/>
          </w:tcPr>
          <w:p>
            <w:pPr>
              <w:pStyle w:val="BDOITable"/>
            </w:pPr>
            <w:r>
              <w:rPr>
                <w:sz w:val="16"/>
              </w:rPr>
              <w:t>IQA</w:t>
            </w:r>
          </w:p>
        </w:tc>
        <w:tc>
          <w:tcPr>
            <w:tcW w:type="dxa" w:w="655"/>
            <w:tcMar>
              <w:top w:w="50" w:type="dxa"/>
              <w:bottom w:w="50" w:type="dxa"/>
              <w:left w:w="90" w:type="dxa"/>
              <w:right w:w="90" w:type="dxa"/>
            </w:tcMar>
            <w:shd w:val="clear" w:color="auto" w:fill="E5F5FF"/>
          </w:tcPr>
          <w:p>
            <w:pPr>
              <w:pStyle w:val="BDOITable"/>
            </w:pPr>
            <w:r>
              <w:rPr>
                <w:sz w:val="16"/>
              </w:rPr>
              <w:t>1</w:t>
            </w:r>
          </w:p>
        </w:tc>
        <w:tc>
          <w:tcPr>
            <w:tcW w:type="dxa" w:w="1429"/>
            <w:tcMar>
              <w:top w:w="50" w:type="dxa"/>
              <w:bottom w:w="50" w:type="dxa"/>
              <w:left w:w="90" w:type="dxa"/>
              <w:right w:w="90" w:type="dxa"/>
            </w:tcMar>
            <w:shd w:val="clear" w:color="auto" w:fill="E5F5FF"/>
          </w:tcPr>
          <w:p>
            <w:pPr>
              <w:pStyle w:val="BDOITable"/>
            </w:pPr>
            <w:r>
              <w:rPr>
                <w:sz w:val="16"/>
              </w:rPr>
              <w:t>CT-070</w:t>
            </w:r>
          </w:p>
        </w:tc>
        <w:tc>
          <w:tcPr>
            <w:tcW w:type="dxa" w:w="3810"/>
            <w:tcMar>
              <w:top w:w="50" w:type="dxa"/>
              <w:bottom w:w="50" w:type="dxa"/>
              <w:left w:w="90" w:type="dxa"/>
              <w:right w:w="90" w:type="dxa"/>
            </w:tcMar>
            <w:shd w:val="clear" w:color="auto" w:fill="E5F5FF"/>
          </w:tcPr>
          <w:p>
            <w:pPr>
              <w:pStyle w:val="BDOITable"/>
            </w:pPr>
            <w:r>
              <w:rPr>
                <w:sz w:val="16"/>
              </w:rPr>
              <w:t>Issue log updated; severity agreed</w:t>
            </w:r>
          </w:p>
        </w:tc>
      </w:tr>
      <w:tr>
        <w:trPr>
          <w:cantSplit w:val="true"/>
        </w:trPr>
        <w:tc>
          <w:tcPr>
            <w:tcW w:type="dxa" w:w="833"/>
            <w:tcMar>
              <w:top w:w="50" w:type="dxa"/>
              <w:bottom w:w="50" w:type="dxa"/>
              <w:left w:w="90" w:type="dxa"/>
              <w:right w:w="90" w:type="dxa"/>
            </w:tcMar>
          </w:tcPr>
          <w:p>
            <w:pPr>
              <w:pStyle w:val="BDOITable"/>
            </w:pPr>
            <w:r>
              <w:rPr>
                <w:b/>
                <w:sz w:val="16"/>
              </w:rPr>
              <w:t>CT-073</w:t>
            </w:r>
          </w:p>
        </w:tc>
        <w:tc>
          <w:tcPr>
            <w:tcW w:type="dxa" w:w="1012"/>
            <w:tcMar>
              <w:top w:w="50" w:type="dxa"/>
              <w:bottom w:w="50" w:type="dxa"/>
              <w:left w:w="90" w:type="dxa"/>
              <w:right w:w="90" w:type="dxa"/>
            </w:tcMar>
          </w:tcPr>
          <w:p>
            <w:pPr>
              <w:pStyle w:val="BDOITable"/>
            </w:pPr>
            <w:r>
              <w:rPr>
                <w:sz w:val="16"/>
              </w:rPr>
              <w:t>T+2</w:t>
            </w:r>
          </w:p>
        </w:tc>
        <w:tc>
          <w:tcPr>
            <w:tcW w:type="dxa" w:w="5119"/>
            <w:tcMar>
              <w:top w:w="50" w:type="dxa"/>
              <w:bottom w:w="50" w:type="dxa"/>
              <w:left w:w="90" w:type="dxa"/>
              <w:right w:w="90" w:type="dxa"/>
            </w:tcMar>
          </w:tcPr>
          <w:p>
            <w:pPr>
              <w:pStyle w:val="BDOITable"/>
            </w:pPr>
            <w:r>
              <w:rPr>
                <w:sz w:val="16"/>
              </w:rPr>
              <w:t>First remittance extraction with legacy invoices for the main insurers; compare with the legacy remittance pattern</w:t>
            </w:r>
          </w:p>
        </w:tc>
        <w:tc>
          <w:tcPr>
            <w:tcW w:type="dxa" w:w="714"/>
            <w:tcMar>
              <w:top w:w="50" w:type="dxa"/>
              <w:bottom w:w="50" w:type="dxa"/>
              <w:left w:w="90" w:type="dxa"/>
              <w:right w:w="90" w:type="dxa"/>
            </w:tcMar>
          </w:tcPr>
          <w:p>
            <w:pPr>
              <w:pStyle w:val="BDOITable"/>
            </w:pPr>
            <w:r>
              <w:rPr>
                <w:sz w:val="16"/>
              </w:rPr>
              <w:t>OPS</w:t>
            </w:r>
          </w:p>
        </w:tc>
        <w:tc>
          <w:tcPr>
            <w:tcW w:type="dxa" w:w="655"/>
            <w:tcMar>
              <w:top w:w="50" w:type="dxa"/>
              <w:bottom w:w="50" w:type="dxa"/>
              <w:left w:w="90" w:type="dxa"/>
              <w:right w:w="90" w:type="dxa"/>
            </w:tcMar>
          </w:tcPr>
          <w:p>
            <w:pPr>
              <w:pStyle w:val="BDOITable"/>
            </w:pPr>
            <w:r>
              <w:rPr>
                <w:sz w:val="16"/>
              </w:rPr>
              <w:t>4</w:t>
            </w:r>
          </w:p>
        </w:tc>
        <w:tc>
          <w:tcPr>
            <w:tcW w:type="dxa" w:w="1429"/>
            <w:tcMar>
              <w:top w:w="50" w:type="dxa"/>
              <w:bottom w:w="50" w:type="dxa"/>
              <w:left w:w="90" w:type="dxa"/>
              <w:right w:w="90" w:type="dxa"/>
            </w:tcMar>
          </w:tcPr>
          <w:p>
            <w:pPr>
              <w:pStyle w:val="BDOITable"/>
            </w:pPr>
            <w:r>
              <w:rPr>
                <w:sz w:val="16"/>
              </w:rPr>
              <w:t>CT-070</w:t>
            </w:r>
          </w:p>
        </w:tc>
        <w:tc>
          <w:tcPr>
            <w:tcW w:type="dxa" w:w="3810"/>
            <w:tcMar>
              <w:top w:w="50" w:type="dxa"/>
              <w:bottom w:w="50" w:type="dxa"/>
              <w:left w:w="90" w:type="dxa"/>
              <w:right w:w="90" w:type="dxa"/>
            </w:tcMar>
          </w:tcPr>
          <w:p>
            <w:pPr>
              <w:pStyle w:val="BDOITable"/>
            </w:pPr>
            <w:r>
              <w:rPr>
                <w:sz w:val="16"/>
              </w:rPr>
              <w:t>Schedules show legacy invoice numbers; OPS_REMITTANCE posts to DTIP legacy</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CT-074</w:t>
            </w:r>
          </w:p>
        </w:tc>
        <w:tc>
          <w:tcPr>
            <w:tcW w:type="dxa" w:w="1012"/>
            <w:tcMar>
              <w:top w:w="50" w:type="dxa"/>
              <w:bottom w:w="50" w:type="dxa"/>
              <w:left w:w="90" w:type="dxa"/>
              <w:right w:w="90" w:type="dxa"/>
            </w:tcMar>
            <w:shd w:val="clear" w:color="auto" w:fill="E5F5FF"/>
          </w:tcPr>
          <w:p>
            <w:pPr>
              <w:pStyle w:val="BDOITable"/>
            </w:pPr>
            <w:r>
              <w:rPr>
                <w:sz w:val="16"/>
              </w:rPr>
              <w:t>T+3</w:t>
            </w:r>
          </w:p>
        </w:tc>
        <w:tc>
          <w:tcPr>
            <w:tcW w:type="dxa" w:w="5119"/>
            <w:tcMar>
              <w:top w:w="50" w:type="dxa"/>
              <w:bottom w:w="50" w:type="dxa"/>
              <w:left w:w="90" w:type="dxa"/>
              <w:right w:w="90" w:type="dxa"/>
            </w:tcMar>
            <w:shd w:val="clear" w:color="auto" w:fill="E5F5FF"/>
          </w:tcPr>
          <w:p>
            <w:pPr>
              <w:pStyle w:val="BDOITable"/>
            </w:pPr>
            <w:r>
              <w:rPr>
                <w:sz w:val="16"/>
              </w:rPr>
              <w:t>First Collections worklist refresh with legacy invoices; collectors confirm carried promises and assignments</w:t>
            </w:r>
          </w:p>
        </w:tc>
        <w:tc>
          <w:tcPr>
            <w:tcW w:type="dxa" w:w="714"/>
            <w:tcMar>
              <w:top w:w="50" w:type="dxa"/>
              <w:bottom w:w="50" w:type="dxa"/>
              <w:left w:w="90" w:type="dxa"/>
              <w:right w:w="90" w:type="dxa"/>
            </w:tcMar>
            <w:shd w:val="clear" w:color="auto" w:fill="E5F5FF"/>
          </w:tcPr>
          <w:p>
            <w:pPr>
              <w:pStyle w:val="BDOITable"/>
            </w:pPr>
            <w:r>
              <w:rPr>
                <w:sz w:val="16"/>
              </w:rPr>
              <w:t>OPS</w:t>
            </w:r>
          </w:p>
        </w:tc>
        <w:tc>
          <w:tcPr>
            <w:tcW w:type="dxa" w:w="655"/>
            <w:tcMar>
              <w:top w:w="50" w:type="dxa"/>
              <w:bottom w:w="50" w:type="dxa"/>
              <w:left w:w="90" w:type="dxa"/>
              <w:right w:w="90" w:type="dxa"/>
            </w:tcMar>
            <w:shd w:val="clear" w:color="auto" w:fill="E5F5FF"/>
          </w:tcPr>
          <w:p>
            <w:pPr>
              <w:pStyle w:val="BDOITable"/>
            </w:pPr>
            <w:r>
              <w:rPr>
                <w:sz w:val="16"/>
              </w:rPr>
              <w:t>2</w:t>
            </w:r>
          </w:p>
        </w:tc>
        <w:tc>
          <w:tcPr>
            <w:tcW w:type="dxa" w:w="1429"/>
            <w:tcMar>
              <w:top w:w="50" w:type="dxa"/>
              <w:bottom w:w="50" w:type="dxa"/>
              <w:left w:w="90" w:type="dxa"/>
              <w:right w:w="90" w:type="dxa"/>
            </w:tcMar>
            <w:shd w:val="clear" w:color="auto" w:fill="E5F5FF"/>
          </w:tcPr>
          <w:p>
            <w:pPr>
              <w:pStyle w:val="BDOITable"/>
            </w:pPr>
            <w:r>
              <w:rPr>
                <w:sz w:val="16"/>
              </w:rPr>
              <w:t>CT-070</w:t>
            </w:r>
          </w:p>
        </w:tc>
        <w:tc>
          <w:tcPr>
            <w:tcW w:type="dxa" w:w="3810"/>
            <w:tcMar>
              <w:top w:w="50" w:type="dxa"/>
              <w:bottom w:w="50" w:type="dxa"/>
              <w:left w:w="90" w:type="dxa"/>
              <w:right w:w="90" w:type="dxa"/>
            </w:tcMar>
            <w:shd w:val="clear" w:color="auto" w:fill="E5F5FF"/>
          </w:tcPr>
          <w:p>
            <w:pPr>
              <w:pStyle w:val="BDOITable"/>
            </w:pPr>
            <w:r>
              <w:rPr>
                <w:sz w:val="16"/>
              </w:rPr>
              <w:t>Worklist counts agree with F03</w:t>
            </w:r>
          </w:p>
        </w:tc>
      </w:tr>
      <w:tr>
        <w:trPr>
          <w:cantSplit w:val="true"/>
        </w:trPr>
        <w:tc>
          <w:tcPr>
            <w:tcW w:type="dxa" w:w="833"/>
            <w:tcMar>
              <w:top w:w="50" w:type="dxa"/>
              <w:bottom w:w="50" w:type="dxa"/>
              <w:left w:w="90" w:type="dxa"/>
              <w:right w:w="90" w:type="dxa"/>
            </w:tcMar>
          </w:tcPr>
          <w:p>
            <w:pPr>
              <w:pStyle w:val="BDOITable"/>
            </w:pPr>
            <w:r>
              <w:rPr>
                <w:b/>
                <w:sz w:val="16"/>
              </w:rPr>
              <w:t>CT-075</w:t>
            </w:r>
          </w:p>
        </w:tc>
        <w:tc>
          <w:tcPr>
            <w:tcW w:type="dxa" w:w="1012"/>
            <w:tcMar>
              <w:top w:w="50" w:type="dxa"/>
              <w:bottom w:w="50" w:type="dxa"/>
              <w:left w:w="90" w:type="dxa"/>
              <w:right w:w="90" w:type="dxa"/>
            </w:tcMar>
          </w:tcPr>
          <w:p>
            <w:pPr>
              <w:pStyle w:val="BDOITable"/>
            </w:pPr>
            <w:r>
              <w:rPr>
                <w:sz w:val="16"/>
              </w:rPr>
              <w:t>T+5</w:t>
            </w:r>
          </w:p>
        </w:tc>
        <w:tc>
          <w:tcPr>
            <w:tcW w:type="dxa" w:w="5119"/>
            <w:tcMar>
              <w:top w:w="50" w:type="dxa"/>
              <w:bottom w:w="50" w:type="dxa"/>
              <w:left w:w="90" w:type="dxa"/>
              <w:right w:w="90" w:type="dxa"/>
            </w:tcMar>
          </w:tcPr>
          <w:p>
            <w:pPr>
              <w:pStyle w:val="BDOITable"/>
            </w:pPr>
            <w:r>
              <w:rPr>
                <w:sz w:val="16"/>
              </w:rPr>
              <w:t>Staging purge - payloads and intake files of the signed-off production batches deleted within 5 days (MIG_STAGING_PURGE)</w:t>
            </w:r>
          </w:p>
        </w:tc>
        <w:tc>
          <w:tcPr>
            <w:tcW w:type="dxa" w:w="714"/>
            <w:tcMar>
              <w:top w:w="50" w:type="dxa"/>
              <w:bottom w:w="50" w:type="dxa"/>
              <w:left w:w="90" w:type="dxa"/>
              <w:right w:w="90" w:type="dxa"/>
            </w:tcMar>
          </w:tcPr>
          <w:p>
            <w:pPr>
              <w:pStyle w:val="BDOITable"/>
            </w:pPr>
            <w:r>
              <w:rPr>
                <w:sz w:val="16"/>
              </w:rPr>
              <w:t>IDO</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CT-059</w:t>
            </w:r>
          </w:p>
        </w:tc>
        <w:tc>
          <w:tcPr>
            <w:tcW w:type="dxa" w:w="3810"/>
            <w:tcMar>
              <w:top w:w="50" w:type="dxa"/>
              <w:bottom w:w="50" w:type="dxa"/>
              <w:left w:w="90" w:type="dxa"/>
              <w:right w:w="90" w:type="dxa"/>
            </w:tcMar>
          </w:tcPr>
          <w:p>
            <w:pPr>
              <w:pStyle w:val="BDOITable"/>
            </w:pPr>
            <w:r>
              <w:rPr>
                <w:sz w:val="16"/>
              </w:rPr>
              <w:t>No staging payload older than 5 days after sign-off; purge log</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CT-076</w:t>
            </w:r>
          </w:p>
        </w:tc>
        <w:tc>
          <w:tcPr>
            <w:tcW w:type="dxa" w:w="1012"/>
            <w:tcMar>
              <w:top w:w="50" w:type="dxa"/>
              <w:bottom w:w="50" w:type="dxa"/>
              <w:left w:w="90" w:type="dxa"/>
              <w:right w:w="90" w:type="dxa"/>
            </w:tcMar>
            <w:shd w:val="clear" w:color="auto" w:fill="E5F5FF"/>
          </w:tcPr>
          <w:p>
            <w:pPr>
              <w:pStyle w:val="BDOITable"/>
            </w:pPr>
            <w:r>
              <w:rPr>
                <w:sz w:val="16"/>
              </w:rPr>
              <w:t>T+7</w:t>
            </w:r>
          </w:p>
        </w:tc>
        <w:tc>
          <w:tcPr>
            <w:tcW w:type="dxa" w:w="5119"/>
            <w:tcMar>
              <w:top w:w="50" w:type="dxa"/>
              <w:bottom w:w="50" w:type="dxa"/>
              <w:left w:w="90" w:type="dxa"/>
              <w:right w:w="90" w:type="dxa"/>
            </w:tcMar>
            <w:shd w:val="clear" w:color="auto" w:fill="E5F5FF"/>
          </w:tcPr>
          <w:p>
            <w:pPr>
              <w:pStyle w:val="BDOITable"/>
            </w:pPr>
            <w:r>
              <w:rPr>
                <w:sz w:val="16"/>
              </w:rPr>
              <w:t>Week-1 review with the board - issues, volumes, performance, renewal queue, user feedback</w:t>
            </w:r>
          </w:p>
        </w:tc>
        <w:tc>
          <w:tcPr>
            <w:tcW w:type="dxa" w:w="714"/>
            <w:tcMar>
              <w:top w:w="50" w:type="dxa"/>
              <w:bottom w:w="50" w:type="dxa"/>
              <w:left w:w="90" w:type="dxa"/>
              <w:right w:w="90" w:type="dxa"/>
            </w:tcMar>
            <w:shd w:val="clear" w:color="auto" w:fill="E5F5FF"/>
          </w:tcPr>
          <w:p>
            <w:pPr>
              <w:pStyle w:val="BDOITable"/>
            </w:pPr>
            <w:r>
              <w:rPr>
                <w:sz w:val="16"/>
              </w:rPr>
              <w:t>GNG</w:t>
            </w:r>
          </w:p>
        </w:tc>
        <w:tc>
          <w:tcPr>
            <w:tcW w:type="dxa" w:w="655"/>
            <w:tcMar>
              <w:top w:w="50" w:type="dxa"/>
              <w:bottom w:w="50" w:type="dxa"/>
              <w:left w:w="90" w:type="dxa"/>
              <w:right w:w="90" w:type="dxa"/>
            </w:tcMar>
            <w:shd w:val="clear" w:color="auto" w:fill="E5F5FF"/>
          </w:tcPr>
          <w:p>
            <w:pPr>
              <w:pStyle w:val="BDOITable"/>
            </w:pPr>
            <w:r>
              <w:rPr>
                <w:sz w:val="16"/>
              </w:rPr>
              <w:t>2</w:t>
            </w:r>
          </w:p>
        </w:tc>
        <w:tc>
          <w:tcPr>
            <w:tcW w:type="dxa" w:w="1429"/>
            <w:tcMar>
              <w:top w:w="50" w:type="dxa"/>
              <w:bottom w:w="50" w:type="dxa"/>
              <w:left w:w="90" w:type="dxa"/>
              <w:right w:w="90" w:type="dxa"/>
            </w:tcMar>
            <w:shd w:val="clear" w:color="auto" w:fill="E5F5FF"/>
          </w:tcPr>
          <w:p>
            <w:pPr>
              <w:pStyle w:val="BDOITable"/>
            </w:pPr>
            <w:r>
              <w:rPr>
                <w:sz w:val="16"/>
              </w:rPr>
              <w:t>CT-071</w:t>
            </w:r>
          </w:p>
        </w:tc>
        <w:tc>
          <w:tcPr>
            <w:tcW w:type="dxa" w:w="3810"/>
            <w:tcMar>
              <w:top w:w="50" w:type="dxa"/>
              <w:bottom w:w="50" w:type="dxa"/>
              <w:left w:w="90" w:type="dxa"/>
              <w:right w:w="90" w:type="dxa"/>
            </w:tcMar>
            <w:shd w:val="clear" w:color="auto" w:fill="E5F5FF"/>
          </w:tcPr>
          <w:p>
            <w:pPr>
              <w:pStyle w:val="BDOITable"/>
            </w:pPr>
            <w:r>
              <w:rPr>
                <w:sz w:val="16"/>
              </w:rPr>
              <w:t>Minutes; actions</w:t>
            </w:r>
          </w:p>
        </w:tc>
      </w:tr>
      <w:tr>
        <w:trPr>
          <w:cantSplit w:val="true"/>
        </w:trPr>
        <w:tc>
          <w:tcPr>
            <w:tcW w:type="dxa" w:w="833"/>
            <w:tcMar>
              <w:top w:w="50" w:type="dxa"/>
              <w:bottom w:w="50" w:type="dxa"/>
              <w:left w:w="90" w:type="dxa"/>
              <w:right w:w="90" w:type="dxa"/>
            </w:tcMar>
          </w:tcPr>
          <w:p>
            <w:pPr>
              <w:pStyle w:val="BDOITable"/>
            </w:pPr>
            <w:r>
              <w:rPr>
                <w:b/>
                <w:sz w:val="16"/>
              </w:rPr>
              <w:t>CT-077</w:t>
            </w:r>
          </w:p>
        </w:tc>
        <w:tc>
          <w:tcPr>
            <w:tcW w:type="dxa" w:w="1012"/>
            <w:tcMar>
              <w:top w:w="50" w:type="dxa"/>
              <w:bottom w:w="50" w:type="dxa"/>
              <w:left w:w="90" w:type="dxa"/>
              <w:right w:w="90" w:type="dxa"/>
            </w:tcMar>
          </w:tcPr>
          <w:p>
            <w:pPr>
              <w:pStyle w:val="BDOITable"/>
            </w:pPr>
            <w:r>
              <w:rPr>
                <w:sz w:val="16"/>
              </w:rPr>
              <w:t>T+10</w:t>
            </w:r>
          </w:p>
        </w:tc>
        <w:tc>
          <w:tcPr>
            <w:tcW w:type="dxa" w:w="5119"/>
            <w:tcMar>
              <w:top w:w="50" w:type="dxa"/>
              <w:bottom w:w="50" w:type="dxa"/>
              <w:left w:w="90" w:type="dxa"/>
              <w:right w:w="90" w:type="dxa"/>
            </w:tcMar>
          </w:tcPr>
          <w:p>
            <w:pPr>
              <w:pStyle w:val="BDOITable"/>
            </w:pPr>
            <w:r>
              <w:rPr>
                <w:sz w:val="16"/>
              </w:rPr>
              <w:t>First daily Renewal extraction that creates new candidates - expiry 1-Jun-2028 on 13-Jan-2028; headers already extracted at go-live are skipped</w:t>
            </w:r>
          </w:p>
        </w:tc>
        <w:tc>
          <w:tcPr>
            <w:tcW w:type="dxa" w:w="714"/>
            <w:tcMar>
              <w:top w:w="50" w:type="dxa"/>
              <w:bottom w:w="50" w:type="dxa"/>
              <w:left w:w="90" w:type="dxa"/>
              <w:right w:w="90" w:type="dxa"/>
            </w:tcMar>
          </w:tcPr>
          <w:p>
            <w:pPr>
              <w:pStyle w:val="BDOITable"/>
            </w:pPr>
            <w:r>
              <w:rPr>
                <w:sz w:val="16"/>
              </w:rPr>
              <w:t>RNW</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CT-062</w:t>
            </w:r>
          </w:p>
        </w:tc>
        <w:tc>
          <w:tcPr>
            <w:tcW w:type="dxa" w:w="3810"/>
            <w:tcMar>
              <w:top w:w="50" w:type="dxa"/>
              <w:bottom w:w="50" w:type="dxa"/>
              <w:left w:w="90" w:type="dxa"/>
              <w:right w:w="90" w:type="dxa"/>
            </w:tcMar>
          </w:tcPr>
          <w:p>
            <w:pPr>
              <w:pStyle w:val="BDOITable"/>
            </w:pPr>
            <w:r>
              <w:rPr>
                <w:sz w:val="16"/>
              </w:rPr>
              <w:t>Candidates of 1-Jun-2028 created; no duplicate of a go-live candidate</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CT-078</w:t>
            </w:r>
          </w:p>
        </w:tc>
        <w:tc>
          <w:tcPr>
            <w:tcW w:type="dxa" w:w="1012"/>
            <w:tcMar>
              <w:top w:w="50" w:type="dxa"/>
              <w:bottom w:w="50" w:type="dxa"/>
              <w:left w:w="90" w:type="dxa"/>
              <w:right w:w="90" w:type="dxa"/>
            </w:tcMar>
            <w:shd w:val="clear" w:color="auto" w:fill="E5F5FF"/>
          </w:tcPr>
          <w:p>
            <w:pPr>
              <w:pStyle w:val="BDOITable"/>
            </w:pPr>
            <w:r>
              <w:rPr>
                <w:sz w:val="16"/>
              </w:rPr>
              <w:t>T+10</w:t>
            </w:r>
          </w:p>
        </w:tc>
        <w:tc>
          <w:tcPr>
            <w:tcW w:type="dxa" w:w="5119"/>
            <w:tcMar>
              <w:top w:w="50" w:type="dxa"/>
              <w:bottom w:w="50" w:type="dxa"/>
              <w:left w:w="90" w:type="dxa"/>
              <w:right w:w="90" w:type="dxa"/>
            </w:tcMar>
            <w:shd w:val="clear" w:color="auto" w:fill="E5F5FF"/>
          </w:tcPr>
          <w:p>
            <w:pPr>
              <w:pStyle w:val="BDOITable"/>
            </w:pPr>
            <w:r>
              <w:rPr>
                <w:sz w:val="16"/>
              </w:rPr>
              <w:t>First DPPR or PR2307 legacy reversal batch (if any) approved and posted</w:t>
            </w:r>
          </w:p>
        </w:tc>
        <w:tc>
          <w:tcPr>
            <w:tcW w:type="dxa" w:w="714"/>
            <w:tcMar>
              <w:top w:w="50" w:type="dxa"/>
              <w:bottom w:w="50" w:type="dxa"/>
              <w:left w:w="90" w:type="dxa"/>
              <w:right w:w="90" w:type="dxa"/>
            </w:tcMar>
            <w:shd w:val="clear" w:color="auto" w:fill="E5F5FF"/>
          </w:tcPr>
          <w:p>
            <w:pPr>
              <w:pStyle w:val="BDOITable"/>
            </w:pPr>
            <w:r>
              <w:rPr>
                <w:sz w:val="16"/>
              </w:rPr>
              <w:t>COMP</w:t>
            </w:r>
          </w:p>
        </w:tc>
        <w:tc>
          <w:tcPr>
            <w:tcW w:type="dxa" w:w="655"/>
            <w:tcMar>
              <w:top w:w="50" w:type="dxa"/>
              <w:bottom w:w="50" w:type="dxa"/>
              <w:left w:w="90" w:type="dxa"/>
              <w:right w:w="90" w:type="dxa"/>
            </w:tcMar>
            <w:shd w:val="clear" w:color="auto" w:fill="E5F5FF"/>
          </w:tcPr>
          <w:p>
            <w:pPr>
              <w:pStyle w:val="BDOITable"/>
            </w:pPr>
            <w:r>
              <w:rPr>
                <w:sz w:val="16"/>
              </w:rPr>
              <w:t>4</w:t>
            </w:r>
          </w:p>
        </w:tc>
        <w:tc>
          <w:tcPr>
            <w:tcW w:type="dxa" w:w="1429"/>
            <w:tcMar>
              <w:top w:w="50" w:type="dxa"/>
              <w:bottom w:w="50" w:type="dxa"/>
              <w:left w:w="90" w:type="dxa"/>
              <w:right w:w="90" w:type="dxa"/>
            </w:tcMar>
            <w:shd w:val="clear" w:color="auto" w:fill="E5F5FF"/>
          </w:tcPr>
          <w:p>
            <w:pPr>
              <w:pStyle w:val="BDOITable"/>
            </w:pPr>
            <w:r>
              <w:rPr>
                <w:sz w:val="16"/>
              </w:rPr>
              <w:t>CT-070</w:t>
            </w:r>
          </w:p>
        </w:tc>
        <w:tc>
          <w:tcPr>
            <w:tcW w:type="dxa" w:w="3810"/>
            <w:tcMar>
              <w:top w:w="50" w:type="dxa"/>
              <w:bottom w:w="50" w:type="dxa"/>
              <w:left w:w="90" w:type="dxa"/>
              <w:right w:w="90" w:type="dxa"/>
            </w:tcMar>
            <w:shd w:val="clear" w:color="auto" w:fill="E5F5FF"/>
          </w:tcPr>
          <w:p>
            <w:pPr>
              <w:pStyle w:val="BDOITable"/>
            </w:pPr>
            <w:r>
              <w:rPr>
                <w:sz w:val="16"/>
              </w:rPr>
              <w:t>Run report; legacy sub-ledgers reduced by the batch total</w:t>
            </w:r>
          </w:p>
        </w:tc>
      </w:tr>
      <w:tr>
        <w:trPr>
          <w:cantSplit w:val="true"/>
        </w:trPr>
        <w:tc>
          <w:tcPr>
            <w:tcW w:type="dxa" w:w="833"/>
            <w:tcMar>
              <w:top w:w="50" w:type="dxa"/>
              <w:bottom w:w="50" w:type="dxa"/>
              <w:left w:w="90" w:type="dxa"/>
              <w:right w:w="90" w:type="dxa"/>
            </w:tcMar>
          </w:tcPr>
          <w:p>
            <w:pPr>
              <w:pStyle w:val="BDOITable"/>
            </w:pPr>
            <w:r>
              <w:rPr>
                <w:b/>
                <w:sz w:val="16"/>
              </w:rPr>
              <w:t>CT-079</w:t>
            </w:r>
          </w:p>
        </w:tc>
        <w:tc>
          <w:tcPr>
            <w:tcW w:type="dxa" w:w="1012"/>
            <w:tcMar>
              <w:top w:w="50" w:type="dxa"/>
              <w:bottom w:w="50" w:type="dxa"/>
              <w:left w:w="90" w:type="dxa"/>
              <w:right w:w="90" w:type="dxa"/>
            </w:tcMar>
          </w:tcPr>
          <w:p>
            <w:pPr>
              <w:pStyle w:val="BDOITable"/>
            </w:pPr>
            <w:r>
              <w:rPr>
                <w:sz w:val="16"/>
              </w:rPr>
              <w:t>T+14</w:t>
            </w:r>
          </w:p>
        </w:tc>
        <w:tc>
          <w:tcPr>
            <w:tcW w:type="dxa" w:w="5119"/>
            <w:tcMar>
              <w:top w:w="50" w:type="dxa"/>
              <w:bottom w:w="50" w:type="dxa"/>
              <w:left w:w="90" w:type="dxa"/>
              <w:right w:w="90" w:type="dxa"/>
            </w:tcMar>
          </w:tcPr>
          <w:p>
            <w:pPr>
              <w:pStyle w:val="BDOITable"/>
            </w:pPr>
            <w:r>
              <w:rPr>
                <w:sz w:val="16"/>
              </w:rPr>
              <w:t>Hypercare mid-point review against the exit criteria</w:t>
            </w:r>
          </w:p>
        </w:tc>
        <w:tc>
          <w:tcPr>
            <w:tcW w:type="dxa" w:w="714"/>
            <w:tcMar>
              <w:top w:w="50" w:type="dxa"/>
              <w:bottom w:w="50" w:type="dxa"/>
              <w:left w:w="90" w:type="dxa"/>
              <w:right w:w="90" w:type="dxa"/>
            </w:tcMar>
          </w:tcPr>
          <w:p>
            <w:pPr>
              <w:pStyle w:val="BDOITable"/>
            </w:pPr>
            <w:r>
              <w:rPr>
                <w:sz w:val="16"/>
              </w:rPr>
              <w:t>GNG</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CT-076</w:t>
            </w:r>
          </w:p>
        </w:tc>
        <w:tc>
          <w:tcPr>
            <w:tcW w:type="dxa" w:w="3810"/>
            <w:tcMar>
              <w:top w:w="50" w:type="dxa"/>
              <w:bottom w:w="50" w:type="dxa"/>
              <w:left w:w="90" w:type="dxa"/>
              <w:right w:w="90" w:type="dxa"/>
            </w:tcMar>
          </w:tcPr>
          <w:p>
            <w:pPr>
              <w:pStyle w:val="BDOITable"/>
            </w:pPr>
            <w:r>
              <w:rPr>
                <w:sz w:val="16"/>
              </w:rPr>
              <w:t>Criteria status recorded</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CT-080</w:t>
            </w:r>
          </w:p>
        </w:tc>
        <w:tc>
          <w:tcPr>
            <w:tcW w:type="dxa" w:w="1012"/>
            <w:tcMar>
              <w:top w:w="50" w:type="dxa"/>
              <w:bottom w:w="50" w:type="dxa"/>
              <w:left w:w="90" w:type="dxa"/>
              <w:right w:w="90" w:type="dxa"/>
            </w:tcMar>
            <w:shd w:val="clear" w:color="auto" w:fill="E5F5FF"/>
          </w:tcPr>
          <w:p>
            <w:pPr>
              <w:pStyle w:val="BDOITable"/>
            </w:pPr>
            <w:r>
              <w:rPr>
                <w:sz w:val="16"/>
              </w:rPr>
              <w:t>T+15</w:t>
            </w:r>
          </w:p>
        </w:tc>
        <w:tc>
          <w:tcPr>
            <w:tcW w:type="dxa" w:w="5119"/>
            <w:tcMar>
              <w:top w:w="50" w:type="dxa"/>
              <w:bottom w:w="50" w:type="dxa"/>
              <w:left w:w="90" w:type="dxa"/>
              <w:right w:w="90" w:type="dxa"/>
            </w:tcMar>
            <w:shd w:val="clear" w:color="auto" w:fill="E5F5FF"/>
          </w:tcPr>
          <w:p>
            <w:pPr>
              <w:pStyle w:val="BDOITable"/>
            </w:pPr>
            <w:r>
              <w:rPr>
                <w:sz w:val="16"/>
              </w:rPr>
              <w:t>Legacy FY2027 year-end close completed by Comptrollership - closing adjustments posted in legacy, each entered in the FY2027 adjustment register</w:t>
            </w:r>
          </w:p>
        </w:tc>
        <w:tc>
          <w:tcPr>
            <w:tcW w:type="dxa" w:w="714"/>
            <w:tcMar>
              <w:top w:w="50" w:type="dxa"/>
              <w:bottom w:w="50" w:type="dxa"/>
              <w:left w:w="90" w:type="dxa"/>
              <w:right w:w="90" w:type="dxa"/>
            </w:tcMar>
            <w:shd w:val="clear" w:color="auto" w:fill="E5F5FF"/>
          </w:tcPr>
          <w:p>
            <w:pPr>
              <w:pStyle w:val="BDOITable"/>
            </w:pPr>
            <w:r>
              <w:rPr>
                <w:sz w:val="16"/>
              </w:rPr>
              <w:t>COMP</w:t>
            </w:r>
          </w:p>
        </w:tc>
        <w:tc>
          <w:tcPr>
            <w:tcW w:type="dxa" w:w="655"/>
            <w:tcMar>
              <w:top w:w="50" w:type="dxa"/>
              <w:bottom w:w="50" w:type="dxa"/>
              <w:left w:w="90" w:type="dxa"/>
              <w:right w:w="90" w:type="dxa"/>
            </w:tcMar>
            <w:shd w:val="clear" w:color="auto" w:fill="E5F5FF"/>
          </w:tcPr>
          <w:p>
            <w:pPr>
              <w:pStyle w:val="BDOITable"/>
            </w:pPr>
            <w:r>
              <w:rPr>
                <w:sz w:val="16"/>
              </w:rPr>
              <w:t>8</w:t>
            </w:r>
          </w:p>
        </w:tc>
        <w:tc>
          <w:tcPr>
            <w:tcW w:type="dxa" w:w="1429"/>
            <w:tcMar>
              <w:top w:w="50" w:type="dxa"/>
              <w:bottom w:w="50" w:type="dxa"/>
              <w:left w:w="90" w:type="dxa"/>
              <w:right w:w="90" w:type="dxa"/>
            </w:tcMar>
            <w:shd w:val="clear" w:color="auto" w:fill="E5F5FF"/>
          </w:tcPr>
          <w:p>
            <w:pPr>
              <w:pStyle w:val="BDOITable"/>
            </w:pPr>
            <w:r>
              <w:rPr>
                <w:sz w:val="16"/>
              </w:rPr>
              <w:t>CT-036</w:t>
            </w:r>
          </w:p>
        </w:tc>
        <w:tc>
          <w:tcPr>
            <w:tcW w:type="dxa" w:w="3810"/>
            <w:tcMar>
              <w:top w:w="50" w:type="dxa"/>
              <w:bottom w:w="50" w:type="dxa"/>
              <w:left w:w="90" w:type="dxa"/>
              <w:right w:w="90" w:type="dxa"/>
            </w:tcMar>
            <w:shd w:val="clear" w:color="auto" w:fill="E5F5FF"/>
          </w:tcPr>
          <w:p>
            <w:pPr>
              <w:pStyle w:val="BDOITable"/>
            </w:pPr>
            <w:r>
              <w:rPr>
                <w:sz w:val="16"/>
              </w:rPr>
              <w:t>Register complete for the close; legacy post-close TB run</w:t>
            </w:r>
          </w:p>
        </w:tc>
      </w:tr>
      <w:tr>
        <w:trPr>
          <w:cantSplit w:val="true"/>
        </w:trPr>
        <w:tc>
          <w:tcPr>
            <w:tcW w:type="dxa" w:w="833"/>
            <w:tcMar>
              <w:top w:w="50" w:type="dxa"/>
              <w:bottom w:w="50" w:type="dxa"/>
              <w:left w:w="90" w:type="dxa"/>
              <w:right w:w="90" w:type="dxa"/>
            </w:tcMar>
          </w:tcPr>
          <w:p>
            <w:pPr>
              <w:pStyle w:val="BDOITable"/>
            </w:pPr>
            <w:r>
              <w:rPr>
                <w:b/>
                <w:sz w:val="16"/>
              </w:rPr>
              <w:t>CT-081</w:t>
            </w:r>
          </w:p>
        </w:tc>
        <w:tc>
          <w:tcPr>
            <w:tcW w:type="dxa" w:w="1012"/>
            <w:tcMar>
              <w:top w:w="50" w:type="dxa"/>
              <w:bottom w:w="50" w:type="dxa"/>
              <w:left w:w="90" w:type="dxa"/>
              <w:right w:w="90" w:type="dxa"/>
            </w:tcMar>
          </w:tcPr>
          <w:p>
            <w:pPr>
              <w:pStyle w:val="BDOITable"/>
            </w:pPr>
            <w:r>
              <w:rPr>
                <w:sz w:val="16"/>
              </w:rPr>
              <w:t>T+16</w:t>
            </w:r>
          </w:p>
        </w:tc>
        <w:tc>
          <w:tcPr>
            <w:tcW w:type="dxa" w:w="5119"/>
            <w:tcMar>
              <w:top w:w="50" w:type="dxa"/>
              <w:bottom w:w="50" w:type="dxa"/>
              <w:left w:w="90" w:type="dxa"/>
              <w:right w:w="90" w:type="dxa"/>
            </w:tcMar>
          </w:tcPr>
          <w:p>
            <w:pPr>
              <w:pStyle w:val="BDOITable"/>
            </w:pPr>
            <w:r>
              <w:rPr>
                <w:sz w:val="16"/>
              </w:rPr>
              <w:t>Extract for true-up 1 - legacy TB after the close (G01, version TU1), adjustment journal lines since the freeze (G03), open-item detail of the lines on legacy control accounts (G03D), legacy journal listing since the freeze from the audit trail; control files</w:t>
            </w:r>
          </w:p>
        </w:tc>
        <w:tc>
          <w:tcPr>
            <w:tcW w:type="dxa" w:w="714"/>
            <w:tcMar>
              <w:top w:w="50" w:type="dxa"/>
              <w:bottom w:w="50" w:type="dxa"/>
              <w:left w:w="90" w:type="dxa"/>
              <w:right w:w="90" w:type="dxa"/>
            </w:tcMar>
          </w:tcPr>
          <w:p>
            <w:pPr>
              <w:pStyle w:val="BDOITable"/>
            </w:pPr>
            <w:r>
              <w:rPr>
                <w:sz w:val="16"/>
              </w:rPr>
              <w:t>BIT</w:t>
            </w:r>
          </w:p>
        </w:tc>
        <w:tc>
          <w:tcPr>
            <w:tcW w:type="dxa" w:w="655"/>
            <w:tcMar>
              <w:top w:w="50" w:type="dxa"/>
              <w:bottom w:w="50" w:type="dxa"/>
              <w:left w:w="90" w:type="dxa"/>
              <w:right w:w="90" w:type="dxa"/>
            </w:tcMar>
          </w:tcPr>
          <w:p>
            <w:pPr>
              <w:pStyle w:val="BDOITable"/>
            </w:pPr>
            <w:r>
              <w:rPr>
                <w:sz w:val="16"/>
              </w:rPr>
              <w:t>4</w:t>
            </w:r>
          </w:p>
        </w:tc>
        <w:tc>
          <w:tcPr>
            <w:tcW w:type="dxa" w:w="1429"/>
            <w:tcMar>
              <w:top w:w="50" w:type="dxa"/>
              <w:bottom w:w="50" w:type="dxa"/>
              <w:left w:w="90" w:type="dxa"/>
              <w:right w:w="90" w:type="dxa"/>
            </w:tcMar>
          </w:tcPr>
          <w:p>
            <w:pPr>
              <w:pStyle w:val="BDOITable"/>
            </w:pPr>
            <w:r>
              <w:rPr>
                <w:sz w:val="16"/>
              </w:rPr>
              <w:t>CT-080</w:t>
            </w:r>
          </w:p>
        </w:tc>
        <w:tc>
          <w:tcPr>
            <w:tcW w:type="dxa" w:w="3810"/>
            <w:tcMar>
              <w:top w:w="50" w:type="dxa"/>
              <w:bottom w:w="50" w:type="dxa"/>
              <w:left w:w="90" w:type="dxa"/>
              <w:right w:w="90" w:type="dxa"/>
            </w:tcMar>
          </w:tcPr>
          <w:p>
            <w:pPr>
              <w:pStyle w:val="BDOITable"/>
            </w:pPr>
            <w:r>
              <w:rPr>
                <w:sz w:val="16"/>
              </w:rPr>
              <w:t>Every file and control file CHECKED</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CT-082</w:t>
            </w:r>
          </w:p>
        </w:tc>
        <w:tc>
          <w:tcPr>
            <w:tcW w:type="dxa" w:w="1012"/>
            <w:tcMar>
              <w:top w:w="50" w:type="dxa"/>
              <w:bottom w:w="50" w:type="dxa"/>
              <w:left w:w="90" w:type="dxa"/>
              <w:right w:w="90" w:type="dxa"/>
            </w:tcMar>
            <w:shd w:val="clear" w:color="auto" w:fill="E5F5FF"/>
          </w:tcPr>
          <w:p>
            <w:pPr>
              <w:pStyle w:val="BDOITable"/>
            </w:pPr>
            <w:r>
              <w:rPr>
                <w:sz w:val="16"/>
              </w:rPr>
              <w:t>T+17</w:t>
            </w:r>
          </w:p>
        </w:tc>
        <w:tc>
          <w:tcPr>
            <w:tcW w:type="dxa" w:w="5119"/>
            <w:tcMar>
              <w:top w:w="50" w:type="dxa"/>
              <w:bottom w:w="50" w:type="dxa"/>
              <w:left w:w="90" w:type="dxa"/>
              <w:right w:w="90" w:type="dxa"/>
            </w:tcMar>
            <w:shd w:val="clear" w:color="auto" w:fill="E5F5FF"/>
          </w:tcPr>
          <w:p>
            <w:pPr>
              <w:pStyle w:val="BDOITable"/>
            </w:pPr>
            <w:r>
              <w:rPr>
                <w:sz w:val="16"/>
              </w:rPr>
              <w:t>Validate true-up 1 (cut-off, FY2027 dates, register, balance, mapping, open-item detail); the Comptrollership GL lead prepares and submits it</w:t>
            </w:r>
          </w:p>
        </w:tc>
        <w:tc>
          <w:tcPr>
            <w:tcW w:type="dxa" w:w="714"/>
            <w:tcMar>
              <w:top w:w="50" w:type="dxa"/>
              <w:bottom w:w="50" w:type="dxa"/>
              <w:left w:w="90" w:type="dxa"/>
              <w:right w:w="90" w:type="dxa"/>
            </w:tcMar>
            <w:shd w:val="clear" w:color="auto" w:fill="E5F5FF"/>
          </w:tcPr>
          <w:p>
            <w:pPr>
              <w:pStyle w:val="BDOITable"/>
            </w:pPr>
            <w:r>
              <w:rPr>
                <w:sz w:val="16"/>
              </w:rPr>
              <w:t>COMP</w:t>
            </w:r>
          </w:p>
        </w:tc>
        <w:tc>
          <w:tcPr>
            <w:tcW w:type="dxa" w:w="655"/>
            <w:tcMar>
              <w:top w:w="50" w:type="dxa"/>
              <w:bottom w:w="50" w:type="dxa"/>
              <w:left w:w="90" w:type="dxa"/>
              <w:right w:w="90" w:type="dxa"/>
            </w:tcMar>
            <w:shd w:val="clear" w:color="auto" w:fill="E5F5FF"/>
          </w:tcPr>
          <w:p>
            <w:pPr>
              <w:pStyle w:val="BDOITable"/>
            </w:pPr>
            <w:r>
              <w:rPr>
                <w:sz w:val="16"/>
              </w:rPr>
              <w:t>6</w:t>
            </w:r>
          </w:p>
        </w:tc>
        <w:tc>
          <w:tcPr>
            <w:tcW w:type="dxa" w:w="1429"/>
            <w:tcMar>
              <w:top w:w="50" w:type="dxa"/>
              <w:bottom w:w="50" w:type="dxa"/>
              <w:left w:w="90" w:type="dxa"/>
              <w:right w:w="90" w:type="dxa"/>
            </w:tcMar>
            <w:shd w:val="clear" w:color="auto" w:fill="E5F5FF"/>
          </w:tcPr>
          <w:p>
            <w:pPr>
              <w:pStyle w:val="BDOITable"/>
            </w:pPr>
            <w:r>
              <w:rPr>
                <w:sz w:val="16"/>
              </w:rPr>
              <w:t>CT-081</w:t>
            </w:r>
          </w:p>
        </w:tc>
        <w:tc>
          <w:tcPr>
            <w:tcW w:type="dxa" w:w="3810"/>
            <w:tcMar>
              <w:top w:w="50" w:type="dxa"/>
              <w:bottom w:w="50" w:type="dxa"/>
              <w:left w:w="90" w:type="dxa"/>
              <w:right w:w="90" w:type="dxa"/>
            </w:tcMar>
            <w:shd w:val="clear" w:color="auto" w:fill="E5F5FF"/>
          </w:tcPr>
          <w:p>
            <w:pPr>
              <w:pStyle w:val="BDOITable"/>
            </w:pPr>
            <w:r>
              <w:rPr>
                <w:sz w:val="16"/>
              </w:rPr>
              <w:t>Validation without error; true-up 1 submitted</w:t>
            </w:r>
          </w:p>
        </w:tc>
      </w:tr>
      <w:tr>
        <w:trPr>
          <w:cantSplit w:val="true"/>
        </w:trPr>
        <w:tc>
          <w:tcPr>
            <w:tcW w:type="dxa" w:w="833"/>
            <w:tcMar>
              <w:top w:w="50" w:type="dxa"/>
              <w:bottom w:w="50" w:type="dxa"/>
              <w:left w:w="90" w:type="dxa"/>
              <w:right w:w="90" w:type="dxa"/>
            </w:tcMar>
          </w:tcPr>
          <w:p>
            <w:pPr>
              <w:pStyle w:val="BDOITable"/>
            </w:pPr>
            <w:r>
              <w:rPr>
                <w:b/>
                <w:sz w:val="16"/>
              </w:rPr>
              <w:t>CT-083</w:t>
            </w:r>
          </w:p>
        </w:tc>
        <w:tc>
          <w:tcPr>
            <w:tcW w:type="dxa" w:w="1012"/>
            <w:tcMar>
              <w:top w:w="50" w:type="dxa"/>
              <w:bottom w:w="50" w:type="dxa"/>
              <w:left w:w="90" w:type="dxa"/>
              <w:right w:w="90" w:type="dxa"/>
            </w:tcMar>
          </w:tcPr>
          <w:p>
            <w:pPr>
              <w:pStyle w:val="BDOITable"/>
            </w:pPr>
            <w:r>
              <w:rPr>
                <w:sz w:val="16"/>
              </w:rPr>
              <w:t>T+18</w:t>
            </w:r>
          </w:p>
        </w:tc>
        <w:tc>
          <w:tcPr>
            <w:tcW w:type="dxa" w:w="5119"/>
            <w:tcMar>
              <w:top w:w="50" w:type="dxa"/>
              <w:bottom w:w="50" w:type="dxa"/>
              <w:left w:w="90" w:type="dxa"/>
              <w:right w:w="90" w:type="dxa"/>
            </w:tcMar>
          </w:tcPr>
          <w:p>
            <w:pPr>
              <w:pStyle w:val="BDOITable"/>
            </w:pPr>
            <w:r>
              <w:rPr>
                <w:sz w:val="16"/>
              </w:rPr>
              <w:t>Head of Comptrollership approves true-up 1; BIBS posts the opening-balance adjustment journals MIG-TU-1 (type OPENING, value date 1-Jan-2028) and the open-item adjustments</w:t>
            </w:r>
          </w:p>
        </w:tc>
        <w:tc>
          <w:tcPr>
            <w:tcW w:type="dxa" w:w="714"/>
            <w:tcMar>
              <w:top w:w="50" w:type="dxa"/>
              <w:bottom w:w="50" w:type="dxa"/>
              <w:left w:w="90" w:type="dxa"/>
              <w:right w:w="90" w:type="dxa"/>
            </w:tcMar>
          </w:tcPr>
          <w:p>
            <w:pPr>
              <w:pStyle w:val="BDOITable"/>
            </w:pPr>
            <w:r>
              <w:rPr>
                <w:sz w:val="16"/>
              </w:rPr>
              <w:t>COMP</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CT-082</w:t>
            </w:r>
          </w:p>
        </w:tc>
        <w:tc>
          <w:tcPr>
            <w:tcW w:type="dxa" w:w="3810"/>
            <w:tcMar>
              <w:top w:w="50" w:type="dxa"/>
              <w:bottom w:w="50" w:type="dxa"/>
              <w:left w:w="90" w:type="dxa"/>
              <w:right w:w="90" w:type="dxa"/>
            </w:tcMar>
          </w:tcPr>
          <w:p>
            <w:pPr>
              <w:pStyle w:val="BDOITable"/>
            </w:pPr>
            <w:r>
              <w:rPr>
                <w:sz w:val="16"/>
              </w:rPr>
              <w:t>Journals posted; approver is not the preparer</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CT-084</w:t>
            </w:r>
          </w:p>
        </w:tc>
        <w:tc>
          <w:tcPr>
            <w:tcW w:type="dxa" w:w="1012"/>
            <w:tcMar>
              <w:top w:w="50" w:type="dxa"/>
              <w:bottom w:w="50" w:type="dxa"/>
              <w:left w:w="90" w:type="dxa"/>
              <w:right w:w="90" w:type="dxa"/>
            </w:tcMar>
            <w:shd w:val="clear" w:color="auto" w:fill="E5F5FF"/>
          </w:tcPr>
          <w:p>
            <w:pPr>
              <w:pStyle w:val="BDOITable"/>
            </w:pPr>
            <w:r>
              <w:rPr>
                <w:sz w:val="16"/>
              </w:rPr>
              <w:t>T+18</w:t>
            </w:r>
          </w:p>
        </w:tc>
        <w:tc>
          <w:tcPr>
            <w:tcW w:type="dxa" w:w="5119"/>
            <w:tcMar>
              <w:top w:w="50" w:type="dxa"/>
              <w:bottom w:w="50" w:type="dxa"/>
              <w:left w:w="90" w:type="dxa"/>
              <w:right w:w="90" w:type="dxa"/>
            </w:tcMar>
            <w:shd w:val="clear" w:color="auto" w:fill="E5F5FF"/>
          </w:tcPr>
          <w:p>
            <w:pPr>
              <w:pStyle w:val="BDOITable"/>
            </w:pPr>
            <w:r>
              <w:rPr>
                <w:sz w:val="16"/>
              </w:rPr>
              <w:t>Reconcile true-up 1 (MIG-TRUEUP-RECON) - cut-off; movement = legacy TB change = register; BIBS opening = legacy post-close TB; Migration Clearing 0.00; legacy control accounts = sub-ledgers; the Head of Comptrollership signs</w:t>
            </w:r>
          </w:p>
        </w:tc>
        <w:tc>
          <w:tcPr>
            <w:tcW w:type="dxa" w:w="714"/>
            <w:tcMar>
              <w:top w:w="50" w:type="dxa"/>
              <w:bottom w:w="50" w:type="dxa"/>
              <w:left w:w="90" w:type="dxa"/>
              <w:right w:w="90" w:type="dxa"/>
            </w:tcMar>
            <w:shd w:val="clear" w:color="auto" w:fill="E5F5FF"/>
          </w:tcPr>
          <w:p>
            <w:pPr>
              <w:pStyle w:val="BDOITable"/>
            </w:pPr>
            <w:r>
              <w:rPr>
                <w:sz w:val="16"/>
              </w:rPr>
              <w:t>COMP</w:t>
            </w:r>
          </w:p>
        </w:tc>
        <w:tc>
          <w:tcPr>
            <w:tcW w:type="dxa" w:w="655"/>
            <w:tcMar>
              <w:top w:w="50" w:type="dxa"/>
              <w:bottom w:w="50" w:type="dxa"/>
              <w:left w:w="90" w:type="dxa"/>
              <w:right w:w="90" w:type="dxa"/>
            </w:tcMar>
            <w:shd w:val="clear" w:color="auto" w:fill="E5F5FF"/>
          </w:tcPr>
          <w:p>
            <w:pPr>
              <w:pStyle w:val="BDOITable"/>
            </w:pPr>
            <w:r>
              <w:rPr>
                <w:sz w:val="16"/>
              </w:rPr>
              <w:t>4</w:t>
            </w:r>
          </w:p>
        </w:tc>
        <w:tc>
          <w:tcPr>
            <w:tcW w:type="dxa" w:w="1429"/>
            <w:tcMar>
              <w:top w:w="50" w:type="dxa"/>
              <w:bottom w:w="50" w:type="dxa"/>
              <w:left w:w="90" w:type="dxa"/>
              <w:right w:w="90" w:type="dxa"/>
            </w:tcMar>
            <w:shd w:val="clear" w:color="auto" w:fill="E5F5FF"/>
          </w:tcPr>
          <w:p>
            <w:pPr>
              <w:pStyle w:val="BDOITable"/>
            </w:pPr>
            <w:r>
              <w:rPr>
                <w:sz w:val="16"/>
              </w:rPr>
              <w:t>CT-083</w:t>
            </w:r>
          </w:p>
        </w:tc>
        <w:tc>
          <w:tcPr>
            <w:tcW w:type="dxa" w:w="3810"/>
            <w:tcMar>
              <w:top w:w="50" w:type="dxa"/>
              <w:bottom w:w="50" w:type="dxa"/>
              <w:left w:w="90" w:type="dxa"/>
              <w:right w:w="90" w:type="dxa"/>
            </w:tcMar>
            <w:shd w:val="clear" w:color="auto" w:fill="E5F5FF"/>
          </w:tcPr>
          <w:p>
            <w:pPr>
              <w:pStyle w:val="BDOITable"/>
            </w:pPr>
            <w:r>
              <w:rPr>
                <w:sz w:val="16"/>
              </w:rPr>
              <w:t>All checks met; true-up 1 signed</w:t>
            </w:r>
          </w:p>
        </w:tc>
      </w:tr>
      <w:tr>
        <w:trPr>
          <w:cantSplit w:val="true"/>
        </w:trPr>
        <w:tc>
          <w:tcPr>
            <w:tcW w:type="dxa" w:w="833"/>
            <w:tcMar>
              <w:top w:w="50" w:type="dxa"/>
              <w:bottom w:w="50" w:type="dxa"/>
              <w:left w:w="90" w:type="dxa"/>
              <w:right w:w="90" w:type="dxa"/>
            </w:tcMar>
          </w:tcPr>
          <w:p>
            <w:pPr>
              <w:pStyle w:val="BDOITable"/>
            </w:pPr>
            <w:r>
              <w:rPr>
                <w:b/>
                <w:sz w:val="16"/>
              </w:rPr>
              <w:t>CT-085</w:t>
            </w:r>
          </w:p>
        </w:tc>
        <w:tc>
          <w:tcPr>
            <w:tcW w:type="dxa" w:w="1012"/>
            <w:tcMar>
              <w:top w:w="50" w:type="dxa"/>
              <w:bottom w:w="50" w:type="dxa"/>
              <w:left w:w="90" w:type="dxa"/>
              <w:right w:w="90" w:type="dxa"/>
            </w:tcMar>
          </w:tcPr>
          <w:p>
            <w:pPr>
              <w:pStyle w:val="BDOITable"/>
            </w:pPr>
            <w:r>
              <w:rPr>
                <w:sz w:val="16"/>
              </w:rPr>
              <w:t>T+30</w:t>
            </w:r>
          </w:p>
        </w:tc>
        <w:tc>
          <w:tcPr>
            <w:tcW w:type="dxa" w:w="5119"/>
            <w:tcMar>
              <w:top w:w="50" w:type="dxa"/>
              <w:bottom w:w="50" w:type="dxa"/>
              <w:left w:w="90" w:type="dxa"/>
              <w:right w:w="90" w:type="dxa"/>
            </w:tcMar>
          </w:tcPr>
          <w:p>
            <w:pPr>
              <w:pStyle w:val="BDOITable"/>
            </w:pPr>
            <w:r>
              <w:rPr>
                <w:sz w:val="16"/>
              </w:rPr>
              <w:t>First month-end close with legacy control accounts; ACSL GL-SL reconciliation with context LEGACY</w:t>
            </w:r>
          </w:p>
        </w:tc>
        <w:tc>
          <w:tcPr>
            <w:tcW w:type="dxa" w:w="714"/>
            <w:tcMar>
              <w:top w:w="50" w:type="dxa"/>
              <w:bottom w:w="50" w:type="dxa"/>
              <w:left w:w="90" w:type="dxa"/>
              <w:right w:w="90" w:type="dxa"/>
            </w:tcMar>
          </w:tcPr>
          <w:p>
            <w:pPr>
              <w:pStyle w:val="BDOITable"/>
            </w:pPr>
            <w:r>
              <w:rPr>
                <w:sz w:val="16"/>
              </w:rPr>
              <w:t>COMP</w:t>
            </w:r>
          </w:p>
        </w:tc>
        <w:tc>
          <w:tcPr>
            <w:tcW w:type="dxa" w:w="655"/>
            <w:tcMar>
              <w:top w:w="50" w:type="dxa"/>
              <w:bottom w:w="50" w:type="dxa"/>
              <w:left w:w="90" w:type="dxa"/>
              <w:right w:w="90" w:type="dxa"/>
            </w:tcMar>
          </w:tcPr>
          <w:p>
            <w:pPr>
              <w:pStyle w:val="BDOITable"/>
            </w:pPr>
            <w:r>
              <w:rPr>
                <w:sz w:val="16"/>
              </w:rPr>
              <w:t>16</w:t>
            </w:r>
          </w:p>
        </w:tc>
        <w:tc>
          <w:tcPr>
            <w:tcW w:type="dxa" w:w="1429"/>
            <w:tcMar>
              <w:top w:w="50" w:type="dxa"/>
              <w:bottom w:w="50" w:type="dxa"/>
              <w:left w:w="90" w:type="dxa"/>
              <w:right w:w="90" w:type="dxa"/>
            </w:tcMar>
          </w:tcPr>
          <w:p>
            <w:pPr>
              <w:pStyle w:val="BDOITable"/>
            </w:pPr>
            <w:r>
              <w:rPr>
                <w:sz w:val="16"/>
              </w:rPr>
              <w:t>CT-079, CT-084</w:t>
            </w:r>
          </w:p>
        </w:tc>
        <w:tc>
          <w:tcPr>
            <w:tcW w:type="dxa" w:w="3810"/>
            <w:tcMar>
              <w:top w:w="50" w:type="dxa"/>
              <w:bottom w:w="50" w:type="dxa"/>
              <w:left w:w="90" w:type="dxa"/>
              <w:right w:w="90" w:type="dxa"/>
            </w:tcMar>
          </w:tcPr>
          <w:p>
            <w:pPr>
              <w:pStyle w:val="BDOITable"/>
            </w:pPr>
            <w:r>
              <w:rPr>
                <w:sz w:val="16"/>
              </w:rPr>
              <w:t>ACSL reconciliation without difference; FRBS schedules include legacy balances; opening balances include true-up 1</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CT-086</w:t>
            </w:r>
          </w:p>
        </w:tc>
        <w:tc>
          <w:tcPr>
            <w:tcW w:type="dxa" w:w="1012"/>
            <w:tcMar>
              <w:top w:w="50" w:type="dxa"/>
              <w:bottom w:w="50" w:type="dxa"/>
              <w:left w:w="90" w:type="dxa"/>
              <w:right w:w="90" w:type="dxa"/>
            </w:tcMar>
            <w:shd w:val="clear" w:color="auto" w:fill="E5F5FF"/>
          </w:tcPr>
          <w:p>
            <w:pPr>
              <w:pStyle w:val="BDOITable"/>
            </w:pPr>
            <w:r>
              <w:rPr>
                <w:sz w:val="16"/>
              </w:rPr>
              <w:t>T+30</w:t>
            </w:r>
          </w:p>
        </w:tc>
        <w:tc>
          <w:tcPr>
            <w:tcW w:type="dxa" w:w="5119"/>
            <w:tcMar>
              <w:top w:w="50" w:type="dxa"/>
              <w:bottom w:w="50" w:type="dxa"/>
              <w:left w:w="90" w:type="dxa"/>
              <w:right w:w="90" w:type="dxa"/>
            </w:tcMar>
            <w:shd w:val="clear" w:color="auto" w:fill="E5F5FF"/>
          </w:tcPr>
          <w:p>
            <w:pPr>
              <w:pStyle w:val="BDOITable"/>
            </w:pPr>
            <w:r>
              <w:rPr>
                <w:sz w:val="16"/>
              </w:rPr>
              <w:t>Hypercare exit decision</w:t>
            </w:r>
          </w:p>
        </w:tc>
        <w:tc>
          <w:tcPr>
            <w:tcW w:type="dxa" w:w="714"/>
            <w:tcMar>
              <w:top w:w="50" w:type="dxa"/>
              <w:bottom w:w="50" w:type="dxa"/>
              <w:left w:w="90" w:type="dxa"/>
              <w:right w:w="90" w:type="dxa"/>
            </w:tcMar>
            <w:shd w:val="clear" w:color="auto" w:fill="E5F5FF"/>
          </w:tcPr>
          <w:p>
            <w:pPr>
              <w:pStyle w:val="BDOITable"/>
            </w:pPr>
            <w:r>
              <w:rPr>
                <w:sz w:val="16"/>
              </w:rPr>
              <w:t>GNG</w:t>
            </w:r>
          </w:p>
        </w:tc>
        <w:tc>
          <w:tcPr>
            <w:tcW w:type="dxa" w:w="655"/>
            <w:tcMar>
              <w:top w:w="50" w:type="dxa"/>
              <w:bottom w:w="50" w:type="dxa"/>
              <w:left w:w="90" w:type="dxa"/>
              <w:right w:w="90" w:type="dxa"/>
            </w:tcMar>
            <w:shd w:val="clear" w:color="auto" w:fill="E5F5FF"/>
          </w:tcPr>
          <w:p>
            <w:pPr>
              <w:pStyle w:val="BDOITable"/>
            </w:pPr>
            <w:r>
              <w:rPr>
                <w:sz w:val="16"/>
              </w:rPr>
              <w:t>2</w:t>
            </w:r>
          </w:p>
        </w:tc>
        <w:tc>
          <w:tcPr>
            <w:tcW w:type="dxa" w:w="1429"/>
            <w:tcMar>
              <w:top w:w="50" w:type="dxa"/>
              <w:bottom w:w="50" w:type="dxa"/>
              <w:left w:w="90" w:type="dxa"/>
              <w:right w:w="90" w:type="dxa"/>
            </w:tcMar>
            <w:shd w:val="clear" w:color="auto" w:fill="E5F5FF"/>
          </w:tcPr>
          <w:p>
            <w:pPr>
              <w:pStyle w:val="BDOITable"/>
            </w:pPr>
            <w:r>
              <w:rPr>
                <w:sz w:val="16"/>
              </w:rPr>
              <w:t>CT-085</w:t>
            </w:r>
          </w:p>
        </w:tc>
        <w:tc>
          <w:tcPr>
            <w:tcW w:type="dxa" w:w="3810"/>
            <w:tcMar>
              <w:top w:w="50" w:type="dxa"/>
              <w:bottom w:w="50" w:type="dxa"/>
              <w:left w:w="90" w:type="dxa"/>
              <w:right w:w="90" w:type="dxa"/>
            </w:tcMar>
            <w:shd w:val="clear" w:color="auto" w:fill="E5F5FF"/>
          </w:tcPr>
          <w:p>
            <w:pPr>
              <w:pStyle w:val="BDOITable"/>
            </w:pPr>
            <w:r>
              <w:rPr>
                <w:sz w:val="16"/>
              </w:rPr>
              <w:t>Exit criteria met; hand-over to production support (L1 / L2 / L3)</w:t>
            </w:r>
          </w:p>
        </w:tc>
      </w:tr>
    </w:tbl>
    <w:p>
      <w:pPr>
        <w:pStyle w:val="BDOISpacer"/>
      </w:pPr>
    </w:p>
    <w:p>
      <w:pPr>
        <w:pStyle w:val="Heading2"/>
      </w:pPr>
      <w:bookmarkStart w:id="117" w:name="_Toc000117"/>
      <w:r>
        <w:rPr/>
        <w:t>5.8 Phase H - Final true-up and legacy GL close</w:t>
      </w:r>
      <w:bookmarkEnd w:id="117"/>
    </w:p>
    <w:p>
      <w:pPr>
        <w:pStyle w:val="Caption"/>
        <w:keepNext/>
        <w:spacing w:after="60"/>
      </w:pPr>
      <w:r>
        <w:rPr>
          <w:b/>
          <w:i w:val="0"/>
        </w:rPr>
        <w:t xml:space="preserve">Table 17: </w:t>
      </w:r>
      <w:r>
        <w:rPr/>
        <w:t>Phase H - Final true-up and legacy GL close</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3"/>
        <w:gridCol w:w="1012"/>
        <w:gridCol w:w="5119"/>
        <w:gridCol w:w="714"/>
        <w:gridCol w:w="654"/>
        <w:gridCol w:w="1428"/>
        <w:gridCol w:w="3810"/>
      </w:tblGrid>
      <w:tr>
        <w:trPr>
          <w:tblHeader w:val="true"/>
          <w:cantSplit w:val="true"/>
        </w:trPr>
        <w:tc>
          <w:tcPr>
            <w:tcW w:type="dxa" w:w="833"/>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012"/>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5119"/>
            <w:shd w:val="clear" w:color="auto" w:fill="004EA8"/>
            <w:tcMar>
              <w:top w:w="50" w:type="dxa"/>
              <w:bottom w:w="50" w:type="dxa"/>
              <w:left w:w="90" w:type="dxa"/>
              <w:right w:w="90" w:type="dxa"/>
            </w:tcMar>
            <w:vAlign w:val="center"/>
          </w:tcPr>
          <w:p>
            <w:pPr>
              <w:pStyle w:val="BDOITableHeader"/>
            </w:pPr>
            <w:r>
              <w:rPr>
                <w:b/>
                <w:color w:val="FFFFFF"/>
                <w:sz w:val="16"/>
              </w:rPr>
              <w:t>Task</w:t>
            </w:r>
          </w:p>
        </w:tc>
        <w:tc>
          <w:tcPr>
            <w:tcW w:type="dxa" w:w="714"/>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655"/>
            <w:shd w:val="clear" w:color="auto" w:fill="004EA8"/>
            <w:tcMar>
              <w:top w:w="50" w:type="dxa"/>
              <w:bottom w:w="50" w:type="dxa"/>
              <w:left w:w="90" w:type="dxa"/>
              <w:right w:w="90" w:type="dxa"/>
            </w:tcMar>
            <w:vAlign w:val="center"/>
          </w:tcPr>
          <w:p>
            <w:pPr>
              <w:pStyle w:val="BDOITableHeader"/>
            </w:pPr>
            <w:r>
              <w:rPr>
                <w:b/>
                <w:color w:val="FFFFFF"/>
                <w:sz w:val="16"/>
              </w:rPr>
              <w:t>Hours</w:t>
            </w:r>
          </w:p>
        </w:tc>
        <w:tc>
          <w:tcPr>
            <w:tcW w:type="dxa" w:w="1429"/>
            <w:shd w:val="clear" w:color="auto" w:fill="004EA8"/>
            <w:tcMar>
              <w:top w:w="50" w:type="dxa"/>
              <w:bottom w:w="50" w:type="dxa"/>
              <w:left w:w="90" w:type="dxa"/>
              <w:right w:w="90" w:type="dxa"/>
            </w:tcMar>
            <w:vAlign w:val="center"/>
          </w:tcPr>
          <w:p>
            <w:pPr>
              <w:pStyle w:val="BDOITableHeader"/>
            </w:pPr>
            <w:r>
              <w:rPr>
                <w:b/>
                <w:color w:val="FFFFFF"/>
                <w:sz w:val="16"/>
              </w:rPr>
              <w:t>After</w:t>
            </w:r>
          </w:p>
        </w:tc>
        <w:tc>
          <w:tcPr>
            <w:tcW w:type="dxa" w:w="3810"/>
            <w:shd w:val="clear" w:color="auto" w:fill="004EA8"/>
            <w:tcMar>
              <w:top w:w="50" w:type="dxa"/>
              <w:bottom w:w="50" w:type="dxa"/>
              <w:left w:w="90" w:type="dxa"/>
              <w:right w:w="90" w:type="dxa"/>
            </w:tcMar>
            <w:vAlign w:val="center"/>
          </w:tcPr>
          <w:p>
            <w:pPr>
              <w:pStyle w:val="BDOITableHeader"/>
            </w:pPr>
            <w:r>
              <w:rPr>
                <w:b/>
                <w:color w:val="FFFFFF"/>
                <w:sz w:val="16"/>
              </w:rPr>
              <w:t>Verification</w:t>
            </w:r>
          </w:p>
        </w:tc>
      </w:tr>
      <w:tr>
        <w:trPr>
          <w:cantSplit w:val="true"/>
        </w:trPr>
        <w:tc>
          <w:tcPr>
            <w:tcW w:type="dxa" w:w="833"/>
            <w:tcMar>
              <w:top w:w="50" w:type="dxa"/>
              <w:bottom w:w="50" w:type="dxa"/>
              <w:left w:w="90" w:type="dxa"/>
              <w:right w:w="90" w:type="dxa"/>
            </w:tcMar>
          </w:tcPr>
          <w:p>
            <w:pPr>
              <w:pStyle w:val="BDOITable"/>
            </w:pPr>
            <w:r>
              <w:rPr>
                <w:b/>
                <w:sz w:val="16"/>
              </w:rPr>
              <w:t>CT-087</w:t>
            </w:r>
          </w:p>
        </w:tc>
        <w:tc>
          <w:tcPr>
            <w:tcW w:type="dxa" w:w="1012"/>
            <w:tcMar>
              <w:top w:w="50" w:type="dxa"/>
              <w:bottom w:w="50" w:type="dxa"/>
              <w:left w:w="90" w:type="dxa"/>
              <w:right w:w="90" w:type="dxa"/>
            </w:tcMar>
          </w:tcPr>
          <w:p>
            <w:pPr>
              <w:pStyle w:val="BDOITable"/>
            </w:pPr>
            <w:r>
              <w:rPr>
                <w:sz w:val="16"/>
              </w:rPr>
              <w:t>T+60</w:t>
            </w:r>
          </w:p>
        </w:tc>
        <w:tc>
          <w:tcPr>
            <w:tcW w:type="dxa" w:w="5119"/>
            <w:tcMar>
              <w:top w:w="50" w:type="dxa"/>
              <w:bottom w:w="50" w:type="dxa"/>
              <w:left w:w="90" w:type="dxa"/>
              <w:right w:w="90" w:type="dxa"/>
            </w:tcMar>
          </w:tcPr>
          <w:p>
            <w:pPr>
              <w:pStyle w:val="BDOITable"/>
            </w:pPr>
            <w:r>
              <w:rPr>
                <w:sz w:val="16"/>
              </w:rPr>
              <w:t>Interim true-up 2 when Comptrollership has posted material FY2027 adjustments since true-up 1 - same steps as true-up 1; skipped when there are none</w:t>
            </w:r>
          </w:p>
        </w:tc>
        <w:tc>
          <w:tcPr>
            <w:tcW w:type="dxa" w:w="714"/>
            <w:tcMar>
              <w:top w:w="50" w:type="dxa"/>
              <w:bottom w:w="50" w:type="dxa"/>
              <w:left w:w="90" w:type="dxa"/>
              <w:right w:w="90" w:type="dxa"/>
            </w:tcMar>
          </w:tcPr>
          <w:p>
            <w:pPr>
              <w:pStyle w:val="BDOITable"/>
            </w:pPr>
            <w:r>
              <w:rPr>
                <w:sz w:val="16"/>
              </w:rPr>
              <w:t>COMP</w:t>
            </w:r>
          </w:p>
        </w:tc>
        <w:tc>
          <w:tcPr>
            <w:tcW w:type="dxa" w:w="655"/>
            <w:tcMar>
              <w:top w:w="50" w:type="dxa"/>
              <w:bottom w:w="50" w:type="dxa"/>
              <w:left w:w="90" w:type="dxa"/>
              <w:right w:w="90" w:type="dxa"/>
            </w:tcMar>
          </w:tcPr>
          <w:p>
            <w:pPr>
              <w:pStyle w:val="BDOITable"/>
            </w:pPr>
            <w:r>
              <w:rPr>
                <w:sz w:val="16"/>
              </w:rPr>
              <w:t>16</w:t>
            </w:r>
          </w:p>
        </w:tc>
        <w:tc>
          <w:tcPr>
            <w:tcW w:type="dxa" w:w="1429"/>
            <w:tcMar>
              <w:top w:w="50" w:type="dxa"/>
              <w:bottom w:w="50" w:type="dxa"/>
              <w:left w:w="90" w:type="dxa"/>
              <w:right w:w="90" w:type="dxa"/>
            </w:tcMar>
          </w:tcPr>
          <w:p>
            <w:pPr>
              <w:pStyle w:val="BDOITable"/>
            </w:pPr>
            <w:r>
              <w:rPr>
                <w:sz w:val="16"/>
              </w:rPr>
              <w:t>CT-084</w:t>
            </w:r>
          </w:p>
        </w:tc>
        <w:tc>
          <w:tcPr>
            <w:tcW w:type="dxa" w:w="3810"/>
            <w:tcMar>
              <w:top w:w="50" w:type="dxa"/>
              <w:bottom w:w="50" w:type="dxa"/>
              <w:left w:w="90" w:type="dxa"/>
              <w:right w:w="90" w:type="dxa"/>
            </w:tcMar>
          </w:tcPr>
          <w:p>
            <w:pPr>
              <w:pStyle w:val="BDOITable"/>
            </w:pPr>
            <w:r>
              <w:rPr>
                <w:sz w:val="16"/>
              </w:rPr>
              <w:t>True-up 2 signed, or 'none' recorded by the Head of Comptrollership</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CT-088</w:t>
            </w:r>
          </w:p>
        </w:tc>
        <w:tc>
          <w:tcPr>
            <w:tcW w:type="dxa" w:w="1012"/>
            <w:tcMar>
              <w:top w:w="50" w:type="dxa"/>
              <w:bottom w:w="50" w:type="dxa"/>
              <w:left w:w="90" w:type="dxa"/>
              <w:right w:w="90" w:type="dxa"/>
            </w:tcMar>
            <w:shd w:val="clear" w:color="auto" w:fill="E5F5FF"/>
          </w:tcPr>
          <w:p>
            <w:pPr>
              <w:pStyle w:val="BDOITable"/>
            </w:pPr>
            <w:r>
              <w:rPr>
                <w:sz w:val="16"/>
              </w:rPr>
              <w:t>T+85</w:t>
            </w:r>
          </w:p>
        </w:tc>
        <w:tc>
          <w:tcPr>
            <w:tcW w:type="dxa" w:w="5119"/>
            <w:tcMar>
              <w:top w:w="50" w:type="dxa"/>
              <w:bottom w:w="50" w:type="dxa"/>
              <w:left w:w="90" w:type="dxa"/>
              <w:right w:w="90" w:type="dxa"/>
            </w:tcMar>
            <w:shd w:val="clear" w:color="auto" w:fill="E5F5FF"/>
          </w:tcPr>
          <w:p>
            <w:pPr>
              <w:pStyle w:val="BDOITable"/>
            </w:pPr>
            <w:r>
              <w:rPr>
                <w:sz w:val="16"/>
              </w:rPr>
              <w:t>Auditor's adjustments agreed and posted in legacy; audited FY2027 financial statements signed (about March-April 2028; the date follows the audit timetable)</w:t>
            </w:r>
          </w:p>
        </w:tc>
        <w:tc>
          <w:tcPr>
            <w:tcW w:type="dxa" w:w="714"/>
            <w:tcMar>
              <w:top w:w="50" w:type="dxa"/>
              <w:bottom w:w="50" w:type="dxa"/>
              <w:left w:w="90" w:type="dxa"/>
              <w:right w:w="90" w:type="dxa"/>
            </w:tcMar>
            <w:shd w:val="clear" w:color="auto" w:fill="E5F5FF"/>
          </w:tcPr>
          <w:p>
            <w:pPr>
              <w:pStyle w:val="BDOITable"/>
            </w:pPr>
            <w:r>
              <w:rPr>
                <w:sz w:val="16"/>
              </w:rPr>
              <w:t>COMP</w:t>
            </w:r>
          </w:p>
        </w:tc>
        <w:tc>
          <w:tcPr>
            <w:tcW w:type="dxa" w:w="655"/>
            <w:tcMar>
              <w:top w:w="50" w:type="dxa"/>
              <w:bottom w:w="50" w:type="dxa"/>
              <w:left w:w="90" w:type="dxa"/>
              <w:right w:w="90" w:type="dxa"/>
            </w:tcMar>
            <w:shd w:val="clear" w:color="auto" w:fill="E5F5FF"/>
          </w:tcPr>
          <w:p>
            <w:pPr>
              <w:pStyle w:val="BDOITable"/>
            </w:pPr>
            <w:r>
              <w:rPr>
                <w:sz w:val="16"/>
              </w:rPr>
              <w:t>16</w:t>
            </w:r>
          </w:p>
        </w:tc>
        <w:tc>
          <w:tcPr>
            <w:tcW w:type="dxa" w:w="1429"/>
            <w:tcMar>
              <w:top w:w="50" w:type="dxa"/>
              <w:bottom w:w="50" w:type="dxa"/>
              <w:left w:w="90" w:type="dxa"/>
              <w:right w:w="90" w:type="dxa"/>
            </w:tcMar>
            <w:shd w:val="clear" w:color="auto" w:fill="E5F5FF"/>
          </w:tcPr>
          <w:p>
            <w:pPr>
              <w:pStyle w:val="BDOITable"/>
            </w:pPr>
            <w:r>
              <w:rPr>
                <w:sz w:val="16"/>
              </w:rPr>
              <w:t>CT-080</w:t>
            </w:r>
          </w:p>
        </w:tc>
        <w:tc>
          <w:tcPr>
            <w:tcW w:type="dxa" w:w="3810"/>
            <w:tcMar>
              <w:top w:w="50" w:type="dxa"/>
              <w:bottom w:w="50" w:type="dxa"/>
              <w:left w:w="90" w:type="dxa"/>
              <w:right w:w="90" w:type="dxa"/>
            </w:tcMar>
            <w:shd w:val="clear" w:color="auto" w:fill="E5F5FF"/>
          </w:tcPr>
          <w:p>
            <w:pPr>
              <w:pStyle w:val="BDOITable"/>
            </w:pPr>
            <w:r>
              <w:rPr>
                <w:sz w:val="16"/>
              </w:rPr>
              <w:t>Audited FS; register complete with the AUDIT adjustments</w:t>
            </w:r>
          </w:p>
        </w:tc>
      </w:tr>
      <w:tr>
        <w:trPr>
          <w:cantSplit w:val="true"/>
        </w:trPr>
        <w:tc>
          <w:tcPr>
            <w:tcW w:type="dxa" w:w="833"/>
            <w:tcMar>
              <w:top w:w="50" w:type="dxa"/>
              <w:bottom w:w="50" w:type="dxa"/>
              <w:left w:w="90" w:type="dxa"/>
              <w:right w:w="90" w:type="dxa"/>
            </w:tcMar>
          </w:tcPr>
          <w:p>
            <w:pPr>
              <w:pStyle w:val="BDOITable"/>
            </w:pPr>
            <w:r>
              <w:rPr>
                <w:b/>
                <w:sz w:val="16"/>
              </w:rPr>
              <w:t>CT-089</w:t>
            </w:r>
          </w:p>
        </w:tc>
        <w:tc>
          <w:tcPr>
            <w:tcW w:type="dxa" w:w="1012"/>
            <w:tcMar>
              <w:top w:w="50" w:type="dxa"/>
              <w:bottom w:w="50" w:type="dxa"/>
              <w:left w:w="90" w:type="dxa"/>
              <w:right w:w="90" w:type="dxa"/>
            </w:tcMar>
          </w:tcPr>
          <w:p>
            <w:pPr>
              <w:pStyle w:val="BDOITable"/>
            </w:pPr>
            <w:r>
              <w:rPr>
                <w:sz w:val="16"/>
              </w:rPr>
              <w:t>T+92</w:t>
            </w:r>
          </w:p>
        </w:tc>
        <w:tc>
          <w:tcPr>
            <w:tcW w:type="dxa" w:w="5119"/>
            <w:tcMar>
              <w:top w:w="50" w:type="dxa"/>
              <w:bottom w:w="50" w:type="dxa"/>
              <w:left w:w="90" w:type="dxa"/>
              <w:right w:w="90" w:type="dxa"/>
            </w:tcMar>
          </w:tcPr>
          <w:p>
            <w:pPr>
              <w:pStyle w:val="BDOITable"/>
            </w:pPr>
            <w:r>
              <w:rPr>
                <w:sz w:val="16"/>
              </w:rPr>
              <w:t>Extract for the final true-up - legacy audited TB (G01, version FINAL), adjustment lines since the previous true-up (G03), their open-item detail (G03D), legacy journal listing since the freeze; control files</w:t>
            </w:r>
          </w:p>
        </w:tc>
        <w:tc>
          <w:tcPr>
            <w:tcW w:type="dxa" w:w="714"/>
            <w:tcMar>
              <w:top w:w="50" w:type="dxa"/>
              <w:bottom w:w="50" w:type="dxa"/>
              <w:left w:w="90" w:type="dxa"/>
              <w:right w:w="90" w:type="dxa"/>
            </w:tcMar>
          </w:tcPr>
          <w:p>
            <w:pPr>
              <w:pStyle w:val="BDOITable"/>
            </w:pPr>
            <w:r>
              <w:rPr>
                <w:sz w:val="16"/>
              </w:rPr>
              <w:t>BIT</w:t>
            </w:r>
          </w:p>
        </w:tc>
        <w:tc>
          <w:tcPr>
            <w:tcW w:type="dxa" w:w="655"/>
            <w:tcMar>
              <w:top w:w="50" w:type="dxa"/>
              <w:bottom w:w="50" w:type="dxa"/>
              <w:left w:w="90" w:type="dxa"/>
              <w:right w:w="90" w:type="dxa"/>
            </w:tcMar>
          </w:tcPr>
          <w:p>
            <w:pPr>
              <w:pStyle w:val="BDOITable"/>
            </w:pPr>
            <w:r>
              <w:rPr>
                <w:sz w:val="16"/>
              </w:rPr>
              <w:t>4</w:t>
            </w:r>
          </w:p>
        </w:tc>
        <w:tc>
          <w:tcPr>
            <w:tcW w:type="dxa" w:w="1429"/>
            <w:tcMar>
              <w:top w:w="50" w:type="dxa"/>
              <w:bottom w:w="50" w:type="dxa"/>
              <w:left w:w="90" w:type="dxa"/>
              <w:right w:w="90" w:type="dxa"/>
            </w:tcMar>
          </w:tcPr>
          <w:p>
            <w:pPr>
              <w:pStyle w:val="BDOITable"/>
            </w:pPr>
            <w:r>
              <w:rPr>
                <w:sz w:val="16"/>
              </w:rPr>
              <w:t>CT-087, CT-088</w:t>
            </w:r>
          </w:p>
        </w:tc>
        <w:tc>
          <w:tcPr>
            <w:tcW w:type="dxa" w:w="3810"/>
            <w:tcMar>
              <w:top w:w="50" w:type="dxa"/>
              <w:bottom w:w="50" w:type="dxa"/>
              <w:left w:w="90" w:type="dxa"/>
              <w:right w:w="90" w:type="dxa"/>
            </w:tcMar>
          </w:tcPr>
          <w:p>
            <w:pPr>
              <w:pStyle w:val="BDOITable"/>
            </w:pPr>
            <w:r>
              <w:rPr>
                <w:sz w:val="16"/>
              </w:rPr>
              <w:t>Every file and control file CHECKED</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CT-090</w:t>
            </w:r>
          </w:p>
        </w:tc>
        <w:tc>
          <w:tcPr>
            <w:tcW w:type="dxa" w:w="1012"/>
            <w:tcMar>
              <w:top w:w="50" w:type="dxa"/>
              <w:bottom w:w="50" w:type="dxa"/>
              <w:left w:w="90" w:type="dxa"/>
              <w:right w:w="90" w:type="dxa"/>
            </w:tcMar>
            <w:shd w:val="clear" w:color="auto" w:fill="E5F5FF"/>
          </w:tcPr>
          <w:p>
            <w:pPr>
              <w:pStyle w:val="BDOITable"/>
            </w:pPr>
            <w:r>
              <w:rPr>
                <w:sz w:val="16"/>
              </w:rPr>
              <w:t>T+95</w:t>
            </w:r>
          </w:p>
        </w:tc>
        <w:tc>
          <w:tcPr>
            <w:tcW w:type="dxa" w:w="5119"/>
            <w:tcMar>
              <w:top w:w="50" w:type="dxa"/>
              <w:bottom w:w="50" w:type="dxa"/>
              <w:left w:w="90" w:type="dxa"/>
              <w:right w:w="90" w:type="dxa"/>
            </w:tcMar>
            <w:shd w:val="clear" w:color="auto" w:fill="E5F5FF"/>
          </w:tcPr>
          <w:p>
            <w:pPr>
              <w:pStyle w:val="BDOITable"/>
            </w:pPr>
            <w:r>
              <w:rPr>
                <w:sz w:val="16"/>
              </w:rPr>
              <w:t>Validate the final true-up; the Comptrollership GL lead prepares and submits it</w:t>
            </w:r>
          </w:p>
        </w:tc>
        <w:tc>
          <w:tcPr>
            <w:tcW w:type="dxa" w:w="714"/>
            <w:tcMar>
              <w:top w:w="50" w:type="dxa"/>
              <w:bottom w:w="50" w:type="dxa"/>
              <w:left w:w="90" w:type="dxa"/>
              <w:right w:w="90" w:type="dxa"/>
            </w:tcMar>
            <w:shd w:val="clear" w:color="auto" w:fill="E5F5FF"/>
          </w:tcPr>
          <w:p>
            <w:pPr>
              <w:pStyle w:val="BDOITable"/>
            </w:pPr>
            <w:r>
              <w:rPr>
                <w:sz w:val="16"/>
              </w:rPr>
              <w:t>COMP</w:t>
            </w:r>
          </w:p>
        </w:tc>
        <w:tc>
          <w:tcPr>
            <w:tcW w:type="dxa" w:w="655"/>
            <w:tcMar>
              <w:top w:w="50" w:type="dxa"/>
              <w:bottom w:w="50" w:type="dxa"/>
              <w:left w:w="90" w:type="dxa"/>
              <w:right w:w="90" w:type="dxa"/>
            </w:tcMar>
            <w:shd w:val="clear" w:color="auto" w:fill="E5F5FF"/>
          </w:tcPr>
          <w:p>
            <w:pPr>
              <w:pStyle w:val="BDOITable"/>
            </w:pPr>
            <w:r>
              <w:rPr>
                <w:sz w:val="16"/>
              </w:rPr>
              <w:t>6</w:t>
            </w:r>
          </w:p>
        </w:tc>
        <w:tc>
          <w:tcPr>
            <w:tcW w:type="dxa" w:w="1429"/>
            <w:tcMar>
              <w:top w:w="50" w:type="dxa"/>
              <w:bottom w:w="50" w:type="dxa"/>
              <w:left w:w="90" w:type="dxa"/>
              <w:right w:w="90" w:type="dxa"/>
            </w:tcMar>
            <w:shd w:val="clear" w:color="auto" w:fill="E5F5FF"/>
          </w:tcPr>
          <w:p>
            <w:pPr>
              <w:pStyle w:val="BDOITable"/>
            </w:pPr>
            <w:r>
              <w:rPr>
                <w:sz w:val="16"/>
              </w:rPr>
              <w:t>CT-089</w:t>
            </w:r>
          </w:p>
        </w:tc>
        <w:tc>
          <w:tcPr>
            <w:tcW w:type="dxa" w:w="3810"/>
            <w:tcMar>
              <w:top w:w="50" w:type="dxa"/>
              <w:bottom w:w="50" w:type="dxa"/>
              <w:left w:w="90" w:type="dxa"/>
              <w:right w:w="90" w:type="dxa"/>
            </w:tcMar>
            <w:shd w:val="clear" w:color="auto" w:fill="E5F5FF"/>
          </w:tcPr>
          <w:p>
            <w:pPr>
              <w:pStyle w:val="BDOITable"/>
            </w:pPr>
            <w:r>
              <w:rPr>
                <w:sz w:val="16"/>
              </w:rPr>
              <w:t>Validation without error; final true-up submitted</w:t>
            </w:r>
          </w:p>
        </w:tc>
      </w:tr>
      <w:tr>
        <w:trPr>
          <w:cantSplit w:val="true"/>
        </w:trPr>
        <w:tc>
          <w:tcPr>
            <w:tcW w:type="dxa" w:w="833"/>
            <w:tcMar>
              <w:top w:w="50" w:type="dxa"/>
              <w:bottom w:w="50" w:type="dxa"/>
              <w:left w:w="90" w:type="dxa"/>
              <w:right w:w="90" w:type="dxa"/>
            </w:tcMar>
          </w:tcPr>
          <w:p>
            <w:pPr>
              <w:pStyle w:val="BDOITable"/>
            </w:pPr>
            <w:r>
              <w:rPr>
                <w:b/>
                <w:sz w:val="16"/>
              </w:rPr>
              <w:t>CT-091</w:t>
            </w:r>
          </w:p>
        </w:tc>
        <w:tc>
          <w:tcPr>
            <w:tcW w:type="dxa" w:w="1012"/>
            <w:tcMar>
              <w:top w:w="50" w:type="dxa"/>
              <w:bottom w:w="50" w:type="dxa"/>
              <w:left w:w="90" w:type="dxa"/>
              <w:right w:w="90" w:type="dxa"/>
            </w:tcMar>
          </w:tcPr>
          <w:p>
            <w:pPr>
              <w:pStyle w:val="BDOITable"/>
            </w:pPr>
            <w:r>
              <w:rPr>
                <w:sz w:val="16"/>
              </w:rPr>
              <w:t>T+99</w:t>
            </w:r>
          </w:p>
        </w:tc>
        <w:tc>
          <w:tcPr>
            <w:tcW w:type="dxa" w:w="5119"/>
            <w:tcMar>
              <w:top w:w="50" w:type="dxa"/>
              <w:bottom w:w="50" w:type="dxa"/>
              <w:left w:w="90" w:type="dxa"/>
              <w:right w:w="90" w:type="dxa"/>
            </w:tcMar>
          </w:tcPr>
          <w:p>
            <w:pPr>
              <w:pStyle w:val="BDOITable"/>
            </w:pPr>
            <w:r>
              <w:rPr>
                <w:sz w:val="16"/>
              </w:rPr>
              <w:t>Head of Comptrollership approves the final true-up; January 2028 is reopened for the posting when closed; BIBS posts MIG-TU-F; January is closed again the same day</w:t>
            </w:r>
          </w:p>
        </w:tc>
        <w:tc>
          <w:tcPr>
            <w:tcW w:type="dxa" w:w="714"/>
            <w:tcMar>
              <w:top w:w="50" w:type="dxa"/>
              <w:bottom w:w="50" w:type="dxa"/>
              <w:left w:w="90" w:type="dxa"/>
              <w:right w:w="90" w:type="dxa"/>
            </w:tcMar>
          </w:tcPr>
          <w:p>
            <w:pPr>
              <w:pStyle w:val="BDOITable"/>
            </w:pPr>
            <w:r>
              <w:rPr>
                <w:sz w:val="16"/>
              </w:rPr>
              <w:t>COMP</w:t>
            </w:r>
          </w:p>
        </w:tc>
        <w:tc>
          <w:tcPr>
            <w:tcW w:type="dxa" w:w="655"/>
            <w:tcMar>
              <w:top w:w="50" w:type="dxa"/>
              <w:bottom w:w="50" w:type="dxa"/>
              <w:left w:w="90" w:type="dxa"/>
              <w:right w:w="90" w:type="dxa"/>
            </w:tcMar>
          </w:tcPr>
          <w:p>
            <w:pPr>
              <w:pStyle w:val="BDOITable"/>
            </w:pPr>
            <w:r>
              <w:rPr>
                <w:sz w:val="16"/>
              </w:rPr>
              <w:t>4</w:t>
            </w:r>
          </w:p>
        </w:tc>
        <w:tc>
          <w:tcPr>
            <w:tcW w:type="dxa" w:w="1429"/>
            <w:tcMar>
              <w:top w:w="50" w:type="dxa"/>
              <w:bottom w:w="50" w:type="dxa"/>
              <w:left w:w="90" w:type="dxa"/>
              <w:right w:w="90" w:type="dxa"/>
            </w:tcMar>
          </w:tcPr>
          <w:p>
            <w:pPr>
              <w:pStyle w:val="BDOITable"/>
            </w:pPr>
            <w:r>
              <w:rPr>
                <w:sz w:val="16"/>
              </w:rPr>
              <w:t>CT-090</w:t>
            </w:r>
          </w:p>
        </w:tc>
        <w:tc>
          <w:tcPr>
            <w:tcW w:type="dxa" w:w="3810"/>
            <w:tcMar>
              <w:top w:w="50" w:type="dxa"/>
              <w:bottom w:w="50" w:type="dxa"/>
              <w:left w:w="90" w:type="dxa"/>
              <w:right w:w="90" w:type="dxa"/>
            </w:tcMar>
          </w:tcPr>
          <w:p>
            <w:pPr>
              <w:pStyle w:val="BDOITable"/>
            </w:pPr>
            <w:r>
              <w:rPr>
                <w:sz w:val="16"/>
              </w:rPr>
              <w:t>Journals posted; period reopen and close logged with the reason</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CT-092</w:t>
            </w:r>
          </w:p>
        </w:tc>
        <w:tc>
          <w:tcPr>
            <w:tcW w:type="dxa" w:w="1012"/>
            <w:tcMar>
              <w:top w:w="50" w:type="dxa"/>
              <w:bottom w:w="50" w:type="dxa"/>
              <w:left w:w="90" w:type="dxa"/>
              <w:right w:w="90" w:type="dxa"/>
            </w:tcMar>
            <w:shd w:val="clear" w:color="auto" w:fill="E5F5FF"/>
          </w:tcPr>
          <w:p>
            <w:pPr>
              <w:pStyle w:val="BDOITable"/>
            </w:pPr>
            <w:r>
              <w:rPr>
                <w:sz w:val="16"/>
              </w:rPr>
              <w:t>T+99</w:t>
            </w:r>
          </w:p>
        </w:tc>
        <w:tc>
          <w:tcPr>
            <w:tcW w:type="dxa" w:w="5119"/>
            <w:tcMar>
              <w:top w:w="50" w:type="dxa"/>
              <w:bottom w:w="50" w:type="dxa"/>
              <w:left w:w="90" w:type="dxa"/>
              <w:right w:w="90" w:type="dxa"/>
            </w:tcMar>
            <w:shd w:val="clear" w:color="auto" w:fill="E5F5FF"/>
          </w:tcPr>
          <w:p>
            <w:pPr>
              <w:pStyle w:val="BDOITable"/>
            </w:pPr>
            <w:r>
              <w:rPr>
                <w:sz w:val="16"/>
              </w:rPr>
              <w:t>FY2027 BIR annual returns and the audited FS filed from legacy data by Comptrollership (not a BIBS task; BIBS is the source from FY2028)</w:t>
            </w:r>
          </w:p>
        </w:tc>
        <w:tc>
          <w:tcPr>
            <w:tcW w:type="dxa" w:w="714"/>
            <w:tcMar>
              <w:top w:w="50" w:type="dxa"/>
              <w:bottom w:w="50" w:type="dxa"/>
              <w:left w:w="90" w:type="dxa"/>
              <w:right w:w="90" w:type="dxa"/>
            </w:tcMar>
            <w:shd w:val="clear" w:color="auto" w:fill="E5F5FF"/>
          </w:tcPr>
          <w:p>
            <w:pPr>
              <w:pStyle w:val="BDOITable"/>
            </w:pPr>
            <w:r>
              <w:rPr>
                <w:sz w:val="16"/>
              </w:rPr>
              <w:t>COMP</w:t>
            </w:r>
          </w:p>
        </w:tc>
        <w:tc>
          <w:tcPr>
            <w:tcW w:type="dxa" w:w="655"/>
            <w:tcMar>
              <w:top w:w="50" w:type="dxa"/>
              <w:bottom w:w="50" w:type="dxa"/>
              <w:left w:w="90" w:type="dxa"/>
              <w:right w:w="90" w:type="dxa"/>
            </w:tcMar>
            <w:shd w:val="clear" w:color="auto" w:fill="E5F5FF"/>
          </w:tcPr>
          <w:p>
            <w:pPr>
              <w:pStyle w:val="BDOITable"/>
            </w:pPr>
            <w:r>
              <w:rPr>
                <w:sz w:val="16"/>
              </w:rPr>
              <w:t>8</w:t>
            </w:r>
          </w:p>
        </w:tc>
        <w:tc>
          <w:tcPr>
            <w:tcW w:type="dxa" w:w="1429"/>
            <w:tcMar>
              <w:top w:w="50" w:type="dxa"/>
              <w:bottom w:w="50" w:type="dxa"/>
              <w:left w:w="90" w:type="dxa"/>
              <w:right w:w="90" w:type="dxa"/>
            </w:tcMar>
            <w:shd w:val="clear" w:color="auto" w:fill="E5F5FF"/>
          </w:tcPr>
          <w:p>
            <w:pPr>
              <w:pStyle w:val="BDOITable"/>
            </w:pPr>
            <w:r>
              <w:rPr>
                <w:sz w:val="16"/>
              </w:rPr>
              <w:t>CT-088</w:t>
            </w:r>
          </w:p>
        </w:tc>
        <w:tc>
          <w:tcPr>
            <w:tcW w:type="dxa" w:w="3810"/>
            <w:tcMar>
              <w:top w:w="50" w:type="dxa"/>
              <w:bottom w:w="50" w:type="dxa"/>
              <w:left w:w="90" w:type="dxa"/>
              <w:right w:w="90" w:type="dxa"/>
            </w:tcMar>
            <w:shd w:val="clear" w:color="auto" w:fill="E5F5FF"/>
          </w:tcPr>
          <w:p>
            <w:pPr>
              <w:pStyle w:val="BDOITable"/>
            </w:pPr>
            <w:r>
              <w:rPr>
                <w:sz w:val="16"/>
              </w:rPr>
              <w:t>Filing evidence recorded</w:t>
            </w:r>
          </w:p>
        </w:tc>
      </w:tr>
      <w:tr>
        <w:trPr>
          <w:cantSplit w:val="true"/>
        </w:trPr>
        <w:tc>
          <w:tcPr>
            <w:tcW w:type="dxa" w:w="833"/>
            <w:tcMar>
              <w:top w:w="50" w:type="dxa"/>
              <w:bottom w:w="50" w:type="dxa"/>
              <w:left w:w="90" w:type="dxa"/>
              <w:right w:w="90" w:type="dxa"/>
            </w:tcMar>
          </w:tcPr>
          <w:p>
            <w:pPr>
              <w:pStyle w:val="BDOITable"/>
            </w:pPr>
            <w:r>
              <w:rPr>
                <w:b/>
                <w:sz w:val="16"/>
              </w:rPr>
              <w:t>CT-093</w:t>
            </w:r>
          </w:p>
        </w:tc>
        <w:tc>
          <w:tcPr>
            <w:tcW w:type="dxa" w:w="1012"/>
            <w:tcMar>
              <w:top w:w="50" w:type="dxa"/>
              <w:bottom w:w="50" w:type="dxa"/>
              <w:left w:w="90" w:type="dxa"/>
              <w:right w:w="90" w:type="dxa"/>
            </w:tcMar>
          </w:tcPr>
          <w:p>
            <w:pPr>
              <w:pStyle w:val="BDOITable"/>
            </w:pPr>
            <w:r>
              <w:rPr>
                <w:sz w:val="16"/>
              </w:rPr>
              <w:t>T+100</w:t>
            </w:r>
          </w:p>
        </w:tc>
        <w:tc>
          <w:tcPr>
            <w:tcW w:type="dxa" w:w="5119"/>
            <w:tcMar>
              <w:top w:w="50" w:type="dxa"/>
              <w:bottom w:w="50" w:type="dxa"/>
              <w:left w:w="90" w:type="dxa"/>
              <w:right w:w="90" w:type="dxa"/>
            </w:tcMar>
          </w:tcPr>
          <w:p>
            <w:pPr>
              <w:pStyle w:val="BDOITable"/>
            </w:pPr>
            <w:r>
              <w:rPr>
                <w:sz w:val="16"/>
              </w:rPr>
              <w:t>Reconcile the final true-up to the audited FY2027 TB (MIG-TRUEUP-RECON); re-run the February and March 2028 balance-sheet reports it changed; the Head of Comptrollership signs and shares the reconciliation with the external auditor</w:t>
            </w:r>
          </w:p>
        </w:tc>
        <w:tc>
          <w:tcPr>
            <w:tcW w:type="dxa" w:w="714"/>
            <w:tcMar>
              <w:top w:w="50" w:type="dxa"/>
              <w:bottom w:w="50" w:type="dxa"/>
              <w:left w:w="90" w:type="dxa"/>
              <w:right w:w="90" w:type="dxa"/>
            </w:tcMar>
          </w:tcPr>
          <w:p>
            <w:pPr>
              <w:pStyle w:val="BDOITable"/>
            </w:pPr>
            <w:r>
              <w:rPr>
                <w:sz w:val="16"/>
              </w:rPr>
              <w:t>COMP</w:t>
            </w:r>
          </w:p>
        </w:tc>
        <w:tc>
          <w:tcPr>
            <w:tcW w:type="dxa" w:w="655"/>
            <w:tcMar>
              <w:top w:w="50" w:type="dxa"/>
              <w:bottom w:w="50" w:type="dxa"/>
              <w:left w:w="90" w:type="dxa"/>
              <w:right w:w="90" w:type="dxa"/>
            </w:tcMar>
          </w:tcPr>
          <w:p>
            <w:pPr>
              <w:pStyle w:val="BDOITable"/>
            </w:pPr>
            <w:r>
              <w:rPr>
                <w:sz w:val="16"/>
              </w:rPr>
              <w:t>8</w:t>
            </w:r>
          </w:p>
        </w:tc>
        <w:tc>
          <w:tcPr>
            <w:tcW w:type="dxa" w:w="1429"/>
            <w:tcMar>
              <w:top w:w="50" w:type="dxa"/>
              <w:bottom w:w="50" w:type="dxa"/>
              <w:left w:w="90" w:type="dxa"/>
              <w:right w:w="90" w:type="dxa"/>
            </w:tcMar>
          </w:tcPr>
          <w:p>
            <w:pPr>
              <w:pStyle w:val="BDOITable"/>
            </w:pPr>
            <w:r>
              <w:rPr>
                <w:sz w:val="16"/>
              </w:rPr>
              <w:t>CT-091</w:t>
            </w:r>
          </w:p>
        </w:tc>
        <w:tc>
          <w:tcPr>
            <w:tcW w:type="dxa" w:w="3810"/>
            <w:tcMar>
              <w:top w:w="50" w:type="dxa"/>
              <w:bottom w:w="50" w:type="dxa"/>
              <w:left w:w="90" w:type="dxa"/>
              <w:right w:w="90" w:type="dxa"/>
            </w:tcMar>
          </w:tcPr>
          <w:p>
            <w:pPr>
              <w:pStyle w:val="BDOITable"/>
            </w:pPr>
            <w:r>
              <w:rPr>
                <w:sz w:val="16"/>
              </w:rPr>
              <w:t>All checks met; final true-up signed; reports re-filed</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CT-094</w:t>
            </w:r>
          </w:p>
        </w:tc>
        <w:tc>
          <w:tcPr>
            <w:tcW w:type="dxa" w:w="1012"/>
            <w:tcMar>
              <w:top w:w="50" w:type="dxa"/>
              <w:bottom w:w="50" w:type="dxa"/>
              <w:left w:w="90" w:type="dxa"/>
              <w:right w:w="90" w:type="dxa"/>
            </w:tcMar>
            <w:shd w:val="clear" w:color="auto" w:fill="E5F5FF"/>
          </w:tcPr>
          <w:p>
            <w:pPr>
              <w:pStyle w:val="BDOITable"/>
            </w:pPr>
            <w:r>
              <w:rPr>
                <w:sz w:val="16"/>
              </w:rPr>
              <w:t>T+106</w:t>
            </w:r>
          </w:p>
        </w:tc>
        <w:tc>
          <w:tcPr>
            <w:tcW w:type="dxa" w:w="5119"/>
            <w:tcMar>
              <w:top w:w="50" w:type="dxa"/>
              <w:bottom w:w="50" w:type="dxa"/>
              <w:left w:w="90" w:type="dxa"/>
              <w:right w:w="90" w:type="dxa"/>
            </w:tcMar>
            <w:shd w:val="clear" w:color="auto" w:fill="E5F5FF"/>
          </w:tcPr>
          <w:p>
            <w:pPr>
              <w:pStyle w:val="BDOITable"/>
            </w:pPr>
            <w:r>
              <w:rPr>
                <w:sz w:val="16"/>
              </w:rPr>
              <w:t>Lock the legacy GL for all users (FY2027 closed in legacy); close the FY2027 adjustment register</w:t>
            </w:r>
          </w:p>
        </w:tc>
        <w:tc>
          <w:tcPr>
            <w:tcW w:type="dxa" w:w="714"/>
            <w:tcMar>
              <w:top w:w="50" w:type="dxa"/>
              <w:bottom w:w="50" w:type="dxa"/>
              <w:left w:w="90" w:type="dxa"/>
              <w:right w:w="90" w:type="dxa"/>
            </w:tcMar>
            <w:shd w:val="clear" w:color="auto" w:fill="E5F5FF"/>
          </w:tcPr>
          <w:p>
            <w:pPr>
              <w:pStyle w:val="BDOITable"/>
            </w:pPr>
            <w:r>
              <w:rPr>
                <w:sz w:val="16"/>
              </w:rPr>
              <w:t>BIT</w:t>
            </w:r>
          </w:p>
        </w:tc>
        <w:tc>
          <w:tcPr>
            <w:tcW w:type="dxa" w:w="655"/>
            <w:tcMar>
              <w:top w:w="50" w:type="dxa"/>
              <w:bottom w:w="50" w:type="dxa"/>
              <w:left w:w="90" w:type="dxa"/>
              <w:right w:w="90" w:type="dxa"/>
            </w:tcMar>
            <w:shd w:val="clear" w:color="auto" w:fill="E5F5FF"/>
          </w:tcPr>
          <w:p>
            <w:pPr>
              <w:pStyle w:val="BDOITable"/>
            </w:pPr>
            <w:r>
              <w:rPr>
                <w:sz w:val="16"/>
              </w:rPr>
              <w:t>2</w:t>
            </w:r>
          </w:p>
        </w:tc>
        <w:tc>
          <w:tcPr>
            <w:tcW w:type="dxa" w:w="1429"/>
            <w:tcMar>
              <w:top w:w="50" w:type="dxa"/>
              <w:bottom w:w="50" w:type="dxa"/>
              <w:left w:w="90" w:type="dxa"/>
              <w:right w:w="90" w:type="dxa"/>
            </w:tcMar>
            <w:shd w:val="clear" w:color="auto" w:fill="E5F5FF"/>
          </w:tcPr>
          <w:p>
            <w:pPr>
              <w:pStyle w:val="BDOITable"/>
            </w:pPr>
            <w:r>
              <w:rPr>
                <w:sz w:val="16"/>
              </w:rPr>
              <w:t>CT-093</w:t>
            </w:r>
          </w:p>
        </w:tc>
        <w:tc>
          <w:tcPr>
            <w:tcW w:type="dxa" w:w="3810"/>
            <w:tcMar>
              <w:top w:w="50" w:type="dxa"/>
              <w:bottom w:w="50" w:type="dxa"/>
              <w:left w:w="90" w:type="dxa"/>
              <w:right w:w="90" w:type="dxa"/>
            </w:tcMar>
            <w:shd w:val="clear" w:color="auto" w:fill="E5F5FF"/>
          </w:tcPr>
          <w:p>
            <w:pPr>
              <w:pStyle w:val="BDOITable"/>
            </w:pPr>
            <w:r>
              <w:rPr>
                <w:sz w:val="16"/>
              </w:rPr>
              <w:t>Test posting refused in the legacy GL; register closed</w:t>
            </w:r>
          </w:p>
        </w:tc>
      </w:tr>
      <w:tr>
        <w:trPr>
          <w:cantSplit w:val="true"/>
        </w:trPr>
        <w:tc>
          <w:tcPr>
            <w:tcW w:type="dxa" w:w="833"/>
            <w:tcMar>
              <w:top w:w="50" w:type="dxa"/>
              <w:bottom w:w="50" w:type="dxa"/>
              <w:left w:w="90" w:type="dxa"/>
              <w:right w:w="90" w:type="dxa"/>
            </w:tcMar>
          </w:tcPr>
          <w:p>
            <w:pPr>
              <w:pStyle w:val="BDOITable"/>
            </w:pPr>
            <w:r>
              <w:rPr>
                <w:b/>
                <w:sz w:val="16"/>
              </w:rPr>
              <w:t>CT-095</w:t>
            </w:r>
          </w:p>
        </w:tc>
        <w:tc>
          <w:tcPr>
            <w:tcW w:type="dxa" w:w="1012"/>
            <w:tcMar>
              <w:top w:w="50" w:type="dxa"/>
              <w:bottom w:w="50" w:type="dxa"/>
              <w:left w:w="90" w:type="dxa"/>
              <w:right w:w="90" w:type="dxa"/>
            </w:tcMar>
          </w:tcPr>
          <w:p>
            <w:pPr>
              <w:pStyle w:val="BDOITable"/>
            </w:pPr>
            <w:r>
              <w:rPr>
                <w:sz w:val="16"/>
              </w:rPr>
              <w:t>T+120</w:t>
            </w:r>
          </w:p>
        </w:tc>
        <w:tc>
          <w:tcPr>
            <w:tcW w:type="dxa" w:w="5119"/>
            <w:tcMar>
              <w:top w:w="50" w:type="dxa"/>
              <w:bottom w:w="50" w:type="dxa"/>
              <w:left w:w="90" w:type="dxa"/>
              <w:right w:w="90" w:type="dxa"/>
            </w:tcMar>
          </w:tcPr>
          <w:p>
            <w:pPr>
              <w:pStyle w:val="BDOITable"/>
            </w:pPr>
            <w:r>
              <w:rPr>
                <w:sz w:val="16"/>
              </w:rPr>
              <w:t>Close the true-ups - final opening statement signed by the Head of Comptrollership and the Program Manager; opening journals no longer PROVISIONAL; a later FY2027 finding is a prior-period adjustment in BIBS outside the migration</w:t>
            </w:r>
          </w:p>
        </w:tc>
        <w:tc>
          <w:tcPr>
            <w:tcW w:type="dxa" w:w="714"/>
            <w:tcMar>
              <w:top w:w="50" w:type="dxa"/>
              <w:bottom w:w="50" w:type="dxa"/>
              <w:left w:w="90" w:type="dxa"/>
              <w:right w:w="90" w:type="dxa"/>
            </w:tcMar>
          </w:tcPr>
          <w:p>
            <w:pPr>
              <w:pStyle w:val="BDOITable"/>
            </w:pPr>
            <w:r>
              <w:rPr>
                <w:sz w:val="16"/>
              </w:rPr>
              <w:t>PM</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CT-094</w:t>
            </w:r>
          </w:p>
        </w:tc>
        <w:tc>
          <w:tcPr>
            <w:tcW w:type="dxa" w:w="3810"/>
            <w:tcMar>
              <w:top w:w="50" w:type="dxa"/>
              <w:bottom w:w="50" w:type="dxa"/>
              <w:left w:w="90" w:type="dxa"/>
              <w:right w:w="90" w:type="dxa"/>
            </w:tcMar>
          </w:tcPr>
          <w:p>
            <w:pPr>
              <w:pStyle w:val="BDOITable"/>
            </w:pPr>
            <w:r>
              <w:rPr>
                <w:sz w:val="16"/>
              </w:rPr>
              <w:t>Closure recorded in the console</w:t>
            </w:r>
          </w:p>
        </w:tc>
      </w:tr>
    </w:tbl>
    <w:p>
      <w:pPr>
        <w:pStyle w:val="BDOISpacer"/>
      </w:pPr>
    </w:p>
    <w:p>
      <w:pPr>
        <w:sectPr>
          <w:headerReference w:type="default" r:id="rId16"/>
          <w:footerReference w:type="default" r:id="rId17"/>
          <w:headerReference w:type="first" r:id="rId18"/>
          <w:footerReference w:type="first" r:id="rId19"/>
          <w:pgSz w:w="15840" w:h="12240" w:orient="landscape"/>
          <w:pgMar w:top="1417" w:right="1134" w:bottom="1247" w:left="1134" w:header="567" w:footer="510" w:gutter="0"/>
          <w:cols w:space="720"/>
          <w:docGrid w:linePitch="360"/>
        </w:sectPr>
      </w:pPr>
    </w:p>
    <w:p>
      <w:pPr>
        <w:pStyle w:val="Heading1"/>
        <w:pBdr>
          <w:bottom w:val="single" w:sz="4" w:space="4" w:color="99C1E7"/>
        </w:pBdr>
      </w:pPr>
      <w:bookmarkStart w:id="118" w:name="_Toc000118"/>
      <w:r>
        <w:rPr/>
        <w:t>6 Rollback</w:t>
      </w:r>
      <w:bookmarkEnd w:id="118"/>
    </w:p>
    <w:p>
      <w:r>
        <w:rPr/>
        <w:t>The rollback returns BDOI to legacy with no loss of data. It is available until the point of no return, the end-of-day review on T at 18:00 (DMQ32). The rollback point is the production database snapshot taken at T-2 02:00 (task CT-040), before any open item, header or trial balance is loaded; reference data and clients pre-loaded before it stay loaded and are harmless because legacy stays the system of record until go-live.</w:t>
      </w:r>
    </w:p>
    <w:p>
      <w:pPr>
        <w:pStyle w:val="Caption"/>
        <w:keepNext/>
        <w:spacing w:after="60"/>
      </w:pPr>
      <w:r>
        <w:rPr>
          <w:b/>
          <w:i w:val="0"/>
        </w:rPr>
        <w:t xml:space="preserve">Table 18: </w:t>
      </w:r>
      <w:r>
        <w:rPr/>
        <w:t>Rollback procedure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1321"/>
        <w:gridCol w:w="6969"/>
        <w:gridCol w:w="961"/>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7"/>
              </w:rPr>
              <w:t>Step</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6968"/>
            <w:shd w:val="clear" w:color="auto" w:fill="004EA8"/>
            <w:tcMar>
              <w:top w:w="50" w:type="dxa"/>
              <w:bottom w:w="50" w:type="dxa"/>
              <w:left w:w="90" w:type="dxa"/>
              <w:right w:w="90" w:type="dxa"/>
            </w:tcMar>
            <w:vAlign w:val="center"/>
          </w:tcPr>
          <w:p>
            <w:pPr>
              <w:pStyle w:val="BDOITableHeader"/>
            </w:pPr>
            <w:r>
              <w:rPr>
                <w:b/>
                <w:color w:val="FFFFFF"/>
                <w:sz w:val="17"/>
              </w:rPr>
              <w:t>Action</w:t>
            </w:r>
          </w:p>
        </w:tc>
        <w:tc>
          <w:tcPr>
            <w:tcW w:type="dxa" w:w="961"/>
            <w:shd w:val="clear" w:color="auto" w:fill="004EA8"/>
            <w:tcMar>
              <w:top w:w="50" w:type="dxa"/>
              <w:bottom w:w="50" w:type="dxa"/>
              <w:left w:w="90" w:type="dxa"/>
              <w:right w:w="90" w:type="dxa"/>
            </w:tcMar>
            <w:vAlign w:val="center"/>
          </w:tcPr>
          <w:p>
            <w:pPr>
              <w:pStyle w:val="BDOITableHeader"/>
            </w:pPr>
            <w:r>
              <w:rPr>
                <w:b/>
                <w:color w:val="FFFFFF"/>
                <w:sz w:val="17"/>
              </w:rPr>
              <w:t>Owner</w:t>
            </w:r>
          </w:p>
        </w:tc>
      </w:tr>
      <w:tr>
        <w:trPr>
          <w:cantSplit w:val="true"/>
        </w:trPr>
        <w:tc>
          <w:tcPr>
            <w:tcW w:type="dxa" w:w="721"/>
            <w:tcMar>
              <w:top w:w="50" w:type="dxa"/>
              <w:bottom w:w="50" w:type="dxa"/>
              <w:left w:w="90" w:type="dxa"/>
              <w:right w:w="90" w:type="dxa"/>
            </w:tcMar>
          </w:tcPr>
          <w:p>
            <w:pPr>
              <w:pStyle w:val="BDOITable"/>
            </w:pPr>
            <w:r>
              <w:rPr>
                <w:b/>
                <w:sz w:val="17"/>
              </w:rPr>
              <w:t>RB-1</w:t>
            </w:r>
          </w:p>
        </w:tc>
        <w:tc>
          <w:tcPr>
            <w:tcW w:type="dxa" w:w="1322"/>
            <w:tcMar>
              <w:top w:w="50" w:type="dxa"/>
              <w:bottom w:w="50" w:type="dxa"/>
              <w:left w:w="90" w:type="dxa"/>
              <w:right w:w="90" w:type="dxa"/>
            </w:tcMar>
          </w:tcPr>
          <w:p>
            <w:pPr>
              <w:pStyle w:val="BDOITable"/>
            </w:pPr>
            <w:r>
              <w:rPr>
                <w:sz w:val="17"/>
              </w:rPr>
              <w:t>Stop</w:t>
            </w:r>
          </w:p>
        </w:tc>
        <w:tc>
          <w:tcPr>
            <w:tcW w:type="dxa" w:w="6968"/>
            <w:tcMar>
              <w:top w:w="50" w:type="dxa"/>
              <w:bottom w:w="50" w:type="dxa"/>
              <w:left w:w="90" w:type="dxa"/>
              <w:right w:w="90" w:type="dxa"/>
            </w:tcMar>
          </w:tcPr>
          <w:p>
            <w:pPr>
              <w:pStyle w:val="BDOITable"/>
            </w:pPr>
            <w:r>
              <w:rPr>
                <w:sz w:val="17"/>
              </w:rPr>
              <w:t>The go / no-go board records NO-GO (or a failure before T 18:00 that the board judges unrecoverable). The Program Manager announces the rollback on the bridge.</w:t>
            </w:r>
          </w:p>
        </w:tc>
        <w:tc>
          <w:tcPr>
            <w:tcW w:type="dxa" w:w="961"/>
            <w:tcMar>
              <w:top w:w="50" w:type="dxa"/>
              <w:bottom w:w="50" w:type="dxa"/>
              <w:left w:w="90" w:type="dxa"/>
              <w:right w:w="90" w:type="dxa"/>
            </w:tcMar>
          </w:tcPr>
          <w:p>
            <w:pPr>
              <w:pStyle w:val="BDOITable"/>
            </w:pPr>
            <w:r>
              <w:rPr>
                <w:sz w:val="17"/>
              </w:rPr>
              <w:t>GNG</w:t>
            </w:r>
          </w:p>
        </w:tc>
      </w:tr>
      <w:tr>
        <w:trPr>
          <w:cantSplit w:val="true"/>
        </w:trPr>
        <w:tc>
          <w:tcPr>
            <w:tcW w:type="dxa" w:w="721"/>
            <w:tcMar>
              <w:top w:w="50" w:type="dxa"/>
              <w:bottom w:w="50" w:type="dxa"/>
              <w:left w:w="90" w:type="dxa"/>
              <w:right w:w="90" w:type="dxa"/>
            </w:tcMar>
            <w:shd w:val="clear" w:color="auto" w:fill="E5F5FF"/>
          </w:tcPr>
          <w:p>
            <w:pPr>
              <w:pStyle w:val="BDOITable"/>
            </w:pPr>
            <w:r>
              <w:rPr>
                <w:b/>
                <w:sz w:val="17"/>
              </w:rPr>
              <w:t>RB-2</w:t>
            </w:r>
          </w:p>
        </w:tc>
        <w:tc>
          <w:tcPr>
            <w:tcW w:type="dxa" w:w="1322"/>
            <w:tcMar>
              <w:top w:w="50" w:type="dxa"/>
              <w:bottom w:w="50" w:type="dxa"/>
              <w:left w:w="90" w:type="dxa"/>
              <w:right w:w="90" w:type="dxa"/>
            </w:tcMar>
            <w:shd w:val="clear" w:color="auto" w:fill="E5F5FF"/>
          </w:tcPr>
          <w:p>
            <w:pPr>
              <w:pStyle w:val="BDOITable"/>
            </w:pPr>
            <w:r>
              <w:rPr>
                <w:sz w:val="17"/>
              </w:rPr>
              <w:t>Lock BIBS</w:t>
            </w:r>
          </w:p>
        </w:tc>
        <w:tc>
          <w:tcPr>
            <w:tcW w:type="dxa" w:w="6968"/>
            <w:tcMar>
              <w:top w:w="50" w:type="dxa"/>
              <w:bottom w:w="50" w:type="dxa"/>
              <w:left w:w="90" w:type="dxa"/>
              <w:right w:w="90" w:type="dxa"/>
            </w:tcMar>
            <w:shd w:val="clear" w:color="auto" w:fill="E5F5FF"/>
          </w:tcPr>
          <w:p>
            <w:pPr>
              <w:pStyle w:val="BDOITable"/>
            </w:pPr>
            <w:r>
              <w:rPr>
                <w:sz w:val="17"/>
              </w:rPr>
              <w:t>Disable business logins to BIBS; stop the scheduled jobs (PAYMENT_AUTOMATCH, payment file handlers, Renewal extraction, e-mail dispatch).</w:t>
            </w:r>
          </w:p>
        </w:tc>
        <w:tc>
          <w:tcPr>
            <w:tcW w:type="dxa" w:w="961"/>
            <w:tcMar>
              <w:top w:w="50" w:type="dxa"/>
              <w:bottom w:w="50" w:type="dxa"/>
              <w:left w:w="90" w:type="dxa"/>
              <w:right w:w="90" w:type="dxa"/>
            </w:tcMar>
            <w:shd w:val="clear" w:color="auto" w:fill="E5F5FF"/>
          </w:tcPr>
          <w:p>
            <w:pPr>
              <w:pStyle w:val="BDOITable"/>
            </w:pPr>
            <w:r>
              <w:rPr>
                <w:sz w:val="17"/>
              </w:rPr>
              <w:t>IDO</w:t>
            </w:r>
          </w:p>
        </w:tc>
      </w:tr>
      <w:tr>
        <w:trPr>
          <w:cantSplit w:val="true"/>
        </w:trPr>
        <w:tc>
          <w:tcPr>
            <w:tcW w:type="dxa" w:w="721"/>
            <w:tcMar>
              <w:top w:w="50" w:type="dxa"/>
              <w:bottom w:w="50" w:type="dxa"/>
              <w:left w:w="90" w:type="dxa"/>
              <w:right w:w="90" w:type="dxa"/>
            </w:tcMar>
          </w:tcPr>
          <w:p>
            <w:pPr>
              <w:pStyle w:val="BDOITable"/>
            </w:pPr>
            <w:r>
              <w:rPr>
                <w:b/>
                <w:sz w:val="17"/>
              </w:rPr>
              <w:t>RB-3</w:t>
            </w:r>
          </w:p>
        </w:tc>
        <w:tc>
          <w:tcPr>
            <w:tcW w:type="dxa" w:w="1322"/>
            <w:tcMar>
              <w:top w:w="50" w:type="dxa"/>
              <w:bottom w:w="50" w:type="dxa"/>
              <w:left w:w="90" w:type="dxa"/>
              <w:right w:w="90" w:type="dxa"/>
            </w:tcMar>
          </w:tcPr>
          <w:p>
            <w:pPr>
              <w:pStyle w:val="BDOITable"/>
            </w:pPr>
            <w:r>
              <w:rPr>
                <w:sz w:val="17"/>
              </w:rPr>
              <w:t>Capture</w:t>
            </w:r>
          </w:p>
        </w:tc>
        <w:tc>
          <w:tcPr>
            <w:tcW w:type="dxa" w:w="6968"/>
            <w:tcMar>
              <w:top w:w="50" w:type="dxa"/>
              <w:bottom w:w="50" w:type="dxa"/>
              <w:left w:w="90" w:type="dxa"/>
              <w:right w:w="90" w:type="dxa"/>
            </w:tcMar>
          </w:tcPr>
          <w:p>
            <w:pPr>
              <w:pStyle w:val="BDOITable"/>
            </w:pPr>
            <w:r>
              <w:rPr>
                <w:sz w:val="17"/>
              </w:rPr>
              <w:t>If business transactions were keyed in BIBS after 08:00 on T, export them (receipts, applications, bookings) with MIG-CUTOVER-STATUS and the Operations reports for re-keying in legacy.</w:t>
            </w:r>
          </w:p>
        </w:tc>
        <w:tc>
          <w:tcPr>
            <w:tcW w:type="dxa" w:w="961"/>
            <w:tcMar>
              <w:top w:w="50" w:type="dxa"/>
              <w:bottom w:w="50" w:type="dxa"/>
              <w:left w:w="90" w:type="dxa"/>
              <w:right w:w="90" w:type="dxa"/>
            </w:tcMar>
          </w:tcPr>
          <w:p>
            <w:pPr>
              <w:pStyle w:val="BDOITable"/>
            </w:pPr>
            <w:r>
              <w:rPr>
                <w:sz w:val="17"/>
              </w:rPr>
              <w:t>IML</w:t>
            </w:r>
          </w:p>
        </w:tc>
      </w:tr>
      <w:tr>
        <w:trPr>
          <w:cantSplit w:val="true"/>
        </w:trPr>
        <w:tc>
          <w:tcPr>
            <w:tcW w:type="dxa" w:w="721"/>
            <w:tcMar>
              <w:top w:w="50" w:type="dxa"/>
              <w:bottom w:w="50" w:type="dxa"/>
              <w:left w:w="90" w:type="dxa"/>
              <w:right w:w="90" w:type="dxa"/>
            </w:tcMar>
            <w:shd w:val="clear" w:color="auto" w:fill="E5F5FF"/>
          </w:tcPr>
          <w:p>
            <w:pPr>
              <w:pStyle w:val="BDOITable"/>
            </w:pPr>
            <w:r>
              <w:rPr>
                <w:b/>
                <w:sz w:val="17"/>
              </w:rPr>
              <w:t>RB-4</w:t>
            </w:r>
          </w:p>
        </w:tc>
        <w:tc>
          <w:tcPr>
            <w:tcW w:type="dxa" w:w="1322"/>
            <w:tcMar>
              <w:top w:w="50" w:type="dxa"/>
              <w:bottom w:w="50" w:type="dxa"/>
              <w:left w:w="90" w:type="dxa"/>
              <w:right w:w="90" w:type="dxa"/>
            </w:tcMar>
            <w:shd w:val="clear" w:color="auto" w:fill="E5F5FF"/>
          </w:tcPr>
          <w:p>
            <w:pPr>
              <w:pStyle w:val="BDOITable"/>
            </w:pPr>
            <w:r>
              <w:rPr>
                <w:sz w:val="17"/>
              </w:rPr>
              <w:t>Restore</w:t>
            </w:r>
          </w:p>
        </w:tc>
        <w:tc>
          <w:tcPr>
            <w:tcW w:type="dxa" w:w="6968"/>
            <w:tcMar>
              <w:top w:w="50" w:type="dxa"/>
              <w:bottom w:w="50" w:type="dxa"/>
              <w:left w:w="90" w:type="dxa"/>
              <w:right w:w="90" w:type="dxa"/>
            </w:tcMar>
            <w:shd w:val="clear" w:color="auto" w:fill="E5F5FF"/>
          </w:tcPr>
          <w:p>
            <w:pPr>
              <w:pStyle w:val="BDOITable"/>
            </w:pPr>
            <w:r>
              <w:rPr>
                <w:sz w:val="17"/>
              </w:rPr>
              <w:t>Restore the production database to the rollback-point snapshot (CT-037); restore the object store for attachments of the same time; verify the restore (row counts of key tables, application start).</w:t>
            </w:r>
          </w:p>
        </w:tc>
        <w:tc>
          <w:tcPr>
            <w:tcW w:type="dxa" w:w="961"/>
            <w:tcMar>
              <w:top w:w="50" w:type="dxa"/>
              <w:bottom w:w="50" w:type="dxa"/>
              <w:left w:w="90" w:type="dxa"/>
              <w:right w:w="90" w:type="dxa"/>
            </w:tcMar>
            <w:shd w:val="clear" w:color="auto" w:fill="E5F5FF"/>
          </w:tcPr>
          <w:p>
            <w:pPr>
              <w:pStyle w:val="BDOITable"/>
            </w:pPr>
            <w:r>
              <w:rPr>
                <w:sz w:val="17"/>
              </w:rPr>
              <w:t>IDO</w:t>
            </w:r>
          </w:p>
        </w:tc>
      </w:tr>
      <w:tr>
        <w:trPr>
          <w:cantSplit w:val="true"/>
        </w:trPr>
        <w:tc>
          <w:tcPr>
            <w:tcW w:type="dxa" w:w="721"/>
            <w:tcMar>
              <w:top w:w="50" w:type="dxa"/>
              <w:bottom w:w="50" w:type="dxa"/>
              <w:left w:w="90" w:type="dxa"/>
              <w:right w:w="90" w:type="dxa"/>
            </w:tcMar>
          </w:tcPr>
          <w:p>
            <w:pPr>
              <w:pStyle w:val="BDOITable"/>
            </w:pPr>
            <w:r>
              <w:rPr>
                <w:b/>
                <w:sz w:val="17"/>
              </w:rPr>
              <w:t>RB-5</w:t>
            </w:r>
          </w:p>
        </w:tc>
        <w:tc>
          <w:tcPr>
            <w:tcW w:type="dxa" w:w="1322"/>
            <w:tcMar>
              <w:top w:w="50" w:type="dxa"/>
              <w:bottom w:w="50" w:type="dxa"/>
              <w:left w:w="90" w:type="dxa"/>
              <w:right w:w="90" w:type="dxa"/>
            </w:tcMar>
          </w:tcPr>
          <w:p>
            <w:pPr>
              <w:pStyle w:val="BDOITable"/>
            </w:pPr>
            <w:r>
              <w:rPr>
                <w:sz w:val="17"/>
              </w:rPr>
              <w:t>Reopen legacy</w:t>
            </w:r>
          </w:p>
        </w:tc>
        <w:tc>
          <w:tcPr>
            <w:tcW w:type="dxa" w:w="6968"/>
            <w:tcMar>
              <w:top w:w="50" w:type="dxa"/>
              <w:bottom w:w="50" w:type="dxa"/>
              <w:left w:w="90" w:type="dxa"/>
              <w:right w:w="90" w:type="dxa"/>
            </w:tcMar>
          </w:tcPr>
          <w:p>
            <w:pPr>
              <w:pStyle w:val="BDOITable"/>
            </w:pPr>
            <w:r>
              <w:rPr>
                <w:sz w:val="17"/>
              </w:rPr>
              <w:t>Set EBIX, QPS and CMS back to read-write; lift the GL restriction; re-enable the legacy batch jobs; confirm the last legacy EOD is intact.</w:t>
            </w:r>
          </w:p>
        </w:tc>
        <w:tc>
          <w:tcPr>
            <w:tcW w:type="dxa" w:w="961"/>
            <w:tcMar>
              <w:top w:w="50" w:type="dxa"/>
              <w:bottom w:w="50" w:type="dxa"/>
              <w:left w:w="90" w:type="dxa"/>
              <w:right w:w="90" w:type="dxa"/>
            </w:tcMar>
          </w:tcPr>
          <w:p>
            <w:pPr>
              <w:pStyle w:val="BDOITable"/>
            </w:pPr>
            <w:r>
              <w:rPr>
                <w:sz w:val="17"/>
              </w:rPr>
              <w:t>BIT</w:t>
            </w:r>
          </w:p>
        </w:tc>
      </w:tr>
      <w:tr>
        <w:trPr>
          <w:cantSplit w:val="true"/>
        </w:trPr>
        <w:tc>
          <w:tcPr>
            <w:tcW w:type="dxa" w:w="721"/>
            <w:tcMar>
              <w:top w:w="50" w:type="dxa"/>
              <w:bottom w:w="50" w:type="dxa"/>
              <w:left w:w="90" w:type="dxa"/>
              <w:right w:w="90" w:type="dxa"/>
            </w:tcMar>
            <w:shd w:val="clear" w:color="auto" w:fill="E5F5FF"/>
          </w:tcPr>
          <w:p>
            <w:pPr>
              <w:pStyle w:val="BDOITable"/>
            </w:pPr>
            <w:r>
              <w:rPr>
                <w:b/>
                <w:sz w:val="17"/>
              </w:rPr>
              <w:t>RB-6</w:t>
            </w:r>
          </w:p>
        </w:tc>
        <w:tc>
          <w:tcPr>
            <w:tcW w:type="dxa" w:w="1322"/>
            <w:tcMar>
              <w:top w:w="50" w:type="dxa"/>
              <w:bottom w:w="50" w:type="dxa"/>
              <w:left w:w="90" w:type="dxa"/>
              <w:right w:w="90" w:type="dxa"/>
            </w:tcMar>
            <w:shd w:val="clear" w:color="auto" w:fill="E5F5FF"/>
          </w:tcPr>
          <w:p>
            <w:pPr>
              <w:pStyle w:val="BDOITable"/>
            </w:pPr>
            <w:r>
              <w:rPr>
                <w:sz w:val="17"/>
              </w:rPr>
              <w:t>Re-key</w:t>
            </w:r>
          </w:p>
        </w:tc>
        <w:tc>
          <w:tcPr>
            <w:tcW w:type="dxa" w:w="6968"/>
            <w:tcMar>
              <w:top w:w="50" w:type="dxa"/>
              <w:bottom w:w="50" w:type="dxa"/>
              <w:left w:w="90" w:type="dxa"/>
              <w:right w:w="90" w:type="dxa"/>
            </w:tcMar>
            <w:shd w:val="clear" w:color="auto" w:fill="E5F5FF"/>
          </w:tcPr>
          <w:p>
            <w:pPr>
              <w:pStyle w:val="BDOITable"/>
            </w:pPr>
            <w:r>
              <w:rPr>
                <w:sz w:val="17"/>
              </w:rPr>
              <w:t>Operations re-keys in legacy the transactions captured in RB-3, with the BIBS AR numbers voided in the receipt register.</w:t>
            </w:r>
          </w:p>
        </w:tc>
        <w:tc>
          <w:tcPr>
            <w:tcW w:type="dxa" w:w="961"/>
            <w:tcMar>
              <w:top w:w="50" w:type="dxa"/>
              <w:bottom w:w="50" w:type="dxa"/>
              <w:left w:w="90" w:type="dxa"/>
              <w:right w:w="90" w:type="dxa"/>
            </w:tcMar>
            <w:shd w:val="clear" w:color="auto" w:fill="E5F5FF"/>
          </w:tcPr>
          <w:p>
            <w:pPr>
              <w:pStyle w:val="BDOITable"/>
            </w:pPr>
            <w:r>
              <w:rPr>
                <w:sz w:val="17"/>
              </w:rPr>
              <w:t>OPS</w:t>
            </w:r>
          </w:p>
        </w:tc>
      </w:tr>
      <w:tr>
        <w:trPr>
          <w:cantSplit w:val="true"/>
        </w:trPr>
        <w:tc>
          <w:tcPr>
            <w:tcW w:type="dxa" w:w="721"/>
            <w:tcMar>
              <w:top w:w="50" w:type="dxa"/>
              <w:bottom w:w="50" w:type="dxa"/>
              <w:left w:w="90" w:type="dxa"/>
              <w:right w:w="90" w:type="dxa"/>
            </w:tcMar>
          </w:tcPr>
          <w:p>
            <w:pPr>
              <w:pStyle w:val="BDOITable"/>
            </w:pPr>
            <w:r>
              <w:rPr>
                <w:b/>
                <w:sz w:val="17"/>
              </w:rPr>
              <w:t>RB-7</w:t>
            </w:r>
          </w:p>
        </w:tc>
        <w:tc>
          <w:tcPr>
            <w:tcW w:type="dxa" w:w="1322"/>
            <w:tcMar>
              <w:top w:w="50" w:type="dxa"/>
              <w:bottom w:w="50" w:type="dxa"/>
              <w:left w:w="90" w:type="dxa"/>
              <w:right w:w="90" w:type="dxa"/>
            </w:tcMar>
          </w:tcPr>
          <w:p>
            <w:pPr>
              <w:pStyle w:val="BDOITable"/>
            </w:pPr>
            <w:r>
              <w:rPr>
                <w:sz w:val="17"/>
              </w:rPr>
              <w:t>Communicate</w:t>
            </w:r>
          </w:p>
        </w:tc>
        <w:tc>
          <w:tcPr>
            <w:tcW w:type="dxa" w:w="6968"/>
            <w:tcMar>
              <w:top w:w="50" w:type="dxa"/>
              <w:bottom w:w="50" w:type="dxa"/>
              <w:left w:w="90" w:type="dxa"/>
              <w:right w:w="90" w:type="dxa"/>
            </w:tcMar>
          </w:tcPr>
          <w:p>
            <w:pPr>
              <w:pStyle w:val="BDOITable"/>
            </w:pPr>
            <w:r>
              <w:rPr>
                <w:sz w:val="17"/>
              </w:rPr>
              <w:t>Send the rollback notice to users, branches, insurers and bank channels (communication plan item 7).</w:t>
            </w:r>
          </w:p>
        </w:tc>
        <w:tc>
          <w:tcPr>
            <w:tcW w:type="dxa" w:w="961"/>
            <w:tcMar>
              <w:top w:w="50" w:type="dxa"/>
              <w:bottom w:w="50" w:type="dxa"/>
              <w:left w:w="90" w:type="dxa"/>
              <w:right w:w="90" w:type="dxa"/>
            </w:tcMar>
          </w:tcPr>
          <w:p>
            <w:pPr>
              <w:pStyle w:val="BDOITable"/>
            </w:pPr>
            <w:r>
              <w:rPr>
                <w:sz w:val="17"/>
              </w:rPr>
              <w:t>PM</w:t>
            </w:r>
          </w:p>
        </w:tc>
      </w:tr>
      <w:tr>
        <w:trPr>
          <w:cantSplit w:val="true"/>
        </w:trPr>
        <w:tc>
          <w:tcPr>
            <w:tcW w:type="dxa" w:w="721"/>
            <w:tcMar>
              <w:top w:w="50" w:type="dxa"/>
              <w:bottom w:w="50" w:type="dxa"/>
              <w:left w:w="90" w:type="dxa"/>
              <w:right w:w="90" w:type="dxa"/>
            </w:tcMar>
            <w:shd w:val="clear" w:color="auto" w:fill="E5F5FF"/>
          </w:tcPr>
          <w:p>
            <w:pPr>
              <w:pStyle w:val="BDOITable"/>
            </w:pPr>
            <w:r>
              <w:rPr>
                <w:b/>
                <w:sz w:val="17"/>
              </w:rPr>
              <w:t>RB-8</w:t>
            </w:r>
          </w:p>
        </w:tc>
        <w:tc>
          <w:tcPr>
            <w:tcW w:type="dxa" w:w="1322"/>
            <w:tcMar>
              <w:top w:w="50" w:type="dxa"/>
              <w:bottom w:w="50" w:type="dxa"/>
              <w:left w:w="90" w:type="dxa"/>
              <w:right w:w="90" w:type="dxa"/>
            </w:tcMar>
            <w:shd w:val="clear" w:color="auto" w:fill="E5F5FF"/>
          </w:tcPr>
          <w:p>
            <w:pPr>
              <w:pStyle w:val="BDOITable"/>
            </w:pPr>
            <w:r>
              <w:rPr>
                <w:sz w:val="17"/>
              </w:rPr>
              <w:t>Review</w:t>
            </w:r>
          </w:p>
        </w:tc>
        <w:tc>
          <w:tcPr>
            <w:tcW w:type="dxa" w:w="6968"/>
            <w:tcMar>
              <w:top w:w="50" w:type="dxa"/>
              <w:bottom w:w="50" w:type="dxa"/>
              <w:left w:w="90" w:type="dxa"/>
              <w:right w:w="90" w:type="dxa"/>
            </w:tcMar>
            <w:shd w:val="clear" w:color="auto" w:fill="E5F5FF"/>
          </w:tcPr>
          <w:p>
            <w:pPr>
              <w:pStyle w:val="BDOITable"/>
            </w:pPr>
            <w:r>
              <w:rPr>
                <w:sz w:val="17"/>
              </w:rPr>
              <w:t>Within 2 business days - root cause, new go-live date, which trial migrations to repeat; purge the production staging of the failed cutover within 5 days.</w:t>
            </w:r>
          </w:p>
        </w:tc>
        <w:tc>
          <w:tcPr>
            <w:tcW w:type="dxa" w:w="961"/>
            <w:tcMar>
              <w:top w:w="50" w:type="dxa"/>
              <w:bottom w:w="50" w:type="dxa"/>
              <w:left w:w="90" w:type="dxa"/>
              <w:right w:w="90" w:type="dxa"/>
            </w:tcMar>
            <w:shd w:val="clear" w:color="auto" w:fill="E5F5FF"/>
          </w:tcPr>
          <w:p>
            <w:pPr>
              <w:pStyle w:val="BDOITable"/>
            </w:pPr>
            <w:r>
              <w:rPr>
                <w:sz w:val="17"/>
              </w:rPr>
              <w:t>PM</w:t>
            </w:r>
          </w:p>
        </w:tc>
      </w:tr>
    </w:tbl>
    <w:p>
      <w:pPr>
        <w:pStyle w:val="BDOISpacer"/>
      </w:pPr>
    </w:p>
    <w:p>
      <w:r>
        <w:rPr/>
        <w:t>After the point of no return, there is no technical rollback. An issue is corrected forward in BIBS through the normal business functions (correction, reversal, adjustment), with the change visible in the Prod Recon legacy change report where it touches a legacy invoice. The true-ups come after the point of no return; a true-up that is wrong is corrected by the next true-up, never by editing a posted journal.</w:t>
      </w:r>
    </w:p>
    <w:p>
      <w:pPr>
        <w:pStyle w:val="Heading1"/>
        <w:pBdr>
          <w:bottom w:val="single" w:sz="4" w:space="4" w:color="99C1E7"/>
        </w:pBdr>
      </w:pPr>
      <w:bookmarkStart w:id="119" w:name="_Toc000119"/>
      <w:r>
        <w:rPr/>
        <w:t>7 Year-end cut-over and FY2027 true-ups</w:t>
      </w:r>
      <w:bookmarkEnd w:id="119"/>
    </w:p>
    <w:p>
      <w:r>
        <w:rPr/>
        <w:t>The cut-over sits on the year-end boundary (DMQ39, option A; recommended, awaiting Comptrollership confirmation at M6). It changes three things in the plan:</w:t>
      </w:r>
    </w:p>
    <w:p>
      <w:pPr>
        <w:tabs>
          <w:tab w:pos="312" w:val="left"/>
        </w:tabs>
        <w:spacing w:after="40"/>
        <w:ind w:left="312" w:hanging="283"/>
      </w:pPr>
      <w:r>
        <w:rPr>
          <w:color w:val="004EA8"/>
        </w:rPr>
        <w:t>•</w:t>
        <w:tab/>
      </w:r>
      <w:r>
        <w:rPr>
          <w:b/>
        </w:rPr>
        <w:t>Before the freeze.</w:t>
      </w:r>
      <w:r>
        <w:rPr/>
        <w:t xml:space="preserve"> Comptrollership completes a December soft close by 20 December 2027 (CT-011), so the preliminary December trial balance is close to final, and names the users who may post FY2027 adjustments in the legacy GL after the freeze (CT-034).</w:t>
      </w:r>
    </w:p>
    <w:p>
      <w:pPr>
        <w:tabs>
          <w:tab w:pos="312" w:val="left"/>
        </w:tabs>
        <w:spacing w:after="40"/>
        <w:ind w:left="312" w:hanging="283"/>
      </w:pPr>
      <w:r>
        <w:rPr>
          <w:color w:val="004EA8"/>
        </w:rPr>
        <w:t>•</w:t>
        <w:tab/>
      </w:r>
      <w:r>
        <w:rPr>
          <w:b/>
        </w:rPr>
        <w:t>At the freeze.</w:t>
      </w:r>
      <w:r>
        <w:rPr/>
        <w:t xml:space="preserve"> The legacy business modules become read-only, and the legacy GL stays open only for FY2027 closing and audit adjustments by those users, in FY2027 periods (CT-036). The preliminary December trial balance is signed as the provisional opening (CT-039) and loaded as balance-sheet opening journals dated 1 January 2028, with the FY2027 result in retained earnings (CT-048). FY2028 P&amp;L starts at zero in BIBS.</w:t>
      </w:r>
    </w:p>
    <w:p>
      <w:pPr>
        <w:tabs>
          <w:tab w:pos="312" w:val="left"/>
        </w:tabs>
        <w:spacing w:after="120"/>
        <w:ind w:left="312" w:hanging="283"/>
      </w:pPr>
      <w:r>
        <w:rPr>
          <w:color w:val="004EA8"/>
        </w:rPr>
        <w:t>•</w:t>
        <w:tab/>
      </w:r>
      <w:r>
        <w:rPr>
          <w:b/>
        </w:rPr>
        <w:t>After go-live.</w:t>
      </w:r>
      <w:r>
        <w:rPr/>
        <w:t xml:space="preserve"> Each FY2027 adjustment reaches BIBS as an opening-balance adjustment journal (type OPENING, value date 1 January 2028) in a true-up, prepared by the Comptrollership GL lead and approved by the Head of Comptrollership: true-up 1 after the legacy year-end close (CT-080 to CT-084, before the January close) and the final true-up after the audited financial statements (CT-088 to CT-093). Each true-up is reconciled to the legacy trial balance with the cut-off checks of the Reconciliation Approach before it is signed. The legacy GL is then locked (CT-094) and the true-ups are closed (CT-095). The FY2027 BIR annual returns and the FY2027 audit use legacy (CT-092); FY2028 uses BIBS.</w:t>
      </w:r>
    </w:p>
    <w:p>
      <w:r>
        <w:rPr/>
        <w:t>Options B (go-live after the first-quarter close in April 2028, with a year-to-date P&amp;L migration) and C (two books in parallel for the first quarter of 2028) were considered and are not recommended (Strategy section 11.1). If BDOI wants more assurance in January, Comptrollership compares the key BIBS reports with the opening position instead of keeping two books.</w:t>
      </w:r>
    </w:p>
    <w:p>
      <w:pPr>
        <w:pStyle w:val="Heading1"/>
        <w:pBdr>
          <w:bottom w:val="single" w:sz="4" w:space="4" w:color="99C1E7"/>
        </w:pBdr>
      </w:pPr>
      <w:bookmarkStart w:id="120" w:name="_Toc000120"/>
      <w:r>
        <w:rPr/>
        <w:t>8 Communication plan</w:t>
      </w:r>
      <w:bookmarkEnd w:id="120"/>
    </w:p>
    <w:p>
      <w:pPr>
        <w:pStyle w:val="Caption"/>
        <w:keepNext/>
        <w:spacing w:after="60"/>
      </w:pPr>
      <w:r>
        <w:rPr>
          <w:b/>
          <w:i w:val="0"/>
        </w:rPr>
        <w:t xml:space="preserve">Table 19: </w:t>
      </w:r>
      <w:r>
        <w:rPr/>
        <w:t>Communication plan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9"/>
        <w:gridCol w:w="3324"/>
        <w:gridCol w:w="2339"/>
        <w:gridCol w:w="1846"/>
        <w:gridCol w:w="1354"/>
        <w:gridCol w:w="738"/>
      </w:tblGrid>
      <w:tr>
        <w:trPr>
          <w:tblHeader w:val="true"/>
          <w:cantSplit w:val="true"/>
        </w:trPr>
        <w:tc>
          <w:tcPr>
            <w:tcW w:type="dxa" w:w="369"/>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6"/>
              </w:rPr>
              <w:t>Message</w:t>
            </w:r>
          </w:p>
        </w:tc>
        <w:tc>
          <w:tcPr>
            <w:tcW w:type="dxa" w:w="2339"/>
            <w:shd w:val="clear" w:color="auto" w:fill="004EA8"/>
            <w:tcMar>
              <w:top w:w="50" w:type="dxa"/>
              <w:bottom w:w="50" w:type="dxa"/>
              <w:left w:w="90" w:type="dxa"/>
              <w:right w:w="90" w:type="dxa"/>
            </w:tcMar>
            <w:vAlign w:val="center"/>
          </w:tcPr>
          <w:p>
            <w:pPr>
              <w:pStyle w:val="BDOITableHeader"/>
            </w:pPr>
            <w:r>
              <w:rPr>
                <w:b/>
                <w:color w:val="FFFFFF"/>
                <w:sz w:val="16"/>
              </w:rPr>
              <w:t>Audience</w:t>
            </w:r>
          </w:p>
        </w:tc>
        <w:tc>
          <w:tcPr>
            <w:tcW w:type="dxa" w:w="1847"/>
            <w:shd w:val="clear" w:color="auto" w:fill="004EA8"/>
            <w:tcMar>
              <w:top w:w="50" w:type="dxa"/>
              <w:bottom w:w="50" w:type="dxa"/>
              <w:left w:w="90" w:type="dxa"/>
              <w:right w:w="90" w:type="dxa"/>
            </w:tcMar>
            <w:vAlign w:val="center"/>
          </w:tcPr>
          <w:p>
            <w:pPr>
              <w:pStyle w:val="BDOITableHeader"/>
            </w:pPr>
            <w:r>
              <w:rPr>
                <w:b/>
                <w:color w:val="FFFFFF"/>
                <w:sz w:val="16"/>
              </w:rPr>
              <w:t>Channel</w:t>
            </w:r>
          </w:p>
        </w:tc>
        <w:tc>
          <w:tcPr>
            <w:tcW w:type="dxa" w:w="1354"/>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739"/>
            <w:shd w:val="clear" w:color="auto" w:fill="004EA8"/>
            <w:tcMar>
              <w:top w:w="50" w:type="dxa"/>
              <w:bottom w:w="50" w:type="dxa"/>
              <w:left w:w="90" w:type="dxa"/>
              <w:right w:w="90" w:type="dxa"/>
            </w:tcMar>
            <w:vAlign w:val="center"/>
          </w:tcPr>
          <w:p>
            <w:pPr>
              <w:pStyle w:val="BDOITableHeader"/>
            </w:pPr>
            <w:r>
              <w:rPr>
                <w:b/>
                <w:color w:val="FFFFFF"/>
                <w:sz w:val="16"/>
              </w:rPr>
              <w:t>Owner</w:t>
            </w:r>
          </w:p>
        </w:tc>
      </w:tr>
      <w:tr>
        <w:trPr>
          <w:cantSplit w:val="true"/>
        </w:trPr>
        <w:tc>
          <w:tcPr>
            <w:tcW w:type="dxa" w:w="369"/>
            <w:tcMar>
              <w:top w:w="50" w:type="dxa"/>
              <w:bottom w:w="50" w:type="dxa"/>
              <w:left w:w="90" w:type="dxa"/>
              <w:right w:w="90" w:type="dxa"/>
            </w:tcMar>
          </w:tcPr>
          <w:p>
            <w:pPr>
              <w:pStyle w:val="BDOITable"/>
            </w:pPr>
            <w:r>
              <w:rPr>
                <w:b/>
                <w:sz w:val="16"/>
              </w:rPr>
              <w:t>1</w:t>
            </w:r>
          </w:p>
        </w:tc>
        <w:tc>
          <w:tcPr>
            <w:tcW w:type="dxa" w:w="3324"/>
            <w:tcMar>
              <w:top w:w="50" w:type="dxa"/>
              <w:bottom w:w="50" w:type="dxa"/>
              <w:left w:w="90" w:type="dxa"/>
              <w:right w:w="90" w:type="dxa"/>
            </w:tcMar>
          </w:tcPr>
          <w:p>
            <w:pPr>
              <w:pStyle w:val="BDOITable"/>
            </w:pPr>
            <w:r>
              <w:rPr>
                <w:sz w:val="16"/>
              </w:rPr>
              <w:t>Go-live date, freeze and what changes for each department</w:t>
            </w:r>
          </w:p>
        </w:tc>
        <w:tc>
          <w:tcPr>
            <w:tcW w:type="dxa" w:w="2339"/>
            <w:tcMar>
              <w:top w:w="50" w:type="dxa"/>
              <w:bottom w:w="50" w:type="dxa"/>
              <w:left w:w="90" w:type="dxa"/>
              <w:right w:w="90" w:type="dxa"/>
            </w:tcMar>
          </w:tcPr>
          <w:p>
            <w:pPr>
              <w:pStyle w:val="BDOITable"/>
            </w:pPr>
            <w:r>
              <w:rPr>
                <w:sz w:val="16"/>
              </w:rPr>
              <w:t>All BDOI users, branch heads</w:t>
            </w:r>
          </w:p>
        </w:tc>
        <w:tc>
          <w:tcPr>
            <w:tcW w:type="dxa" w:w="1847"/>
            <w:tcMar>
              <w:top w:w="50" w:type="dxa"/>
              <w:bottom w:w="50" w:type="dxa"/>
              <w:left w:w="90" w:type="dxa"/>
              <w:right w:w="90" w:type="dxa"/>
            </w:tcMar>
          </w:tcPr>
          <w:p>
            <w:pPr>
              <w:pStyle w:val="BDOITable"/>
            </w:pPr>
            <w:r>
              <w:rPr>
                <w:sz w:val="16"/>
              </w:rPr>
              <w:t>E-mail from the Program Manager; team briefings</w:t>
            </w:r>
          </w:p>
        </w:tc>
        <w:tc>
          <w:tcPr>
            <w:tcW w:type="dxa" w:w="1354"/>
            <w:tcMar>
              <w:top w:w="50" w:type="dxa"/>
              <w:bottom w:w="50" w:type="dxa"/>
              <w:left w:w="90" w:type="dxa"/>
              <w:right w:w="90" w:type="dxa"/>
            </w:tcMar>
          </w:tcPr>
          <w:p>
            <w:pPr>
              <w:pStyle w:val="BDOITable"/>
            </w:pPr>
            <w:r>
              <w:rPr>
                <w:sz w:val="16"/>
              </w:rPr>
              <w:t>T-21</w:t>
            </w:r>
          </w:p>
        </w:tc>
        <w:tc>
          <w:tcPr>
            <w:tcW w:type="dxa" w:w="739"/>
            <w:tcMar>
              <w:top w:w="50" w:type="dxa"/>
              <w:bottom w:w="50" w:type="dxa"/>
              <w:left w:w="90" w:type="dxa"/>
              <w:right w:w="90" w:type="dxa"/>
            </w:tcMar>
          </w:tcPr>
          <w:p>
            <w:pPr>
              <w:pStyle w:val="BDOITable"/>
            </w:pPr>
            <w:r>
              <w:rPr>
                <w:sz w:val="16"/>
              </w:rPr>
              <w:t>PM</w:t>
            </w:r>
          </w:p>
        </w:tc>
      </w:tr>
      <w:tr>
        <w:trPr>
          <w:cantSplit w:val="true"/>
        </w:trPr>
        <w:tc>
          <w:tcPr>
            <w:tcW w:type="dxa" w:w="369"/>
            <w:tcMar>
              <w:top w:w="50" w:type="dxa"/>
              <w:bottom w:w="50" w:type="dxa"/>
              <w:left w:w="90" w:type="dxa"/>
              <w:right w:w="90" w:type="dxa"/>
            </w:tcMar>
            <w:shd w:val="clear" w:color="auto" w:fill="E5F5FF"/>
          </w:tcPr>
          <w:p>
            <w:pPr>
              <w:pStyle w:val="BDOITable"/>
            </w:pPr>
            <w:r>
              <w:rPr>
                <w:b/>
                <w:sz w:val="16"/>
              </w:rPr>
              <w:t>2</w:t>
            </w:r>
          </w:p>
        </w:tc>
        <w:tc>
          <w:tcPr>
            <w:tcW w:type="dxa" w:w="3324"/>
            <w:tcMar>
              <w:top w:w="50" w:type="dxa"/>
              <w:bottom w:w="50" w:type="dxa"/>
              <w:left w:w="90" w:type="dxa"/>
              <w:right w:w="90" w:type="dxa"/>
            </w:tcMar>
            <w:shd w:val="clear" w:color="auto" w:fill="E5F5FF"/>
          </w:tcPr>
          <w:p>
            <w:pPr>
              <w:pStyle w:val="BDOITable"/>
            </w:pPr>
            <w:r>
              <w:rPr>
                <w:sz w:val="16"/>
              </w:rPr>
              <w:t>Payments after go-live - legacy invoice numbers stay valid; new invoices are BI- numbers</w:t>
            </w:r>
          </w:p>
        </w:tc>
        <w:tc>
          <w:tcPr>
            <w:tcW w:type="dxa" w:w="2339"/>
            <w:tcMar>
              <w:top w:w="50" w:type="dxa"/>
              <w:bottom w:w="50" w:type="dxa"/>
              <w:left w:w="90" w:type="dxa"/>
              <w:right w:w="90" w:type="dxa"/>
            </w:tcMar>
            <w:shd w:val="clear" w:color="auto" w:fill="E5F5FF"/>
          </w:tcPr>
          <w:p>
            <w:pPr>
              <w:pStyle w:val="BDOITable"/>
            </w:pPr>
            <w:r>
              <w:rPr>
                <w:sz w:val="16"/>
              </w:rPr>
              <w:t>Insurers, BDO bank channels (bills payment, CLPC, direct credit), corporate clients</w:t>
            </w:r>
          </w:p>
        </w:tc>
        <w:tc>
          <w:tcPr>
            <w:tcW w:type="dxa" w:w="1847"/>
            <w:tcMar>
              <w:top w:w="50" w:type="dxa"/>
              <w:bottom w:w="50" w:type="dxa"/>
              <w:left w:w="90" w:type="dxa"/>
              <w:right w:w="90" w:type="dxa"/>
            </w:tcMar>
            <w:shd w:val="clear" w:color="auto" w:fill="E5F5FF"/>
          </w:tcPr>
          <w:p>
            <w:pPr>
              <w:pStyle w:val="BDOITable"/>
            </w:pPr>
            <w:r>
              <w:rPr>
                <w:sz w:val="16"/>
              </w:rPr>
              <w:t>Letter / e-mail from Operations</w:t>
            </w:r>
          </w:p>
        </w:tc>
        <w:tc>
          <w:tcPr>
            <w:tcW w:type="dxa" w:w="1354"/>
            <w:tcMar>
              <w:top w:w="50" w:type="dxa"/>
              <w:bottom w:w="50" w:type="dxa"/>
              <w:left w:w="90" w:type="dxa"/>
              <w:right w:w="90" w:type="dxa"/>
            </w:tcMar>
            <w:shd w:val="clear" w:color="auto" w:fill="E5F5FF"/>
          </w:tcPr>
          <w:p>
            <w:pPr>
              <w:pStyle w:val="BDOITable"/>
            </w:pPr>
            <w:r>
              <w:rPr>
                <w:sz w:val="16"/>
              </w:rPr>
              <w:t>T-21</w:t>
            </w:r>
          </w:p>
        </w:tc>
        <w:tc>
          <w:tcPr>
            <w:tcW w:type="dxa" w:w="739"/>
            <w:tcMar>
              <w:top w:w="50" w:type="dxa"/>
              <w:bottom w:w="50" w:type="dxa"/>
              <w:left w:w="90" w:type="dxa"/>
              <w:right w:w="90" w:type="dxa"/>
            </w:tcMar>
            <w:shd w:val="clear" w:color="auto" w:fill="E5F5FF"/>
          </w:tcPr>
          <w:p>
            <w:pPr>
              <w:pStyle w:val="BDOITable"/>
            </w:pPr>
            <w:r>
              <w:rPr>
                <w:sz w:val="16"/>
              </w:rPr>
              <w:t>OPS</w:t>
            </w:r>
          </w:p>
        </w:tc>
      </w:tr>
      <w:tr>
        <w:trPr>
          <w:cantSplit w:val="true"/>
        </w:trPr>
        <w:tc>
          <w:tcPr>
            <w:tcW w:type="dxa" w:w="369"/>
            <w:tcMar>
              <w:top w:w="50" w:type="dxa"/>
              <w:bottom w:w="50" w:type="dxa"/>
              <w:left w:w="90" w:type="dxa"/>
              <w:right w:w="90" w:type="dxa"/>
            </w:tcMar>
          </w:tcPr>
          <w:p>
            <w:pPr>
              <w:pStyle w:val="BDOITable"/>
            </w:pPr>
            <w:r>
              <w:rPr>
                <w:b/>
                <w:sz w:val="16"/>
              </w:rPr>
              <w:t>3</w:t>
            </w:r>
          </w:p>
        </w:tc>
        <w:tc>
          <w:tcPr>
            <w:tcW w:type="dxa" w:w="3324"/>
            <w:tcMar>
              <w:top w:w="50" w:type="dxa"/>
              <w:bottom w:w="50" w:type="dxa"/>
              <w:left w:w="90" w:type="dxa"/>
              <w:right w:w="90" w:type="dxa"/>
            </w:tcMar>
          </w:tcPr>
          <w:p>
            <w:pPr>
              <w:pStyle w:val="BDOITable"/>
            </w:pPr>
            <w:r>
              <w:rPr>
                <w:sz w:val="16"/>
              </w:rPr>
              <w:t>Freeze of reference data and the change request route</w:t>
            </w:r>
          </w:p>
        </w:tc>
        <w:tc>
          <w:tcPr>
            <w:tcW w:type="dxa" w:w="2339"/>
            <w:tcMar>
              <w:top w:w="50" w:type="dxa"/>
              <w:bottom w:w="50" w:type="dxa"/>
              <w:left w:w="90" w:type="dxa"/>
              <w:right w:w="90" w:type="dxa"/>
            </w:tcMar>
          </w:tcPr>
          <w:p>
            <w:pPr>
              <w:pStyle w:val="BDOITable"/>
            </w:pPr>
            <w:r>
              <w:rPr>
                <w:sz w:val="16"/>
              </w:rPr>
              <w:t>Product, Marketing and Operations maintainers</w:t>
            </w:r>
          </w:p>
        </w:tc>
        <w:tc>
          <w:tcPr>
            <w:tcW w:type="dxa" w:w="1847"/>
            <w:tcMar>
              <w:top w:w="50" w:type="dxa"/>
              <w:bottom w:w="50" w:type="dxa"/>
              <w:left w:w="90" w:type="dxa"/>
              <w:right w:w="90" w:type="dxa"/>
            </w:tcMar>
          </w:tcPr>
          <w:p>
            <w:pPr>
              <w:pStyle w:val="BDOITable"/>
            </w:pPr>
            <w:r>
              <w:rPr>
                <w:sz w:val="16"/>
              </w:rPr>
              <w:t>E-mail from the Data Migration Lead</w:t>
            </w:r>
          </w:p>
        </w:tc>
        <w:tc>
          <w:tcPr>
            <w:tcW w:type="dxa" w:w="1354"/>
            <w:tcMar>
              <w:top w:w="50" w:type="dxa"/>
              <w:bottom w:w="50" w:type="dxa"/>
              <w:left w:w="90" w:type="dxa"/>
              <w:right w:w="90" w:type="dxa"/>
            </w:tcMar>
          </w:tcPr>
          <w:p>
            <w:pPr>
              <w:pStyle w:val="BDOITable"/>
            </w:pPr>
            <w:r>
              <w:rPr>
                <w:sz w:val="16"/>
              </w:rPr>
              <w:t>T-8</w:t>
            </w:r>
          </w:p>
        </w:tc>
        <w:tc>
          <w:tcPr>
            <w:tcW w:type="dxa" w:w="739"/>
            <w:tcMar>
              <w:top w:w="50" w:type="dxa"/>
              <w:bottom w:w="50" w:type="dxa"/>
              <w:left w:w="90" w:type="dxa"/>
              <w:right w:w="90" w:type="dxa"/>
            </w:tcMar>
          </w:tcPr>
          <w:p>
            <w:pPr>
              <w:pStyle w:val="BDOITable"/>
            </w:pPr>
            <w:r>
              <w:rPr>
                <w:sz w:val="16"/>
              </w:rPr>
              <w:t>DML</w:t>
            </w:r>
          </w:p>
        </w:tc>
      </w:tr>
      <w:tr>
        <w:trPr>
          <w:cantSplit w:val="true"/>
        </w:trPr>
        <w:tc>
          <w:tcPr>
            <w:tcW w:type="dxa" w:w="369"/>
            <w:tcMar>
              <w:top w:w="50" w:type="dxa"/>
              <w:bottom w:w="50" w:type="dxa"/>
              <w:left w:w="90" w:type="dxa"/>
              <w:right w:w="90" w:type="dxa"/>
            </w:tcMar>
            <w:shd w:val="clear" w:color="auto" w:fill="E5F5FF"/>
          </w:tcPr>
          <w:p>
            <w:pPr>
              <w:pStyle w:val="BDOITable"/>
            </w:pPr>
            <w:r>
              <w:rPr>
                <w:b/>
                <w:sz w:val="16"/>
              </w:rPr>
              <w:t>4</w:t>
            </w:r>
          </w:p>
        </w:tc>
        <w:tc>
          <w:tcPr>
            <w:tcW w:type="dxa" w:w="3324"/>
            <w:tcMar>
              <w:top w:w="50" w:type="dxa"/>
              <w:bottom w:w="50" w:type="dxa"/>
              <w:left w:w="90" w:type="dxa"/>
              <w:right w:w="90" w:type="dxa"/>
            </w:tcMar>
            <w:shd w:val="clear" w:color="auto" w:fill="E5F5FF"/>
          </w:tcPr>
          <w:p>
            <w:pPr>
              <w:pStyle w:val="BDOITable"/>
            </w:pPr>
            <w:r>
              <w:rPr>
                <w:sz w:val="16"/>
              </w:rPr>
              <w:t>Training schedule and log-in instructions</w:t>
            </w:r>
          </w:p>
        </w:tc>
        <w:tc>
          <w:tcPr>
            <w:tcW w:type="dxa" w:w="2339"/>
            <w:tcMar>
              <w:top w:w="50" w:type="dxa"/>
              <w:bottom w:w="50" w:type="dxa"/>
              <w:left w:w="90" w:type="dxa"/>
              <w:right w:w="90" w:type="dxa"/>
            </w:tcMar>
            <w:shd w:val="clear" w:color="auto" w:fill="E5F5FF"/>
          </w:tcPr>
          <w:p>
            <w:pPr>
              <w:pStyle w:val="BDOITable"/>
            </w:pPr>
            <w:r>
              <w:rPr>
                <w:sz w:val="16"/>
              </w:rPr>
              <w:t>All BIBS users per persona</w:t>
            </w:r>
          </w:p>
        </w:tc>
        <w:tc>
          <w:tcPr>
            <w:tcW w:type="dxa" w:w="1847"/>
            <w:tcMar>
              <w:top w:w="50" w:type="dxa"/>
              <w:bottom w:w="50" w:type="dxa"/>
              <w:left w:w="90" w:type="dxa"/>
              <w:right w:w="90" w:type="dxa"/>
            </w:tcMar>
            <w:shd w:val="clear" w:color="auto" w:fill="E5F5FF"/>
          </w:tcPr>
          <w:p>
            <w:pPr>
              <w:pStyle w:val="BDOITable"/>
            </w:pPr>
            <w:r>
              <w:rPr>
                <w:sz w:val="16"/>
              </w:rPr>
              <w:t>E-mail; training calendar</w:t>
            </w:r>
          </w:p>
        </w:tc>
        <w:tc>
          <w:tcPr>
            <w:tcW w:type="dxa" w:w="1354"/>
            <w:tcMar>
              <w:top w:w="50" w:type="dxa"/>
              <w:bottom w:w="50" w:type="dxa"/>
              <w:left w:w="90" w:type="dxa"/>
              <w:right w:w="90" w:type="dxa"/>
            </w:tcMar>
            <w:shd w:val="clear" w:color="auto" w:fill="E5F5FF"/>
          </w:tcPr>
          <w:p>
            <w:pPr>
              <w:pStyle w:val="BDOITable"/>
            </w:pPr>
            <w:r>
              <w:rPr>
                <w:sz w:val="16"/>
              </w:rPr>
              <w:t>T-20</w:t>
            </w:r>
          </w:p>
        </w:tc>
        <w:tc>
          <w:tcPr>
            <w:tcW w:type="dxa" w:w="739"/>
            <w:tcMar>
              <w:top w:w="50" w:type="dxa"/>
              <w:bottom w:w="50" w:type="dxa"/>
              <w:left w:w="90" w:type="dxa"/>
              <w:right w:w="90" w:type="dxa"/>
            </w:tcMar>
            <w:shd w:val="clear" w:color="auto" w:fill="E5F5FF"/>
          </w:tcPr>
          <w:p>
            <w:pPr>
              <w:pStyle w:val="BDOITable"/>
            </w:pPr>
            <w:r>
              <w:rPr>
                <w:sz w:val="16"/>
              </w:rPr>
              <w:t>PM</w:t>
            </w:r>
          </w:p>
        </w:tc>
      </w:tr>
      <w:tr>
        <w:trPr>
          <w:cantSplit w:val="true"/>
        </w:trPr>
        <w:tc>
          <w:tcPr>
            <w:tcW w:type="dxa" w:w="369"/>
            <w:tcMar>
              <w:top w:w="50" w:type="dxa"/>
              <w:bottom w:w="50" w:type="dxa"/>
              <w:left w:w="90" w:type="dxa"/>
              <w:right w:w="90" w:type="dxa"/>
            </w:tcMar>
          </w:tcPr>
          <w:p>
            <w:pPr>
              <w:pStyle w:val="BDOITable"/>
            </w:pPr>
            <w:r>
              <w:rPr>
                <w:b/>
                <w:sz w:val="16"/>
              </w:rPr>
              <w:t>5</w:t>
            </w:r>
          </w:p>
        </w:tc>
        <w:tc>
          <w:tcPr>
            <w:tcW w:type="dxa" w:w="3324"/>
            <w:tcMar>
              <w:top w:w="50" w:type="dxa"/>
              <w:bottom w:w="50" w:type="dxa"/>
              <w:left w:w="90" w:type="dxa"/>
              <w:right w:w="90" w:type="dxa"/>
            </w:tcMar>
          </w:tcPr>
          <w:p>
            <w:pPr>
              <w:pStyle w:val="BDOITable"/>
            </w:pPr>
            <w:r>
              <w:rPr>
                <w:sz w:val="16"/>
              </w:rPr>
              <w:t>Renewals of the January-May 2028 expiries are processed in BIBS from go-live, January expiries first; RAs already sent are not sent again; RAs sent up to 29 December go in the trackers</w:t>
            </w:r>
          </w:p>
        </w:tc>
        <w:tc>
          <w:tcPr>
            <w:tcW w:type="dxa" w:w="2339"/>
            <w:tcMar>
              <w:top w:w="50" w:type="dxa"/>
              <w:bottom w:w="50" w:type="dxa"/>
              <w:left w:w="90" w:type="dxa"/>
              <w:right w:w="90" w:type="dxa"/>
            </w:tcMar>
          </w:tcPr>
          <w:p>
            <w:pPr>
              <w:pStyle w:val="BDOITable"/>
            </w:pPr>
            <w:r>
              <w:rPr>
                <w:sz w:val="16"/>
              </w:rPr>
              <w:t>Renewal processing team, Retail and Corporate Marketing, branches</w:t>
            </w:r>
          </w:p>
        </w:tc>
        <w:tc>
          <w:tcPr>
            <w:tcW w:type="dxa" w:w="1847"/>
            <w:tcMar>
              <w:top w:w="50" w:type="dxa"/>
              <w:bottom w:w="50" w:type="dxa"/>
              <w:left w:w="90" w:type="dxa"/>
              <w:right w:w="90" w:type="dxa"/>
            </w:tcMar>
          </w:tcPr>
          <w:p>
            <w:pPr>
              <w:pStyle w:val="BDOITable"/>
            </w:pPr>
            <w:r>
              <w:rPr>
                <w:sz w:val="16"/>
              </w:rPr>
              <w:t>E-mail from the Head of the Renewal processing team; team briefing</w:t>
            </w:r>
          </w:p>
        </w:tc>
        <w:tc>
          <w:tcPr>
            <w:tcW w:type="dxa" w:w="1354"/>
            <w:tcMar>
              <w:top w:w="50" w:type="dxa"/>
              <w:bottom w:w="50" w:type="dxa"/>
              <w:left w:w="90" w:type="dxa"/>
              <w:right w:w="90" w:type="dxa"/>
            </w:tcMar>
          </w:tcPr>
          <w:p>
            <w:pPr>
              <w:pStyle w:val="BDOITable"/>
            </w:pPr>
            <w:r>
              <w:rPr>
                <w:sz w:val="16"/>
              </w:rPr>
              <w:t>T-21</w:t>
            </w:r>
          </w:p>
        </w:tc>
        <w:tc>
          <w:tcPr>
            <w:tcW w:type="dxa" w:w="739"/>
            <w:tcMar>
              <w:top w:w="50" w:type="dxa"/>
              <w:bottom w:w="50" w:type="dxa"/>
              <w:left w:w="90" w:type="dxa"/>
              <w:right w:w="90" w:type="dxa"/>
            </w:tcMar>
          </w:tcPr>
          <w:p>
            <w:pPr>
              <w:pStyle w:val="BDOITable"/>
            </w:pPr>
            <w:r>
              <w:rPr>
                <w:sz w:val="16"/>
              </w:rPr>
              <w:t>RNW</w:t>
            </w:r>
          </w:p>
        </w:tc>
      </w:tr>
      <w:tr>
        <w:trPr>
          <w:cantSplit w:val="true"/>
        </w:trPr>
        <w:tc>
          <w:tcPr>
            <w:tcW w:type="dxa" w:w="369"/>
            <w:tcMar>
              <w:top w:w="50" w:type="dxa"/>
              <w:bottom w:w="50" w:type="dxa"/>
              <w:left w:w="90" w:type="dxa"/>
              <w:right w:w="90" w:type="dxa"/>
            </w:tcMar>
            <w:shd w:val="clear" w:color="auto" w:fill="E5F5FF"/>
          </w:tcPr>
          <w:p>
            <w:pPr>
              <w:pStyle w:val="BDOITable"/>
            </w:pPr>
            <w:r>
              <w:rPr>
                <w:b/>
                <w:sz w:val="16"/>
              </w:rPr>
              <w:t>6</w:t>
            </w:r>
          </w:p>
        </w:tc>
        <w:tc>
          <w:tcPr>
            <w:tcW w:type="dxa" w:w="3324"/>
            <w:tcMar>
              <w:top w:w="50" w:type="dxa"/>
              <w:bottom w:w="50" w:type="dxa"/>
              <w:left w:w="90" w:type="dxa"/>
              <w:right w:w="90" w:type="dxa"/>
            </w:tcMar>
            <w:shd w:val="clear" w:color="auto" w:fill="E5F5FF"/>
          </w:tcPr>
          <w:p>
            <w:pPr>
              <w:pStyle w:val="BDOITable"/>
            </w:pPr>
            <w:r>
              <w:rPr>
                <w:sz w:val="16"/>
              </w:rPr>
              <w:t>Legacy GL after the freeze - FY2027 closing and audit adjustments only, by named users; true-up timetable to April 2028</w:t>
            </w:r>
          </w:p>
        </w:tc>
        <w:tc>
          <w:tcPr>
            <w:tcW w:type="dxa" w:w="2339"/>
            <w:tcMar>
              <w:top w:w="50" w:type="dxa"/>
              <w:bottom w:w="50" w:type="dxa"/>
              <w:left w:w="90" w:type="dxa"/>
              <w:right w:w="90" w:type="dxa"/>
            </w:tcMar>
            <w:shd w:val="clear" w:color="auto" w:fill="E5F5FF"/>
          </w:tcPr>
          <w:p>
            <w:pPr>
              <w:pStyle w:val="BDOITable"/>
            </w:pPr>
            <w:r>
              <w:rPr>
                <w:sz w:val="16"/>
              </w:rPr>
              <w:t>Comptrollership, external auditor, BDOI IT</w:t>
            </w:r>
          </w:p>
        </w:tc>
        <w:tc>
          <w:tcPr>
            <w:tcW w:type="dxa" w:w="1847"/>
            <w:tcMar>
              <w:top w:w="50" w:type="dxa"/>
              <w:bottom w:w="50" w:type="dxa"/>
              <w:left w:w="90" w:type="dxa"/>
              <w:right w:w="90" w:type="dxa"/>
            </w:tcMar>
            <w:shd w:val="clear" w:color="auto" w:fill="E5F5FF"/>
          </w:tcPr>
          <w:p>
            <w:pPr>
              <w:pStyle w:val="BDOITable"/>
            </w:pPr>
            <w:r>
              <w:rPr>
                <w:sz w:val="16"/>
              </w:rPr>
              <w:t>Memo from the Head of Comptrollership</w:t>
            </w:r>
          </w:p>
        </w:tc>
        <w:tc>
          <w:tcPr>
            <w:tcW w:type="dxa" w:w="1354"/>
            <w:tcMar>
              <w:top w:w="50" w:type="dxa"/>
              <w:bottom w:w="50" w:type="dxa"/>
              <w:left w:w="90" w:type="dxa"/>
              <w:right w:w="90" w:type="dxa"/>
            </w:tcMar>
            <w:shd w:val="clear" w:color="auto" w:fill="E5F5FF"/>
          </w:tcPr>
          <w:p>
            <w:pPr>
              <w:pStyle w:val="BDOITable"/>
            </w:pPr>
            <w:r>
              <w:rPr>
                <w:sz w:val="16"/>
              </w:rPr>
              <w:t>T-21</w:t>
            </w:r>
          </w:p>
        </w:tc>
        <w:tc>
          <w:tcPr>
            <w:tcW w:type="dxa" w:w="739"/>
            <w:tcMar>
              <w:top w:w="50" w:type="dxa"/>
              <w:bottom w:w="50" w:type="dxa"/>
              <w:left w:w="90" w:type="dxa"/>
              <w:right w:w="90" w:type="dxa"/>
            </w:tcMar>
            <w:shd w:val="clear" w:color="auto" w:fill="E5F5FF"/>
          </w:tcPr>
          <w:p>
            <w:pPr>
              <w:pStyle w:val="BDOITable"/>
            </w:pPr>
            <w:r>
              <w:rPr>
                <w:sz w:val="16"/>
              </w:rPr>
              <w:t>COMP</w:t>
            </w:r>
          </w:p>
        </w:tc>
      </w:tr>
      <w:tr>
        <w:trPr>
          <w:cantSplit w:val="true"/>
        </w:trPr>
        <w:tc>
          <w:tcPr>
            <w:tcW w:type="dxa" w:w="369"/>
            <w:tcMar>
              <w:top w:w="50" w:type="dxa"/>
              <w:bottom w:w="50" w:type="dxa"/>
              <w:left w:w="90" w:type="dxa"/>
              <w:right w:w="90" w:type="dxa"/>
            </w:tcMar>
          </w:tcPr>
          <w:p>
            <w:pPr>
              <w:pStyle w:val="BDOITable"/>
            </w:pPr>
            <w:r>
              <w:rPr>
                <w:b/>
                <w:sz w:val="16"/>
              </w:rPr>
              <w:t>7</w:t>
            </w:r>
          </w:p>
        </w:tc>
        <w:tc>
          <w:tcPr>
            <w:tcW w:type="dxa" w:w="3324"/>
            <w:tcMar>
              <w:top w:w="50" w:type="dxa"/>
              <w:bottom w:w="50" w:type="dxa"/>
              <w:left w:w="90" w:type="dxa"/>
              <w:right w:w="90" w:type="dxa"/>
            </w:tcMar>
          </w:tcPr>
          <w:p>
            <w:pPr>
              <w:pStyle w:val="BDOITable"/>
            </w:pPr>
            <w:r>
              <w:rPr>
                <w:sz w:val="16"/>
              </w:rPr>
              <w:t>Last legacy business day T-5 (29 December); legacy freeze at T-3 22:00; BIBS opens T 08:00; what to do with urgent items over the holidays</w:t>
            </w:r>
          </w:p>
        </w:tc>
        <w:tc>
          <w:tcPr>
            <w:tcW w:type="dxa" w:w="2339"/>
            <w:tcMar>
              <w:top w:w="50" w:type="dxa"/>
              <w:bottom w:w="50" w:type="dxa"/>
              <w:left w:w="90" w:type="dxa"/>
              <w:right w:w="90" w:type="dxa"/>
            </w:tcMar>
          </w:tcPr>
          <w:p>
            <w:pPr>
              <w:pStyle w:val="BDOITable"/>
            </w:pPr>
            <w:r>
              <w:rPr>
                <w:sz w:val="16"/>
              </w:rPr>
              <w:t>All users, branches, insurers</w:t>
            </w:r>
          </w:p>
        </w:tc>
        <w:tc>
          <w:tcPr>
            <w:tcW w:type="dxa" w:w="1847"/>
            <w:tcMar>
              <w:top w:w="50" w:type="dxa"/>
              <w:bottom w:w="50" w:type="dxa"/>
              <w:left w:w="90" w:type="dxa"/>
              <w:right w:w="90" w:type="dxa"/>
            </w:tcMar>
          </w:tcPr>
          <w:p>
            <w:pPr>
              <w:pStyle w:val="BDOITable"/>
            </w:pPr>
            <w:r>
              <w:rPr>
                <w:sz w:val="16"/>
              </w:rPr>
              <w:t>E-mail; branch notice</w:t>
            </w:r>
          </w:p>
        </w:tc>
        <w:tc>
          <w:tcPr>
            <w:tcW w:type="dxa" w:w="1354"/>
            <w:tcMar>
              <w:top w:w="50" w:type="dxa"/>
              <w:bottom w:w="50" w:type="dxa"/>
              <w:left w:w="90" w:type="dxa"/>
              <w:right w:w="90" w:type="dxa"/>
            </w:tcMar>
          </w:tcPr>
          <w:p>
            <w:pPr>
              <w:pStyle w:val="BDOITable"/>
            </w:pPr>
            <w:r>
              <w:rPr>
                <w:sz w:val="16"/>
              </w:rPr>
              <w:t>T-5</w:t>
            </w:r>
          </w:p>
        </w:tc>
        <w:tc>
          <w:tcPr>
            <w:tcW w:type="dxa" w:w="739"/>
            <w:tcMar>
              <w:top w:w="50" w:type="dxa"/>
              <w:bottom w:w="50" w:type="dxa"/>
              <w:left w:w="90" w:type="dxa"/>
              <w:right w:w="90" w:type="dxa"/>
            </w:tcMar>
          </w:tcPr>
          <w:p>
            <w:pPr>
              <w:pStyle w:val="BDOITable"/>
            </w:pPr>
            <w:r>
              <w:rPr>
                <w:sz w:val="16"/>
              </w:rPr>
              <w:t>PM</w:t>
            </w:r>
          </w:p>
        </w:tc>
      </w:tr>
      <w:tr>
        <w:trPr>
          <w:cantSplit w:val="true"/>
        </w:trPr>
        <w:tc>
          <w:tcPr>
            <w:tcW w:type="dxa" w:w="369"/>
            <w:tcMar>
              <w:top w:w="50" w:type="dxa"/>
              <w:bottom w:w="50" w:type="dxa"/>
              <w:left w:w="90" w:type="dxa"/>
              <w:right w:w="90" w:type="dxa"/>
            </w:tcMar>
            <w:shd w:val="clear" w:color="auto" w:fill="E5F5FF"/>
          </w:tcPr>
          <w:p>
            <w:pPr>
              <w:pStyle w:val="BDOITable"/>
            </w:pPr>
            <w:r>
              <w:rPr>
                <w:b/>
                <w:sz w:val="16"/>
              </w:rPr>
              <w:t>8</w:t>
            </w:r>
          </w:p>
        </w:tc>
        <w:tc>
          <w:tcPr>
            <w:tcW w:type="dxa" w:w="3324"/>
            <w:tcMar>
              <w:top w:w="50" w:type="dxa"/>
              <w:bottom w:w="50" w:type="dxa"/>
              <w:left w:w="90" w:type="dxa"/>
              <w:right w:w="90" w:type="dxa"/>
            </w:tcMar>
            <w:shd w:val="clear" w:color="auto" w:fill="E5F5FF"/>
          </w:tcPr>
          <w:p>
            <w:pPr>
              <w:pStyle w:val="BDOITable"/>
            </w:pPr>
            <w:r>
              <w:rPr>
                <w:sz w:val="16"/>
              </w:rPr>
              <w:t>Go-live confirmed; support channels and hypercare contacts</w:t>
            </w:r>
          </w:p>
        </w:tc>
        <w:tc>
          <w:tcPr>
            <w:tcW w:type="dxa" w:w="2339"/>
            <w:tcMar>
              <w:top w:w="50" w:type="dxa"/>
              <w:bottom w:w="50" w:type="dxa"/>
              <w:left w:w="90" w:type="dxa"/>
              <w:right w:w="90" w:type="dxa"/>
            </w:tcMar>
            <w:shd w:val="clear" w:color="auto" w:fill="E5F5FF"/>
          </w:tcPr>
          <w:p>
            <w:pPr>
              <w:pStyle w:val="BDOITable"/>
            </w:pPr>
            <w:r>
              <w:rPr>
                <w:sz w:val="16"/>
              </w:rPr>
              <w:t>All users</w:t>
            </w:r>
          </w:p>
        </w:tc>
        <w:tc>
          <w:tcPr>
            <w:tcW w:type="dxa" w:w="1847"/>
            <w:tcMar>
              <w:top w:w="50" w:type="dxa"/>
              <w:bottom w:w="50" w:type="dxa"/>
              <w:left w:w="90" w:type="dxa"/>
              <w:right w:w="90" w:type="dxa"/>
            </w:tcMar>
            <w:shd w:val="clear" w:color="auto" w:fill="E5F5FF"/>
          </w:tcPr>
          <w:p>
            <w:pPr>
              <w:pStyle w:val="BDOITable"/>
            </w:pPr>
            <w:r>
              <w:rPr>
                <w:sz w:val="16"/>
              </w:rPr>
              <w:t>E-mail; intranet</w:t>
            </w:r>
          </w:p>
        </w:tc>
        <w:tc>
          <w:tcPr>
            <w:tcW w:type="dxa" w:w="1354"/>
            <w:tcMar>
              <w:top w:w="50" w:type="dxa"/>
              <w:bottom w:w="50" w:type="dxa"/>
              <w:left w:w="90" w:type="dxa"/>
              <w:right w:w="90" w:type="dxa"/>
            </w:tcMar>
            <w:shd w:val="clear" w:color="auto" w:fill="E5F5FF"/>
          </w:tcPr>
          <w:p>
            <w:pPr>
              <w:pStyle w:val="BDOITable"/>
            </w:pPr>
            <w:r>
              <w:rPr>
                <w:sz w:val="16"/>
              </w:rPr>
              <w:t>T-1 19:00</w:t>
            </w:r>
          </w:p>
        </w:tc>
        <w:tc>
          <w:tcPr>
            <w:tcW w:type="dxa" w:w="739"/>
            <w:tcMar>
              <w:top w:w="50" w:type="dxa"/>
              <w:bottom w:w="50" w:type="dxa"/>
              <w:left w:w="90" w:type="dxa"/>
              <w:right w:w="90" w:type="dxa"/>
            </w:tcMar>
            <w:shd w:val="clear" w:color="auto" w:fill="E5F5FF"/>
          </w:tcPr>
          <w:p>
            <w:pPr>
              <w:pStyle w:val="BDOITable"/>
            </w:pPr>
            <w:r>
              <w:rPr>
                <w:sz w:val="16"/>
              </w:rPr>
              <w:t>PM</w:t>
            </w:r>
          </w:p>
        </w:tc>
      </w:tr>
      <w:tr>
        <w:trPr>
          <w:cantSplit w:val="true"/>
        </w:trPr>
        <w:tc>
          <w:tcPr>
            <w:tcW w:type="dxa" w:w="369"/>
            <w:tcMar>
              <w:top w:w="50" w:type="dxa"/>
              <w:bottom w:w="50" w:type="dxa"/>
              <w:left w:w="90" w:type="dxa"/>
              <w:right w:w="90" w:type="dxa"/>
            </w:tcMar>
          </w:tcPr>
          <w:p>
            <w:pPr>
              <w:pStyle w:val="BDOITable"/>
            </w:pPr>
            <w:r>
              <w:rPr>
                <w:b/>
                <w:sz w:val="16"/>
              </w:rPr>
              <w:t>9</w:t>
            </w:r>
          </w:p>
        </w:tc>
        <w:tc>
          <w:tcPr>
            <w:tcW w:type="dxa" w:w="3324"/>
            <w:tcMar>
              <w:top w:w="50" w:type="dxa"/>
              <w:bottom w:w="50" w:type="dxa"/>
              <w:left w:w="90" w:type="dxa"/>
              <w:right w:w="90" w:type="dxa"/>
            </w:tcMar>
          </w:tcPr>
          <w:p>
            <w:pPr>
              <w:pStyle w:val="BDOITable"/>
            </w:pPr>
            <w:r>
              <w:rPr>
                <w:sz w:val="16"/>
              </w:rPr>
              <w:t>Rollback notice (only if NO-GO) - legacy stays in use; next steps</w:t>
            </w:r>
          </w:p>
        </w:tc>
        <w:tc>
          <w:tcPr>
            <w:tcW w:type="dxa" w:w="2339"/>
            <w:tcMar>
              <w:top w:w="50" w:type="dxa"/>
              <w:bottom w:w="50" w:type="dxa"/>
              <w:left w:w="90" w:type="dxa"/>
              <w:right w:w="90" w:type="dxa"/>
            </w:tcMar>
          </w:tcPr>
          <w:p>
            <w:pPr>
              <w:pStyle w:val="BDOITable"/>
            </w:pPr>
            <w:r>
              <w:rPr>
                <w:sz w:val="16"/>
              </w:rPr>
              <w:t>All users, branches, insurers, bank channels</w:t>
            </w:r>
          </w:p>
        </w:tc>
        <w:tc>
          <w:tcPr>
            <w:tcW w:type="dxa" w:w="1847"/>
            <w:tcMar>
              <w:top w:w="50" w:type="dxa"/>
              <w:bottom w:w="50" w:type="dxa"/>
              <w:left w:w="90" w:type="dxa"/>
              <w:right w:w="90" w:type="dxa"/>
            </w:tcMar>
          </w:tcPr>
          <w:p>
            <w:pPr>
              <w:pStyle w:val="BDOITable"/>
            </w:pPr>
            <w:r>
              <w:rPr>
                <w:sz w:val="16"/>
              </w:rPr>
              <w:t>E-mail; phone tree for branch heads</w:t>
            </w:r>
          </w:p>
        </w:tc>
        <w:tc>
          <w:tcPr>
            <w:tcW w:type="dxa" w:w="1354"/>
            <w:tcMar>
              <w:top w:w="50" w:type="dxa"/>
              <w:bottom w:w="50" w:type="dxa"/>
              <w:left w:w="90" w:type="dxa"/>
              <w:right w:w="90" w:type="dxa"/>
            </w:tcMar>
          </w:tcPr>
          <w:p>
            <w:pPr>
              <w:pStyle w:val="BDOITable"/>
            </w:pPr>
            <w:r>
              <w:rPr>
                <w:sz w:val="16"/>
              </w:rPr>
              <w:t>T-1 on NO-GO</w:t>
            </w:r>
          </w:p>
        </w:tc>
        <w:tc>
          <w:tcPr>
            <w:tcW w:type="dxa" w:w="739"/>
            <w:tcMar>
              <w:top w:w="50" w:type="dxa"/>
              <w:bottom w:w="50" w:type="dxa"/>
              <w:left w:w="90" w:type="dxa"/>
              <w:right w:w="90" w:type="dxa"/>
            </w:tcMar>
          </w:tcPr>
          <w:p>
            <w:pPr>
              <w:pStyle w:val="BDOITable"/>
            </w:pPr>
            <w:r>
              <w:rPr>
                <w:sz w:val="16"/>
              </w:rPr>
              <w:t>PM</w:t>
            </w:r>
          </w:p>
        </w:tc>
      </w:tr>
      <w:tr>
        <w:trPr>
          <w:cantSplit w:val="true"/>
        </w:trPr>
        <w:tc>
          <w:tcPr>
            <w:tcW w:type="dxa" w:w="369"/>
            <w:tcMar>
              <w:top w:w="50" w:type="dxa"/>
              <w:bottom w:w="50" w:type="dxa"/>
              <w:left w:w="90" w:type="dxa"/>
              <w:right w:w="90" w:type="dxa"/>
            </w:tcMar>
            <w:shd w:val="clear" w:color="auto" w:fill="E5F5FF"/>
          </w:tcPr>
          <w:p>
            <w:pPr>
              <w:pStyle w:val="BDOITable"/>
            </w:pPr>
            <w:r>
              <w:rPr>
                <w:b/>
                <w:sz w:val="16"/>
              </w:rPr>
              <w:t>10</w:t>
            </w:r>
          </w:p>
        </w:tc>
        <w:tc>
          <w:tcPr>
            <w:tcW w:type="dxa" w:w="3324"/>
            <w:tcMar>
              <w:top w:w="50" w:type="dxa"/>
              <w:bottom w:w="50" w:type="dxa"/>
              <w:left w:w="90" w:type="dxa"/>
              <w:right w:w="90" w:type="dxa"/>
            </w:tcMar>
            <w:shd w:val="clear" w:color="auto" w:fill="E5F5FF"/>
          </w:tcPr>
          <w:p>
            <w:pPr>
              <w:pStyle w:val="BDOITable"/>
            </w:pPr>
            <w:r>
              <w:rPr>
                <w:sz w:val="16"/>
              </w:rPr>
              <w:t>Daily hypercare status</w:t>
            </w:r>
          </w:p>
        </w:tc>
        <w:tc>
          <w:tcPr>
            <w:tcW w:type="dxa" w:w="2339"/>
            <w:tcMar>
              <w:top w:w="50" w:type="dxa"/>
              <w:bottom w:w="50" w:type="dxa"/>
              <w:left w:w="90" w:type="dxa"/>
              <w:right w:w="90" w:type="dxa"/>
            </w:tcMar>
            <w:shd w:val="clear" w:color="auto" w:fill="E5F5FF"/>
          </w:tcPr>
          <w:p>
            <w:pPr>
              <w:pStyle w:val="BDOITable"/>
            </w:pPr>
            <w:r>
              <w:rPr>
                <w:sz w:val="16"/>
              </w:rPr>
              <w:t>Go / no-go board, department heads</w:t>
            </w:r>
          </w:p>
        </w:tc>
        <w:tc>
          <w:tcPr>
            <w:tcW w:type="dxa" w:w="1847"/>
            <w:tcMar>
              <w:top w:w="50" w:type="dxa"/>
              <w:bottom w:w="50" w:type="dxa"/>
              <w:left w:w="90" w:type="dxa"/>
              <w:right w:w="90" w:type="dxa"/>
            </w:tcMar>
            <w:shd w:val="clear" w:color="auto" w:fill="E5F5FF"/>
          </w:tcPr>
          <w:p>
            <w:pPr>
              <w:pStyle w:val="BDOITable"/>
            </w:pPr>
            <w:r>
              <w:rPr>
                <w:sz w:val="16"/>
              </w:rPr>
              <w:t>Daily report and bridge call 17:00</w:t>
            </w:r>
          </w:p>
        </w:tc>
        <w:tc>
          <w:tcPr>
            <w:tcW w:type="dxa" w:w="1354"/>
            <w:tcMar>
              <w:top w:w="50" w:type="dxa"/>
              <w:bottom w:w="50" w:type="dxa"/>
              <w:left w:w="90" w:type="dxa"/>
              <w:right w:w="90" w:type="dxa"/>
            </w:tcMar>
            <w:shd w:val="clear" w:color="auto" w:fill="E5F5FF"/>
          </w:tcPr>
          <w:p>
            <w:pPr>
              <w:pStyle w:val="BDOITable"/>
            </w:pPr>
            <w:r>
              <w:rPr>
                <w:sz w:val="16"/>
              </w:rPr>
              <w:t>T to hypercare exit</w:t>
            </w:r>
          </w:p>
        </w:tc>
        <w:tc>
          <w:tcPr>
            <w:tcW w:type="dxa" w:w="739"/>
            <w:tcMar>
              <w:top w:w="50" w:type="dxa"/>
              <w:bottom w:w="50" w:type="dxa"/>
              <w:left w:w="90" w:type="dxa"/>
              <w:right w:w="90" w:type="dxa"/>
            </w:tcMar>
            <w:shd w:val="clear" w:color="auto" w:fill="E5F5FF"/>
          </w:tcPr>
          <w:p>
            <w:pPr>
              <w:pStyle w:val="BDOITable"/>
            </w:pPr>
            <w:r>
              <w:rPr>
                <w:sz w:val="16"/>
              </w:rPr>
              <w:t>IPM</w:t>
            </w:r>
          </w:p>
        </w:tc>
      </w:tr>
      <w:tr>
        <w:trPr>
          <w:cantSplit w:val="true"/>
        </w:trPr>
        <w:tc>
          <w:tcPr>
            <w:tcW w:type="dxa" w:w="369"/>
            <w:tcMar>
              <w:top w:w="50" w:type="dxa"/>
              <w:bottom w:w="50" w:type="dxa"/>
              <w:left w:w="90" w:type="dxa"/>
              <w:right w:w="90" w:type="dxa"/>
            </w:tcMar>
          </w:tcPr>
          <w:p>
            <w:pPr>
              <w:pStyle w:val="BDOITable"/>
            </w:pPr>
            <w:r>
              <w:rPr>
                <w:b/>
                <w:sz w:val="16"/>
              </w:rPr>
              <w:t>11</w:t>
            </w:r>
          </w:p>
        </w:tc>
        <w:tc>
          <w:tcPr>
            <w:tcW w:type="dxa" w:w="3324"/>
            <w:tcMar>
              <w:top w:w="50" w:type="dxa"/>
              <w:bottom w:w="50" w:type="dxa"/>
              <w:left w:w="90" w:type="dxa"/>
              <w:right w:w="90" w:type="dxa"/>
            </w:tcMar>
          </w:tcPr>
          <w:p>
            <w:pPr>
              <w:pStyle w:val="BDOITable"/>
            </w:pPr>
            <w:r>
              <w:rPr>
                <w:sz w:val="16"/>
              </w:rPr>
              <w:t>Hypercare exit and hand-over to production support</w:t>
            </w:r>
          </w:p>
        </w:tc>
        <w:tc>
          <w:tcPr>
            <w:tcW w:type="dxa" w:w="2339"/>
            <w:tcMar>
              <w:top w:w="50" w:type="dxa"/>
              <w:bottom w:w="50" w:type="dxa"/>
              <w:left w:w="90" w:type="dxa"/>
              <w:right w:w="90" w:type="dxa"/>
            </w:tcMar>
          </w:tcPr>
          <w:p>
            <w:pPr>
              <w:pStyle w:val="BDOITable"/>
            </w:pPr>
            <w:r>
              <w:rPr>
                <w:sz w:val="16"/>
              </w:rPr>
              <w:t>All users, IT</w:t>
            </w:r>
          </w:p>
        </w:tc>
        <w:tc>
          <w:tcPr>
            <w:tcW w:type="dxa" w:w="1847"/>
            <w:tcMar>
              <w:top w:w="50" w:type="dxa"/>
              <w:bottom w:w="50" w:type="dxa"/>
              <w:left w:w="90" w:type="dxa"/>
              <w:right w:w="90" w:type="dxa"/>
            </w:tcMar>
          </w:tcPr>
          <w:p>
            <w:pPr>
              <w:pStyle w:val="BDOITable"/>
            </w:pPr>
            <w:r>
              <w:rPr>
                <w:sz w:val="16"/>
              </w:rPr>
              <w:t>E-mail</w:t>
            </w:r>
          </w:p>
        </w:tc>
        <w:tc>
          <w:tcPr>
            <w:tcW w:type="dxa" w:w="1354"/>
            <w:tcMar>
              <w:top w:w="50" w:type="dxa"/>
              <w:bottom w:w="50" w:type="dxa"/>
              <w:left w:w="90" w:type="dxa"/>
              <w:right w:w="90" w:type="dxa"/>
            </w:tcMar>
          </w:tcPr>
          <w:p>
            <w:pPr>
              <w:pStyle w:val="BDOITable"/>
            </w:pPr>
            <w:r>
              <w:rPr>
                <w:sz w:val="16"/>
              </w:rPr>
              <w:t>At exit</w:t>
            </w:r>
          </w:p>
        </w:tc>
        <w:tc>
          <w:tcPr>
            <w:tcW w:type="dxa" w:w="739"/>
            <w:tcMar>
              <w:top w:w="50" w:type="dxa"/>
              <w:bottom w:w="50" w:type="dxa"/>
              <w:left w:w="90" w:type="dxa"/>
              <w:right w:w="90" w:type="dxa"/>
            </w:tcMar>
          </w:tcPr>
          <w:p>
            <w:pPr>
              <w:pStyle w:val="BDOITable"/>
            </w:pPr>
            <w:r>
              <w:rPr>
                <w:sz w:val="16"/>
              </w:rPr>
              <w:t>PM</w:t>
            </w:r>
          </w:p>
        </w:tc>
      </w:tr>
      <w:tr>
        <w:trPr>
          <w:cantSplit w:val="true"/>
        </w:trPr>
        <w:tc>
          <w:tcPr>
            <w:tcW w:type="dxa" w:w="369"/>
            <w:tcMar>
              <w:top w:w="50" w:type="dxa"/>
              <w:bottom w:w="50" w:type="dxa"/>
              <w:left w:w="90" w:type="dxa"/>
              <w:right w:w="90" w:type="dxa"/>
            </w:tcMar>
            <w:shd w:val="clear" w:color="auto" w:fill="E5F5FF"/>
          </w:tcPr>
          <w:p>
            <w:pPr>
              <w:pStyle w:val="BDOITable"/>
            </w:pPr>
            <w:r>
              <w:rPr>
                <w:b/>
                <w:sz w:val="16"/>
              </w:rPr>
              <w:t>12</w:t>
            </w:r>
          </w:p>
        </w:tc>
        <w:tc>
          <w:tcPr>
            <w:tcW w:type="dxa" w:w="3324"/>
            <w:tcMar>
              <w:top w:w="50" w:type="dxa"/>
              <w:bottom w:w="50" w:type="dxa"/>
              <w:left w:w="90" w:type="dxa"/>
              <w:right w:w="90" w:type="dxa"/>
            </w:tcMar>
            <w:shd w:val="clear" w:color="auto" w:fill="E5F5FF"/>
          </w:tcPr>
          <w:p>
            <w:pPr>
              <w:pStyle w:val="BDOITable"/>
            </w:pPr>
            <w:r>
              <w:rPr>
                <w:sz w:val="16"/>
              </w:rPr>
              <w:t>True-ups closed; legacy GL locked</w:t>
            </w:r>
          </w:p>
        </w:tc>
        <w:tc>
          <w:tcPr>
            <w:tcW w:type="dxa" w:w="2339"/>
            <w:tcMar>
              <w:top w:w="50" w:type="dxa"/>
              <w:bottom w:w="50" w:type="dxa"/>
              <w:left w:w="90" w:type="dxa"/>
              <w:right w:w="90" w:type="dxa"/>
            </w:tcMar>
            <w:shd w:val="clear" w:color="auto" w:fill="E5F5FF"/>
          </w:tcPr>
          <w:p>
            <w:pPr>
              <w:pStyle w:val="BDOITable"/>
            </w:pPr>
            <w:r>
              <w:rPr>
                <w:sz w:val="16"/>
              </w:rPr>
              <w:t>Comptrollership, external auditor, Program Manager</w:t>
            </w:r>
          </w:p>
        </w:tc>
        <w:tc>
          <w:tcPr>
            <w:tcW w:type="dxa" w:w="1847"/>
            <w:tcMar>
              <w:top w:w="50" w:type="dxa"/>
              <w:bottom w:w="50" w:type="dxa"/>
              <w:left w:w="90" w:type="dxa"/>
              <w:right w:w="90" w:type="dxa"/>
            </w:tcMar>
            <w:shd w:val="clear" w:color="auto" w:fill="E5F5FF"/>
          </w:tcPr>
          <w:p>
            <w:pPr>
              <w:pStyle w:val="BDOITable"/>
            </w:pPr>
            <w:r>
              <w:rPr>
                <w:sz w:val="16"/>
              </w:rPr>
              <w:t>Memo</w:t>
            </w:r>
          </w:p>
        </w:tc>
        <w:tc>
          <w:tcPr>
            <w:tcW w:type="dxa" w:w="1354"/>
            <w:tcMar>
              <w:top w:w="50" w:type="dxa"/>
              <w:bottom w:w="50" w:type="dxa"/>
              <w:left w:w="90" w:type="dxa"/>
              <w:right w:w="90" w:type="dxa"/>
            </w:tcMar>
            <w:shd w:val="clear" w:color="auto" w:fill="E5F5FF"/>
          </w:tcPr>
          <w:p>
            <w:pPr>
              <w:pStyle w:val="BDOITable"/>
            </w:pPr>
            <w:r>
              <w:rPr>
                <w:sz w:val="16"/>
              </w:rPr>
              <w:t>T+120</w:t>
            </w:r>
          </w:p>
        </w:tc>
        <w:tc>
          <w:tcPr>
            <w:tcW w:type="dxa" w:w="739"/>
            <w:tcMar>
              <w:top w:w="50" w:type="dxa"/>
              <w:bottom w:w="50" w:type="dxa"/>
              <w:left w:w="90" w:type="dxa"/>
              <w:right w:w="90" w:type="dxa"/>
            </w:tcMar>
            <w:shd w:val="clear" w:color="auto" w:fill="E5F5FF"/>
          </w:tcPr>
          <w:p>
            <w:pPr>
              <w:pStyle w:val="BDOITable"/>
            </w:pPr>
            <w:r>
              <w:rPr>
                <w:sz w:val="16"/>
              </w:rPr>
              <w:t>COMP</w:t>
            </w:r>
          </w:p>
        </w:tc>
      </w:tr>
    </w:tbl>
    <w:p>
      <w:pPr>
        <w:pStyle w:val="BDOISpacer"/>
      </w:pPr>
    </w:p>
    <w:p>
      <w:pPr>
        <w:pStyle w:val="Heading1"/>
        <w:pBdr>
          <w:bottom w:val="single" w:sz="4" w:space="4" w:color="99C1E7"/>
        </w:pBdr>
      </w:pPr>
      <w:bookmarkStart w:id="121" w:name="_Toc000121"/>
      <w:r>
        <w:rPr/>
        <w:t>9 Hypercare</w:t>
      </w:r>
      <w:bookmarkEnd w:id="121"/>
    </w:p>
    <w:p>
      <w:r>
        <w:rPr/>
        <w:t>Hypercare runs from go-live to the first month-end close with the legacy control accounts (about T+30). The command centre stays open to T+5, then the daily 17:00 call continues until exit.</w:t>
      </w:r>
    </w:p>
    <w:p>
      <w:r>
        <w:rPr>
          <w:b/>
        </w:rPr>
        <w:t>Daily checks</w:t>
      </w:r>
      <w:r>
        <w:rPr/>
        <w:t xml:space="preserve"> (task CT-071): Migration Clearing 0.00 per branch and currency; legacy control accounts against their sub-ledgers (ACSL, context LEGACY); automatch runs and the unapplied items they left; URGENT January renewals without an RA sent or an insurer request; payment file results; exception queues (rejected receipts, remittance exclusions, failed postings); failed jobs and alerts; open issues by severity; user tickets by department.</w:t>
      </w:r>
    </w:p>
    <w:p>
      <w:pPr>
        <w:pStyle w:val="Heading2"/>
      </w:pPr>
      <w:bookmarkStart w:id="122" w:name="_Toc000122"/>
      <w:r>
        <w:rPr/>
        <w:t>9.1 Roster</w:t>
      </w:r>
      <w:bookmarkEnd w:id="122"/>
    </w:p>
    <w:p>
      <w:pPr>
        <w:pStyle w:val="Caption"/>
        <w:keepNext/>
        <w:spacing w:after="60"/>
      </w:pPr>
      <w:r>
        <w:rPr>
          <w:b/>
          <w:i w:val="0"/>
        </w:rPr>
        <w:t xml:space="preserve">Table 20: </w:t>
      </w:r>
      <w:r>
        <w:rPr/>
        <w:t>Hypercare roster (names in the task plan, sheet Hypercare Roster)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244"/>
        <w:gridCol w:w="2883"/>
        <w:gridCol w:w="192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Function</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Who</w:t>
            </w:r>
          </w:p>
        </w:tc>
        <w:tc>
          <w:tcPr>
            <w:tcW w:type="dxa" w:w="2883"/>
            <w:shd w:val="clear" w:color="auto" w:fill="004EA8"/>
            <w:tcMar>
              <w:top w:w="50" w:type="dxa"/>
              <w:bottom w:w="50" w:type="dxa"/>
              <w:left w:w="90" w:type="dxa"/>
              <w:right w:w="90" w:type="dxa"/>
            </w:tcMar>
            <w:vAlign w:val="center"/>
          </w:tcPr>
          <w:p>
            <w:pPr>
              <w:pStyle w:val="BDOITableHeader"/>
            </w:pPr>
            <w:r>
              <w:rPr>
                <w:b/>
                <w:color w:val="FFFFFF"/>
                <w:sz w:val="17"/>
              </w:rPr>
              <w:t>Coverage</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Escalates to</w:t>
            </w:r>
          </w:p>
        </w:tc>
      </w:tr>
      <w:tr>
        <w:trPr>
          <w:cantSplit w:val="true"/>
        </w:trPr>
        <w:tc>
          <w:tcPr>
            <w:tcW w:type="dxa" w:w="1922"/>
            <w:tcMar>
              <w:top w:w="50" w:type="dxa"/>
              <w:bottom w:w="50" w:type="dxa"/>
              <w:left w:w="90" w:type="dxa"/>
              <w:right w:w="90" w:type="dxa"/>
            </w:tcMar>
          </w:tcPr>
          <w:p>
            <w:pPr>
              <w:pStyle w:val="BDOITable"/>
            </w:pPr>
            <w:r>
              <w:rPr>
                <w:b/>
                <w:sz w:val="17"/>
              </w:rPr>
              <w:t>Command centre lead</w:t>
            </w:r>
          </w:p>
        </w:tc>
        <w:tc>
          <w:tcPr>
            <w:tcW w:type="dxa" w:w="3244"/>
            <w:tcMar>
              <w:top w:w="50" w:type="dxa"/>
              <w:bottom w:w="50" w:type="dxa"/>
              <w:left w:w="90" w:type="dxa"/>
              <w:right w:w="90" w:type="dxa"/>
            </w:tcMar>
          </w:tcPr>
          <w:p>
            <w:pPr>
              <w:pStyle w:val="BDOITable"/>
            </w:pPr>
            <w:r>
              <w:rPr>
                <w:sz w:val="17"/>
              </w:rPr>
              <w:t>iorta TechNXT Project Manager</w:t>
            </w:r>
          </w:p>
        </w:tc>
        <w:tc>
          <w:tcPr>
            <w:tcW w:type="dxa" w:w="2883"/>
            <w:tcMar>
              <w:top w:w="50" w:type="dxa"/>
              <w:bottom w:w="50" w:type="dxa"/>
              <w:left w:w="90" w:type="dxa"/>
              <w:right w:w="90" w:type="dxa"/>
            </w:tcMar>
          </w:tcPr>
          <w:p>
            <w:pPr>
              <w:pStyle w:val="BDOITable"/>
            </w:pPr>
            <w:r>
              <w:rPr>
                <w:sz w:val="17"/>
              </w:rPr>
              <w:t>07:00-20:00 T to T+5; 08:00-18:00 after</w:t>
            </w:r>
          </w:p>
        </w:tc>
        <w:tc>
          <w:tcPr>
            <w:tcW w:type="dxa" w:w="1922"/>
            <w:tcMar>
              <w:top w:w="50" w:type="dxa"/>
              <w:bottom w:w="50" w:type="dxa"/>
              <w:left w:w="90" w:type="dxa"/>
              <w:right w:w="90" w:type="dxa"/>
            </w:tcMar>
          </w:tcPr>
          <w:p>
            <w:pPr>
              <w:pStyle w:val="BDOITable"/>
            </w:pPr>
            <w:r>
              <w:rPr>
                <w:sz w:val="17"/>
              </w:rPr>
              <w:t>Program Manager</w:t>
            </w:r>
          </w:p>
        </w:tc>
      </w:tr>
      <w:tr>
        <w:trPr>
          <w:cantSplit w:val="true"/>
        </w:trPr>
        <w:tc>
          <w:tcPr>
            <w:tcW w:type="dxa" w:w="1922"/>
            <w:tcMar>
              <w:top w:w="50" w:type="dxa"/>
              <w:bottom w:w="50" w:type="dxa"/>
              <w:left w:w="90" w:type="dxa"/>
              <w:right w:w="90" w:type="dxa"/>
            </w:tcMar>
            <w:shd w:val="clear" w:color="auto" w:fill="E5F5FF"/>
          </w:tcPr>
          <w:p>
            <w:pPr>
              <w:pStyle w:val="BDOITable"/>
            </w:pPr>
            <w:r>
              <w:rPr>
                <w:b/>
                <w:sz w:val="17"/>
              </w:rPr>
              <w:t>Migration and reconciliation</w:t>
            </w:r>
          </w:p>
        </w:tc>
        <w:tc>
          <w:tcPr>
            <w:tcW w:type="dxa" w:w="3244"/>
            <w:tcMar>
              <w:top w:w="50" w:type="dxa"/>
              <w:bottom w:w="50" w:type="dxa"/>
              <w:left w:w="90" w:type="dxa"/>
              <w:right w:w="90" w:type="dxa"/>
            </w:tcMar>
            <w:shd w:val="clear" w:color="auto" w:fill="E5F5FF"/>
          </w:tcPr>
          <w:p>
            <w:pPr>
              <w:pStyle w:val="BDOITable"/>
            </w:pPr>
            <w:r>
              <w:rPr>
                <w:sz w:val="17"/>
              </w:rPr>
              <w:t>iorta Migration Lead; Migration Operator</w:t>
            </w:r>
          </w:p>
        </w:tc>
        <w:tc>
          <w:tcPr>
            <w:tcW w:type="dxa" w:w="2883"/>
            <w:tcMar>
              <w:top w:w="50" w:type="dxa"/>
              <w:bottom w:w="50" w:type="dxa"/>
              <w:left w:w="90" w:type="dxa"/>
              <w:right w:w="90" w:type="dxa"/>
            </w:tcMar>
            <w:shd w:val="clear" w:color="auto" w:fill="E5F5FF"/>
          </w:tcPr>
          <w:p>
            <w:pPr>
              <w:pStyle w:val="BDOITable"/>
            </w:pPr>
            <w:r>
              <w:rPr>
                <w:sz w:val="17"/>
              </w:rPr>
              <w:t>07:00-22:00 T to T+5; business hours after</w:t>
            </w:r>
          </w:p>
        </w:tc>
        <w:tc>
          <w:tcPr>
            <w:tcW w:type="dxa" w:w="1922"/>
            <w:tcMar>
              <w:top w:w="50" w:type="dxa"/>
              <w:bottom w:w="50" w:type="dxa"/>
              <w:left w:w="90" w:type="dxa"/>
              <w:right w:w="90" w:type="dxa"/>
            </w:tcMar>
            <w:shd w:val="clear" w:color="auto" w:fill="E5F5FF"/>
          </w:tcPr>
          <w:p>
            <w:pPr>
              <w:pStyle w:val="BDOITable"/>
            </w:pPr>
            <w:r>
              <w:rPr>
                <w:sz w:val="17"/>
              </w:rPr>
              <w:t>iorta Project Manager</w:t>
            </w:r>
          </w:p>
        </w:tc>
      </w:tr>
      <w:tr>
        <w:trPr>
          <w:cantSplit w:val="true"/>
        </w:trPr>
        <w:tc>
          <w:tcPr>
            <w:tcW w:type="dxa" w:w="1922"/>
            <w:tcMar>
              <w:top w:w="50" w:type="dxa"/>
              <w:bottom w:w="50" w:type="dxa"/>
              <w:left w:w="90" w:type="dxa"/>
              <w:right w:w="90" w:type="dxa"/>
            </w:tcMar>
          </w:tcPr>
          <w:p>
            <w:pPr>
              <w:pStyle w:val="BDOITable"/>
            </w:pPr>
            <w:r>
              <w:rPr>
                <w:b/>
                <w:sz w:val="17"/>
              </w:rPr>
              <w:t>Application support (L2 / L3)</w:t>
            </w:r>
          </w:p>
        </w:tc>
        <w:tc>
          <w:tcPr>
            <w:tcW w:type="dxa" w:w="3244"/>
            <w:tcMar>
              <w:top w:w="50" w:type="dxa"/>
              <w:bottom w:w="50" w:type="dxa"/>
              <w:left w:w="90" w:type="dxa"/>
              <w:right w:w="90" w:type="dxa"/>
            </w:tcMar>
          </w:tcPr>
          <w:p>
            <w:pPr>
              <w:pStyle w:val="BDOITable"/>
            </w:pPr>
            <w:r>
              <w:rPr>
                <w:sz w:val="17"/>
              </w:rPr>
              <w:t>iorta developers - Operations, Accounting, CRM, Renewal</w:t>
            </w:r>
          </w:p>
        </w:tc>
        <w:tc>
          <w:tcPr>
            <w:tcW w:type="dxa" w:w="2883"/>
            <w:tcMar>
              <w:top w:w="50" w:type="dxa"/>
              <w:bottom w:w="50" w:type="dxa"/>
              <w:left w:w="90" w:type="dxa"/>
              <w:right w:w="90" w:type="dxa"/>
            </w:tcMar>
          </w:tcPr>
          <w:p>
            <w:pPr>
              <w:pStyle w:val="BDOITable"/>
            </w:pPr>
            <w:r>
              <w:rPr>
                <w:sz w:val="17"/>
              </w:rPr>
              <w:t>07:00-20:00 T to T+5; on call to 22:00</w:t>
            </w:r>
          </w:p>
        </w:tc>
        <w:tc>
          <w:tcPr>
            <w:tcW w:type="dxa" w:w="1922"/>
            <w:tcMar>
              <w:top w:w="50" w:type="dxa"/>
              <w:bottom w:w="50" w:type="dxa"/>
              <w:left w:w="90" w:type="dxa"/>
              <w:right w:w="90" w:type="dxa"/>
            </w:tcMar>
          </w:tcPr>
          <w:p>
            <w:pPr>
              <w:pStyle w:val="BDOITable"/>
            </w:pPr>
            <w:r>
              <w:rPr>
                <w:sz w:val="17"/>
              </w:rPr>
              <w:t>iorta Project Manager</w:t>
            </w:r>
          </w:p>
        </w:tc>
      </w:tr>
      <w:tr>
        <w:trPr>
          <w:cantSplit w:val="true"/>
        </w:trPr>
        <w:tc>
          <w:tcPr>
            <w:tcW w:type="dxa" w:w="1922"/>
            <w:tcMar>
              <w:top w:w="50" w:type="dxa"/>
              <w:bottom w:w="50" w:type="dxa"/>
              <w:left w:w="90" w:type="dxa"/>
              <w:right w:w="90" w:type="dxa"/>
            </w:tcMar>
            <w:shd w:val="clear" w:color="auto" w:fill="E5F5FF"/>
          </w:tcPr>
          <w:p>
            <w:pPr>
              <w:pStyle w:val="BDOITable"/>
            </w:pPr>
            <w:r>
              <w:rPr>
                <w:b/>
                <w:sz w:val="17"/>
              </w:rPr>
              <w:t>Infrastructure</w:t>
            </w:r>
          </w:p>
        </w:tc>
        <w:tc>
          <w:tcPr>
            <w:tcW w:type="dxa" w:w="3244"/>
            <w:tcMar>
              <w:top w:w="50" w:type="dxa"/>
              <w:bottom w:w="50" w:type="dxa"/>
              <w:left w:w="90" w:type="dxa"/>
              <w:right w:w="90" w:type="dxa"/>
            </w:tcMar>
            <w:shd w:val="clear" w:color="auto" w:fill="E5F5FF"/>
          </w:tcPr>
          <w:p>
            <w:pPr>
              <w:pStyle w:val="BDOITable"/>
            </w:pPr>
            <w:r>
              <w:rPr>
                <w:sz w:val="17"/>
              </w:rPr>
              <w:t>iorta DevOps</w:t>
            </w:r>
          </w:p>
        </w:tc>
        <w:tc>
          <w:tcPr>
            <w:tcW w:type="dxa" w:w="2883"/>
            <w:tcMar>
              <w:top w:w="50" w:type="dxa"/>
              <w:bottom w:w="50" w:type="dxa"/>
              <w:left w:w="90" w:type="dxa"/>
              <w:right w:w="90" w:type="dxa"/>
            </w:tcMar>
            <w:shd w:val="clear" w:color="auto" w:fill="E5F5FF"/>
          </w:tcPr>
          <w:p>
            <w:pPr>
              <w:pStyle w:val="BDOITable"/>
            </w:pPr>
            <w:r>
              <w:rPr>
                <w:sz w:val="17"/>
              </w:rPr>
              <w:t>24 x 7 on call T-3 to T+5; business hours after</w:t>
            </w:r>
          </w:p>
        </w:tc>
        <w:tc>
          <w:tcPr>
            <w:tcW w:type="dxa" w:w="1922"/>
            <w:tcMar>
              <w:top w:w="50" w:type="dxa"/>
              <w:bottom w:w="50" w:type="dxa"/>
              <w:left w:w="90" w:type="dxa"/>
              <w:right w:w="90" w:type="dxa"/>
            </w:tcMar>
            <w:shd w:val="clear" w:color="auto" w:fill="E5F5FF"/>
          </w:tcPr>
          <w:p>
            <w:pPr>
              <w:pStyle w:val="BDOITable"/>
            </w:pPr>
            <w:r>
              <w:rPr>
                <w:sz w:val="17"/>
              </w:rPr>
              <w:t>iorta Project Manager</w:t>
            </w:r>
          </w:p>
        </w:tc>
      </w:tr>
      <w:tr>
        <w:trPr>
          <w:cantSplit w:val="true"/>
        </w:trPr>
        <w:tc>
          <w:tcPr>
            <w:tcW w:type="dxa" w:w="1922"/>
            <w:tcMar>
              <w:top w:w="50" w:type="dxa"/>
              <w:bottom w:w="50" w:type="dxa"/>
              <w:left w:w="90" w:type="dxa"/>
              <w:right w:w="90" w:type="dxa"/>
            </w:tcMar>
          </w:tcPr>
          <w:p>
            <w:pPr>
              <w:pStyle w:val="BDOITable"/>
            </w:pPr>
            <w:r>
              <w:rPr>
                <w:b/>
                <w:sz w:val="17"/>
              </w:rPr>
              <w:t>Business floor support</w:t>
            </w:r>
          </w:p>
        </w:tc>
        <w:tc>
          <w:tcPr>
            <w:tcW w:type="dxa" w:w="3244"/>
            <w:tcMar>
              <w:top w:w="50" w:type="dxa"/>
              <w:bottom w:w="50" w:type="dxa"/>
              <w:left w:w="90" w:type="dxa"/>
              <w:right w:w="90" w:type="dxa"/>
            </w:tcMar>
          </w:tcPr>
          <w:p>
            <w:pPr>
              <w:pStyle w:val="BDOITable"/>
            </w:pPr>
            <w:r>
              <w:rPr>
                <w:sz w:val="17"/>
              </w:rPr>
              <w:t>BDOI super-users per department (Cashiering, Remittance, Collections, Accounting, Marketing)</w:t>
            </w:r>
          </w:p>
        </w:tc>
        <w:tc>
          <w:tcPr>
            <w:tcW w:type="dxa" w:w="2883"/>
            <w:tcMar>
              <w:top w:w="50" w:type="dxa"/>
              <w:bottom w:w="50" w:type="dxa"/>
              <w:left w:w="90" w:type="dxa"/>
              <w:right w:w="90" w:type="dxa"/>
            </w:tcMar>
          </w:tcPr>
          <w:p>
            <w:pPr>
              <w:pStyle w:val="BDOITable"/>
            </w:pPr>
            <w:r>
              <w:rPr>
                <w:sz w:val="17"/>
              </w:rPr>
              <w:t>Branch hours T to T+10</w:t>
            </w:r>
          </w:p>
        </w:tc>
        <w:tc>
          <w:tcPr>
            <w:tcW w:type="dxa" w:w="1922"/>
            <w:tcMar>
              <w:top w:w="50" w:type="dxa"/>
              <w:bottom w:w="50" w:type="dxa"/>
              <w:left w:w="90" w:type="dxa"/>
              <w:right w:w="90" w:type="dxa"/>
            </w:tcMar>
          </w:tcPr>
          <w:p>
            <w:pPr>
              <w:pStyle w:val="BDOITable"/>
            </w:pPr>
            <w:r>
              <w:rPr>
                <w:sz w:val="17"/>
              </w:rPr>
              <w:t>Data Migration Lead</w:t>
            </w:r>
          </w:p>
        </w:tc>
      </w:tr>
      <w:tr>
        <w:trPr>
          <w:cantSplit w:val="true"/>
        </w:trPr>
        <w:tc>
          <w:tcPr>
            <w:tcW w:type="dxa" w:w="1922"/>
            <w:tcMar>
              <w:top w:w="50" w:type="dxa"/>
              <w:bottom w:w="50" w:type="dxa"/>
              <w:left w:w="90" w:type="dxa"/>
              <w:right w:w="90" w:type="dxa"/>
            </w:tcMar>
            <w:shd w:val="clear" w:color="auto" w:fill="E5F5FF"/>
          </w:tcPr>
          <w:p>
            <w:pPr>
              <w:pStyle w:val="BDOITable"/>
            </w:pPr>
            <w:r>
              <w:rPr>
                <w:b/>
                <w:sz w:val="17"/>
              </w:rPr>
              <w:t>Comptrollership</w:t>
            </w:r>
          </w:p>
        </w:tc>
        <w:tc>
          <w:tcPr>
            <w:tcW w:type="dxa" w:w="3244"/>
            <w:tcMar>
              <w:top w:w="50" w:type="dxa"/>
              <w:bottom w:w="50" w:type="dxa"/>
              <w:left w:w="90" w:type="dxa"/>
              <w:right w:w="90" w:type="dxa"/>
            </w:tcMar>
            <w:shd w:val="clear" w:color="auto" w:fill="E5F5FF"/>
          </w:tcPr>
          <w:p>
            <w:pPr>
              <w:pStyle w:val="BDOITable"/>
            </w:pPr>
            <w:r>
              <w:rPr>
                <w:sz w:val="17"/>
              </w:rPr>
              <w:t>Reconciliation approver; GL lead</w:t>
            </w:r>
          </w:p>
        </w:tc>
        <w:tc>
          <w:tcPr>
            <w:tcW w:type="dxa" w:w="2883"/>
            <w:tcMar>
              <w:top w:w="50" w:type="dxa"/>
              <w:bottom w:w="50" w:type="dxa"/>
              <w:left w:w="90" w:type="dxa"/>
              <w:right w:w="90" w:type="dxa"/>
            </w:tcMar>
            <w:shd w:val="clear" w:color="auto" w:fill="E5F5FF"/>
          </w:tcPr>
          <w:p>
            <w:pPr>
              <w:pStyle w:val="BDOITable"/>
            </w:pPr>
            <w:r>
              <w:rPr>
                <w:sz w:val="17"/>
              </w:rPr>
              <w:t>Daily 16:00 check T to first month-end; true-ups T+15 to T+120</w:t>
            </w:r>
          </w:p>
        </w:tc>
        <w:tc>
          <w:tcPr>
            <w:tcW w:type="dxa" w:w="1922"/>
            <w:tcMar>
              <w:top w:w="50" w:type="dxa"/>
              <w:bottom w:w="50" w:type="dxa"/>
              <w:left w:w="90" w:type="dxa"/>
              <w:right w:w="90" w:type="dxa"/>
            </w:tcMar>
            <w:shd w:val="clear" w:color="auto" w:fill="E5F5FF"/>
          </w:tcPr>
          <w:p>
            <w:pPr>
              <w:pStyle w:val="BDOITable"/>
            </w:pPr>
            <w:r>
              <w:rPr>
                <w:sz w:val="17"/>
              </w:rPr>
              <w:t>Head, Comptrollership</w:t>
            </w:r>
          </w:p>
        </w:tc>
      </w:tr>
      <w:tr>
        <w:trPr>
          <w:cantSplit w:val="true"/>
        </w:trPr>
        <w:tc>
          <w:tcPr>
            <w:tcW w:type="dxa" w:w="1922"/>
            <w:tcMar>
              <w:top w:w="50" w:type="dxa"/>
              <w:bottom w:w="50" w:type="dxa"/>
              <w:left w:w="90" w:type="dxa"/>
              <w:right w:w="90" w:type="dxa"/>
            </w:tcMar>
          </w:tcPr>
          <w:p>
            <w:pPr>
              <w:pStyle w:val="BDOITable"/>
            </w:pPr>
            <w:r>
              <w:rPr>
                <w:b/>
                <w:sz w:val="17"/>
              </w:rPr>
              <w:t>Renewal processing team</w:t>
            </w:r>
          </w:p>
        </w:tc>
        <w:tc>
          <w:tcPr>
            <w:tcW w:type="dxa" w:w="3244"/>
            <w:tcMar>
              <w:top w:w="50" w:type="dxa"/>
              <w:bottom w:w="50" w:type="dxa"/>
              <w:left w:w="90" w:type="dxa"/>
              <w:right w:w="90" w:type="dxa"/>
            </w:tcMar>
          </w:tcPr>
          <w:p>
            <w:pPr>
              <w:pStyle w:val="BDOITable"/>
            </w:pPr>
            <w:r>
              <w:rPr>
                <w:sz w:val="17"/>
              </w:rPr>
              <w:t>Head of the Renewal processing team; makers and checkers</w:t>
            </w:r>
          </w:p>
        </w:tc>
        <w:tc>
          <w:tcPr>
            <w:tcW w:type="dxa" w:w="2883"/>
            <w:tcMar>
              <w:top w:w="50" w:type="dxa"/>
              <w:bottom w:w="50" w:type="dxa"/>
              <w:left w:w="90" w:type="dxa"/>
              <w:right w:w="90" w:type="dxa"/>
            </w:tcMar>
          </w:tcPr>
          <w:p>
            <w:pPr>
              <w:pStyle w:val="BDOITable"/>
            </w:pPr>
            <w:r>
              <w:rPr>
                <w:sz w:val="17"/>
              </w:rPr>
              <w:t>08:00-20:00 T to T+10 on the day-1 queue; P03 resubmissions on T-2 and T-1</w:t>
            </w:r>
          </w:p>
        </w:tc>
        <w:tc>
          <w:tcPr>
            <w:tcW w:type="dxa" w:w="1922"/>
            <w:tcMar>
              <w:top w:w="50" w:type="dxa"/>
              <w:bottom w:w="50" w:type="dxa"/>
              <w:left w:w="90" w:type="dxa"/>
              <w:right w:w="90" w:type="dxa"/>
            </w:tcMar>
          </w:tcPr>
          <w:p>
            <w:pPr>
              <w:pStyle w:val="BDOITable"/>
            </w:pPr>
            <w:r>
              <w:rPr>
                <w:sz w:val="17"/>
              </w:rPr>
              <w:t>Program Manager</w:t>
            </w:r>
          </w:p>
        </w:tc>
      </w:tr>
      <w:tr>
        <w:trPr>
          <w:cantSplit w:val="true"/>
        </w:trPr>
        <w:tc>
          <w:tcPr>
            <w:tcW w:type="dxa" w:w="1922"/>
            <w:tcMar>
              <w:top w:w="50" w:type="dxa"/>
              <w:bottom w:w="50" w:type="dxa"/>
              <w:left w:w="90" w:type="dxa"/>
              <w:right w:w="90" w:type="dxa"/>
            </w:tcMar>
            <w:shd w:val="clear" w:color="auto" w:fill="E5F5FF"/>
          </w:tcPr>
          <w:p>
            <w:pPr>
              <w:pStyle w:val="BDOITable"/>
            </w:pPr>
            <w:r>
              <w:rPr>
                <w:b/>
                <w:sz w:val="17"/>
              </w:rPr>
              <w:t>Legacy systems</w:t>
            </w:r>
          </w:p>
        </w:tc>
        <w:tc>
          <w:tcPr>
            <w:tcW w:type="dxa" w:w="3244"/>
            <w:tcMar>
              <w:top w:w="50" w:type="dxa"/>
              <w:bottom w:w="50" w:type="dxa"/>
              <w:left w:w="90" w:type="dxa"/>
              <w:right w:w="90" w:type="dxa"/>
            </w:tcMar>
            <w:shd w:val="clear" w:color="auto" w:fill="E5F5FF"/>
          </w:tcPr>
          <w:p>
            <w:pPr>
              <w:pStyle w:val="BDOITable"/>
            </w:pPr>
            <w:r>
              <w:rPr>
                <w:sz w:val="17"/>
              </w:rPr>
              <w:t>BDOI IT legacy administrator</w:t>
            </w:r>
          </w:p>
        </w:tc>
        <w:tc>
          <w:tcPr>
            <w:tcW w:type="dxa" w:w="2883"/>
            <w:tcMar>
              <w:top w:w="50" w:type="dxa"/>
              <w:bottom w:w="50" w:type="dxa"/>
              <w:left w:w="90" w:type="dxa"/>
              <w:right w:w="90" w:type="dxa"/>
            </w:tcMar>
            <w:shd w:val="clear" w:color="auto" w:fill="E5F5FF"/>
          </w:tcPr>
          <w:p>
            <w:pPr>
              <w:pStyle w:val="BDOITable"/>
            </w:pPr>
            <w:r>
              <w:rPr>
                <w:sz w:val="17"/>
              </w:rPr>
              <w:t>Business hours; on call T-3 to T+1</w:t>
            </w:r>
          </w:p>
        </w:tc>
        <w:tc>
          <w:tcPr>
            <w:tcW w:type="dxa" w:w="1922"/>
            <w:tcMar>
              <w:top w:w="50" w:type="dxa"/>
              <w:bottom w:w="50" w:type="dxa"/>
              <w:left w:w="90" w:type="dxa"/>
              <w:right w:w="90" w:type="dxa"/>
            </w:tcMar>
            <w:shd w:val="clear" w:color="auto" w:fill="E5F5FF"/>
          </w:tcPr>
          <w:p>
            <w:pPr>
              <w:pStyle w:val="BDOITable"/>
            </w:pPr>
            <w:r>
              <w:rPr>
                <w:sz w:val="17"/>
              </w:rPr>
              <w:t>BDOI IT head</w:t>
            </w:r>
          </w:p>
        </w:tc>
      </w:tr>
      <w:tr>
        <w:trPr>
          <w:cantSplit w:val="true"/>
        </w:trPr>
        <w:tc>
          <w:tcPr>
            <w:tcW w:type="dxa" w:w="1922"/>
            <w:tcMar>
              <w:top w:w="50" w:type="dxa"/>
              <w:bottom w:w="50" w:type="dxa"/>
              <w:left w:w="90" w:type="dxa"/>
              <w:right w:w="90" w:type="dxa"/>
            </w:tcMar>
          </w:tcPr>
          <w:p>
            <w:pPr>
              <w:pStyle w:val="BDOITable"/>
            </w:pPr>
            <w:r>
              <w:rPr>
                <w:b/>
                <w:sz w:val="17"/>
              </w:rPr>
              <w:t>Service desk (L1)</w:t>
            </w:r>
          </w:p>
        </w:tc>
        <w:tc>
          <w:tcPr>
            <w:tcW w:type="dxa" w:w="3244"/>
            <w:tcMar>
              <w:top w:w="50" w:type="dxa"/>
              <w:bottom w:w="50" w:type="dxa"/>
              <w:left w:w="90" w:type="dxa"/>
              <w:right w:w="90" w:type="dxa"/>
            </w:tcMar>
          </w:tcPr>
          <w:p>
            <w:pPr>
              <w:pStyle w:val="BDOITable"/>
            </w:pPr>
            <w:r>
              <w:rPr>
                <w:sz w:val="17"/>
              </w:rPr>
              <w:t>BDOI service desk</w:t>
            </w:r>
          </w:p>
        </w:tc>
        <w:tc>
          <w:tcPr>
            <w:tcW w:type="dxa" w:w="2883"/>
            <w:tcMar>
              <w:top w:w="50" w:type="dxa"/>
              <w:bottom w:w="50" w:type="dxa"/>
              <w:left w:w="90" w:type="dxa"/>
              <w:right w:w="90" w:type="dxa"/>
            </w:tcMar>
          </w:tcPr>
          <w:p>
            <w:pPr>
              <w:pStyle w:val="BDOITable"/>
            </w:pPr>
            <w:r>
              <w:rPr>
                <w:sz w:val="17"/>
              </w:rPr>
              <w:t>Service hours</w:t>
            </w:r>
          </w:p>
        </w:tc>
        <w:tc>
          <w:tcPr>
            <w:tcW w:type="dxa" w:w="1922"/>
            <w:tcMar>
              <w:top w:w="50" w:type="dxa"/>
              <w:bottom w:w="50" w:type="dxa"/>
              <w:left w:w="90" w:type="dxa"/>
              <w:right w:w="90" w:type="dxa"/>
            </w:tcMar>
          </w:tcPr>
          <w:p>
            <w:pPr>
              <w:pStyle w:val="BDOITable"/>
            </w:pPr>
            <w:r>
              <w:rPr>
                <w:sz w:val="17"/>
              </w:rPr>
              <w:t>BDOI IT head</w:t>
            </w:r>
          </w:p>
        </w:tc>
      </w:tr>
    </w:tbl>
    <w:p>
      <w:pPr>
        <w:pStyle w:val="BDOISpacer"/>
      </w:pPr>
    </w:p>
    <w:p>
      <w:pPr>
        <w:pStyle w:val="Heading2"/>
      </w:pPr>
      <w:bookmarkStart w:id="123" w:name="_Toc000123"/>
      <w:r>
        <w:rPr/>
        <w:t>9.2 Exit criteria</w:t>
      </w:r>
      <w:bookmarkEnd w:id="123"/>
    </w:p>
    <w:p>
      <w:pPr>
        <w:pStyle w:val="Caption"/>
        <w:keepNext/>
        <w:spacing w:after="60"/>
      </w:pPr>
      <w:r>
        <w:rPr>
          <w:b/>
          <w:i w:val="0"/>
        </w:rPr>
        <w:t xml:space="preserve">Table 21: </w:t>
      </w:r>
      <w:r>
        <w:rPr/>
        <w:t>Hypercare 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9492"/>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9491"/>
            <w:shd w:val="clear" w:color="auto" w:fill="004EA8"/>
            <w:tcMar>
              <w:top w:w="50" w:type="dxa"/>
              <w:bottom w:w="50" w:type="dxa"/>
              <w:left w:w="90" w:type="dxa"/>
              <w:right w:w="90" w:type="dxa"/>
            </w:tcMar>
            <w:vAlign w:val="center"/>
          </w:tcPr>
          <w:p>
            <w:pPr>
              <w:pStyle w:val="BDOITableHeader"/>
            </w:pPr>
            <w:r>
              <w:rPr>
                <w:b/>
                <w:color w:val="FFFFFF"/>
                <w:sz w:val="18"/>
              </w:rPr>
              <w:t>Exit criterion</w:t>
            </w:r>
          </w:p>
        </w:tc>
      </w:tr>
      <w:tr>
        <w:trPr>
          <w:cantSplit w:val="true"/>
        </w:trPr>
        <w:tc>
          <w:tcPr>
            <w:tcW w:type="dxa" w:w="481"/>
            <w:tcMar>
              <w:top w:w="50" w:type="dxa"/>
              <w:bottom w:w="50" w:type="dxa"/>
              <w:left w:w="90" w:type="dxa"/>
              <w:right w:w="90" w:type="dxa"/>
            </w:tcMar>
          </w:tcPr>
          <w:p>
            <w:pPr>
              <w:pStyle w:val="BDOITable"/>
            </w:pPr>
            <w:r>
              <w:rPr>
                <w:sz w:val="18"/>
              </w:rPr>
              <w:t>1</w:t>
            </w:r>
          </w:p>
        </w:tc>
        <w:tc>
          <w:tcPr>
            <w:tcW w:type="dxa" w:w="9491"/>
            <w:tcMar>
              <w:top w:w="50" w:type="dxa"/>
              <w:bottom w:w="50" w:type="dxa"/>
              <w:left w:w="90" w:type="dxa"/>
              <w:right w:w="90" w:type="dxa"/>
            </w:tcMar>
          </w:tcPr>
          <w:p>
            <w:pPr>
              <w:pStyle w:val="BDOITable"/>
            </w:pPr>
            <w:r>
              <w:rPr>
                <w:sz w:val="18"/>
              </w:rPr>
              <w:t>No open Critical or High issue; Medium issues have an agreed fix date</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2</w:t>
            </w:r>
          </w:p>
        </w:tc>
        <w:tc>
          <w:tcPr>
            <w:tcW w:type="dxa" w:w="9491"/>
            <w:tcMar>
              <w:top w:w="50" w:type="dxa"/>
              <w:bottom w:w="50" w:type="dxa"/>
              <w:left w:w="90" w:type="dxa"/>
              <w:right w:w="90" w:type="dxa"/>
            </w:tcMar>
            <w:shd w:val="clear" w:color="auto" w:fill="E5F5FF"/>
          </w:tcPr>
          <w:p>
            <w:pPr>
              <w:pStyle w:val="BDOITable"/>
            </w:pPr>
            <w:r>
              <w:rPr>
                <w:sz w:val="18"/>
              </w:rPr>
              <w:t>Migration Clearing 0.00 and legacy control accounts equal their sub-ledgers on 10 consecutive business days</w:t>
            </w:r>
          </w:p>
        </w:tc>
      </w:tr>
      <w:tr>
        <w:trPr>
          <w:cantSplit w:val="true"/>
        </w:trPr>
        <w:tc>
          <w:tcPr>
            <w:tcW w:type="dxa" w:w="481"/>
            <w:tcMar>
              <w:top w:w="50" w:type="dxa"/>
              <w:bottom w:w="50" w:type="dxa"/>
              <w:left w:w="90" w:type="dxa"/>
              <w:right w:w="90" w:type="dxa"/>
            </w:tcMar>
          </w:tcPr>
          <w:p>
            <w:pPr>
              <w:pStyle w:val="BDOITable"/>
            </w:pPr>
            <w:r>
              <w:rPr>
                <w:sz w:val="18"/>
              </w:rPr>
              <w:t>3</w:t>
            </w:r>
          </w:p>
        </w:tc>
        <w:tc>
          <w:tcPr>
            <w:tcW w:type="dxa" w:w="9491"/>
            <w:tcMar>
              <w:top w:w="50" w:type="dxa"/>
              <w:bottom w:w="50" w:type="dxa"/>
              <w:left w:w="90" w:type="dxa"/>
              <w:right w:w="90" w:type="dxa"/>
            </w:tcMar>
          </w:tcPr>
          <w:p>
            <w:pPr>
              <w:pStyle w:val="BDOITable"/>
            </w:pPr>
            <w:r>
              <w:rPr>
                <w:sz w:val="18"/>
              </w:rPr>
              <w:t>First month-end close completed with the ACSL GL-SL reconciliation (context LEGACY) without difference</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4</w:t>
            </w:r>
          </w:p>
        </w:tc>
        <w:tc>
          <w:tcPr>
            <w:tcW w:type="dxa" w:w="9491"/>
            <w:tcMar>
              <w:top w:w="50" w:type="dxa"/>
              <w:bottom w:w="50" w:type="dxa"/>
              <w:left w:w="90" w:type="dxa"/>
              <w:right w:w="90" w:type="dxa"/>
            </w:tcMar>
            <w:shd w:val="clear" w:color="auto" w:fill="E5F5FF"/>
          </w:tcPr>
          <w:p>
            <w:pPr>
              <w:pStyle w:val="BDOITable"/>
            </w:pPr>
            <w:r>
              <w:rPr>
                <w:sz w:val="18"/>
              </w:rPr>
              <w:t>Payment files, automatch, remittance, DPPR / PR2307 batches and endorsements on legacy invoices each processed at least once in production without incident</w:t>
            </w:r>
          </w:p>
        </w:tc>
      </w:tr>
      <w:tr>
        <w:trPr>
          <w:cantSplit w:val="true"/>
        </w:trPr>
        <w:tc>
          <w:tcPr>
            <w:tcW w:type="dxa" w:w="481"/>
            <w:tcMar>
              <w:top w:w="50" w:type="dxa"/>
              <w:bottom w:w="50" w:type="dxa"/>
              <w:left w:w="90" w:type="dxa"/>
              <w:right w:w="90" w:type="dxa"/>
            </w:tcMar>
          </w:tcPr>
          <w:p>
            <w:pPr>
              <w:pStyle w:val="BDOITable"/>
            </w:pPr>
            <w:r>
              <w:rPr>
                <w:sz w:val="18"/>
              </w:rPr>
              <w:t>5</w:t>
            </w:r>
          </w:p>
        </w:tc>
        <w:tc>
          <w:tcPr>
            <w:tcW w:type="dxa" w:w="9491"/>
            <w:tcMar>
              <w:top w:w="50" w:type="dxa"/>
              <w:bottom w:w="50" w:type="dxa"/>
              <w:left w:w="90" w:type="dxa"/>
              <w:right w:w="90" w:type="dxa"/>
            </w:tcMar>
          </w:tcPr>
          <w:p>
            <w:pPr>
              <w:pStyle w:val="BDOITable"/>
            </w:pPr>
            <w:r>
              <w:rPr>
                <w:sz w:val="18"/>
              </w:rPr>
              <w:t>Staging and extract files of production purged within 5 days of sign-off (purge log)</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6</w:t>
            </w:r>
          </w:p>
        </w:tc>
        <w:tc>
          <w:tcPr>
            <w:tcW w:type="dxa" w:w="9491"/>
            <w:tcMar>
              <w:top w:w="50" w:type="dxa"/>
              <w:bottom w:w="50" w:type="dxa"/>
              <w:left w:w="90" w:type="dxa"/>
              <w:right w:w="90" w:type="dxa"/>
            </w:tcMar>
            <w:shd w:val="clear" w:color="auto" w:fill="E5F5FF"/>
          </w:tcPr>
          <w:p>
            <w:pPr>
              <w:pStyle w:val="BDOITable"/>
            </w:pPr>
            <w:r>
              <w:rPr>
                <w:sz w:val="18"/>
              </w:rPr>
              <w:t>True-up 1 posted, reconciled and signed</w:t>
            </w:r>
          </w:p>
        </w:tc>
      </w:tr>
      <w:tr>
        <w:trPr>
          <w:cantSplit w:val="true"/>
        </w:trPr>
        <w:tc>
          <w:tcPr>
            <w:tcW w:type="dxa" w:w="481"/>
            <w:tcMar>
              <w:top w:w="50" w:type="dxa"/>
              <w:bottom w:w="50" w:type="dxa"/>
              <w:left w:w="90" w:type="dxa"/>
              <w:right w:w="90" w:type="dxa"/>
            </w:tcMar>
          </w:tcPr>
          <w:p>
            <w:pPr>
              <w:pStyle w:val="BDOITable"/>
            </w:pPr>
            <w:r>
              <w:rPr>
                <w:sz w:val="18"/>
              </w:rPr>
              <w:t>7</w:t>
            </w:r>
          </w:p>
        </w:tc>
        <w:tc>
          <w:tcPr>
            <w:tcW w:type="dxa" w:w="9491"/>
            <w:tcMar>
              <w:top w:w="50" w:type="dxa"/>
              <w:bottom w:w="50" w:type="dxa"/>
              <w:left w:w="90" w:type="dxa"/>
              <w:right w:w="90" w:type="dxa"/>
            </w:tcMar>
          </w:tcPr>
          <w:p>
            <w:pPr>
              <w:pStyle w:val="BDOITable"/>
            </w:pPr>
            <w:r>
              <w:rPr>
                <w:sz w:val="18"/>
              </w:rPr>
              <w:t>Every URGENT January renewal has an RA sent or an insurer request made</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8</w:t>
            </w:r>
          </w:p>
        </w:tc>
        <w:tc>
          <w:tcPr>
            <w:tcW w:type="dxa" w:w="9491"/>
            <w:tcMar>
              <w:top w:w="50" w:type="dxa"/>
              <w:bottom w:w="50" w:type="dxa"/>
              <w:left w:w="90" w:type="dxa"/>
              <w:right w:w="90" w:type="dxa"/>
            </w:tcMar>
            <w:shd w:val="clear" w:color="auto" w:fill="E5F5FF"/>
          </w:tcPr>
          <w:p>
            <w:pPr>
              <w:pStyle w:val="BDOITable"/>
            </w:pPr>
            <w:r>
              <w:rPr>
                <w:sz w:val="18"/>
              </w:rPr>
              <w:t>Service desk ticket volume back to the level agreed in the support model; production support runbook (deliverable 24) accepted</w:t>
            </w:r>
          </w:p>
        </w:tc>
      </w:tr>
    </w:tbl>
    <w:p>
      <w:pPr>
        <w:pStyle w:val="BDOISpacer"/>
      </w:pPr>
    </w:p>
    <w:p>
      <w:pPr>
        <w:pStyle w:val="Heading1"/>
        <w:pBdr>
          <w:bottom w:val="single" w:sz="4" w:space="4" w:color="99C1E7"/>
        </w:pBdr>
      </w:pPr>
      <w:bookmarkStart w:id="124" w:name="_Toc000124"/>
      <w:r>
        <w:rPr/>
        <w:t>10 Decommissioning checklists</w:t>
      </w:r>
      <w:bookmarkEnd w:id="124"/>
    </w:p>
    <w:p>
      <w:r>
        <w:rPr/>
        <w:t>A legacy system is decommissioned only when every item of its checklist is met and signed (FR-DM-123; DMQ27). The legacy context in BIBS closes separately, when the legacy positions have run off. The words before the dash are the default criterion names that the Migration Console and its messages use.</w:t>
      </w:r>
    </w:p>
    <w:p>
      <w:pPr>
        <w:pStyle w:val="Caption"/>
        <w:keepNext/>
        <w:spacing w:after="60"/>
      </w:pPr>
      <w:r>
        <w:rPr>
          <w:b/>
          <w:i w:val="0"/>
        </w:rPr>
        <w:t xml:space="preserve">Table 22: </w:t>
      </w:r>
      <w:r>
        <w:rPr/>
        <w:t>Decommissioning checklist - EBIX</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9492"/>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949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9491"/>
            <w:tcMar>
              <w:top w:w="50" w:type="dxa"/>
              <w:bottom w:w="50" w:type="dxa"/>
              <w:left w:w="90" w:type="dxa"/>
              <w:right w:w="90" w:type="dxa"/>
            </w:tcMar>
          </w:tcPr>
          <w:p>
            <w:pPr>
              <w:pStyle w:val="BDOITable"/>
            </w:pPr>
            <w:r>
              <w:rPr>
                <w:sz w:val="17"/>
              </w:rPr>
              <w:t>Final extracts reconciled - F01, F02, F03, F04, F06, G01 and C01 signed off</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9491"/>
            <w:tcMar>
              <w:top w:w="50" w:type="dxa"/>
              <w:bottom w:w="50" w:type="dxa"/>
              <w:left w:w="90" w:type="dxa"/>
              <w:right w:w="90" w:type="dxa"/>
            </w:tcMar>
            <w:shd w:val="clear" w:color="auto" w:fill="E5F5FF"/>
          </w:tcPr>
          <w:p>
            <w:pPr>
              <w:pStyle w:val="BDOITable"/>
            </w:pPr>
            <w:r>
              <w:rPr>
                <w:sz w:val="17"/>
              </w:rPr>
              <w:t>Final true-up reconciled - final true-up signed against the audited FY2027 TB; legacy GL locked</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9491"/>
            <w:tcMar>
              <w:top w:w="50" w:type="dxa"/>
              <w:bottom w:w="50" w:type="dxa"/>
              <w:left w:w="90" w:type="dxa"/>
              <w:right w:w="90" w:type="dxa"/>
            </w:tcMar>
          </w:tcPr>
          <w:p>
            <w:pPr>
              <w:pStyle w:val="BDOITable"/>
            </w:pPr>
            <w:r>
              <w:rPr>
                <w:sz w:val="17"/>
              </w:rPr>
              <w:t>Archive reconciled - archive objects H01, H02 and G02 of EBIX loaded and reconciled (counts and hash totals per record type against legacy)</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4</w:t>
            </w:r>
          </w:p>
        </w:tc>
        <w:tc>
          <w:tcPr>
            <w:tcW w:type="dxa" w:w="9491"/>
            <w:tcMar>
              <w:top w:w="50" w:type="dxa"/>
              <w:bottom w:w="50" w:type="dxa"/>
              <w:left w:w="90" w:type="dxa"/>
              <w:right w:w="90" w:type="dxa"/>
            </w:tcMar>
            <w:shd w:val="clear" w:color="auto" w:fill="E5F5FF"/>
          </w:tcPr>
          <w:p>
            <w:pPr>
              <w:pStyle w:val="BDOITable"/>
            </w:pPr>
            <w:r>
              <w:rPr>
                <w:sz w:val="17"/>
              </w:rPr>
              <w:t>Legacy Inquiry verified - by Audit / Compliance on samples of each record type</w:t>
            </w:r>
          </w:p>
        </w:tc>
      </w:tr>
      <w:tr>
        <w:trPr>
          <w:cantSplit w:val="true"/>
        </w:trPr>
        <w:tc>
          <w:tcPr>
            <w:tcW w:type="dxa" w:w="481"/>
            <w:tcMar>
              <w:top w:w="50" w:type="dxa"/>
              <w:bottom w:w="50" w:type="dxa"/>
              <w:left w:w="90" w:type="dxa"/>
              <w:right w:w="90" w:type="dxa"/>
            </w:tcMar>
          </w:tcPr>
          <w:p>
            <w:pPr>
              <w:pStyle w:val="BDOITable"/>
            </w:pPr>
            <w:r>
              <w:rPr>
                <w:sz w:val="17"/>
              </w:rPr>
              <w:t>5</w:t>
            </w:r>
          </w:p>
        </w:tc>
        <w:tc>
          <w:tcPr>
            <w:tcW w:type="dxa" w:w="9491"/>
            <w:tcMar>
              <w:top w:w="50" w:type="dxa"/>
              <w:bottom w:w="50" w:type="dxa"/>
              <w:left w:w="90" w:type="dxa"/>
              <w:right w:w="90" w:type="dxa"/>
            </w:tcMar>
          </w:tcPr>
          <w:p>
            <w:pPr>
              <w:pStyle w:val="BDOITable"/>
            </w:pPr>
            <w:r>
              <w:rPr>
                <w:sz w:val="17"/>
              </w:rPr>
              <w:t>No open item needs the system - no open legacy invoice or legacy UPP needs an EBIX document; the legacy context in BIBS may still be open</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6</w:t>
            </w:r>
          </w:p>
        </w:tc>
        <w:tc>
          <w:tcPr>
            <w:tcW w:type="dxa" w:w="9491"/>
            <w:tcMar>
              <w:top w:w="50" w:type="dxa"/>
              <w:bottom w:w="50" w:type="dxa"/>
              <w:left w:w="90" w:type="dxa"/>
              <w:right w:w="90" w:type="dxa"/>
            </w:tcMar>
            <w:shd w:val="clear" w:color="auto" w:fill="E5F5FF"/>
          </w:tcPr>
          <w:p>
            <w:pPr>
              <w:pStyle w:val="BDOITable"/>
            </w:pPr>
            <w:r>
              <w:rPr>
                <w:sz w:val="17"/>
              </w:rPr>
              <w:t>Claims tail covered - no open claim that needs EBIX (DMQ27, DMQ30)</w:t>
            </w:r>
          </w:p>
        </w:tc>
      </w:tr>
      <w:tr>
        <w:trPr>
          <w:cantSplit w:val="true"/>
        </w:trPr>
        <w:tc>
          <w:tcPr>
            <w:tcW w:type="dxa" w:w="481"/>
            <w:tcMar>
              <w:top w:w="50" w:type="dxa"/>
              <w:bottom w:w="50" w:type="dxa"/>
              <w:left w:w="90" w:type="dxa"/>
              <w:right w:w="90" w:type="dxa"/>
            </w:tcMar>
          </w:tcPr>
          <w:p>
            <w:pPr>
              <w:pStyle w:val="BDOITable"/>
            </w:pPr>
            <w:r>
              <w:rPr>
                <w:sz w:val="17"/>
              </w:rPr>
              <w:t>7</w:t>
            </w:r>
          </w:p>
        </w:tc>
        <w:tc>
          <w:tcPr>
            <w:tcW w:type="dxa" w:w="9491"/>
            <w:tcMar>
              <w:top w:w="50" w:type="dxa"/>
              <w:bottom w:w="50" w:type="dxa"/>
              <w:left w:w="90" w:type="dxa"/>
              <w:right w:w="90" w:type="dxa"/>
            </w:tcMar>
          </w:tcPr>
          <w:p>
            <w:pPr>
              <w:pStyle w:val="BDOITable"/>
            </w:pPr>
            <w:r>
              <w:rPr>
                <w:sz w:val="17"/>
              </w:rPr>
              <w:t>Access logs archived - read-only access logs exported to the archive</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8</w:t>
            </w:r>
          </w:p>
        </w:tc>
        <w:tc>
          <w:tcPr>
            <w:tcW w:type="dxa" w:w="9491"/>
            <w:tcMar>
              <w:top w:w="50" w:type="dxa"/>
              <w:bottom w:w="50" w:type="dxa"/>
              <w:left w:w="90" w:type="dxa"/>
              <w:right w:w="90" w:type="dxa"/>
            </w:tcMar>
            <w:shd w:val="clear" w:color="auto" w:fill="E5F5FF"/>
          </w:tcPr>
          <w:p>
            <w:pPr>
              <w:pStyle w:val="BDOITable"/>
            </w:pPr>
            <w:r>
              <w:rPr>
                <w:sz w:val="17"/>
              </w:rPr>
              <w:t>Retention covered - database backup retained per the retention decision (DMQ27); retention obligations covered (5 years online, 15 years archive, umbrella p.45)</w:t>
            </w:r>
          </w:p>
        </w:tc>
      </w:tr>
      <w:tr>
        <w:trPr>
          <w:cantSplit w:val="true"/>
        </w:trPr>
        <w:tc>
          <w:tcPr>
            <w:tcW w:type="dxa" w:w="481"/>
            <w:tcMar>
              <w:top w:w="50" w:type="dxa"/>
              <w:bottom w:w="50" w:type="dxa"/>
              <w:left w:w="90" w:type="dxa"/>
              <w:right w:w="90" w:type="dxa"/>
            </w:tcMar>
          </w:tcPr>
          <w:p>
            <w:pPr>
              <w:pStyle w:val="BDOITable"/>
            </w:pPr>
            <w:r>
              <w:rPr>
                <w:sz w:val="17"/>
              </w:rPr>
              <w:t>9</w:t>
            </w:r>
          </w:p>
        </w:tc>
        <w:tc>
          <w:tcPr>
            <w:tcW w:type="dxa" w:w="9491"/>
            <w:tcMar>
              <w:top w:w="50" w:type="dxa"/>
              <w:bottom w:w="50" w:type="dxa"/>
              <w:left w:w="90" w:type="dxa"/>
              <w:right w:w="90" w:type="dxa"/>
            </w:tcMar>
          </w:tcPr>
          <w:p>
            <w:pPr>
              <w:pStyle w:val="BDOITable"/>
            </w:pPr>
            <w:r>
              <w:rPr>
                <w:sz w:val="17"/>
              </w:rPr>
              <w:t>Owners signed - EBIX system owner, Compliance and Comptrollership</w:t>
            </w:r>
          </w:p>
        </w:tc>
      </w:tr>
    </w:tbl>
    <w:p>
      <w:pPr>
        <w:pStyle w:val="BDOISpacer"/>
      </w:pPr>
    </w:p>
    <w:p>
      <w:pPr>
        <w:pStyle w:val="Caption"/>
        <w:keepNext/>
        <w:spacing w:after="60"/>
      </w:pPr>
      <w:r>
        <w:rPr>
          <w:b/>
          <w:i w:val="0"/>
        </w:rPr>
        <w:t xml:space="preserve">Table 23: </w:t>
      </w:r>
      <w:r>
        <w:rPr/>
        <w:t>Decommissioning checklist - QPS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9492"/>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949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9491"/>
            <w:tcMar>
              <w:top w:w="50" w:type="dxa"/>
              <w:bottom w:w="50" w:type="dxa"/>
              <w:left w:w="90" w:type="dxa"/>
              <w:right w:w="90" w:type="dxa"/>
            </w:tcMar>
          </w:tcPr>
          <w:p>
            <w:pPr>
              <w:pStyle w:val="BDOITable"/>
            </w:pPr>
            <w:r>
              <w:rPr>
                <w:sz w:val="17"/>
              </w:rPr>
              <w:t>Final extracts reconciled - C01, P01, P03 and the R objects signed off</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9491"/>
            <w:tcMar>
              <w:top w:w="50" w:type="dxa"/>
              <w:bottom w:w="50" w:type="dxa"/>
              <w:left w:w="90" w:type="dxa"/>
              <w:right w:w="90" w:type="dxa"/>
            </w:tcMar>
            <w:shd w:val="clear" w:color="auto" w:fill="E5F5FF"/>
          </w:tcPr>
          <w:p>
            <w:pPr>
              <w:pStyle w:val="BDOITable"/>
            </w:pPr>
            <w:r>
              <w:rPr>
                <w:sz w:val="17"/>
              </w:rPr>
              <w:t>No open item needs the system - last QPS-issued policy expired and its renewal decided (run-off tracker shows no open cohort), or the policy is archived</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9491"/>
            <w:tcMar>
              <w:top w:w="50" w:type="dxa"/>
              <w:bottom w:w="50" w:type="dxa"/>
              <w:left w:w="90" w:type="dxa"/>
              <w:right w:w="90" w:type="dxa"/>
            </w:tcMar>
          </w:tcPr>
          <w:p>
            <w:pPr>
              <w:pStyle w:val="BDOITable"/>
            </w:pPr>
            <w:r>
              <w:rPr>
                <w:sz w:val="17"/>
              </w:rPr>
              <w:t>Archive reconciled - archive objects of QPS loaded and reconciled</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4</w:t>
            </w:r>
          </w:p>
        </w:tc>
        <w:tc>
          <w:tcPr>
            <w:tcW w:type="dxa" w:w="9491"/>
            <w:tcMar>
              <w:top w:w="50" w:type="dxa"/>
              <w:bottom w:w="50" w:type="dxa"/>
              <w:left w:w="90" w:type="dxa"/>
              <w:right w:w="90" w:type="dxa"/>
            </w:tcMar>
            <w:shd w:val="clear" w:color="auto" w:fill="E5F5FF"/>
          </w:tcPr>
          <w:p>
            <w:pPr>
              <w:pStyle w:val="BDOITable"/>
            </w:pPr>
            <w:r>
              <w:rPr>
                <w:sz w:val="17"/>
              </w:rPr>
              <w:t>Legacy Inquiry verified - by Audit / Compliance</w:t>
            </w:r>
          </w:p>
        </w:tc>
      </w:tr>
      <w:tr>
        <w:trPr>
          <w:cantSplit w:val="true"/>
        </w:trPr>
        <w:tc>
          <w:tcPr>
            <w:tcW w:type="dxa" w:w="481"/>
            <w:tcMar>
              <w:top w:w="50" w:type="dxa"/>
              <w:bottom w:w="50" w:type="dxa"/>
              <w:left w:w="90" w:type="dxa"/>
              <w:right w:w="90" w:type="dxa"/>
            </w:tcMar>
          </w:tcPr>
          <w:p>
            <w:pPr>
              <w:pStyle w:val="BDOITable"/>
            </w:pPr>
            <w:r>
              <w:rPr>
                <w:sz w:val="17"/>
              </w:rPr>
              <w:t>5</w:t>
            </w:r>
          </w:p>
        </w:tc>
        <w:tc>
          <w:tcPr>
            <w:tcW w:type="dxa" w:w="9491"/>
            <w:tcMar>
              <w:top w:w="50" w:type="dxa"/>
              <w:bottom w:w="50" w:type="dxa"/>
              <w:left w:w="90" w:type="dxa"/>
              <w:right w:w="90" w:type="dxa"/>
            </w:tcMar>
          </w:tcPr>
          <w:p>
            <w:pPr>
              <w:pStyle w:val="BDOITable"/>
            </w:pPr>
            <w:r>
              <w:rPr>
                <w:sz w:val="17"/>
              </w:rPr>
              <w:t>Access logs archived - read-only access logs exported to the archive</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6</w:t>
            </w:r>
          </w:p>
        </w:tc>
        <w:tc>
          <w:tcPr>
            <w:tcW w:type="dxa" w:w="9491"/>
            <w:tcMar>
              <w:top w:w="50" w:type="dxa"/>
              <w:bottom w:w="50" w:type="dxa"/>
              <w:left w:w="90" w:type="dxa"/>
              <w:right w:w="90" w:type="dxa"/>
            </w:tcMar>
            <w:shd w:val="clear" w:color="auto" w:fill="E5F5FF"/>
          </w:tcPr>
          <w:p>
            <w:pPr>
              <w:pStyle w:val="BDOITable"/>
            </w:pPr>
            <w:r>
              <w:rPr>
                <w:sz w:val="17"/>
              </w:rPr>
              <w:t>Retention covered - database backup retained per DMQ27</w:t>
            </w:r>
          </w:p>
        </w:tc>
      </w:tr>
      <w:tr>
        <w:trPr>
          <w:cantSplit w:val="true"/>
        </w:trPr>
        <w:tc>
          <w:tcPr>
            <w:tcW w:type="dxa" w:w="481"/>
            <w:tcMar>
              <w:top w:w="50" w:type="dxa"/>
              <w:bottom w:w="50" w:type="dxa"/>
              <w:left w:w="90" w:type="dxa"/>
              <w:right w:w="90" w:type="dxa"/>
            </w:tcMar>
          </w:tcPr>
          <w:p>
            <w:pPr>
              <w:pStyle w:val="BDOITable"/>
            </w:pPr>
            <w:r>
              <w:rPr>
                <w:sz w:val="17"/>
              </w:rPr>
              <w:t>7</w:t>
            </w:r>
          </w:p>
        </w:tc>
        <w:tc>
          <w:tcPr>
            <w:tcW w:type="dxa" w:w="9491"/>
            <w:tcMar>
              <w:top w:w="50" w:type="dxa"/>
              <w:bottom w:w="50" w:type="dxa"/>
              <w:left w:w="90" w:type="dxa"/>
              <w:right w:w="90" w:type="dxa"/>
            </w:tcMar>
          </w:tcPr>
          <w:p>
            <w:pPr>
              <w:pStyle w:val="BDOITable"/>
            </w:pPr>
            <w:r>
              <w:rPr>
                <w:sz w:val="17"/>
              </w:rPr>
              <w:t>Owners signed - QPS system owner, Compliance and the Heads of Marketing</w:t>
            </w:r>
          </w:p>
        </w:tc>
      </w:tr>
    </w:tbl>
    <w:p>
      <w:pPr>
        <w:pStyle w:val="BDOISpacer"/>
      </w:pPr>
    </w:p>
    <w:p>
      <w:pPr>
        <w:pStyle w:val="Caption"/>
        <w:keepNext/>
        <w:spacing w:after="60"/>
      </w:pPr>
      <w:r>
        <w:rPr>
          <w:b/>
          <w:i w:val="0"/>
        </w:rPr>
        <w:t xml:space="preserve">Table 24: </w:t>
      </w:r>
      <w:r>
        <w:rPr/>
        <w:t>Decommissioning checklist - ISYS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9492"/>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949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9491"/>
            <w:tcMar>
              <w:top w:w="50" w:type="dxa"/>
              <w:bottom w:w="50" w:type="dxa"/>
              <w:left w:w="90" w:type="dxa"/>
              <w:right w:w="90" w:type="dxa"/>
            </w:tcMar>
          </w:tcPr>
          <w:p>
            <w:pPr>
              <w:pStyle w:val="BDOITable"/>
            </w:pPr>
            <w:r>
              <w:rPr>
                <w:sz w:val="17"/>
              </w:rPr>
              <w:t>No open item needs the system - claims and ACSL reports and the Marketing Diary replaced by BIBS reports</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9491"/>
            <w:tcMar>
              <w:top w:w="50" w:type="dxa"/>
              <w:bottom w:w="50" w:type="dxa"/>
              <w:left w:w="90" w:type="dxa"/>
              <w:right w:w="90" w:type="dxa"/>
            </w:tcMar>
            <w:shd w:val="clear" w:color="auto" w:fill="E5F5FF"/>
          </w:tcPr>
          <w:p>
            <w:pPr>
              <w:pStyle w:val="BDOITable"/>
            </w:pPr>
            <w:r>
              <w:rPr>
                <w:sz w:val="17"/>
              </w:rPr>
              <w:t>Archive reconciled - GL history (G02) and closed claims (H01 CLAIM) archived and reconciled</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9491"/>
            <w:tcMar>
              <w:top w:w="50" w:type="dxa"/>
              <w:bottom w:w="50" w:type="dxa"/>
              <w:left w:w="90" w:type="dxa"/>
              <w:right w:w="90" w:type="dxa"/>
            </w:tcMar>
          </w:tcPr>
          <w:p>
            <w:pPr>
              <w:pStyle w:val="BDOITable"/>
            </w:pPr>
            <w:r>
              <w:rPr>
                <w:sz w:val="17"/>
              </w:rPr>
              <w:t>Final true-up reconciled - ISYS GL lines of the final true-up signed; ISYS GL locked</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4</w:t>
            </w:r>
          </w:p>
        </w:tc>
        <w:tc>
          <w:tcPr>
            <w:tcW w:type="dxa" w:w="9491"/>
            <w:tcMar>
              <w:top w:w="50" w:type="dxa"/>
              <w:bottom w:w="50" w:type="dxa"/>
              <w:left w:w="90" w:type="dxa"/>
              <w:right w:w="90" w:type="dxa"/>
            </w:tcMar>
            <w:shd w:val="clear" w:color="auto" w:fill="E5F5FF"/>
          </w:tcPr>
          <w:p>
            <w:pPr>
              <w:pStyle w:val="BDOITable"/>
            </w:pPr>
            <w:r>
              <w:rPr>
                <w:sz w:val="17"/>
              </w:rPr>
              <w:t>Owners signed - ISYS system owner, Claims and Comptrollership</w:t>
            </w:r>
          </w:p>
        </w:tc>
      </w:tr>
    </w:tbl>
    <w:p>
      <w:pPr>
        <w:pStyle w:val="BDOISpacer"/>
      </w:pPr>
    </w:p>
    <w:p>
      <w:pPr>
        <w:pStyle w:val="Caption"/>
        <w:keepNext/>
        <w:spacing w:after="60"/>
      </w:pPr>
      <w:r>
        <w:rPr>
          <w:b/>
          <w:i w:val="0"/>
        </w:rPr>
        <w:t xml:space="preserve">Table 25: </w:t>
      </w:r>
      <w:r>
        <w:rPr/>
        <w:t>Decommissioning checklist - CMS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9492"/>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949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9491"/>
            <w:tcMar>
              <w:top w:w="50" w:type="dxa"/>
              <w:bottom w:w="50" w:type="dxa"/>
              <w:left w:w="90" w:type="dxa"/>
              <w:right w:w="90" w:type="dxa"/>
            </w:tcMar>
          </w:tcPr>
          <w:p>
            <w:pPr>
              <w:pStyle w:val="BDOITable"/>
            </w:pPr>
            <w:r>
              <w:rPr>
                <w:sz w:val="17"/>
              </w:rPr>
              <w:t>Final extracts reconciled - collection state F03 and UPP F02 reconciled and signed off</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9491"/>
            <w:tcMar>
              <w:top w:w="50" w:type="dxa"/>
              <w:bottom w:w="50" w:type="dxa"/>
              <w:left w:w="90" w:type="dxa"/>
              <w:right w:w="90" w:type="dxa"/>
            </w:tcMar>
            <w:shd w:val="clear" w:color="auto" w:fill="E5F5FF"/>
          </w:tcPr>
          <w:p>
            <w:pPr>
              <w:pStyle w:val="BDOITable"/>
            </w:pPr>
            <w:r>
              <w:rPr>
                <w:sz w:val="17"/>
              </w:rPr>
              <w:t>Archive reconciled - disposition history archived (H01) if required by DMQ34</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9491"/>
            <w:tcMar>
              <w:top w:w="50" w:type="dxa"/>
              <w:bottom w:w="50" w:type="dxa"/>
              <w:left w:w="90" w:type="dxa"/>
              <w:right w:w="90" w:type="dxa"/>
            </w:tcMar>
          </w:tcPr>
          <w:p>
            <w:pPr>
              <w:pStyle w:val="BDOITable"/>
            </w:pPr>
            <w:r>
              <w:rPr>
                <w:sz w:val="17"/>
              </w:rPr>
              <w:t>Owners signed - Head of Operations (Collections) and BDOI IT</w:t>
            </w:r>
          </w:p>
        </w:tc>
      </w:tr>
    </w:tbl>
    <w:p>
      <w:pPr>
        <w:pStyle w:val="BDOISpacer"/>
      </w:pPr>
    </w:p>
    <w:p>
      <w:pPr>
        <w:pStyle w:val="Caption"/>
        <w:keepNext/>
        <w:spacing w:after="60"/>
      </w:pPr>
      <w:r>
        <w:rPr>
          <w:b/>
          <w:i w:val="0"/>
        </w:rPr>
        <w:t xml:space="preserve">Table 26: </w:t>
      </w:r>
      <w:r>
        <w:rPr/>
        <w:t>Decommissioning checklist - Excel masterlists and file shares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9492"/>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949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9491"/>
            <w:tcMar>
              <w:top w:w="50" w:type="dxa"/>
              <w:bottom w:w="50" w:type="dxa"/>
              <w:left w:w="90" w:type="dxa"/>
              <w:right w:w="90" w:type="dxa"/>
            </w:tcMar>
          </w:tcPr>
          <w:p>
            <w:pPr>
              <w:pStyle w:val="BDOITable"/>
            </w:pPr>
            <w:r>
              <w:rPr>
                <w:sz w:val="17"/>
              </w:rPr>
              <w:t>Final extracts reconciled - submitted-policy masterlists migrated (P04) or archived</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9491"/>
            <w:tcMar>
              <w:top w:w="50" w:type="dxa"/>
              <w:bottom w:w="50" w:type="dxa"/>
              <w:left w:w="90" w:type="dxa"/>
              <w:right w:w="90" w:type="dxa"/>
            </w:tcMar>
            <w:shd w:val="clear" w:color="auto" w:fill="E5F5FF"/>
          </w:tcPr>
          <w:p>
            <w:pPr>
              <w:pStyle w:val="BDOITable"/>
            </w:pPr>
            <w:r>
              <w:rPr>
                <w:sz w:val="17"/>
              </w:rPr>
              <w:t>Archive reconciled - KYC documents and legacy documents (C04, H02) archived with checksums</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9491"/>
            <w:tcMar>
              <w:top w:w="50" w:type="dxa"/>
              <w:bottom w:w="50" w:type="dxa"/>
              <w:left w:w="90" w:type="dxa"/>
              <w:right w:w="90" w:type="dxa"/>
            </w:tcMar>
          </w:tcPr>
          <w:p>
            <w:pPr>
              <w:pStyle w:val="BDOITable"/>
            </w:pPr>
            <w:r>
              <w:rPr>
                <w:sz w:val="17"/>
              </w:rPr>
              <w:t>Retention covered - folders set to read-only, then removed per the retention decision</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4</w:t>
            </w:r>
          </w:p>
        </w:tc>
        <w:tc>
          <w:tcPr>
            <w:tcW w:type="dxa" w:w="9491"/>
            <w:tcMar>
              <w:top w:w="50" w:type="dxa"/>
              <w:bottom w:w="50" w:type="dxa"/>
              <w:left w:w="90" w:type="dxa"/>
              <w:right w:w="90" w:type="dxa"/>
            </w:tcMar>
            <w:shd w:val="clear" w:color="auto" w:fill="E5F5FF"/>
          </w:tcPr>
          <w:p>
            <w:pPr>
              <w:pStyle w:val="BDOITable"/>
            </w:pPr>
            <w:r>
              <w:rPr>
                <w:sz w:val="17"/>
              </w:rPr>
              <w:t>Owners signed - owning department and Compliance</w:t>
            </w:r>
          </w:p>
        </w:tc>
      </w:tr>
    </w:tbl>
    <w:p>
      <w:pPr>
        <w:pStyle w:val="BDOISpacer"/>
      </w:pPr>
    </w:p>
    <w:p>
      <w:pPr>
        <w:pStyle w:val="Caption"/>
        <w:keepNext/>
        <w:spacing w:after="60"/>
      </w:pPr>
      <w:r>
        <w:rPr>
          <w:b/>
          <w:i w:val="0"/>
        </w:rPr>
        <w:t xml:space="preserve">Table 27: </w:t>
      </w:r>
      <w:r>
        <w:rPr/>
        <w:t>Decommissioning checklist - Legacy context in BIBS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9492"/>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949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9491"/>
            <w:tcMar>
              <w:top w:w="50" w:type="dxa"/>
              <w:bottom w:w="50" w:type="dxa"/>
              <w:left w:w="90" w:type="dxa"/>
              <w:right w:w="90" w:type="dxa"/>
            </w:tcMar>
          </w:tcPr>
          <w:p>
            <w:pPr>
              <w:pStyle w:val="BDOITable"/>
            </w:pPr>
            <w:r>
              <w:rPr>
                <w:sz w:val="17"/>
              </w:rPr>
              <w:t>No open legacy invoice - every legacy invoice paid, reversed, written off or reclassified</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9491"/>
            <w:tcMar>
              <w:top w:w="50" w:type="dxa"/>
              <w:bottom w:w="50" w:type="dxa"/>
              <w:left w:w="90" w:type="dxa"/>
              <w:right w:w="90" w:type="dxa"/>
            </w:tcMar>
            <w:shd w:val="clear" w:color="auto" w:fill="E5F5FF"/>
          </w:tcPr>
          <w:p>
            <w:pPr>
              <w:pStyle w:val="BDOITable"/>
            </w:pPr>
            <w:r>
              <w:rPr>
                <w:sz w:val="17"/>
              </w:rPr>
              <w:t>No legacy UPP balance - every legacy UPP applied, refunded or reclassified</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9491"/>
            <w:tcMar>
              <w:top w:w="50" w:type="dxa"/>
              <w:bottom w:w="50" w:type="dxa"/>
              <w:left w:w="90" w:type="dxa"/>
              <w:right w:w="90" w:type="dxa"/>
            </w:tcMar>
          </w:tcPr>
          <w:p>
            <w:pPr>
              <w:pStyle w:val="BDOITable"/>
            </w:pPr>
            <w:r>
              <w:rPr>
                <w:sz w:val="17"/>
              </w:rPr>
              <w:t>Legacy accounts at zero - legacy control accounts and Migration Clearing at 0.00</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4</w:t>
            </w:r>
          </w:p>
        </w:tc>
        <w:tc>
          <w:tcPr>
            <w:tcW w:type="dxa" w:w="9491"/>
            <w:tcMar>
              <w:top w:w="50" w:type="dxa"/>
              <w:bottom w:w="50" w:type="dxa"/>
              <w:left w:w="90" w:type="dxa"/>
              <w:right w:w="90" w:type="dxa"/>
            </w:tcMar>
            <w:shd w:val="clear" w:color="auto" w:fill="E5F5FF"/>
          </w:tcPr>
          <w:p>
            <w:pPr>
              <w:pStyle w:val="BDOITable"/>
            </w:pPr>
            <w:r>
              <w:rPr>
                <w:sz w:val="17"/>
              </w:rPr>
              <w:t>Chart decision recorded - Comptrollership decides whether the legacy accounts are closed in the chart</w:t>
            </w:r>
          </w:p>
        </w:tc>
      </w:tr>
    </w:tbl>
    <w:p>
      <w:pPr>
        <w:pStyle w:val="BDOISpacer"/>
      </w:pPr>
    </w:p>
    <w:p>
      <w:pPr>
        <w:pStyle w:val="Heading1"/>
        <w:pBdr>
          <w:bottom w:val="single" w:sz="4" w:space="4" w:color="99C1E7"/>
        </w:pBdr>
      </w:pPr>
      <w:bookmarkStart w:id="125" w:name="_Toc000125"/>
      <w:r>
        <w:rPr/>
        <w:t>Sign-off</w:t>
      </w:r>
      <w:bookmarkEnd w:id="125"/>
    </w:p>
    <w:p>
      <w:r>
        <w:rPr/>
        <w:t>By signing, BDOI approves this runbook as the plan of the production cutover. The confirmed go-live date and the Comptrollership confirmation of the year-end option A (M6), the named people and the measured durations are added in version 1.3 after the dress rehearsal.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 (chair, go / no-go board)</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Data Migration Lead</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Operations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BDOI IT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20"/>
      <w:footerReference w:type="default" r:id="rId21"/>
      <w:headerReference w:type="first" r:id="rId22"/>
      <w:footerReference w:type="first" r:id="rId23"/>
      <w:pgSz w:w="12240" w:h="15840"/>
      <w:pgMar w:top="1417" w:right="1134" w:bottom="1247" w:left="113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1.2</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1.2</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Cutover Runbook BRD-13</w:t>
    </w:r>
    <w:r>
      <w:rPr>
        <w:color w:val="656565"/>
        <w:sz w:val="16"/>
      </w:rPr>
      <w:t xml:space="preserve">   Runbook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Cutover Runbook BRD-13</w:t>
    </w:r>
    <w:r>
      <w:rPr>
        <w:color w:val="656565"/>
        <w:sz w:val="16"/>
      </w:rPr>
      <w:t xml:space="preserve">   Runbook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Cutover Runbook BRD-13</w:t>
    </w:r>
    <w:r>
      <w:rPr>
        <w:color w:val="656565"/>
        <w:sz w:val="16"/>
      </w:rPr>
      <w:t xml:space="preserve">   Runbook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header" Target="header6.xml"/><Relationship Id="rId23"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Runbook Cutover Runbook</dc:title>
  <dc:subject>BIBS – BDOI Broker System</dc:subject>
  <dc:creator>iorta TechNXT</dc:creator>
  <cp:keywords>Migration, BRD-13, BIBS, BDOI</cp:keywords>
  <dc:description>Version 1.2. Confidential.</dc:description>
  <cp:lastModifiedBy>iorta TechNXT</cp:lastModifiedBy>
  <cp:revision>1</cp:revision>
  <dcterms:created xsi:type="dcterms:W3CDTF">2013-12-23T23:15:00Z</dcterms:created>
  <dcterms:modified xsi:type="dcterms:W3CDTF">2013-12-23T23:15:00Z</dcterms:modified>
  <cp:category/>
</cp:coreProperties>
</file>