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drawing>
          <wp:inline xmlns:a="http://schemas.openxmlformats.org/drawingml/2006/main" xmlns:pic="http://schemas.openxmlformats.org/drawingml/2006/picture">
            <wp:extent cx="2232000" cy="454667"/>
            <wp:docPr id="1" name="Picture 1"/>
            <wp:cNvGraphicFramePr>
              <a:graphicFrameLocks noChangeAspect="1"/>
            </wp:cNvGraphicFramePr>
            <a:graphic>
              <a:graphicData uri="http://schemas.openxmlformats.org/drawingml/2006/picture">
                <pic:pic>
                  <pic:nvPicPr>
                    <pic:cNvPr id="0" name="bdo-insure.png"/>
                    <pic:cNvPicPr/>
                  </pic:nvPicPr>
                  <pic:blipFill>
                    <a:blip r:embed="rId13"/>
                    <a:stretch>
                      <a:fillRect/>
                    </a:stretch>
                  </pic:blipFill>
                  <pic:spPr>
                    <a:xfrm>
                      <a:off x="0" y="0"/>
                      <a:ext cx="2232000" cy="454667"/>
                    </a:xfrm>
                    <a:prstGeom prst="rect"/>
                  </pic:spPr>
                </pic:pic>
              </a:graphicData>
            </a:graphic>
          </wp:inline>
        </w:drawing>
      </w:r>
    </w:p>
    <w:p>
      <w:pPr>
        <w:spacing w:before="200" w:after="0"/>
        <w:pBdr>
          <w:bottom w:val="single" w:sz="12" w:space="1" w:color="FDB913"/>
        </w:pBdr>
      </w:pPr>
    </w:p>
    <w:p>
      <w:pPr>
        <w:spacing w:before="1600" w:after="0"/>
      </w:pPr>
    </w:p>
    <w:p>
      <w:pPr>
        <w:spacing w:after="120"/>
      </w:pPr>
      <w:r>
        <w:rPr>
          <w:b/>
          <w:color w:val="0072D8"/>
          <w:sz w:val="22"/>
        </w:rPr>
        <w:t>START HERE GUIDE</w:t>
      </w:r>
    </w:p>
    <w:p>
      <w:pPr>
        <w:spacing w:after="80" w:line="240" w:lineRule="auto"/>
      </w:pPr>
      <w:r>
        <w:rPr>
          <w:b/>
          <w:color w:val="004EA8"/>
          <w:sz w:val="56"/>
        </w:rPr>
        <w:t>Start Here</w:t>
      </w:r>
    </w:p>
    <w:p>
      <w:pPr>
        <w:spacing w:after="40"/>
      </w:pPr>
      <w:r>
        <w:rPr>
          <w:color w:val="2E2E2E"/>
          <w:sz w:val="28"/>
        </w:rPr>
        <w:t>Guide to the BRD-03 Product Maintenance Sign-off Pack, release set v2.0</w:t>
      </w:r>
    </w:p>
    <w:p>
      <w:pPr>
        <w:spacing w:after="560"/>
      </w:pPr>
      <w:r>
        <w:rPr>
          <w:color w:val="656565"/>
          <w:sz w:val="24"/>
        </w:rPr>
        <w:t>BIBS – BDOI Broker System</w:t>
      </w:r>
    </w:p>
    <w:tbl>
      <w:tblPr>
        <w:tblW w:type="dxa" w:w="8278"/>
        <w:tblLook w:firstColumn="1" w:firstRow="1" w:lastColumn="0" w:lastRow="0" w:noHBand="0" w:noVBand="1" w:val="04A0"/>
        <w:tblBorders>
          <w:top w:val="nil"/>
          <w:left w:val="nil"/>
          <w:bottom w:val="nil"/>
          <w:right w:val="nil"/>
          <w:insideH w:val="nil"/>
          <w:insideV w:val="nil"/>
        </w:tblBorders>
        <w:tblLayout w:type="fixed"/>
      </w:tblPr>
      <w:tblGrid>
        <w:gridCol w:w="2041"/>
        <w:gridCol w:w="6237"/>
      </w:tblGrid>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Client</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BDO Insurance and Reinsurance Brokers, Inc.</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Document</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BIBS-SH-BRD-03</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Version</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2.0</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Date</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27 September 2026</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Status</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Issued for BDOI business sign-off</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Classification</w:t>
            </w:r>
          </w:p>
        </w:tc>
        <w:tc>
          <w:tcPr>
            <w:tcW w:type="dxa" w:w="6236"/>
            <w:tcMar>
              <w:top w:w="40" w:type="dxa"/>
              <w:bottom w:w="40" w:type="dxa"/>
              <w:left w:w="0" w:type="dxa"/>
              <w:right w:w="60" w:type="dxa"/>
            </w:tcMar>
            <w:tcBorders>
              <w:bottom w:val="single" w:sz="4" w:space="0" w:color="E4E4E4"/>
            </w:tcBorders>
          </w:tcPr>
          <w:p>
            <w:pPr>
              <w:pStyle w:val="BDOITable"/>
            </w:pPr>
            <w:r>
              <w:rPr>
                <w:b/>
                <w:color w:val="2E2E2E"/>
                <w:sz w:val="20"/>
              </w:rPr>
              <w:t>Confidential</w:t>
            </w:r>
          </w:p>
        </w:tc>
      </w:tr>
    </w:tbl>
    <w:p>
      <w:pPr>
        <w:spacing w:before="2600" w:after="0"/>
      </w:pPr>
    </w:p>
    <w:p>
      <w:pPr>
        <w:pBdr>
          <w:top w:val="single" w:sz="4" w:space="6" w:color="C2C2C1"/>
        </w:pBdr>
        <w:tabs>
          <w:tab w:pos="9972" w:val="right"/>
        </w:tabs>
      </w:pPr>
      <w:r>
        <w:rPr>
          <w:color w:val="656565"/>
          <w:sz w:val="18"/>
        </w:rPr>
        <w:t>Prepared by iorta TechNXT for BDOI</w:t>
      </w:r>
      <w:r>
        <w:tab/>
      </w:r>
      <w:r>
        <w:drawing>
          <wp:inline xmlns:a="http://schemas.openxmlformats.org/drawingml/2006/main" xmlns:pic="http://schemas.openxmlformats.org/drawingml/2006/picture">
            <wp:extent cx="977258" cy="288000"/>
            <wp:docPr id="2" name="Picture 2"/>
            <wp:cNvGraphicFramePr>
              <a:graphicFrameLocks noChangeAspect="1"/>
            </wp:cNvGraphicFramePr>
            <a:graphic>
              <a:graphicData uri="http://schemas.openxmlformats.org/drawingml/2006/picture">
                <pic:pic>
                  <pic:nvPicPr>
                    <pic:cNvPr id="0" name="iorta-technxt.png"/>
                    <pic:cNvPicPr/>
                  </pic:nvPicPr>
                  <pic:blipFill>
                    <a:blip r:embed="rId14"/>
                    <a:stretch>
                      <a:fillRect/>
                    </a:stretch>
                  </pic:blipFill>
                  <pic:spPr>
                    <a:xfrm>
                      <a:off x="0" y="0"/>
                      <a:ext cx="977258" cy="288000"/>
                    </a:xfrm>
                    <a:prstGeom prst="rect"/>
                  </pic:spPr>
                </pic:pic>
              </a:graphicData>
            </a:graphic>
          </wp:inline>
        </w:drawing>
      </w:r>
    </w:p>
    <w:p>
      <w:r>
        <w:rPr>
          <w:color w:val="919191"/>
          <w:sz w:val="15"/>
        </w:rPr>
        <w:t>iNXT BrokerVerse. This document is confidential to BDO Insurance and Reinsurance Brokers, Inc. and iorta TechNXT.</w:t>
      </w:r>
    </w:p>
    <w:p>
      <w:pPr>
        <w:pStyle w:val="BDOIFrontHeading"/>
        <w:pageBreakBefore/>
      </w:pPr>
      <w:r>
        <w:t>Document Control</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906"/>
        <w:gridCol w:w="1359"/>
        <w:gridCol w:w="1699"/>
        <w:gridCol w:w="1699"/>
        <w:gridCol w:w="1699"/>
        <w:gridCol w:w="2606"/>
      </w:tblGrid>
      <w:tr>
        <w:trPr>
          <w:tblHeader w:val="true"/>
          <w:cantSplit w:val="true"/>
        </w:trPr>
        <w:tc>
          <w:tcPr>
            <w:tcW w:type="dxa" w:w="907"/>
            <w:shd w:val="clear" w:color="auto" w:fill="004EA8"/>
            <w:tcMar>
              <w:top w:w="50" w:type="dxa"/>
              <w:bottom w:w="50" w:type="dxa"/>
              <w:left w:w="90" w:type="dxa"/>
              <w:right w:w="90" w:type="dxa"/>
            </w:tcMar>
            <w:vAlign w:val="center"/>
          </w:tcPr>
          <w:p>
            <w:pPr>
              <w:pStyle w:val="BDOITableHeader"/>
            </w:pPr>
            <w:r>
              <w:rPr>
                <w:b/>
                <w:color w:val="FFFFFF"/>
                <w:sz w:val="18"/>
              </w:rPr>
              <w:t>Version</w:t>
            </w:r>
          </w:p>
        </w:tc>
        <w:tc>
          <w:tcPr>
            <w:tcW w:type="dxa" w:w="1360"/>
            <w:shd w:val="clear" w:color="auto" w:fill="004EA8"/>
            <w:tcMar>
              <w:top w:w="50" w:type="dxa"/>
              <w:bottom w:w="50" w:type="dxa"/>
              <w:left w:w="90" w:type="dxa"/>
              <w:right w:w="90" w:type="dxa"/>
            </w:tcMar>
            <w:vAlign w:val="center"/>
          </w:tcPr>
          <w:p>
            <w:pPr>
              <w:pStyle w:val="BDOITableHeader"/>
            </w:pPr>
            <w:r>
              <w:rPr>
                <w:b/>
                <w:color w:val="FFFFFF"/>
                <w:sz w:val="18"/>
              </w:rPr>
              <w:t>Date</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8"/>
              </w:rPr>
              <w:t>Author</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8"/>
              </w:rPr>
              <w:t>Reviewer</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8"/>
              </w:rPr>
              <w:t>Approver</w:t>
            </w:r>
          </w:p>
        </w:tc>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Change</w:t>
            </w:r>
          </w:p>
        </w:tc>
      </w:tr>
      <w:tr>
        <w:trPr>
          <w:cantSplit w:val="true"/>
        </w:trPr>
        <w:tc>
          <w:tcPr>
            <w:tcW w:type="dxa" w:w="907"/>
            <w:tcMar>
              <w:top w:w="50" w:type="dxa"/>
              <w:bottom w:w="50" w:type="dxa"/>
              <w:left w:w="90" w:type="dxa"/>
              <w:right w:w="90" w:type="dxa"/>
            </w:tcMar>
          </w:tcPr>
          <w:p>
            <w:pPr>
              <w:pStyle w:val="BDOITable"/>
            </w:pPr>
            <w:r>
              <w:rPr>
                <w:sz w:val="18"/>
              </w:rPr>
              <w:t>2.0</w:t>
            </w:r>
          </w:p>
        </w:tc>
        <w:tc>
          <w:tcPr>
            <w:tcW w:type="dxa" w:w="1360"/>
            <w:tcMar>
              <w:top w:w="50" w:type="dxa"/>
              <w:bottom w:w="50" w:type="dxa"/>
              <w:left w:w="90" w:type="dxa"/>
              <w:right w:w="90" w:type="dxa"/>
            </w:tcMar>
          </w:tcPr>
          <w:p>
            <w:pPr>
              <w:pStyle w:val="BDOITable"/>
            </w:pPr>
            <w:r>
              <w:rPr>
                <w:sz w:val="18"/>
              </w:rPr>
              <w:t>27 Sep 2026</w:t>
            </w:r>
          </w:p>
        </w:tc>
        <w:tc>
          <w:tcPr>
            <w:tcW w:type="dxa" w:w="1700"/>
            <w:tcMar>
              <w:top w:w="50" w:type="dxa"/>
              <w:bottom w:w="50" w:type="dxa"/>
              <w:left w:w="90" w:type="dxa"/>
              <w:right w:w="90" w:type="dxa"/>
            </w:tcMar>
          </w:tcPr>
          <w:p>
            <w:pPr>
              <w:pStyle w:val="BDOITable"/>
            </w:pPr>
            <w:r>
              <w:rPr>
                <w:sz w:val="18"/>
              </w:rPr>
              <w:t>iorta TechNXT Project Manager</w:t>
            </w:r>
          </w:p>
        </w:tc>
        <w:tc>
          <w:tcPr>
            <w:tcW w:type="dxa" w:w="1700"/>
            <w:tcMar>
              <w:top w:w="50" w:type="dxa"/>
              <w:bottom w:w="50" w:type="dxa"/>
              <w:left w:w="90" w:type="dxa"/>
              <w:right w:w="90" w:type="dxa"/>
            </w:tcMar>
          </w:tcPr>
          <w:p>
            <w:pPr>
              <w:pStyle w:val="BDOITable"/>
            </w:pPr>
            <w:r>
              <w:rPr>
                <w:sz w:val="18"/>
              </w:rPr>
              <w:t>iorta TechNXT Business Analysis</w:t>
            </w:r>
          </w:p>
        </w:tc>
        <w:tc>
          <w:tcPr>
            <w:tcW w:type="dxa" w:w="1700"/>
            <w:tcMar>
              <w:top w:w="50" w:type="dxa"/>
              <w:bottom w:w="50" w:type="dxa"/>
              <w:left w:w="90" w:type="dxa"/>
              <w:right w:w="90" w:type="dxa"/>
            </w:tcMar>
          </w:tcPr>
          <w:p>
            <w:pPr>
              <w:pStyle w:val="BDOITable"/>
            </w:pPr>
          </w:p>
        </w:tc>
        <w:tc>
          <w:tcPr>
            <w:tcW w:type="dxa" w:w="2606"/>
            <w:tcMar>
              <w:top w:w="50" w:type="dxa"/>
              <w:bottom w:w="50" w:type="dxa"/>
              <w:left w:w="90" w:type="dxa"/>
              <w:right w:w="90" w:type="dxa"/>
            </w:tcMar>
          </w:tcPr>
          <w:p>
            <w:pPr>
              <w:pStyle w:val="BDOITable"/>
            </w:pPr>
            <w:r>
              <w:rPr>
                <w:sz w:val="18"/>
              </w:rPr>
              <w:t>First issue with the BRD-3 Product Maintenance business sign-off pack</w:t>
            </w:r>
          </w:p>
        </w:tc>
      </w:tr>
    </w:tbl>
    <w:p>
      <w:pPr>
        <w:pStyle w:val="BDOISpacer"/>
      </w:pPr>
    </w:p>
    <w:p>
      <w:pPr>
        <w:spacing w:after="80"/>
      </w:pPr>
    </w:p>
    <w:p>
      <w:pPr>
        <w:pStyle w:val="BDOIFrontHeading"/>
      </w:pPr>
      <w:r>
        <w:t>Distribution List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2266"/>
        <w:gridCol w:w="2266"/>
        <w:gridCol w:w="2833"/>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Name / Unit</w:t>
            </w:r>
          </w:p>
        </w:tc>
        <w:tc>
          <w:tcPr>
            <w:tcW w:type="dxa" w:w="2266"/>
            <w:shd w:val="clear" w:color="auto" w:fill="004EA8"/>
            <w:tcMar>
              <w:top w:w="50" w:type="dxa"/>
              <w:bottom w:w="50" w:type="dxa"/>
              <w:left w:w="90" w:type="dxa"/>
              <w:right w:w="90" w:type="dxa"/>
            </w:tcMar>
            <w:vAlign w:val="center"/>
          </w:tcPr>
          <w:p>
            <w:pPr>
              <w:pStyle w:val="BDOITableHeader"/>
            </w:pPr>
            <w:r>
              <w:rPr>
                <w:b/>
                <w:color w:val="FFFFFF"/>
                <w:sz w:val="18"/>
              </w:rPr>
              <w:t>Role</w:t>
            </w:r>
          </w:p>
        </w:tc>
        <w:tc>
          <w:tcPr>
            <w:tcW w:type="dxa" w:w="2266"/>
            <w:shd w:val="clear" w:color="auto" w:fill="004EA8"/>
            <w:tcMar>
              <w:top w:w="50" w:type="dxa"/>
              <w:bottom w:w="50" w:type="dxa"/>
              <w:left w:w="90" w:type="dxa"/>
              <w:right w:w="90" w:type="dxa"/>
            </w:tcMar>
            <w:vAlign w:val="center"/>
          </w:tcPr>
          <w:p>
            <w:pPr>
              <w:pStyle w:val="BDOITableHeader"/>
            </w:pPr>
            <w:r>
              <w:rPr>
                <w:b/>
                <w:color w:val="FFFFFF"/>
                <w:sz w:val="18"/>
              </w:rPr>
              <w:t>Organisation</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Purpose</w:t>
            </w:r>
          </w:p>
        </w:tc>
      </w:tr>
      <w:tr>
        <w:trPr>
          <w:cantSplit w:val="true"/>
        </w:trPr>
        <w:tc>
          <w:tcPr>
            <w:tcW w:type="dxa" w:w="2606"/>
            <w:tcMar>
              <w:top w:w="50" w:type="dxa"/>
              <w:bottom w:w="50" w:type="dxa"/>
              <w:left w:w="90" w:type="dxa"/>
              <w:right w:w="90" w:type="dxa"/>
            </w:tcMar>
          </w:tcPr>
          <w:p>
            <w:pPr>
              <w:pStyle w:val="BDOITable"/>
            </w:pPr>
            <w:r>
              <w:rPr>
                <w:sz w:val="18"/>
              </w:rPr>
              <w:t>Product Owner, Marketing Business System</w:t>
            </w:r>
          </w:p>
        </w:tc>
        <w:tc>
          <w:tcPr>
            <w:tcW w:type="dxa" w:w="2266"/>
            <w:tcMar>
              <w:top w:w="50" w:type="dxa"/>
              <w:bottom w:w="50" w:type="dxa"/>
              <w:left w:w="90" w:type="dxa"/>
              <w:right w:w="90" w:type="dxa"/>
            </w:tcMar>
          </w:tcPr>
          <w:p>
            <w:pPr>
              <w:pStyle w:val="BDOITable"/>
            </w:pPr>
            <w:r>
              <w:rPr>
                <w:sz w:val="18"/>
              </w:rPr>
              <w:t>Approver</w:t>
            </w:r>
          </w:p>
        </w:tc>
        <w:tc>
          <w:tcPr>
            <w:tcW w:type="dxa" w:w="2266"/>
            <w:tcMar>
              <w:top w:w="50" w:type="dxa"/>
              <w:bottom w:w="50" w:type="dxa"/>
              <w:left w:w="90" w:type="dxa"/>
              <w:right w:w="90" w:type="dxa"/>
            </w:tcMar>
          </w:tcPr>
          <w:p>
            <w:pPr>
              <w:pStyle w:val="BDOITable"/>
            </w:pPr>
            <w:r>
              <w:rPr>
                <w:sz w:val="18"/>
              </w:rPr>
              <w:t>BDOI</w:t>
            </w:r>
          </w:p>
        </w:tc>
        <w:tc>
          <w:tcPr>
            <w:tcW w:type="dxa" w:w="2833"/>
            <w:tcMar>
              <w:top w:w="50" w:type="dxa"/>
              <w:bottom w:w="50" w:type="dxa"/>
              <w:left w:w="90" w:type="dxa"/>
              <w:right w:w="90" w:type="dxa"/>
            </w:tcMar>
          </w:tcPr>
          <w:p>
            <w:pPr>
              <w:pStyle w:val="BDOITable"/>
            </w:pPr>
            <w:r>
              <w:rPr>
                <w:sz w:val="18"/>
              </w:rPr>
              <w:t>Sign-off</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Marketing Business Services and System Support (MBS)</w:t>
            </w:r>
          </w:p>
        </w:tc>
        <w:tc>
          <w:tcPr>
            <w:tcW w:type="dxa" w:w="2266"/>
            <w:tcMar>
              <w:top w:w="50" w:type="dxa"/>
              <w:bottom w:w="50" w:type="dxa"/>
              <w:left w:w="90" w:type="dxa"/>
              <w:right w:w="90" w:type="dxa"/>
            </w:tcMar>
            <w:shd w:val="clear" w:color="auto" w:fill="E5F5FF"/>
          </w:tcPr>
          <w:p>
            <w:pPr>
              <w:pStyle w:val="BDOITable"/>
            </w:pPr>
            <w:r>
              <w:rPr>
                <w:sz w:val="18"/>
              </w:rPr>
              <w:t>Business owner of the set-up</w:t>
            </w:r>
          </w:p>
        </w:tc>
        <w:tc>
          <w:tcPr>
            <w:tcW w:type="dxa" w:w="2266"/>
            <w:tcMar>
              <w:top w:w="50" w:type="dxa"/>
              <w:bottom w:w="50" w:type="dxa"/>
              <w:left w:w="90" w:type="dxa"/>
              <w:right w:w="90" w:type="dxa"/>
            </w:tcMar>
            <w:shd w:val="clear" w:color="auto" w:fill="E5F5FF"/>
          </w:tcPr>
          <w:p>
            <w:pPr>
              <w:pStyle w:val="BDOITable"/>
            </w:pPr>
            <w:r>
              <w:rPr>
                <w:sz w:val="18"/>
              </w:rPr>
              <w:t>BDOI</w:t>
            </w:r>
          </w:p>
        </w:tc>
        <w:tc>
          <w:tcPr>
            <w:tcW w:type="dxa" w:w="2833"/>
            <w:tcMar>
              <w:top w:w="50" w:type="dxa"/>
              <w:bottom w:w="50" w:type="dxa"/>
              <w:left w:w="90" w:type="dxa"/>
              <w:right w:w="90" w:type="dxa"/>
            </w:tcMar>
            <w:shd w:val="clear" w:color="auto" w:fill="E5F5FF"/>
          </w:tcPr>
          <w:p>
            <w:pPr>
              <w:pStyle w:val="BDOITable"/>
            </w:pPr>
            <w:r>
              <w:rPr>
                <w:sz w:val="18"/>
              </w:rPr>
              <w:t>Review and sign-off; configuration inputs</w:t>
            </w:r>
          </w:p>
        </w:tc>
      </w:tr>
      <w:tr>
        <w:trPr>
          <w:cantSplit w:val="true"/>
        </w:trPr>
        <w:tc>
          <w:tcPr>
            <w:tcW w:type="dxa" w:w="2606"/>
            <w:tcMar>
              <w:top w:w="50" w:type="dxa"/>
              <w:bottom w:w="50" w:type="dxa"/>
              <w:left w:w="90" w:type="dxa"/>
              <w:right w:w="90" w:type="dxa"/>
            </w:tcMar>
          </w:tcPr>
          <w:p>
            <w:pPr>
              <w:pStyle w:val="BDOITable"/>
            </w:pPr>
            <w:r>
              <w:rPr>
                <w:sz w:val="18"/>
              </w:rPr>
              <w:t>Technical Support Unit (TSU) and Marketing</w:t>
            </w:r>
          </w:p>
        </w:tc>
        <w:tc>
          <w:tcPr>
            <w:tcW w:type="dxa" w:w="2266"/>
            <w:tcMar>
              <w:top w:w="50" w:type="dxa"/>
              <w:bottom w:w="50" w:type="dxa"/>
              <w:left w:w="90" w:type="dxa"/>
              <w:right w:w="90" w:type="dxa"/>
            </w:tcMar>
          </w:tcPr>
          <w:p>
            <w:pPr>
              <w:pStyle w:val="BDOITable"/>
            </w:pPr>
            <w:r>
              <w:rPr>
                <w:sz w:val="18"/>
              </w:rPr>
              <w:t>Reviewers</w:t>
            </w:r>
          </w:p>
        </w:tc>
        <w:tc>
          <w:tcPr>
            <w:tcW w:type="dxa" w:w="2266"/>
            <w:tcMar>
              <w:top w:w="50" w:type="dxa"/>
              <w:bottom w:w="50" w:type="dxa"/>
              <w:left w:w="90" w:type="dxa"/>
              <w:right w:w="90" w:type="dxa"/>
            </w:tcMar>
          </w:tcPr>
          <w:p>
            <w:pPr>
              <w:pStyle w:val="BDOITable"/>
            </w:pPr>
            <w:r>
              <w:rPr>
                <w:sz w:val="18"/>
              </w:rPr>
              <w:t>BDOI</w:t>
            </w:r>
          </w:p>
        </w:tc>
        <w:tc>
          <w:tcPr>
            <w:tcW w:type="dxa" w:w="2833"/>
            <w:tcMar>
              <w:top w:w="50" w:type="dxa"/>
              <w:bottom w:w="50" w:type="dxa"/>
              <w:left w:w="90" w:type="dxa"/>
              <w:right w:w="90" w:type="dxa"/>
            </w:tcMar>
          </w:tcPr>
          <w:p>
            <w:pPr>
              <w:pStyle w:val="BDOITable"/>
            </w:pPr>
            <w:r>
              <w:rPr>
                <w:sz w:val="18"/>
              </w:rPr>
              <w:t>Review of their screens and rows</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Comptrollership and BDOI IT</w:t>
            </w:r>
          </w:p>
        </w:tc>
        <w:tc>
          <w:tcPr>
            <w:tcW w:type="dxa" w:w="2266"/>
            <w:tcMar>
              <w:top w:w="50" w:type="dxa"/>
              <w:bottom w:w="50" w:type="dxa"/>
              <w:left w:w="90" w:type="dxa"/>
              <w:right w:w="90" w:type="dxa"/>
            </w:tcMar>
            <w:shd w:val="clear" w:color="auto" w:fill="E5F5FF"/>
          </w:tcPr>
          <w:p>
            <w:pPr>
              <w:pStyle w:val="BDOITable"/>
            </w:pPr>
            <w:r>
              <w:rPr>
                <w:sz w:val="18"/>
              </w:rPr>
              <w:t>Reviewers</w:t>
            </w:r>
          </w:p>
        </w:tc>
        <w:tc>
          <w:tcPr>
            <w:tcW w:type="dxa" w:w="2266"/>
            <w:tcMar>
              <w:top w:w="50" w:type="dxa"/>
              <w:bottom w:w="50" w:type="dxa"/>
              <w:left w:w="90" w:type="dxa"/>
              <w:right w:w="90" w:type="dxa"/>
            </w:tcMar>
            <w:shd w:val="clear" w:color="auto" w:fill="E5F5FF"/>
          </w:tcPr>
          <w:p>
            <w:pPr>
              <w:pStyle w:val="BDOITable"/>
            </w:pPr>
            <w:r>
              <w:rPr>
                <w:sz w:val="18"/>
              </w:rPr>
              <w:t>BDOI</w:t>
            </w:r>
          </w:p>
        </w:tc>
        <w:tc>
          <w:tcPr>
            <w:tcW w:type="dxa" w:w="2833"/>
            <w:tcMar>
              <w:top w:w="50" w:type="dxa"/>
              <w:bottom w:w="50" w:type="dxa"/>
              <w:left w:w="90" w:type="dxa"/>
              <w:right w:w="90" w:type="dxa"/>
            </w:tcMar>
            <w:shd w:val="clear" w:color="auto" w:fill="E5F5FF"/>
          </w:tcPr>
          <w:p>
            <w:pPr>
              <w:pStyle w:val="BDOITable"/>
            </w:pPr>
            <w:r>
              <w:rPr>
                <w:sz w:val="18"/>
              </w:rPr>
              <w:t>Rates, commission and incentives; interfaces and access</w:t>
            </w:r>
          </w:p>
        </w:tc>
      </w:tr>
      <w:tr>
        <w:trPr>
          <w:cantSplit w:val="true"/>
        </w:trPr>
        <w:tc>
          <w:tcPr>
            <w:tcW w:type="dxa" w:w="2606"/>
            <w:tcMar>
              <w:top w:w="50" w:type="dxa"/>
              <w:bottom w:w="50" w:type="dxa"/>
              <w:left w:w="90" w:type="dxa"/>
              <w:right w:w="90" w:type="dxa"/>
            </w:tcMar>
          </w:tcPr>
          <w:p>
            <w:pPr>
              <w:pStyle w:val="BDOITable"/>
            </w:pPr>
            <w:r>
              <w:rPr>
                <w:sz w:val="18"/>
              </w:rPr>
              <w:t>Business Project Services</w:t>
            </w:r>
          </w:p>
        </w:tc>
        <w:tc>
          <w:tcPr>
            <w:tcW w:type="dxa" w:w="2266"/>
            <w:tcMar>
              <w:top w:w="50" w:type="dxa"/>
              <w:bottom w:w="50" w:type="dxa"/>
              <w:left w:w="90" w:type="dxa"/>
              <w:right w:w="90" w:type="dxa"/>
            </w:tcMar>
          </w:tcPr>
          <w:p>
            <w:pPr>
              <w:pStyle w:val="BDOITable"/>
            </w:pPr>
            <w:r>
              <w:rPr>
                <w:sz w:val="18"/>
              </w:rPr>
              <w:t>BRD owner</w:t>
            </w:r>
          </w:p>
        </w:tc>
        <w:tc>
          <w:tcPr>
            <w:tcW w:type="dxa" w:w="2266"/>
            <w:tcMar>
              <w:top w:w="50" w:type="dxa"/>
              <w:bottom w:w="50" w:type="dxa"/>
              <w:left w:w="90" w:type="dxa"/>
              <w:right w:w="90" w:type="dxa"/>
            </w:tcMar>
          </w:tcPr>
          <w:p>
            <w:pPr>
              <w:pStyle w:val="BDOITable"/>
            </w:pPr>
            <w:r>
              <w:rPr>
                <w:sz w:val="18"/>
              </w:rPr>
              <w:t>BDO Unibank ESG</w:t>
            </w:r>
          </w:p>
        </w:tc>
        <w:tc>
          <w:tcPr>
            <w:tcW w:type="dxa" w:w="2833"/>
            <w:tcMar>
              <w:top w:w="50" w:type="dxa"/>
              <w:bottom w:w="50" w:type="dxa"/>
              <w:left w:w="90" w:type="dxa"/>
              <w:right w:w="90" w:type="dxa"/>
            </w:tcMar>
          </w:tcPr>
          <w:p>
            <w:pPr>
              <w:pStyle w:val="BDOITable"/>
            </w:pPr>
            <w:r>
              <w:rPr>
                <w:sz w:val="18"/>
              </w:rPr>
              <w:t>Traceability and sign-off coordination</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Project team</w:t>
            </w:r>
          </w:p>
        </w:tc>
        <w:tc>
          <w:tcPr>
            <w:tcW w:type="dxa" w:w="2266"/>
            <w:tcMar>
              <w:top w:w="50" w:type="dxa"/>
              <w:bottom w:w="50" w:type="dxa"/>
              <w:left w:w="90" w:type="dxa"/>
              <w:right w:w="90" w:type="dxa"/>
            </w:tcMar>
            <w:shd w:val="clear" w:color="auto" w:fill="E5F5FF"/>
          </w:tcPr>
          <w:p>
            <w:pPr>
              <w:pStyle w:val="BDOITable"/>
            </w:pPr>
            <w:r>
              <w:rPr>
                <w:sz w:val="18"/>
              </w:rPr>
              <w:t>Delivery</w:t>
            </w:r>
          </w:p>
        </w:tc>
        <w:tc>
          <w:tcPr>
            <w:tcW w:type="dxa" w:w="2266"/>
            <w:tcMar>
              <w:top w:w="50" w:type="dxa"/>
              <w:bottom w:w="50" w:type="dxa"/>
              <w:left w:w="90" w:type="dxa"/>
              <w:right w:w="90" w:type="dxa"/>
            </w:tcMar>
            <w:shd w:val="clear" w:color="auto" w:fill="E5F5FF"/>
          </w:tcPr>
          <w:p>
            <w:pPr>
              <w:pStyle w:val="BDOITable"/>
            </w:pPr>
            <w:r>
              <w:rPr>
                <w:sz w:val="18"/>
              </w:rPr>
              <w:t>iorta TechNXT</w:t>
            </w:r>
          </w:p>
        </w:tc>
        <w:tc>
          <w:tcPr>
            <w:tcW w:type="dxa" w:w="2833"/>
            <w:tcMar>
              <w:top w:w="50" w:type="dxa"/>
              <w:bottom w:w="50" w:type="dxa"/>
              <w:left w:w="90" w:type="dxa"/>
              <w:right w:w="90" w:type="dxa"/>
            </w:tcMar>
            <w:shd w:val="clear" w:color="auto" w:fill="E5F5FF"/>
          </w:tcPr>
          <w:p>
            <w:pPr>
              <w:pStyle w:val="BDOITable"/>
            </w:pPr>
            <w:r>
              <w:rPr>
                <w:sz w:val="18"/>
              </w:rPr>
              <w:t>Sessions, answers, revisions, change requests</w:t>
            </w:r>
          </w:p>
        </w:tc>
      </w:tr>
    </w:tbl>
    <w:p>
      <w:pPr>
        <w:pStyle w:val="BDOISpacer"/>
      </w:pPr>
    </w:p>
    <w:p>
      <w:pPr>
        <w:pStyle w:val="BDOIFrontHeading"/>
        <w:pageBreakBefore/>
      </w:pPr>
      <w:r>
        <w:t>Contents</w:t>
      </w:r>
    </w:p>
    <w:p>
      <w:pPr>
        <w:spacing w:after="0"/>
      </w:pPr>
    </w:p>
    <w:p>
      <w:pPr>
        <w:pStyle w:val="toc1"/>
      </w:pPr>
      <w:r>
        <w:fldChar w:fldCharType="begin" w:dirty="false"/>
      </w:r>
      <w:r>
        <w:instrText xml:space="preserve"> TOC \o "1-3" \h \z \u </w:instrText>
      </w:r>
      <w:r>
        <w:fldChar w:fldCharType="separate"/>
      </w:r>
      <w:hyperlink w:anchor="_Toc000101" w:history="1">
        <w:r>
          <w:t xml:space="preserve">1 What this pack is for</w:t>
        </w:r>
        <w:r>
          <w:t xml:space="preserve">	</w:t>
        </w:r>
        <w:r>
          <w:t xml:space="preserve">4</w:t>
        </w:r>
      </w:hyperlink>
    </w:p>
    <w:p>
      <w:pPr>
        <w:pStyle w:val="toc1"/>
      </w:pPr>
      <w:hyperlink w:anchor="_Toc000102" w:history="1">
        <w:r>
          <w:t xml:space="preserve">2 The pack at a glance</w:t>
        </w:r>
        <w:r>
          <w:t xml:space="preserve">	</w:t>
        </w:r>
        <w:r>
          <w:t xml:space="preserve">4</w:t>
        </w:r>
      </w:hyperlink>
    </w:p>
    <w:p>
      <w:pPr>
        <w:pStyle w:val="toc1"/>
      </w:pPr>
      <w:hyperlink w:anchor="_Toc000103" w:history="1">
        <w:r>
          <w:t xml:space="preserve">3 Where to start</w:t>
        </w:r>
        <w:r>
          <w:t xml:space="preserve">	</w:t>
        </w:r>
        <w:r>
          <w:t xml:space="preserve">5</w:t>
        </w:r>
      </w:hyperlink>
    </w:p>
    <w:p>
      <w:pPr>
        <w:pStyle w:val="toc1"/>
      </w:pPr>
      <w:hyperlink w:anchor="_Toc000104" w:history="1">
        <w:r>
          <w:t xml:space="preserve">4 Steps up to closure</w:t>
        </w:r>
        <w:r>
          <w:t xml:space="preserve">	</w:t>
        </w:r>
        <w:r>
          <w:t xml:space="preserve">5</w:t>
        </w:r>
      </w:hyperlink>
    </w:p>
    <w:p>
      <w:pPr>
        <w:pStyle w:val="toc1"/>
      </w:pPr>
      <w:hyperlink w:anchor="_Toc000105" w:history="1">
        <w:r>
          <w:t xml:space="preserve">5 Who signs what</w:t>
        </w:r>
        <w:r>
          <w:t xml:space="preserve">	</w:t>
        </w:r>
        <w:r>
          <w:t xml:space="preserve">6</w:t>
        </w:r>
      </w:hyperlink>
    </w:p>
    <w:p>
      <w:pPr>
        <w:pStyle w:val="toc1"/>
      </w:pPr>
      <w:hyperlink w:anchor="_Toc000106" w:history="1">
        <w:r>
          <w:t xml:space="preserve">6 Configuration inputs</w:t>
        </w:r>
        <w:r>
          <w:t xml:space="preserve">	</w:t>
        </w:r>
        <w:r>
          <w:t xml:space="preserve">8</w:t>
        </w:r>
      </w:hyperlink>
    </w:p>
    <w:p>
      <w:pPr>
        <w:pStyle w:val="toc1"/>
      </w:pPr>
      <w:hyperlink w:anchor="_Toc000107" w:history="1">
        <w:r>
          <w:t xml:space="preserve">7 Change control after sign-off</w:t>
        </w:r>
        <w:r>
          <w:t xml:space="preserve">	</w:t>
        </w:r>
        <w:r>
          <w:t xml:space="preserve">8</w:t>
        </w:r>
      </w:hyperlink>
      <w:r>
        <w:fldChar w:fldCharType="end"/>
      </w:r>
    </w:p>
    <w:p>
      <w:pPr>
        <w:pStyle w:val="Heading1"/>
        <w:pageBreakBefore/>
        <w:pBdr>
          <w:bottom w:val="single" w:sz="4" w:space="4" w:color="99C1E7"/>
        </w:pBdr>
      </w:pPr>
      <w:bookmarkStart w:id="101" w:name="_Toc000101"/>
      <w:r>
        <w:rPr/>
        <w:t>1 What this pack is for</w:t>
      </w:r>
      <w:bookmarkEnd w:id="101"/>
    </w:p>
    <w:p>
      <w:r>
        <w:rPr/>
        <w:t>This pack shows the proposed BRD-3 Product Maintenance of BIBS, screen by screen, so that each BDOI business unit can confirm what it will get and sign it off. Product Maintenance is the first set of Drop 0 (Setup and Data Migration): it holds the products, package versions, rates and incentive criteria that New Business, Renewal, Employee Benefits, Submitted Policies, Operations and Accounting use, and the data migration loads its masters at go-live. Signing freezes the content, the screens and the navigation of Product Maintenance; a later change goes through the Change Management Register with its mandays. The screenshots use fictitious seed data only.</w:t>
      </w:r>
    </w:p>
    <w:p>
      <w:pPr>
        <w:pStyle w:val="Heading1"/>
        <w:pBdr>
          <w:bottom w:val="single" w:sz="4" w:space="4" w:color="99C1E7"/>
        </w:pBdr>
      </w:pPr>
      <w:bookmarkStart w:id="102" w:name="_Toc000102"/>
      <w:r>
        <w:rPr/>
        <w:t>2 The pack at a glance</w:t>
      </w:r>
      <w:bookmarkEnd w:id="102"/>
    </w:p>
    <w:p>
      <w:r>
        <w:rPr/>
        <w:t>The files are numbered so that they sort in reading order in the folder BRD-03_Product_Maintenance of Drop 0.</w:t>
      </w:r>
    </w:p>
    <w:p>
      <w:pPr>
        <w:pStyle w:val="Caption"/>
        <w:keepNext/>
        <w:spacing w:after="60"/>
      </w:pPr>
      <w:r>
        <w:rPr>
          <w:b/>
          <w:i w:val="0"/>
        </w:rPr>
        <w:t xml:space="preserve">Table 1: </w:t>
      </w:r>
      <w:r>
        <w:rPr/>
        <w:t>The documents of the set, in reading order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946"/>
        <w:gridCol w:w="3626"/>
        <w:gridCol w:w="1926"/>
        <w:gridCol w:w="1473"/>
      </w:tblGrid>
      <w:tr>
        <w:trPr>
          <w:tblHeader w:val="true"/>
          <w:cantSplit w:val="true"/>
        </w:trPr>
        <w:tc>
          <w:tcPr>
            <w:tcW w:type="dxa" w:w="2946"/>
            <w:shd w:val="clear" w:color="auto" w:fill="004EA8"/>
            <w:tcMar>
              <w:top w:w="50" w:type="dxa"/>
              <w:bottom w:w="50" w:type="dxa"/>
              <w:left w:w="90" w:type="dxa"/>
              <w:right w:w="90" w:type="dxa"/>
            </w:tcMar>
            <w:vAlign w:val="center"/>
          </w:tcPr>
          <w:p>
            <w:pPr>
              <w:pStyle w:val="BDOITableHeader"/>
            </w:pPr>
            <w:r>
              <w:rPr>
                <w:b/>
                <w:color w:val="FFFFFF"/>
                <w:sz w:val="15"/>
              </w:rPr>
              <w:t>File</w:t>
            </w:r>
          </w:p>
        </w:tc>
        <w:tc>
          <w:tcPr>
            <w:tcW w:type="dxa" w:w="3626"/>
            <w:shd w:val="clear" w:color="auto" w:fill="004EA8"/>
            <w:tcMar>
              <w:top w:w="50" w:type="dxa"/>
              <w:bottom w:w="50" w:type="dxa"/>
              <w:left w:w="90" w:type="dxa"/>
              <w:right w:w="90" w:type="dxa"/>
            </w:tcMar>
            <w:vAlign w:val="center"/>
          </w:tcPr>
          <w:p>
            <w:pPr>
              <w:pStyle w:val="BDOITableHeader"/>
            </w:pPr>
            <w:r>
              <w:rPr>
                <w:b/>
                <w:color w:val="FFFFFF"/>
                <w:sz w:val="15"/>
              </w:rPr>
              <w:t>What it is for</w:t>
            </w:r>
          </w:p>
        </w:tc>
        <w:tc>
          <w:tcPr>
            <w:tcW w:type="dxa" w:w="1926"/>
            <w:shd w:val="clear" w:color="auto" w:fill="004EA8"/>
            <w:tcMar>
              <w:top w:w="50" w:type="dxa"/>
              <w:bottom w:w="50" w:type="dxa"/>
              <w:left w:w="90" w:type="dxa"/>
              <w:right w:w="90" w:type="dxa"/>
            </w:tcMar>
            <w:vAlign w:val="center"/>
          </w:tcPr>
          <w:p>
            <w:pPr>
              <w:pStyle w:val="BDOITableHeader"/>
            </w:pPr>
            <w:r>
              <w:rPr>
                <w:b/>
                <w:color w:val="FFFFFF"/>
                <w:sz w:val="15"/>
              </w:rPr>
              <w:t>Who reads it</w:t>
            </w:r>
          </w:p>
        </w:tc>
        <w:tc>
          <w:tcPr>
            <w:tcW w:type="dxa" w:w="1473"/>
            <w:shd w:val="clear" w:color="auto" w:fill="004EA8"/>
            <w:tcMar>
              <w:top w:w="50" w:type="dxa"/>
              <w:bottom w:w="50" w:type="dxa"/>
              <w:left w:w="90" w:type="dxa"/>
              <w:right w:w="90" w:type="dxa"/>
            </w:tcMar>
            <w:vAlign w:val="center"/>
          </w:tcPr>
          <w:p>
            <w:pPr>
              <w:pStyle w:val="BDOITableHeader"/>
            </w:pPr>
            <w:r>
              <w:rPr>
                <w:b/>
                <w:color w:val="FFFFFF"/>
                <w:sz w:val="15"/>
              </w:rPr>
              <w:t>When</w:t>
            </w:r>
          </w:p>
        </w:tc>
      </w:tr>
      <w:tr>
        <w:tc>
          <w:tcPr>
            <w:tcW w:type="dxa" w:w="2946"/>
            <w:tcMar>
              <w:top w:w="50" w:type="dxa"/>
              <w:bottom w:w="50" w:type="dxa"/>
              <w:left w:w="90" w:type="dxa"/>
              <w:right w:w="90" w:type="dxa"/>
            </w:tcMar>
          </w:tcPr>
          <w:p>
            <w:pPr>
              <w:pStyle w:val="BDOITable"/>
            </w:pPr>
            <w:r>
              <w:rPr>
                <w:sz w:val="15"/>
              </w:rPr>
              <w:t>00_BIBS_StartHere_BRD-03_Product_Maintenance_v2.0.docx</w:t>
            </w:r>
          </w:p>
        </w:tc>
        <w:tc>
          <w:tcPr>
            <w:tcW w:type="dxa" w:w="3626"/>
            <w:tcMar>
              <w:top w:w="50" w:type="dxa"/>
              <w:bottom w:w="50" w:type="dxa"/>
              <w:left w:w="90" w:type="dxa"/>
              <w:right w:w="90" w:type="dxa"/>
            </w:tcMar>
          </w:tcPr>
          <w:p>
            <w:pPr>
              <w:pStyle w:val="BDOITable"/>
            </w:pPr>
            <w:r>
              <w:rPr>
                <w:sz w:val="15"/>
              </w:rPr>
              <w:t>Start Here: the map of the pack, who reads what, the steps and the dates</w:t>
            </w:r>
          </w:p>
        </w:tc>
        <w:tc>
          <w:tcPr>
            <w:tcW w:type="dxa" w:w="1926"/>
            <w:tcMar>
              <w:top w:w="50" w:type="dxa"/>
              <w:bottom w:w="50" w:type="dxa"/>
              <w:left w:w="90" w:type="dxa"/>
              <w:right w:w="90" w:type="dxa"/>
            </w:tcMar>
          </w:tcPr>
          <w:p>
            <w:pPr>
              <w:pStyle w:val="BDOITable"/>
            </w:pPr>
            <w:r>
              <w:rPr>
                <w:sz w:val="15"/>
              </w:rPr>
              <w:t>Everyone</w:t>
            </w:r>
          </w:p>
        </w:tc>
        <w:tc>
          <w:tcPr>
            <w:tcW w:type="dxa" w:w="1473"/>
            <w:tcMar>
              <w:top w:w="50" w:type="dxa"/>
              <w:bottom w:w="50" w:type="dxa"/>
              <w:left w:w="90" w:type="dxa"/>
              <w:right w:w="90" w:type="dxa"/>
            </w:tcMar>
          </w:tcPr>
          <w:p>
            <w:pPr>
              <w:pStyle w:val="BDOITable"/>
            </w:pPr>
            <w:r>
              <w:rPr>
                <w:sz w:val="15"/>
              </w:rPr>
              <w:t>First, on issue</w:t>
            </w:r>
          </w:p>
        </w:tc>
      </w:tr>
      <w:tr>
        <w:tc>
          <w:tcPr>
            <w:tcW w:type="dxa" w:w="2946"/>
            <w:tcMar>
              <w:top w:w="50" w:type="dxa"/>
              <w:bottom w:w="50" w:type="dxa"/>
              <w:left w:w="90" w:type="dxa"/>
              <w:right w:w="90" w:type="dxa"/>
            </w:tcMar>
            <w:shd w:val="clear" w:color="auto" w:fill="E5F5FF"/>
          </w:tcPr>
          <w:p>
            <w:pPr>
              <w:pStyle w:val="BDOITable"/>
            </w:pPr>
            <w:r>
              <w:rPr>
                <w:sz w:val="15"/>
              </w:rPr>
              <w:t>01_BIBS_GuideDeck_BRD-03_Product_Maintenance_v2.0.pptx</w:t>
            </w:r>
          </w:p>
        </w:tc>
        <w:tc>
          <w:tcPr>
            <w:tcW w:type="dxa" w:w="3626"/>
            <w:tcMar>
              <w:top w:w="50" w:type="dxa"/>
              <w:bottom w:w="50" w:type="dxa"/>
              <w:left w:w="90" w:type="dxa"/>
              <w:right w:w="90" w:type="dxa"/>
            </w:tcMar>
            <w:shd w:val="clear" w:color="auto" w:fill="E5F5FF"/>
          </w:tcPr>
          <w:p>
            <w:pPr>
              <w:pStyle w:val="BDOITable"/>
            </w:pPr>
            <w:r>
              <w:rPr>
                <w:sz w:val="15"/>
              </w:rPr>
              <w:t>Sign-off Pack Guide: purpose, approach, the module at a glance, caveats, entry and exit criteria, change control</w:t>
            </w:r>
          </w:p>
        </w:tc>
        <w:tc>
          <w:tcPr>
            <w:tcW w:type="dxa" w:w="1926"/>
            <w:tcMar>
              <w:top w:w="50" w:type="dxa"/>
              <w:bottom w:w="50" w:type="dxa"/>
              <w:left w:w="90" w:type="dxa"/>
              <w:right w:w="90" w:type="dxa"/>
            </w:tcMar>
            <w:shd w:val="clear" w:color="auto" w:fill="E5F5FF"/>
          </w:tcPr>
          <w:p>
            <w:pPr>
              <w:pStyle w:val="BDOITable"/>
            </w:pPr>
            <w:r>
              <w:rPr>
                <w:sz w:val="15"/>
              </w:rPr>
              <w:t>Business owner, unit heads; presented at the kick-off</w:t>
            </w:r>
          </w:p>
        </w:tc>
        <w:tc>
          <w:tcPr>
            <w:tcW w:type="dxa" w:w="1473"/>
            <w:tcMar>
              <w:top w:w="50" w:type="dxa"/>
              <w:bottom w:w="50" w:type="dxa"/>
              <w:left w:w="90" w:type="dxa"/>
              <w:right w:w="90" w:type="dxa"/>
            </w:tcMar>
            <w:shd w:val="clear" w:color="auto" w:fill="E5F5FF"/>
          </w:tcPr>
          <w:p>
            <w:pPr>
              <w:pStyle w:val="BDOITable"/>
            </w:pPr>
            <w:r>
              <w:rPr>
                <w:sz w:val="15"/>
              </w:rPr>
              <w:t>Kick-off session</w:t>
            </w:r>
          </w:p>
        </w:tc>
      </w:tr>
      <w:tr>
        <w:tc>
          <w:tcPr>
            <w:tcW w:type="dxa" w:w="2946"/>
            <w:tcMar>
              <w:top w:w="50" w:type="dxa"/>
              <w:bottom w:w="50" w:type="dxa"/>
              <w:left w:w="90" w:type="dxa"/>
              <w:right w:w="90" w:type="dxa"/>
            </w:tcMar>
          </w:tcPr>
          <w:p>
            <w:pPr>
              <w:pStyle w:val="BDOITable"/>
            </w:pPr>
            <w:r>
              <w:rPr>
                <w:sz w:val="15"/>
              </w:rPr>
              <w:t>02_BIBS_FRS_BRD-03_Product_Maintenance_v2.0.docx</w:t>
            </w:r>
          </w:p>
        </w:tc>
        <w:tc>
          <w:tcPr>
            <w:tcW w:type="dxa" w:w="3626"/>
            <w:tcMar>
              <w:top w:w="50" w:type="dxa"/>
              <w:bottom w:w="50" w:type="dxa"/>
              <w:left w:w="90" w:type="dxa"/>
              <w:right w:w="90" w:type="dxa"/>
            </w:tcMar>
          </w:tcPr>
          <w:p>
            <w:pPr>
              <w:pStyle w:val="BDOITable"/>
            </w:pPr>
            <w:r>
              <w:rPr>
                <w:sz w:val="15"/>
              </w:rPr>
              <w:t>Functional Requirements Specification v2.0: requirements, navigation, 22 screen specifications with screenshots, walkthroughs, messages, notifications, documents, uploads, configuration inputs, cross-BRD contract</w:t>
            </w:r>
          </w:p>
        </w:tc>
        <w:tc>
          <w:tcPr>
            <w:tcW w:type="dxa" w:w="1926"/>
            <w:tcMar>
              <w:top w:w="50" w:type="dxa"/>
              <w:bottom w:w="50" w:type="dxa"/>
              <w:left w:w="90" w:type="dxa"/>
              <w:right w:w="90" w:type="dxa"/>
            </w:tcMar>
          </w:tcPr>
          <w:p>
            <w:pPr>
              <w:pStyle w:val="BDOITable"/>
            </w:pPr>
            <w:r>
              <w:rPr>
                <w:sz w:val="15"/>
              </w:rPr>
              <w:t>MBS, TSU and Marketing for their screens; Finance and BDOI IT for their chapters</w:t>
            </w:r>
          </w:p>
        </w:tc>
        <w:tc>
          <w:tcPr>
            <w:tcW w:type="dxa" w:w="1473"/>
            <w:tcMar>
              <w:top w:w="50" w:type="dxa"/>
              <w:bottom w:w="50" w:type="dxa"/>
              <w:left w:w="90" w:type="dxa"/>
              <w:right w:w="90" w:type="dxa"/>
            </w:tcMar>
          </w:tcPr>
          <w:p>
            <w:pPr>
              <w:pStyle w:val="BDOITable"/>
            </w:pPr>
            <w:r>
              <w:rPr>
                <w:sz w:val="15"/>
              </w:rPr>
              <w:t>During the review, with the SIT walkthroughs</w:t>
            </w:r>
          </w:p>
        </w:tc>
      </w:tr>
      <w:tr>
        <w:tc>
          <w:tcPr>
            <w:tcW w:type="dxa" w:w="2946"/>
            <w:tcMar>
              <w:top w:w="50" w:type="dxa"/>
              <w:bottom w:w="50" w:type="dxa"/>
              <w:left w:w="90" w:type="dxa"/>
              <w:right w:w="90" w:type="dxa"/>
            </w:tcMar>
            <w:shd w:val="clear" w:color="auto" w:fill="E5F5FF"/>
          </w:tcPr>
          <w:p>
            <w:pPr>
              <w:pStyle w:val="BDOITable"/>
            </w:pPr>
            <w:r>
              <w:rPr>
                <w:sz w:val="15"/>
              </w:rPr>
              <w:t>03_BIBS_Signoff_BRD-03_Product_Maintenance_v2.0.xlsx</w:t>
            </w:r>
          </w:p>
        </w:tc>
        <w:tc>
          <w:tcPr>
            <w:tcW w:type="dxa" w:w="3626"/>
            <w:tcMar>
              <w:top w:w="50" w:type="dxa"/>
              <w:bottom w:w="50" w:type="dxa"/>
              <w:left w:w="90" w:type="dxa"/>
              <w:right w:w="90" w:type="dxa"/>
            </w:tcMar>
            <w:shd w:val="clear" w:color="auto" w:fill="E5F5FF"/>
          </w:tcPr>
          <w:p>
            <w:pPr>
              <w:pStyle w:val="BDOITable"/>
            </w:pPr>
            <w:r>
              <w:rPr>
                <w:sz w:val="15"/>
              </w:rPr>
              <w:t>Sign-off workbook: one row per screen, field, rule and message with the BU review columns; comments log, meeting minutes, version history, sign-off certificate</w:t>
            </w:r>
          </w:p>
        </w:tc>
        <w:tc>
          <w:tcPr>
            <w:tcW w:type="dxa" w:w="1926"/>
            <w:tcMar>
              <w:top w:w="50" w:type="dxa"/>
              <w:bottom w:w="50" w:type="dxa"/>
              <w:left w:w="90" w:type="dxa"/>
              <w:right w:w="90" w:type="dxa"/>
            </w:tcMar>
            <w:shd w:val="clear" w:color="auto" w:fill="E5F5FF"/>
          </w:tcPr>
          <w:p>
            <w:pPr>
              <w:pStyle w:val="BDOITable"/>
            </w:pPr>
            <w:r>
              <w:rPr>
                <w:sz w:val="15"/>
              </w:rPr>
              <w:t>Every reviewer; the business owner signs it</w:t>
            </w:r>
          </w:p>
        </w:tc>
        <w:tc>
          <w:tcPr>
            <w:tcW w:type="dxa" w:w="1473"/>
            <w:tcMar>
              <w:top w:w="50" w:type="dxa"/>
              <w:bottom w:w="50" w:type="dxa"/>
              <w:left w:w="90" w:type="dxa"/>
              <w:right w:w="90" w:type="dxa"/>
            </w:tcMar>
            <w:shd w:val="clear" w:color="auto" w:fill="E5F5FF"/>
          </w:tcPr>
          <w:p>
            <w:pPr>
              <w:pStyle w:val="BDOITable"/>
            </w:pPr>
            <w:r>
              <w:rPr>
                <w:sz w:val="15"/>
              </w:rPr>
              <w:t>During the review and at sign-off</w:t>
            </w:r>
          </w:p>
        </w:tc>
      </w:tr>
      <w:tr>
        <w:tc>
          <w:tcPr>
            <w:tcW w:type="dxa" w:w="2946"/>
            <w:tcMar>
              <w:top w:w="50" w:type="dxa"/>
              <w:bottom w:w="50" w:type="dxa"/>
              <w:left w:w="90" w:type="dxa"/>
              <w:right w:w="90" w:type="dxa"/>
            </w:tcMar>
          </w:tcPr>
          <w:p>
            <w:pPr>
              <w:pStyle w:val="BDOITable"/>
            </w:pPr>
            <w:r>
              <w:rPr>
                <w:sz w:val="15"/>
              </w:rPr>
              <w:t>04_BIBS_TestPlan_BRD-03_Product_Maintenance_v2.0.xlsx</w:t>
            </w:r>
          </w:p>
        </w:tc>
        <w:tc>
          <w:tcPr>
            <w:tcW w:type="dxa" w:w="3626"/>
            <w:tcMar>
              <w:top w:w="50" w:type="dxa"/>
              <w:bottom w:w="50" w:type="dxa"/>
              <w:left w:w="90" w:type="dxa"/>
              <w:right w:w="90" w:type="dxa"/>
            </w:tcMar>
          </w:tcPr>
          <w:p>
            <w:pPr>
              <w:pStyle w:val="BDOITable"/>
            </w:pPr>
            <w:r>
              <w:rPr>
                <w:sz w:val="15"/>
              </w:rPr>
              <w:t>Test plan workbook: the test cases traced to the FRs and to the screens, including one screen case and one message case per screen</w:t>
            </w:r>
          </w:p>
        </w:tc>
        <w:tc>
          <w:tcPr>
            <w:tcW w:type="dxa" w:w="1926"/>
            <w:tcMar>
              <w:top w:w="50" w:type="dxa"/>
              <w:bottom w:w="50" w:type="dxa"/>
              <w:left w:w="90" w:type="dxa"/>
              <w:right w:w="90" w:type="dxa"/>
            </w:tcMar>
          </w:tcPr>
          <w:p>
            <w:pPr>
              <w:pStyle w:val="BDOITable"/>
            </w:pPr>
            <w:r>
              <w:rPr>
                <w:sz w:val="15"/>
              </w:rPr>
              <w:t>Business users who will run UAT; BDOI IT</w:t>
            </w:r>
          </w:p>
        </w:tc>
        <w:tc>
          <w:tcPr>
            <w:tcW w:type="dxa" w:w="1473"/>
            <w:tcMar>
              <w:top w:w="50" w:type="dxa"/>
              <w:bottom w:w="50" w:type="dxa"/>
              <w:left w:w="90" w:type="dxa"/>
              <w:right w:w="90" w:type="dxa"/>
            </w:tcMar>
          </w:tcPr>
          <w:p>
            <w:pPr>
              <w:pStyle w:val="BDOITable"/>
            </w:pPr>
            <w:r>
              <w:rPr>
                <w:sz w:val="15"/>
              </w:rPr>
              <w:t>After the screens; used again in SIT and UAT</w:t>
            </w:r>
          </w:p>
        </w:tc>
      </w:tr>
      <w:tr>
        <w:tc>
          <w:tcPr>
            <w:tcW w:type="dxa" w:w="2946"/>
            <w:tcMar>
              <w:top w:w="50" w:type="dxa"/>
              <w:bottom w:w="50" w:type="dxa"/>
              <w:left w:w="90" w:type="dxa"/>
              <w:right w:w="90" w:type="dxa"/>
            </w:tcMar>
            <w:shd w:val="clear" w:color="auto" w:fill="E5F5FF"/>
          </w:tcPr>
          <w:p>
            <w:pPr>
              <w:pStyle w:val="BDOITable"/>
            </w:pPr>
            <w:r>
              <w:rPr>
                <w:sz w:val="15"/>
              </w:rPr>
              <w:t>05_BIBS_TestPlan_BRD-03_Product_Maintenance_Summary_v2.0.docx</w:t>
            </w:r>
          </w:p>
        </w:tc>
        <w:tc>
          <w:tcPr>
            <w:tcW w:type="dxa" w:w="3626"/>
            <w:tcMar>
              <w:top w:w="50" w:type="dxa"/>
              <w:bottom w:w="50" w:type="dxa"/>
              <w:left w:w="90" w:type="dxa"/>
              <w:right w:w="90" w:type="dxa"/>
            </w:tcMar>
            <w:shd w:val="clear" w:color="auto" w:fill="E5F5FF"/>
          </w:tcPr>
          <w:p>
            <w:pPr>
              <w:pStyle w:val="BDOITable"/>
            </w:pPr>
            <w:r>
              <w:rPr>
                <w:sz w:val="15"/>
              </w:rPr>
              <w:t>Test plan summary: scope, approach, coverage and the cases by area</w:t>
            </w:r>
          </w:p>
        </w:tc>
        <w:tc>
          <w:tcPr>
            <w:tcW w:type="dxa" w:w="1926"/>
            <w:tcMar>
              <w:top w:w="50" w:type="dxa"/>
              <w:bottom w:w="50" w:type="dxa"/>
              <w:left w:w="90" w:type="dxa"/>
              <w:right w:w="90" w:type="dxa"/>
            </w:tcMar>
            <w:shd w:val="clear" w:color="auto" w:fill="E5F5FF"/>
          </w:tcPr>
          <w:p>
            <w:pPr>
              <w:pStyle w:val="BDOITable"/>
            </w:pPr>
            <w:r>
              <w:rPr>
                <w:sz w:val="15"/>
              </w:rPr>
              <w:t>Business owner, BDOI IT</w:t>
            </w:r>
          </w:p>
        </w:tc>
        <w:tc>
          <w:tcPr>
            <w:tcW w:type="dxa" w:w="1473"/>
            <w:tcMar>
              <w:top w:w="50" w:type="dxa"/>
              <w:bottom w:w="50" w:type="dxa"/>
              <w:left w:w="90" w:type="dxa"/>
              <w:right w:w="90" w:type="dxa"/>
            </w:tcMar>
            <w:shd w:val="clear" w:color="auto" w:fill="E5F5FF"/>
          </w:tcPr>
          <w:p>
            <w:pPr>
              <w:pStyle w:val="BDOITable"/>
            </w:pPr>
            <w:r>
              <w:rPr>
                <w:sz w:val="15"/>
              </w:rPr>
              <w:t>Before sign-off</w:t>
            </w:r>
          </w:p>
        </w:tc>
      </w:tr>
      <w:tr>
        <w:tc>
          <w:tcPr>
            <w:tcW w:type="dxa" w:w="2946"/>
            <w:tcMar>
              <w:top w:w="50" w:type="dxa"/>
              <w:bottom w:w="50" w:type="dxa"/>
              <w:left w:w="90" w:type="dxa"/>
              <w:right w:w="90" w:type="dxa"/>
            </w:tcMar>
          </w:tcPr>
          <w:p>
            <w:pPr>
              <w:pStyle w:val="BDOITable"/>
            </w:pPr>
            <w:r>
              <w:rPr>
                <w:sz w:val="15"/>
              </w:rPr>
              <w:t>06_BIBS_Templates_BRD-03_Configuration_Inputs_v2.0.xlsx</w:t>
            </w:r>
          </w:p>
        </w:tc>
        <w:tc>
          <w:tcPr>
            <w:tcW w:type="dxa" w:w="3626"/>
            <w:tcMar>
              <w:top w:w="50" w:type="dxa"/>
              <w:bottom w:w="50" w:type="dxa"/>
              <w:left w:w="90" w:type="dxa"/>
              <w:right w:w="90" w:type="dxa"/>
            </w:tcMar>
          </w:tcPr>
          <w:p>
            <w:pPr>
              <w:pStyle w:val="BDOITable"/>
            </w:pPr>
            <w:r>
              <w:rPr>
                <w:sz w:val="15"/>
              </w:rPr>
              <w:t>Configuration input templates: product catalogue, coverages and rules, clauses, rate tables, insurers, packages in force, package map, document templates, lists of values, incentive criteria</w:t>
            </w:r>
          </w:p>
        </w:tc>
        <w:tc>
          <w:tcPr>
            <w:tcW w:type="dxa" w:w="1926"/>
            <w:tcMar>
              <w:top w:w="50" w:type="dxa"/>
              <w:bottom w:w="50" w:type="dxa"/>
              <w:left w:w="90" w:type="dxa"/>
              <w:right w:w="90" w:type="dxa"/>
            </w:tcMar>
          </w:tcPr>
          <w:p>
            <w:pPr>
              <w:pStyle w:val="BDOITable"/>
            </w:pPr>
            <w:r>
              <w:rPr>
                <w:sz w:val="15"/>
              </w:rPr>
              <w:t>MBS, TSU, Operations, Comptrollership (who provide the content)</w:t>
            </w:r>
          </w:p>
        </w:tc>
        <w:tc>
          <w:tcPr>
            <w:tcW w:type="dxa" w:w="1473"/>
            <w:tcMar>
              <w:top w:w="50" w:type="dxa"/>
              <w:bottom w:w="50" w:type="dxa"/>
              <w:left w:w="90" w:type="dxa"/>
              <w:right w:w="90" w:type="dxa"/>
            </w:tcMar>
          </w:tcPr>
          <w:p>
            <w:pPr>
              <w:pStyle w:val="BDOITable"/>
            </w:pPr>
            <w:r>
              <w:rPr>
                <w:sz w:val="15"/>
              </w:rPr>
              <w:t>During the review; filled in for the data migration mocks and the map freeze</w:t>
            </w:r>
          </w:p>
        </w:tc>
      </w:tr>
      <w:tr>
        <w:tc>
          <w:tcPr>
            <w:tcW w:type="dxa" w:w="2946"/>
            <w:tcMar>
              <w:top w:w="50" w:type="dxa"/>
              <w:bottom w:w="50" w:type="dxa"/>
              <w:left w:w="90" w:type="dxa"/>
              <w:right w:w="90" w:type="dxa"/>
            </w:tcMar>
            <w:shd w:val="clear" w:color="auto" w:fill="E5F5FF"/>
          </w:tcPr>
          <w:p>
            <w:pPr>
              <w:pStyle w:val="BDOITable"/>
            </w:pPr>
            <w:r>
              <w:rPr>
                <w:sz w:val="15"/>
              </w:rPr>
              <w:t>07_BIBS_UXDeck_BRD-03_Product_Maintenance_v2.0.pptx</w:t>
            </w:r>
          </w:p>
        </w:tc>
        <w:tc>
          <w:tcPr>
            <w:tcW w:type="dxa" w:w="3626"/>
            <w:tcMar>
              <w:top w:w="50" w:type="dxa"/>
              <w:bottom w:w="50" w:type="dxa"/>
              <w:left w:w="90" w:type="dxa"/>
              <w:right w:w="90" w:type="dxa"/>
            </w:tcMar>
            <w:shd w:val="clear" w:color="auto" w:fill="E5F5FF"/>
          </w:tcPr>
          <w:p>
            <w:pPr>
              <w:pStyle w:val="BDOITable"/>
            </w:pPr>
            <w:r>
              <w:rPr>
                <w:sz w:val="15"/>
              </w:rPr>
              <w:t>UX Screen Deck for the BDOI UX Design team: design foundation, navigation and personas, every flow step by step and every screen with all its states</w:t>
            </w:r>
          </w:p>
        </w:tc>
        <w:tc>
          <w:tcPr>
            <w:tcW w:type="dxa" w:w="1926"/>
            <w:tcMar>
              <w:top w:w="50" w:type="dxa"/>
              <w:bottom w:w="50" w:type="dxa"/>
              <w:left w:w="90" w:type="dxa"/>
              <w:right w:w="90" w:type="dxa"/>
            </w:tcMar>
            <w:shd w:val="clear" w:color="auto" w:fill="E5F5FF"/>
          </w:tcPr>
          <w:p>
            <w:pPr>
              <w:pStyle w:val="BDOITable"/>
            </w:pPr>
            <w:r>
              <w:rPr>
                <w:sz w:val="15"/>
              </w:rPr>
              <w:t>BDOI UX Design team</w:t>
            </w:r>
          </w:p>
        </w:tc>
        <w:tc>
          <w:tcPr>
            <w:tcW w:type="dxa" w:w="1473"/>
            <w:tcMar>
              <w:top w:w="50" w:type="dxa"/>
              <w:bottom w:w="50" w:type="dxa"/>
              <w:left w:w="90" w:type="dxa"/>
              <w:right w:w="90" w:type="dxa"/>
            </w:tcMar>
            <w:shd w:val="clear" w:color="auto" w:fill="E5F5FF"/>
          </w:tcPr>
          <w:p>
            <w:pPr>
              <w:pStyle w:val="BDOITable"/>
            </w:pPr>
            <w:r>
              <w:rPr>
                <w:sz w:val="15"/>
              </w:rPr>
              <w:t>From the issue, in parallel with the review; re-issued with each version of the set</w:t>
            </w:r>
          </w:p>
        </w:tc>
      </w:tr>
      <w:tr>
        <w:tc>
          <w:tcPr>
            <w:tcW w:type="dxa" w:w="2946"/>
            <w:tcMar>
              <w:top w:w="50" w:type="dxa"/>
              <w:bottom w:w="50" w:type="dxa"/>
              <w:left w:w="90" w:type="dxa"/>
              <w:right w:w="90" w:type="dxa"/>
            </w:tcMar>
          </w:tcPr>
          <w:p>
            <w:pPr>
              <w:pStyle w:val="BDOITable"/>
            </w:pPr>
            <w:r>
              <w:rPr>
                <w:sz w:val="15"/>
              </w:rPr>
              <w:t>08_BIBS_UXScreens_BRD-03_Product_Maintenance_v2.0.xlsx</w:t>
            </w:r>
          </w:p>
        </w:tc>
        <w:tc>
          <w:tcPr>
            <w:tcW w:type="dxa" w:w="3626"/>
            <w:tcMar>
              <w:top w:w="50" w:type="dxa"/>
              <w:bottom w:w="50" w:type="dxa"/>
              <w:left w:w="90" w:type="dxa"/>
              <w:right w:w="90" w:type="dxa"/>
            </w:tcMar>
          </w:tcPr>
          <w:p>
            <w:pPr>
              <w:pStyle w:val="BDOITable"/>
            </w:pPr>
            <w:r>
              <w:rPr>
                <w:sz w:val="15"/>
              </w:rPr>
              <w:t>UX screen register: one row per screen image with the screen, personas, flow and step, state, FRS section and requirements, UXD status and comments, and the Changed in this issue flag</w:t>
            </w:r>
          </w:p>
        </w:tc>
        <w:tc>
          <w:tcPr>
            <w:tcW w:type="dxa" w:w="1926"/>
            <w:tcMar>
              <w:top w:w="50" w:type="dxa"/>
              <w:bottom w:w="50" w:type="dxa"/>
              <w:left w:w="90" w:type="dxa"/>
              <w:right w:w="90" w:type="dxa"/>
            </w:tcMar>
          </w:tcPr>
          <w:p>
            <w:pPr>
              <w:pStyle w:val="BDOITable"/>
            </w:pPr>
            <w:r>
              <w:rPr>
                <w:sz w:val="15"/>
              </w:rPr>
              <w:t>BDOI UX Design team</w:t>
            </w:r>
          </w:p>
        </w:tc>
        <w:tc>
          <w:tcPr>
            <w:tcW w:type="dxa" w:w="1473"/>
            <w:tcMar>
              <w:top w:w="50" w:type="dxa"/>
              <w:bottom w:w="50" w:type="dxa"/>
              <w:left w:w="90" w:type="dxa"/>
              <w:right w:w="90" w:type="dxa"/>
            </w:tcMar>
          </w:tcPr>
          <w:p>
            <w:pPr>
              <w:pStyle w:val="BDOITable"/>
            </w:pPr>
            <w:r>
              <w:rPr>
                <w:sz w:val="15"/>
              </w:rPr>
              <w:t>Kept by the UX Design team; the changed rows are flagged at each issue</w:t>
            </w:r>
          </w:p>
        </w:tc>
      </w:tr>
      <w:tr>
        <w:tc>
          <w:tcPr>
            <w:tcW w:type="dxa" w:w="2946"/>
            <w:tcMar>
              <w:top w:w="50" w:type="dxa"/>
              <w:bottom w:w="50" w:type="dxa"/>
              <w:left w:w="90" w:type="dxa"/>
              <w:right w:w="90" w:type="dxa"/>
            </w:tcMar>
            <w:shd w:val="clear" w:color="auto" w:fill="E5F5FF"/>
          </w:tcPr>
          <w:p>
            <w:pPr>
              <w:pStyle w:val="BDOITable"/>
            </w:pPr>
            <w:r>
              <w:rPr>
                <w:sz w:val="15"/>
              </w:rPr>
              <w:t>09_BIBS_UXScreens_BRD-03_Product_Maintenance_v2.0.zip</w:t>
            </w:r>
          </w:p>
        </w:tc>
        <w:tc>
          <w:tcPr>
            <w:tcW w:type="dxa" w:w="3626"/>
            <w:tcMar>
              <w:top w:w="50" w:type="dxa"/>
              <w:bottom w:w="50" w:type="dxa"/>
              <w:left w:w="90" w:type="dxa"/>
              <w:right w:w="90" w:type="dxa"/>
            </w:tcMar>
            <w:shd w:val="clear" w:color="auto" w:fill="E5F5FF"/>
          </w:tcPr>
          <w:p>
            <w:pPr>
              <w:pStyle w:val="BDOITable"/>
            </w:pPr>
            <w:r>
              <w:rPr>
                <w:sz w:val="15"/>
              </w:rPr>
              <w:t>Image package: every screen image at twice the screen resolution (PNG), the component crops and the register as CSV</w:t>
            </w:r>
          </w:p>
        </w:tc>
        <w:tc>
          <w:tcPr>
            <w:tcW w:type="dxa" w:w="1926"/>
            <w:tcMar>
              <w:top w:w="50" w:type="dxa"/>
              <w:bottom w:w="50" w:type="dxa"/>
              <w:left w:w="90" w:type="dxa"/>
              <w:right w:w="90" w:type="dxa"/>
            </w:tcMar>
            <w:shd w:val="clear" w:color="auto" w:fill="E5F5FF"/>
          </w:tcPr>
          <w:p>
            <w:pPr>
              <w:pStyle w:val="BDOITable"/>
            </w:pPr>
            <w:r>
              <w:rPr>
                <w:sz w:val="15"/>
              </w:rPr>
              <w:t>BDOI UX Design team</w:t>
            </w:r>
          </w:p>
        </w:tc>
        <w:tc>
          <w:tcPr>
            <w:tcW w:type="dxa" w:w="1473"/>
            <w:tcMar>
              <w:top w:w="50" w:type="dxa"/>
              <w:bottom w:w="50" w:type="dxa"/>
              <w:left w:w="90" w:type="dxa"/>
              <w:right w:w="90" w:type="dxa"/>
            </w:tcMar>
            <w:shd w:val="clear" w:color="auto" w:fill="E5F5FF"/>
          </w:tcPr>
          <w:p>
            <w:pPr>
              <w:pStyle w:val="BDOITable"/>
            </w:pPr>
            <w:r>
              <w:rPr>
                <w:sz w:val="15"/>
              </w:rPr>
              <w:t>Imported into the design tool at each issue</w:t>
            </w:r>
          </w:p>
        </w:tc>
      </w:tr>
    </w:tbl>
    <w:p>
      <w:pPr>
        <w:pStyle w:val="BDOISpacer"/>
      </w:pPr>
    </w:p>
    <w:p>
      <w:pPr>
        <w:pStyle w:val="Heading1"/>
        <w:pBdr>
          <w:bottom w:val="single" w:sz="4" w:space="4" w:color="99C1E7"/>
        </w:pBdr>
      </w:pPr>
      <w:bookmarkStart w:id="103" w:name="_Toc000103"/>
      <w:r>
        <w:rPr/>
        <w:t>3 Where to start</w:t>
      </w:r>
      <w:bookmarkEnd w:id="103"/>
    </w:p>
    <w:p>
      <w:pPr>
        <w:pStyle w:val="Caption"/>
        <w:keepNext/>
        <w:spacing w:after="60"/>
      </w:pPr>
      <w:r>
        <w:rPr>
          <w:b/>
          <w:i w:val="0"/>
        </w:rPr>
        <w:t xml:space="preserve">Table 2: </w:t>
      </w:r>
      <w:r>
        <w:rPr/>
        <w:t>Reading order per role</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379"/>
        <w:gridCol w:w="7593"/>
      </w:tblGrid>
      <w:tr>
        <w:trPr>
          <w:tblHeader w:val="true"/>
          <w:cantSplit w:val="true"/>
        </w:trPr>
        <w:tc>
          <w:tcPr>
            <w:tcW w:type="dxa" w:w="2380"/>
            <w:shd w:val="clear" w:color="auto" w:fill="004EA8"/>
            <w:tcMar>
              <w:top w:w="50" w:type="dxa"/>
              <w:bottom w:w="50" w:type="dxa"/>
              <w:left w:w="90" w:type="dxa"/>
              <w:right w:w="90" w:type="dxa"/>
            </w:tcMar>
            <w:vAlign w:val="center"/>
          </w:tcPr>
          <w:p>
            <w:pPr>
              <w:pStyle w:val="BDOITableHeader"/>
            </w:pPr>
            <w:r>
              <w:rPr>
                <w:b/>
                <w:color w:val="FFFFFF"/>
                <w:sz w:val="16"/>
              </w:rPr>
              <w:t>Role</w:t>
            </w:r>
          </w:p>
        </w:tc>
        <w:tc>
          <w:tcPr>
            <w:tcW w:type="dxa" w:w="7592"/>
            <w:shd w:val="clear" w:color="auto" w:fill="004EA8"/>
            <w:tcMar>
              <w:top w:w="50" w:type="dxa"/>
              <w:bottom w:w="50" w:type="dxa"/>
              <w:left w:w="90" w:type="dxa"/>
              <w:right w:w="90" w:type="dxa"/>
            </w:tcMar>
            <w:vAlign w:val="center"/>
          </w:tcPr>
          <w:p>
            <w:pPr>
              <w:pStyle w:val="BDOITableHeader"/>
            </w:pPr>
            <w:r>
              <w:rPr>
                <w:b/>
                <w:color w:val="FFFFFF"/>
                <w:sz w:val="16"/>
              </w:rPr>
              <w:t>Where to start</w:t>
            </w:r>
          </w:p>
        </w:tc>
      </w:tr>
      <w:tr>
        <w:tc>
          <w:tcPr>
            <w:tcW w:type="dxa" w:w="2380"/>
            <w:tcMar>
              <w:top w:w="50" w:type="dxa"/>
              <w:bottom w:w="50" w:type="dxa"/>
              <w:left w:w="90" w:type="dxa"/>
              <w:right w:w="90" w:type="dxa"/>
            </w:tcMar>
          </w:tcPr>
          <w:p>
            <w:pPr>
              <w:pStyle w:val="BDOITable"/>
            </w:pPr>
            <w:r>
              <w:rPr>
                <w:b/>
                <w:sz w:val="16"/>
              </w:rPr>
              <w:t>Business owner (Product Owner, Marketing Business System)</w:t>
            </w:r>
          </w:p>
        </w:tc>
        <w:tc>
          <w:tcPr>
            <w:tcW w:type="dxa" w:w="7592"/>
            <w:tcMar>
              <w:top w:w="50" w:type="dxa"/>
              <w:bottom w:w="50" w:type="dxa"/>
              <w:left w:w="90" w:type="dxa"/>
              <w:right w:w="90" w:type="dxa"/>
            </w:tcMar>
          </w:tcPr>
          <w:p>
            <w:pPr>
              <w:pStyle w:val="BDOITable"/>
            </w:pPr>
            <w:r>
              <w:rPr>
                <w:sz w:val="16"/>
              </w:rPr>
              <w:t>00 Start Here; 01 Guide deck; FRS chapters 1-3 (context and personas), 22 (proposed rules for confirmation), 14 (walkthroughs), 19 (configuration inputs) and 21 (sign-off); workbook Sign-off certificate</w:t>
            </w:r>
          </w:p>
        </w:tc>
      </w:tr>
      <w:tr>
        <w:tc>
          <w:tcPr>
            <w:tcW w:type="dxa" w:w="2380"/>
            <w:tcMar>
              <w:top w:w="50" w:type="dxa"/>
              <w:bottom w:w="50" w:type="dxa"/>
              <w:left w:w="90" w:type="dxa"/>
              <w:right w:w="90" w:type="dxa"/>
            </w:tcMar>
            <w:shd w:val="clear" w:color="auto" w:fill="E5F5FF"/>
          </w:tcPr>
          <w:p>
            <w:pPr>
              <w:pStyle w:val="BDOITable"/>
            </w:pPr>
            <w:r>
              <w:rPr>
                <w:b/>
                <w:sz w:val="16"/>
              </w:rPr>
              <w:t>MBS (set-up, versions, masters, incentive criteria)</w:t>
            </w:r>
          </w:p>
        </w:tc>
        <w:tc>
          <w:tcPr>
            <w:tcW w:type="dxa" w:w="7592"/>
            <w:tcMar>
              <w:top w:w="50" w:type="dxa"/>
              <w:bottom w:w="50" w:type="dxa"/>
              <w:left w:w="90" w:type="dxa"/>
              <w:right w:w="90" w:type="dxa"/>
            </w:tcMar>
            <w:shd w:val="clear" w:color="auto" w:fill="E5F5FF"/>
          </w:tcPr>
          <w:p>
            <w:pPr>
              <w:pStyle w:val="BDOITable"/>
            </w:pPr>
            <w:r>
              <w:rPr>
                <w:sz w:val="16"/>
              </w:rPr>
              <w:t>FRS chapter 12 (navigation); chapter 13 screens SCR-PM-08 and SCR-PM-11 to SCR-PM-20; walkthrough A steps 1-2 and 15-19; chapter 19 templates CI-01 to CI-06, CI-09 and CI-10; workbook Screen catalogue, Field register, Business rules and Messages of those screens</w:t>
            </w:r>
          </w:p>
        </w:tc>
      </w:tr>
      <w:tr>
        <w:tc>
          <w:tcPr>
            <w:tcW w:type="dxa" w:w="2380"/>
            <w:tcMar>
              <w:top w:w="50" w:type="dxa"/>
              <w:bottom w:w="50" w:type="dxa"/>
              <w:left w:w="90" w:type="dxa"/>
              <w:right w:w="90" w:type="dxa"/>
            </w:tcMar>
          </w:tcPr>
          <w:p>
            <w:pPr>
              <w:pStyle w:val="BDOITable"/>
            </w:pPr>
            <w:r>
              <w:rPr>
                <w:b/>
                <w:sz w:val="16"/>
              </w:rPr>
              <w:t>TSU (requests, negotiation, requirements, advisories, expiry)</w:t>
            </w:r>
          </w:p>
        </w:tc>
        <w:tc>
          <w:tcPr>
            <w:tcW w:type="dxa" w:w="7592"/>
            <w:tcMar>
              <w:top w:w="50" w:type="dxa"/>
              <w:bottom w:w="50" w:type="dxa"/>
              <w:left w:w="90" w:type="dxa"/>
              <w:right w:w="90" w:type="dxa"/>
            </w:tcMar>
          </w:tcPr>
          <w:p>
            <w:pPr>
              <w:pStyle w:val="BDOITable"/>
            </w:pPr>
            <w:r>
              <w:rPr>
                <w:sz w:val="16"/>
              </w:rPr>
              <w:t>FRS chapter 13 screens SCR-PM-01 to SCR-PM-10; walkthroughs A (steps 5-14 and 20) and B; chapter 17 (documents); chapter 19 template CI-07 (package map); workbook rows of those screens</w:t>
            </w:r>
          </w:p>
        </w:tc>
      </w:tr>
      <w:tr>
        <w:tc>
          <w:tcPr>
            <w:tcW w:type="dxa" w:w="2380"/>
            <w:tcMar>
              <w:top w:w="50" w:type="dxa"/>
              <w:bottom w:w="50" w:type="dxa"/>
              <w:left w:w="90" w:type="dxa"/>
              <w:right w:w="90" w:type="dxa"/>
            </w:tcMar>
            <w:shd w:val="clear" w:color="auto" w:fill="E5F5FF"/>
          </w:tcPr>
          <w:p>
            <w:pPr>
              <w:pStyle w:val="BDOITable"/>
            </w:pPr>
            <w:r>
              <w:rPr>
                <w:b/>
                <w:sz w:val="16"/>
              </w:rPr>
              <w:t>Marketing (requests, approval, client-specific terms, pricing)</w:t>
            </w:r>
          </w:p>
        </w:tc>
        <w:tc>
          <w:tcPr>
            <w:tcW w:type="dxa" w:w="7592"/>
            <w:tcMar>
              <w:top w:w="50" w:type="dxa"/>
              <w:bottom w:w="50" w:type="dxa"/>
              <w:left w:w="90" w:type="dxa"/>
              <w:right w:w="90" w:type="dxa"/>
            </w:tcMar>
            <w:shd w:val="clear" w:color="auto" w:fill="E5F5FF"/>
          </w:tcPr>
          <w:p>
            <w:pPr>
              <w:pStyle w:val="BDOITable"/>
            </w:pPr>
            <w:r>
              <w:rPr>
                <w:sz w:val="16"/>
              </w:rPr>
              <w:t>FRS chapter 13 screens SCR-PM-02 to SCR-PM-04, SCR-PM-21 and SCR-PM-22; walkthrough A steps 3-4 and 21-24; chapter 20 lines IC-01 to IC-03</w:t>
            </w:r>
          </w:p>
        </w:tc>
      </w:tr>
      <w:tr>
        <w:tc>
          <w:tcPr>
            <w:tcW w:type="dxa" w:w="2380"/>
            <w:tcMar>
              <w:top w:w="50" w:type="dxa"/>
              <w:bottom w:w="50" w:type="dxa"/>
              <w:left w:w="90" w:type="dxa"/>
              <w:right w:w="90" w:type="dxa"/>
            </w:tcMar>
          </w:tcPr>
          <w:p>
            <w:pPr>
              <w:pStyle w:val="BDOITable"/>
            </w:pPr>
            <w:r>
              <w:rPr>
                <w:b/>
                <w:sz w:val="16"/>
              </w:rPr>
              <w:t>Finance (Comptrollership)</w:t>
            </w:r>
          </w:p>
        </w:tc>
        <w:tc>
          <w:tcPr>
            <w:tcW w:type="dxa" w:w="7592"/>
            <w:tcMar>
              <w:top w:w="50" w:type="dxa"/>
              <w:bottom w:w="50" w:type="dxa"/>
              <w:left w:w="90" w:type="dxa"/>
              <w:right w:w="90" w:type="dxa"/>
            </w:tcMar>
          </w:tcPr>
          <w:p>
            <w:pPr>
              <w:pStyle w:val="BDOITable"/>
            </w:pPr>
            <w:r>
              <w:rPr>
                <w:sz w:val="16"/>
              </w:rPr>
              <w:t>Rates &amp; Taxes (SCR-PM-19), Insurer record commission rates (SCR-PM-18), Incentive Criteria (SCR-PM-16); contract lines IC-10 and IC-11 (chapter 20); templates CI-04 and CI-10</w:t>
            </w:r>
          </w:p>
        </w:tc>
      </w:tr>
      <w:tr>
        <w:tc>
          <w:tcPr>
            <w:tcW w:type="dxa" w:w="2380"/>
            <w:tcMar>
              <w:top w:w="50" w:type="dxa"/>
              <w:bottom w:w="50" w:type="dxa"/>
              <w:left w:w="90" w:type="dxa"/>
              <w:right w:w="90" w:type="dxa"/>
            </w:tcMar>
            <w:shd w:val="clear" w:color="auto" w:fill="E5F5FF"/>
          </w:tcPr>
          <w:p>
            <w:pPr>
              <w:pStyle w:val="BDOITable"/>
            </w:pPr>
            <w:r>
              <w:rPr>
                <w:b/>
                <w:sz w:val="16"/>
              </w:rPr>
              <w:t>BDOI IT</w:t>
            </w:r>
          </w:p>
        </w:tc>
        <w:tc>
          <w:tcPr>
            <w:tcW w:type="dxa" w:w="7592"/>
            <w:tcMar>
              <w:top w:w="50" w:type="dxa"/>
              <w:bottom w:w="50" w:type="dxa"/>
              <w:left w:w="90" w:type="dxa"/>
              <w:right w:w="90" w:type="dxa"/>
            </w:tcMar>
            <w:shd w:val="clear" w:color="auto" w:fill="E5F5FF"/>
          </w:tcPr>
          <w:p>
            <w:pPr>
              <w:pStyle w:val="BDOITable"/>
            </w:pPr>
            <w:r>
              <w:rPr>
                <w:sz w:val="16"/>
              </w:rPr>
              <w:t>Interfaces and integration (chapter 7), non-functional requirements (chapter 8), menu by persona (chapter 12), cross-BRD contract (chapter 20); product master feed pending specifications (Guide deck, caveats)</w:t>
            </w:r>
          </w:p>
        </w:tc>
      </w:tr>
      <w:tr>
        <w:tc>
          <w:tcPr>
            <w:tcW w:type="dxa" w:w="2380"/>
            <w:tcMar>
              <w:top w:w="50" w:type="dxa"/>
              <w:bottom w:w="50" w:type="dxa"/>
              <w:left w:w="90" w:type="dxa"/>
              <w:right w:w="90" w:type="dxa"/>
            </w:tcMar>
          </w:tcPr>
          <w:p>
            <w:pPr>
              <w:pStyle w:val="BDOITable"/>
            </w:pPr>
            <w:r>
              <w:rPr>
                <w:b/>
                <w:sz w:val="16"/>
              </w:rPr>
              <w:t>BDOI UX Design team</w:t>
            </w:r>
          </w:p>
        </w:tc>
        <w:tc>
          <w:tcPr>
            <w:tcW w:type="dxa" w:w="7592"/>
            <w:tcMar>
              <w:top w:w="50" w:type="dxa"/>
              <w:bottom w:w="50" w:type="dxa"/>
              <w:left w:w="90" w:type="dxa"/>
              <w:right w:w="90" w:type="dxa"/>
            </w:tcMar>
          </w:tcPr>
          <w:p>
            <w:pPr>
              <w:pStyle w:val="BDOITable"/>
            </w:pPr>
            <w:r>
              <w:rPr>
                <w:sz w:val="16"/>
              </w:rPr>
              <w:t>07 UX Screen Deck: design foundation and navigation first, then the personas, flows and screens of the design work; 08 UX screen register (filter Changed in this issue at each new issue); 09 image package in the design tool</w:t>
            </w:r>
          </w:p>
        </w:tc>
      </w:tr>
      <w:tr>
        <w:tc>
          <w:tcPr>
            <w:tcW w:type="dxa" w:w="2380"/>
            <w:tcMar>
              <w:top w:w="50" w:type="dxa"/>
              <w:bottom w:w="50" w:type="dxa"/>
              <w:left w:w="90" w:type="dxa"/>
              <w:right w:w="90" w:type="dxa"/>
            </w:tcMar>
            <w:shd w:val="clear" w:color="auto" w:fill="E5F5FF"/>
          </w:tcPr>
          <w:p>
            <w:pPr>
              <w:pStyle w:val="BDOITable"/>
            </w:pPr>
            <w:r>
              <w:rPr>
                <w:b/>
                <w:sz w:val="16"/>
              </w:rPr>
              <w:t>iorta TechNXT project team</w:t>
            </w:r>
          </w:p>
        </w:tc>
        <w:tc>
          <w:tcPr>
            <w:tcW w:type="dxa" w:w="7592"/>
            <w:tcMar>
              <w:top w:w="50" w:type="dxa"/>
              <w:bottom w:w="50" w:type="dxa"/>
              <w:left w:w="90" w:type="dxa"/>
              <w:right w:w="90" w:type="dxa"/>
            </w:tcMar>
            <w:shd w:val="clear" w:color="auto" w:fill="E5F5FF"/>
          </w:tcPr>
          <w:p>
            <w:pPr>
              <w:pStyle w:val="BDOITable"/>
            </w:pPr>
            <w:r>
              <w:rPr>
                <w:sz w:val="16"/>
              </w:rPr>
              <w:t>All documents; keeps the comments log, the meeting minutes and the version history of the workbook, answers every comment and keeps the traceability to SIT and UAT</w:t>
            </w:r>
          </w:p>
        </w:tc>
      </w:tr>
    </w:tbl>
    <w:p>
      <w:pPr>
        <w:pStyle w:val="BDOISpacer"/>
      </w:pPr>
    </w:p>
    <w:p>
      <w:r>
        <w:rPr/>
        <w:t>SIT users of the seed data for the review: ao and mkttl (Marketing), tsu, tsulead and tsuhead (TSU), mbs (MBS), mancom (ManCom), badmin (Business Administration) and approver (New Business Approver). The passwords are sent separately to the named reviewers.</w:t>
      </w:r>
    </w:p>
    <w:p>
      <w:pPr>
        <w:pStyle w:val="Heading1"/>
        <w:pBdr>
          <w:bottom w:val="single" w:sz="4" w:space="4" w:color="99C1E7"/>
        </w:pBdr>
      </w:pPr>
      <w:bookmarkStart w:id="104" w:name="_Toc000104"/>
      <w:r>
        <w:rPr/>
        <w:t>4 Steps up to closure</w:t>
      </w:r>
      <w:bookmarkEnd w:id="104"/>
    </w:p>
    <w:p>
      <w:pPr>
        <w:pStyle w:val="Caption"/>
        <w:keepNext/>
        <w:spacing w:after="60"/>
      </w:pPr>
      <w:r>
        <w:rPr>
          <w:b/>
          <w:i w:val="0"/>
        </w:rPr>
        <w:t xml:space="preserve">Table 3: </w:t>
      </w:r>
      <w:r>
        <w:rPr/>
        <w:t>From issue to closure</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53"/>
        <w:gridCol w:w="1699"/>
        <w:gridCol w:w="2946"/>
        <w:gridCol w:w="2946"/>
        <w:gridCol w:w="1926"/>
      </w:tblGrid>
      <w:tr>
        <w:trPr>
          <w:tblHeader w:val="true"/>
          <w:cantSplit w:val="true"/>
        </w:trPr>
        <w:tc>
          <w:tcPr>
            <w:tcW w:type="dxa" w:w="453"/>
            <w:shd w:val="clear" w:color="auto" w:fill="004EA8"/>
            <w:tcMar>
              <w:top w:w="50" w:type="dxa"/>
              <w:bottom w:w="50" w:type="dxa"/>
              <w:left w:w="90" w:type="dxa"/>
              <w:right w:w="90" w:type="dxa"/>
            </w:tcMar>
            <w:vAlign w:val="center"/>
          </w:tcPr>
          <w:p>
            <w:pPr>
              <w:pStyle w:val="BDOITableHeader"/>
            </w:pPr>
            <w:r>
              <w:rPr>
                <w:b/>
                <w:color w:val="FFFFFF"/>
                <w:sz w:val="15"/>
              </w:rPr>
              <w:t>No.</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5"/>
              </w:rPr>
              <w:t>Step</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5"/>
              </w:rPr>
              <w:t>Who (R, A, C, I)</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5"/>
              </w:rPr>
              <w:t>Output</w:t>
            </w:r>
          </w:p>
        </w:tc>
        <w:tc>
          <w:tcPr>
            <w:tcW w:type="dxa" w:w="1926"/>
            <w:shd w:val="clear" w:color="auto" w:fill="004EA8"/>
            <w:tcMar>
              <w:top w:w="50" w:type="dxa"/>
              <w:bottom w:w="50" w:type="dxa"/>
              <w:left w:w="90" w:type="dxa"/>
              <w:right w:w="90" w:type="dxa"/>
            </w:tcMar>
            <w:vAlign w:val="center"/>
          </w:tcPr>
          <w:p>
            <w:pPr>
              <w:pStyle w:val="BDOITableHeader"/>
            </w:pPr>
            <w:r>
              <w:rPr>
                <w:b/>
                <w:color w:val="FFFFFF"/>
                <w:sz w:val="15"/>
              </w:rPr>
              <w:t>When / duration</w:t>
            </w:r>
          </w:p>
        </w:tc>
      </w:tr>
      <w:tr>
        <w:tc>
          <w:tcPr>
            <w:tcW w:type="dxa" w:w="453"/>
            <w:tcMar>
              <w:top w:w="50" w:type="dxa"/>
              <w:bottom w:w="50" w:type="dxa"/>
              <w:left w:w="90" w:type="dxa"/>
              <w:right w:w="90" w:type="dxa"/>
            </w:tcMar>
          </w:tcPr>
          <w:p>
            <w:pPr>
              <w:pStyle w:val="BDOITable"/>
            </w:pPr>
            <w:r>
              <w:rPr>
                <w:sz w:val="15"/>
              </w:rPr>
              <w:t>1</w:t>
            </w:r>
          </w:p>
        </w:tc>
        <w:tc>
          <w:tcPr>
            <w:tcW w:type="dxa" w:w="1700"/>
            <w:tcMar>
              <w:top w:w="50" w:type="dxa"/>
              <w:bottom w:w="50" w:type="dxa"/>
              <w:left w:w="90" w:type="dxa"/>
              <w:right w:w="90" w:type="dxa"/>
            </w:tcMar>
          </w:tcPr>
          <w:p>
            <w:pPr>
              <w:pStyle w:val="BDOITable"/>
            </w:pPr>
            <w:r>
              <w:rPr>
                <w:sz w:val="15"/>
              </w:rPr>
              <w:t>Pack issued</w:t>
            </w:r>
          </w:p>
        </w:tc>
        <w:tc>
          <w:tcPr>
            <w:tcW w:type="dxa" w:w="2946"/>
            <w:tcMar>
              <w:top w:w="50" w:type="dxa"/>
              <w:bottom w:w="50" w:type="dxa"/>
              <w:left w:w="90" w:type="dxa"/>
              <w:right w:w="90" w:type="dxa"/>
            </w:tcMar>
          </w:tcPr>
          <w:p>
            <w:pPr>
              <w:pStyle w:val="BDOITable"/>
            </w:pPr>
            <w:r>
              <w:rPr>
                <w:sz w:val="15"/>
              </w:rPr>
              <w:t>R: iorta TechNXT Project Manager; A: iorta TechNXT delivery lead; I: all reviewers</w:t>
            </w:r>
          </w:p>
        </w:tc>
        <w:tc>
          <w:tcPr>
            <w:tcW w:type="dxa" w:w="2946"/>
            <w:tcMar>
              <w:top w:w="50" w:type="dxa"/>
              <w:bottom w:w="50" w:type="dxa"/>
              <w:left w:w="90" w:type="dxa"/>
              <w:right w:w="90" w:type="dxa"/>
            </w:tcMar>
          </w:tcPr>
          <w:p>
            <w:pPr>
              <w:pStyle w:val="BDOITable"/>
            </w:pPr>
            <w:r>
              <w:rPr>
                <w:sz w:val="15"/>
              </w:rPr>
              <w:t>Release set v2.0 in the BRD-03 folder of Drop 0; invitations to the sessions</w:t>
            </w:r>
          </w:p>
        </w:tc>
        <w:tc>
          <w:tcPr>
            <w:tcW w:type="dxa" w:w="1926"/>
            <w:tcMar>
              <w:top w:w="50" w:type="dxa"/>
              <w:bottom w:w="50" w:type="dxa"/>
              <w:left w:w="90" w:type="dxa"/>
              <w:right w:w="90" w:type="dxa"/>
            </w:tcMar>
          </w:tcPr>
          <w:p>
            <w:pPr>
              <w:pStyle w:val="BDOITable"/>
            </w:pPr>
            <w:r>
              <w:rPr>
                <w:sz w:val="15"/>
              </w:rPr>
              <w:t>Day 0 (Mon 2-Nov-2026)</w:t>
            </w:r>
          </w:p>
        </w:tc>
      </w:tr>
      <w:tr>
        <w:tc>
          <w:tcPr>
            <w:tcW w:type="dxa" w:w="453"/>
            <w:tcMar>
              <w:top w:w="50" w:type="dxa"/>
              <w:bottom w:w="50" w:type="dxa"/>
              <w:left w:w="90" w:type="dxa"/>
              <w:right w:w="90" w:type="dxa"/>
            </w:tcMar>
            <w:shd w:val="clear" w:color="auto" w:fill="E5F5FF"/>
          </w:tcPr>
          <w:p>
            <w:pPr>
              <w:pStyle w:val="BDOITable"/>
            </w:pPr>
            <w:r>
              <w:rPr>
                <w:sz w:val="15"/>
              </w:rPr>
              <w:t>2</w:t>
            </w:r>
          </w:p>
        </w:tc>
        <w:tc>
          <w:tcPr>
            <w:tcW w:type="dxa" w:w="1700"/>
            <w:tcMar>
              <w:top w:w="50" w:type="dxa"/>
              <w:bottom w:w="50" w:type="dxa"/>
              <w:left w:w="90" w:type="dxa"/>
              <w:right w:w="90" w:type="dxa"/>
            </w:tcMar>
            <w:shd w:val="clear" w:color="auto" w:fill="E5F5FF"/>
          </w:tcPr>
          <w:p>
            <w:pPr>
              <w:pStyle w:val="BDOITable"/>
            </w:pPr>
            <w:r>
              <w:rPr>
                <w:sz w:val="15"/>
              </w:rPr>
              <w:t>Kick-off and screen walkthrough on SIT</w:t>
            </w:r>
          </w:p>
        </w:tc>
        <w:tc>
          <w:tcPr>
            <w:tcW w:type="dxa" w:w="2946"/>
            <w:tcMar>
              <w:top w:w="50" w:type="dxa"/>
              <w:bottom w:w="50" w:type="dxa"/>
              <w:left w:w="90" w:type="dxa"/>
              <w:right w:w="90" w:type="dxa"/>
            </w:tcMar>
            <w:shd w:val="clear" w:color="auto" w:fill="E5F5FF"/>
          </w:tcPr>
          <w:p>
            <w:pPr>
              <w:pStyle w:val="BDOITable"/>
            </w:pPr>
            <w:r>
              <w:rPr>
                <w:sz w:val="15"/>
              </w:rPr>
              <w:t>R: iorta TechNXT Business Analysis; A: BDOI Product Owner; C: MBS, TSU and Marketing heads; I: BDOI IT</w:t>
            </w:r>
          </w:p>
        </w:tc>
        <w:tc>
          <w:tcPr>
            <w:tcW w:type="dxa" w:w="2946"/>
            <w:tcMar>
              <w:top w:w="50" w:type="dxa"/>
              <w:bottom w:w="50" w:type="dxa"/>
              <w:left w:w="90" w:type="dxa"/>
              <w:right w:w="90" w:type="dxa"/>
            </w:tcMar>
            <w:shd w:val="clear" w:color="auto" w:fill="E5F5FF"/>
          </w:tcPr>
          <w:p>
            <w:pPr>
              <w:pStyle w:val="BDOITable"/>
            </w:pPr>
            <w:r>
              <w:rPr>
                <w:sz w:val="15"/>
              </w:rPr>
              <w:t>Screens shown live; first questions logged in the comments log; minutes</w:t>
            </w:r>
          </w:p>
        </w:tc>
        <w:tc>
          <w:tcPr>
            <w:tcW w:type="dxa" w:w="1926"/>
            <w:tcMar>
              <w:top w:w="50" w:type="dxa"/>
              <w:bottom w:w="50" w:type="dxa"/>
              <w:left w:w="90" w:type="dxa"/>
              <w:right w:w="90" w:type="dxa"/>
            </w:tcMar>
            <w:shd w:val="clear" w:color="auto" w:fill="E5F5FF"/>
          </w:tcPr>
          <w:p>
            <w:pPr>
              <w:pStyle w:val="BDOITable"/>
            </w:pPr>
            <w:r>
              <w:rPr>
                <w:sz w:val="15"/>
              </w:rPr>
              <w:t>3 sessions, 4 to 6-Nov-2026</w:t>
            </w:r>
          </w:p>
        </w:tc>
      </w:tr>
      <w:tr>
        <w:tc>
          <w:tcPr>
            <w:tcW w:type="dxa" w:w="453"/>
            <w:tcMar>
              <w:top w:w="50" w:type="dxa"/>
              <w:bottom w:w="50" w:type="dxa"/>
              <w:left w:w="90" w:type="dxa"/>
              <w:right w:w="90" w:type="dxa"/>
            </w:tcMar>
          </w:tcPr>
          <w:p>
            <w:pPr>
              <w:pStyle w:val="BDOITable"/>
            </w:pPr>
            <w:r>
              <w:rPr>
                <w:sz w:val="15"/>
              </w:rPr>
              <w:t>3</w:t>
            </w:r>
          </w:p>
        </w:tc>
        <w:tc>
          <w:tcPr>
            <w:tcW w:type="dxa" w:w="1700"/>
            <w:tcMar>
              <w:top w:w="50" w:type="dxa"/>
              <w:bottom w:w="50" w:type="dxa"/>
              <w:left w:w="90" w:type="dxa"/>
              <w:right w:w="90" w:type="dxa"/>
            </w:tcMar>
          </w:tcPr>
          <w:p>
            <w:pPr>
              <w:pStyle w:val="BDOITable"/>
            </w:pPr>
            <w:r>
              <w:rPr>
                <w:sz w:val="15"/>
              </w:rPr>
              <w:t>Review with the workbook; configuration inputs started</w:t>
            </w:r>
          </w:p>
        </w:tc>
        <w:tc>
          <w:tcPr>
            <w:tcW w:type="dxa" w:w="2946"/>
            <w:tcMar>
              <w:top w:w="50" w:type="dxa"/>
              <w:bottom w:w="50" w:type="dxa"/>
              <w:left w:w="90" w:type="dxa"/>
              <w:right w:w="90" w:type="dxa"/>
            </w:tcMar>
          </w:tcPr>
          <w:p>
            <w:pPr>
              <w:pStyle w:val="BDOITable"/>
            </w:pPr>
            <w:r>
              <w:rPr>
                <w:sz w:val="15"/>
              </w:rPr>
              <w:t>R: business users of MBS, TSU and Marketing; A: unit heads; C: iorta TechNXT (questions)</w:t>
            </w:r>
          </w:p>
        </w:tc>
        <w:tc>
          <w:tcPr>
            <w:tcW w:type="dxa" w:w="2946"/>
            <w:tcMar>
              <w:top w:w="50" w:type="dxa"/>
              <w:bottom w:w="50" w:type="dxa"/>
              <w:left w:w="90" w:type="dxa"/>
              <w:right w:w="90" w:type="dxa"/>
            </w:tcMar>
          </w:tcPr>
          <w:p>
            <w:pPr>
              <w:pStyle w:val="BDOITable"/>
            </w:pPr>
            <w:r>
              <w:rPr>
                <w:sz w:val="15"/>
              </w:rPr>
              <w:t>Every row marked Accept, Change requested or Comment; comments log entries; first drafts of the templates</w:t>
            </w:r>
          </w:p>
        </w:tc>
        <w:tc>
          <w:tcPr>
            <w:tcW w:type="dxa" w:w="1926"/>
            <w:tcMar>
              <w:top w:w="50" w:type="dxa"/>
              <w:bottom w:w="50" w:type="dxa"/>
              <w:left w:w="90" w:type="dxa"/>
              <w:right w:w="90" w:type="dxa"/>
            </w:tcMar>
          </w:tcPr>
          <w:p>
            <w:pPr>
              <w:pStyle w:val="BDOITable"/>
            </w:pPr>
            <w:r>
              <w:rPr>
                <w:sz w:val="15"/>
              </w:rPr>
              <w:t>8 working days after the walkthroughs, until Wed 18-Nov-2026</w:t>
            </w:r>
          </w:p>
        </w:tc>
      </w:tr>
      <w:tr>
        <w:tc>
          <w:tcPr>
            <w:tcW w:type="dxa" w:w="453"/>
            <w:tcMar>
              <w:top w:w="50" w:type="dxa"/>
              <w:bottom w:w="50" w:type="dxa"/>
              <w:left w:w="90" w:type="dxa"/>
              <w:right w:w="90" w:type="dxa"/>
            </w:tcMar>
            <w:shd w:val="clear" w:color="auto" w:fill="E5F5FF"/>
          </w:tcPr>
          <w:p>
            <w:pPr>
              <w:pStyle w:val="BDOITable"/>
            </w:pPr>
            <w:r>
              <w:rPr>
                <w:sz w:val="15"/>
              </w:rPr>
              <w:t>4</w:t>
            </w:r>
          </w:p>
        </w:tc>
        <w:tc>
          <w:tcPr>
            <w:tcW w:type="dxa" w:w="1700"/>
            <w:tcMar>
              <w:top w:w="50" w:type="dxa"/>
              <w:bottom w:w="50" w:type="dxa"/>
              <w:left w:w="90" w:type="dxa"/>
              <w:right w:w="90" w:type="dxa"/>
            </w:tcMar>
            <w:shd w:val="clear" w:color="auto" w:fill="E5F5FF"/>
          </w:tcPr>
          <w:p>
            <w:pPr>
              <w:pStyle w:val="BDOITable"/>
            </w:pPr>
            <w:r>
              <w:rPr>
                <w:sz w:val="15"/>
              </w:rPr>
              <w:t>Comments consolidated and a Q&amp;A session</w:t>
            </w:r>
          </w:p>
        </w:tc>
        <w:tc>
          <w:tcPr>
            <w:tcW w:type="dxa" w:w="2946"/>
            <w:tcMar>
              <w:top w:w="50" w:type="dxa"/>
              <w:bottom w:w="50" w:type="dxa"/>
              <w:left w:w="90" w:type="dxa"/>
              <w:right w:w="90" w:type="dxa"/>
            </w:tcMar>
            <w:shd w:val="clear" w:color="auto" w:fill="E5F5FF"/>
          </w:tcPr>
          <w:p>
            <w:pPr>
              <w:pStyle w:val="BDOITable"/>
            </w:pPr>
            <w:r>
              <w:rPr>
                <w:sz w:val="15"/>
              </w:rPr>
              <w:t>R: iorta TechNXT Project Manager and Business Analysis; A: BDOI Product Owner; C: reviewers</w:t>
            </w:r>
          </w:p>
        </w:tc>
        <w:tc>
          <w:tcPr>
            <w:tcW w:type="dxa" w:w="2946"/>
            <w:tcMar>
              <w:top w:w="50" w:type="dxa"/>
              <w:bottom w:w="50" w:type="dxa"/>
              <w:left w:w="90" w:type="dxa"/>
              <w:right w:w="90" w:type="dxa"/>
            </w:tcMar>
            <w:shd w:val="clear" w:color="auto" w:fill="E5F5FF"/>
          </w:tcPr>
          <w:p>
            <w:pPr>
              <w:pStyle w:val="BDOITable"/>
            </w:pPr>
            <w:r>
              <w:rPr>
                <w:sz w:val="15"/>
              </w:rPr>
              <w:t>One consolidated comments log, each item typed (clarification, correction, change request) and answered; Q&amp;A minutes</w:t>
            </w:r>
          </w:p>
        </w:tc>
        <w:tc>
          <w:tcPr>
            <w:tcW w:type="dxa" w:w="1926"/>
            <w:tcMar>
              <w:top w:w="50" w:type="dxa"/>
              <w:bottom w:w="50" w:type="dxa"/>
              <w:left w:w="90" w:type="dxa"/>
              <w:right w:w="90" w:type="dxa"/>
            </w:tcMar>
            <w:shd w:val="clear" w:color="auto" w:fill="E5F5FF"/>
          </w:tcPr>
          <w:p>
            <w:pPr>
              <w:pStyle w:val="BDOITable"/>
            </w:pPr>
            <w:r>
              <w:rPr>
                <w:sz w:val="15"/>
              </w:rPr>
              <w:t>3 working days, Q&amp;A on Mon 23-Nov-2026</w:t>
            </w:r>
          </w:p>
        </w:tc>
      </w:tr>
      <w:tr>
        <w:tc>
          <w:tcPr>
            <w:tcW w:type="dxa" w:w="453"/>
            <w:tcMar>
              <w:top w:w="50" w:type="dxa"/>
              <w:bottom w:w="50" w:type="dxa"/>
              <w:left w:w="90" w:type="dxa"/>
              <w:right w:w="90" w:type="dxa"/>
            </w:tcMar>
          </w:tcPr>
          <w:p>
            <w:pPr>
              <w:pStyle w:val="BDOITable"/>
            </w:pPr>
            <w:r>
              <w:rPr>
                <w:sz w:val="15"/>
              </w:rPr>
              <w:t>5</w:t>
            </w:r>
          </w:p>
        </w:tc>
        <w:tc>
          <w:tcPr>
            <w:tcW w:type="dxa" w:w="1700"/>
            <w:tcMar>
              <w:top w:w="50" w:type="dxa"/>
              <w:bottom w:w="50" w:type="dxa"/>
              <w:left w:w="90" w:type="dxa"/>
              <w:right w:w="90" w:type="dxa"/>
            </w:tcMar>
          </w:tcPr>
          <w:p>
            <w:pPr>
              <w:pStyle w:val="BDOITable"/>
            </w:pPr>
            <w:r>
              <w:rPr>
                <w:sz w:val="15"/>
              </w:rPr>
              <w:t>One revision cycle (v2.1)</w:t>
            </w:r>
          </w:p>
        </w:tc>
        <w:tc>
          <w:tcPr>
            <w:tcW w:type="dxa" w:w="2946"/>
            <w:tcMar>
              <w:top w:w="50" w:type="dxa"/>
              <w:bottom w:w="50" w:type="dxa"/>
              <w:left w:w="90" w:type="dxa"/>
              <w:right w:w="90" w:type="dxa"/>
            </w:tcMar>
          </w:tcPr>
          <w:p>
            <w:pPr>
              <w:pStyle w:val="BDOITable"/>
            </w:pPr>
            <w:r>
              <w:rPr>
                <w:sz w:val="15"/>
              </w:rPr>
              <w:t>R: iorta TechNXT Business Analysis; A: iorta TechNXT delivery lead; C: reviewers who raised the items</w:t>
            </w:r>
          </w:p>
        </w:tc>
        <w:tc>
          <w:tcPr>
            <w:tcW w:type="dxa" w:w="2946"/>
            <w:tcMar>
              <w:top w:w="50" w:type="dxa"/>
              <w:bottom w:w="50" w:type="dxa"/>
              <w:left w:w="90" w:type="dxa"/>
              <w:right w:w="90" w:type="dxa"/>
            </w:tcMar>
          </w:tcPr>
          <w:p>
            <w:pPr>
              <w:pStyle w:val="BDOITable"/>
            </w:pPr>
            <w:r>
              <w:rPr>
                <w:sz w:val="15"/>
              </w:rPr>
              <w:t>Release set v2.1 with the changed rows marked; change requests raised for the rest</w:t>
            </w:r>
          </w:p>
        </w:tc>
        <w:tc>
          <w:tcPr>
            <w:tcW w:type="dxa" w:w="1926"/>
            <w:tcMar>
              <w:top w:w="50" w:type="dxa"/>
              <w:bottom w:w="50" w:type="dxa"/>
              <w:left w:w="90" w:type="dxa"/>
              <w:right w:w="90" w:type="dxa"/>
            </w:tcMar>
          </w:tcPr>
          <w:p>
            <w:pPr>
              <w:pStyle w:val="BDOITable"/>
            </w:pPr>
            <w:r>
              <w:rPr>
                <w:sz w:val="15"/>
              </w:rPr>
              <w:t>v2.1 on Wed 25-Nov-2026; check by the reviewers until Fri 27-Nov-2026</w:t>
            </w:r>
          </w:p>
        </w:tc>
      </w:tr>
      <w:tr>
        <w:tc>
          <w:tcPr>
            <w:tcW w:type="dxa" w:w="453"/>
            <w:tcMar>
              <w:top w:w="50" w:type="dxa"/>
              <w:bottom w:w="50" w:type="dxa"/>
              <w:left w:w="90" w:type="dxa"/>
              <w:right w:w="90" w:type="dxa"/>
            </w:tcMar>
            <w:shd w:val="clear" w:color="auto" w:fill="E5F5FF"/>
          </w:tcPr>
          <w:p>
            <w:pPr>
              <w:pStyle w:val="BDOITable"/>
            </w:pPr>
            <w:r>
              <w:rPr>
                <w:sz w:val="15"/>
              </w:rPr>
              <w:t>6</w:t>
            </w:r>
          </w:p>
        </w:tc>
        <w:tc>
          <w:tcPr>
            <w:tcW w:type="dxa" w:w="1700"/>
            <w:tcMar>
              <w:top w:w="50" w:type="dxa"/>
              <w:bottom w:w="50" w:type="dxa"/>
              <w:left w:w="90" w:type="dxa"/>
              <w:right w:w="90" w:type="dxa"/>
            </w:tcMar>
            <w:shd w:val="clear" w:color="auto" w:fill="E5F5FF"/>
          </w:tcPr>
          <w:p>
            <w:pPr>
              <w:pStyle w:val="BDOITable"/>
            </w:pPr>
            <w:r>
              <w:rPr>
                <w:sz w:val="15"/>
              </w:rPr>
              <w:t>Sign-off meeting and signature</w:t>
            </w:r>
          </w:p>
        </w:tc>
        <w:tc>
          <w:tcPr>
            <w:tcW w:type="dxa" w:w="2946"/>
            <w:tcMar>
              <w:top w:w="50" w:type="dxa"/>
              <w:bottom w:w="50" w:type="dxa"/>
              <w:left w:w="90" w:type="dxa"/>
              <w:right w:w="90" w:type="dxa"/>
            </w:tcMar>
            <w:shd w:val="clear" w:color="auto" w:fill="E5F5FF"/>
          </w:tcPr>
          <w:p>
            <w:pPr>
              <w:pStyle w:val="BDOITable"/>
            </w:pPr>
            <w:r>
              <w:rPr>
                <w:sz w:val="15"/>
              </w:rPr>
              <w:t>R: iorta TechNXT Project Manager; A: BDOI Product Owner; C: MBS, TSU, Marketing, Finance, BDOI IT</w:t>
            </w:r>
          </w:p>
        </w:tc>
        <w:tc>
          <w:tcPr>
            <w:tcW w:type="dxa" w:w="2946"/>
            <w:tcMar>
              <w:top w:w="50" w:type="dxa"/>
              <w:bottom w:w="50" w:type="dxa"/>
              <w:left w:w="90" w:type="dxa"/>
              <w:right w:w="90" w:type="dxa"/>
            </w:tcMar>
            <w:shd w:val="clear" w:color="auto" w:fill="E5F5FF"/>
          </w:tcPr>
          <w:p>
            <w:pPr>
              <w:pStyle w:val="BDOITable"/>
            </w:pPr>
            <w:r>
              <w:rPr>
                <w:sz w:val="15"/>
              </w:rPr>
              <w:t>Signed sign-off certificate; minutes; open items accepted as assumptions or change requests</w:t>
            </w:r>
          </w:p>
        </w:tc>
        <w:tc>
          <w:tcPr>
            <w:tcW w:type="dxa" w:w="1926"/>
            <w:tcMar>
              <w:top w:w="50" w:type="dxa"/>
              <w:bottom w:w="50" w:type="dxa"/>
              <w:left w:w="90" w:type="dxa"/>
              <w:right w:w="90" w:type="dxa"/>
            </w:tcMar>
            <w:shd w:val="clear" w:color="auto" w:fill="E5F5FF"/>
          </w:tcPr>
          <w:p>
            <w:pPr>
              <w:pStyle w:val="BDOITable"/>
            </w:pPr>
            <w:r>
              <w:rPr>
                <w:sz w:val="15"/>
              </w:rPr>
              <w:t>Mon 30-Nov-2026</w:t>
            </w:r>
          </w:p>
        </w:tc>
      </w:tr>
      <w:tr>
        <w:tc>
          <w:tcPr>
            <w:tcW w:type="dxa" w:w="453"/>
            <w:tcMar>
              <w:top w:w="50" w:type="dxa"/>
              <w:bottom w:w="50" w:type="dxa"/>
              <w:left w:w="90" w:type="dxa"/>
              <w:right w:w="90" w:type="dxa"/>
            </w:tcMar>
          </w:tcPr>
          <w:p>
            <w:pPr>
              <w:pStyle w:val="BDOITable"/>
            </w:pPr>
            <w:r>
              <w:rPr>
                <w:sz w:val="15"/>
              </w:rPr>
              <w:t>7</w:t>
            </w:r>
          </w:p>
        </w:tc>
        <w:tc>
          <w:tcPr>
            <w:tcW w:type="dxa" w:w="1700"/>
            <w:tcMar>
              <w:top w:w="50" w:type="dxa"/>
              <w:bottom w:w="50" w:type="dxa"/>
              <w:left w:w="90" w:type="dxa"/>
              <w:right w:w="90" w:type="dxa"/>
            </w:tcMar>
          </w:tcPr>
          <w:p>
            <w:pPr>
              <w:pStyle w:val="BDOITable"/>
            </w:pPr>
            <w:r>
              <w:rPr>
                <w:sz w:val="15"/>
              </w:rPr>
              <w:t>Content freeze; configuration and migration inputs</w:t>
            </w:r>
          </w:p>
        </w:tc>
        <w:tc>
          <w:tcPr>
            <w:tcW w:type="dxa" w:w="2946"/>
            <w:tcMar>
              <w:top w:w="50" w:type="dxa"/>
              <w:bottom w:w="50" w:type="dxa"/>
              <w:left w:w="90" w:type="dxa"/>
              <w:right w:w="90" w:type="dxa"/>
            </w:tcMar>
          </w:tcPr>
          <w:p>
            <w:pPr>
              <w:pStyle w:val="BDOITable"/>
            </w:pPr>
            <w:r>
              <w:rPr>
                <w:sz w:val="15"/>
              </w:rPr>
              <w:t>R: iorta TechNXT delivery lead; A: BDOI Product Owner; I: BDOI IT, other BRD owners, Data Migration working group</w:t>
            </w:r>
          </w:p>
        </w:tc>
        <w:tc>
          <w:tcPr>
            <w:tcW w:type="dxa" w:w="2946"/>
            <w:tcMar>
              <w:top w:w="50" w:type="dxa"/>
              <w:bottom w:w="50" w:type="dxa"/>
              <w:left w:w="90" w:type="dxa"/>
              <w:right w:w="90" w:type="dxa"/>
            </w:tcMar>
          </w:tcPr>
          <w:p>
            <w:pPr>
              <w:pStyle w:val="BDOITable"/>
            </w:pPr>
            <w:r>
              <w:rPr>
                <w:sz w:val="15"/>
              </w:rPr>
              <w:t>Content frozen as signed; approved deltas scheduled in the Change Management Register; templates handed to the data migration mocks</w:t>
            </w:r>
          </w:p>
        </w:tc>
        <w:tc>
          <w:tcPr>
            <w:tcW w:type="dxa" w:w="1926"/>
            <w:tcMar>
              <w:top w:w="50" w:type="dxa"/>
              <w:bottom w:w="50" w:type="dxa"/>
              <w:left w:w="90" w:type="dxa"/>
              <w:right w:w="90" w:type="dxa"/>
            </w:tcMar>
          </w:tcPr>
          <w:p>
            <w:pPr>
              <w:pStyle w:val="BDOITable"/>
            </w:pPr>
            <w:r>
              <w:rPr>
                <w:sz w:val="15"/>
              </w:rPr>
              <w:t>From Tue 1-Dec-2026; templates final at the map freeze</w:t>
            </w:r>
          </w:p>
        </w:tc>
      </w:tr>
      <w:tr>
        <w:tc>
          <w:tcPr>
            <w:tcW w:type="dxa" w:w="453"/>
            <w:tcMar>
              <w:top w:w="50" w:type="dxa"/>
              <w:bottom w:w="50" w:type="dxa"/>
              <w:left w:w="90" w:type="dxa"/>
              <w:right w:w="90" w:type="dxa"/>
            </w:tcMar>
            <w:shd w:val="clear" w:color="auto" w:fill="E5F5FF"/>
          </w:tcPr>
          <w:p>
            <w:pPr>
              <w:pStyle w:val="BDOITable"/>
            </w:pPr>
            <w:r>
              <w:rPr>
                <w:sz w:val="15"/>
              </w:rPr>
              <w:t>8</w:t>
            </w:r>
          </w:p>
        </w:tc>
        <w:tc>
          <w:tcPr>
            <w:tcW w:type="dxa" w:w="1700"/>
            <w:tcMar>
              <w:top w:w="50" w:type="dxa"/>
              <w:bottom w:w="50" w:type="dxa"/>
              <w:left w:w="90" w:type="dxa"/>
              <w:right w:w="90" w:type="dxa"/>
            </w:tcMar>
            <w:shd w:val="clear" w:color="auto" w:fill="E5F5FF"/>
          </w:tcPr>
          <w:p>
            <w:pPr>
              <w:pStyle w:val="BDOITable"/>
            </w:pPr>
            <w:r>
              <w:rPr>
                <w:sz w:val="15"/>
              </w:rPr>
              <w:t>Traceability into SIT and UAT</w:t>
            </w:r>
          </w:p>
        </w:tc>
        <w:tc>
          <w:tcPr>
            <w:tcW w:type="dxa" w:w="2946"/>
            <w:tcMar>
              <w:top w:w="50" w:type="dxa"/>
              <w:bottom w:w="50" w:type="dxa"/>
              <w:left w:w="90" w:type="dxa"/>
              <w:right w:w="90" w:type="dxa"/>
            </w:tcMar>
            <w:shd w:val="clear" w:color="auto" w:fill="E5F5FF"/>
          </w:tcPr>
          <w:p>
            <w:pPr>
              <w:pStyle w:val="BDOITable"/>
            </w:pPr>
            <w:r>
              <w:rPr>
                <w:sz w:val="15"/>
              </w:rPr>
              <w:t>R: iorta TechNXT test lead; A: BDOI Product Owner; C: business users</w:t>
            </w:r>
          </w:p>
        </w:tc>
        <w:tc>
          <w:tcPr>
            <w:tcW w:type="dxa" w:w="2946"/>
            <w:tcMar>
              <w:top w:w="50" w:type="dxa"/>
              <w:bottom w:w="50" w:type="dxa"/>
              <w:left w:w="90" w:type="dxa"/>
              <w:right w:w="90" w:type="dxa"/>
            </w:tcMar>
            <w:shd w:val="clear" w:color="auto" w:fill="E5F5FF"/>
          </w:tcPr>
          <w:p>
            <w:pPr>
              <w:pStyle w:val="BDOITable"/>
            </w:pPr>
            <w:r>
              <w:rPr>
                <w:sz w:val="15"/>
              </w:rPr>
              <w:t>SIT and UAT runs traced to the signed screens, rules and messages; results against each row</w:t>
            </w:r>
          </w:p>
        </w:tc>
        <w:tc>
          <w:tcPr>
            <w:tcW w:type="dxa" w:w="1926"/>
            <w:tcMar>
              <w:top w:w="50" w:type="dxa"/>
              <w:bottom w:w="50" w:type="dxa"/>
              <w:left w:w="90" w:type="dxa"/>
              <w:right w:w="90" w:type="dxa"/>
            </w:tcMar>
            <w:shd w:val="clear" w:color="auto" w:fill="E5F5FF"/>
          </w:tcPr>
          <w:p>
            <w:pPr>
              <w:pStyle w:val="BDOITable"/>
            </w:pPr>
            <w:r>
              <w:rPr>
                <w:sz w:val="15"/>
              </w:rPr>
              <w:t>SIT Apr - Jul 2027; UAT Aug - Oct 2027</w:t>
            </w:r>
          </w:p>
        </w:tc>
      </w:tr>
    </w:tbl>
    <w:p>
      <w:pPr>
        <w:pStyle w:val="BDOISpacer"/>
      </w:pPr>
    </w:p>
    <w:p>
      <w:r>
        <w:rPr>
          <w:b/>
        </w:rPr>
        <w:t>How to review.</w:t>
      </w:r>
      <w:r>
        <w:rPr/>
        <w:t xml:space="preserve"> Open the FRS chapters of your area or the same screens on SIT. In the sign-off workbook, set BU review to Accept, Change requested or Comment on each row you review (sheets Screen standards, Screen catalogue, Field register, Business rules, Messages), write the change in BU comment, and add your name and the date. Questions go to the Comments log sheet. One workbook per unit is enough.</w:t>
      </w:r>
    </w:p>
    <w:p>
      <w:pPr>
        <w:pStyle w:val="Caption"/>
        <w:keepNext/>
        <w:spacing w:after="60"/>
      </w:pPr>
      <w:r>
        <w:rPr>
          <w:b/>
          <w:i w:val="0"/>
        </w:rPr>
        <w:t xml:space="preserve">Table 4: </w:t>
      </w:r>
      <w:r>
        <w:rPr/>
        <w:t>SIT walkthrough sessions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039"/>
        <w:gridCol w:w="1359"/>
        <w:gridCol w:w="4079"/>
        <w:gridCol w:w="2493"/>
      </w:tblGrid>
      <w:tr>
        <w:trPr>
          <w:tblHeader w:val="true"/>
          <w:cantSplit w:val="true"/>
        </w:trPr>
        <w:tc>
          <w:tcPr>
            <w:tcW w:type="dxa" w:w="2040"/>
            <w:shd w:val="clear" w:color="auto" w:fill="004EA8"/>
            <w:tcMar>
              <w:top w:w="50" w:type="dxa"/>
              <w:bottom w:w="50" w:type="dxa"/>
              <w:left w:w="90" w:type="dxa"/>
              <w:right w:w="90" w:type="dxa"/>
            </w:tcMar>
            <w:vAlign w:val="center"/>
          </w:tcPr>
          <w:p>
            <w:pPr>
              <w:pStyle w:val="BDOITableHeader"/>
            </w:pPr>
            <w:r>
              <w:rPr>
                <w:b/>
                <w:color w:val="FFFFFF"/>
                <w:sz w:val="18"/>
              </w:rPr>
              <w:t>Date</w:t>
            </w:r>
          </w:p>
        </w:tc>
        <w:tc>
          <w:tcPr>
            <w:tcW w:type="dxa" w:w="1360"/>
            <w:shd w:val="clear" w:color="auto" w:fill="004EA8"/>
            <w:tcMar>
              <w:top w:w="50" w:type="dxa"/>
              <w:bottom w:w="50" w:type="dxa"/>
              <w:left w:w="90" w:type="dxa"/>
              <w:right w:w="90" w:type="dxa"/>
            </w:tcMar>
            <w:vAlign w:val="center"/>
          </w:tcPr>
          <w:p>
            <w:pPr>
              <w:pStyle w:val="BDOITableHeader"/>
            </w:pPr>
            <w:r>
              <w:rPr>
                <w:b/>
                <w:color w:val="FFFFFF"/>
                <w:sz w:val="18"/>
              </w:rPr>
              <w:t>Time</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Session</w:t>
            </w:r>
          </w:p>
        </w:tc>
        <w:tc>
          <w:tcPr>
            <w:tcW w:type="dxa" w:w="2493"/>
            <w:shd w:val="clear" w:color="auto" w:fill="004EA8"/>
            <w:tcMar>
              <w:top w:w="50" w:type="dxa"/>
              <w:bottom w:w="50" w:type="dxa"/>
              <w:left w:w="90" w:type="dxa"/>
              <w:right w:w="90" w:type="dxa"/>
            </w:tcMar>
            <w:vAlign w:val="center"/>
          </w:tcPr>
          <w:p>
            <w:pPr>
              <w:pStyle w:val="BDOITableHeader"/>
            </w:pPr>
            <w:r>
              <w:rPr>
                <w:b/>
                <w:color w:val="FFFFFF"/>
                <w:sz w:val="18"/>
              </w:rPr>
              <w:t>Units</w:t>
            </w:r>
          </w:p>
        </w:tc>
      </w:tr>
      <w:tr>
        <w:trPr>
          <w:cantSplit w:val="true"/>
        </w:trPr>
        <w:tc>
          <w:tcPr>
            <w:tcW w:type="dxa" w:w="2040"/>
            <w:tcMar>
              <w:top w:w="50" w:type="dxa"/>
              <w:bottom w:w="50" w:type="dxa"/>
              <w:left w:w="90" w:type="dxa"/>
              <w:right w:w="90" w:type="dxa"/>
            </w:tcMar>
          </w:tcPr>
          <w:p>
            <w:pPr>
              <w:pStyle w:val="BDOITable"/>
            </w:pPr>
            <w:r>
              <w:rPr>
                <w:sz w:val="18"/>
              </w:rPr>
              <w:t>Wed 4-Nov-2026</w:t>
            </w:r>
          </w:p>
        </w:tc>
        <w:tc>
          <w:tcPr>
            <w:tcW w:type="dxa" w:w="1360"/>
            <w:tcMar>
              <w:top w:w="50" w:type="dxa"/>
              <w:bottom w:w="50" w:type="dxa"/>
              <w:left w:w="90" w:type="dxa"/>
              <w:right w:w="90" w:type="dxa"/>
            </w:tcMar>
          </w:tcPr>
          <w:p>
            <w:pPr>
              <w:pStyle w:val="BDOITable"/>
            </w:pPr>
            <w:r>
              <w:rPr>
                <w:sz w:val="18"/>
              </w:rPr>
              <w:t>09:30-12:00</w:t>
            </w:r>
          </w:p>
        </w:tc>
        <w:tc>
          <w:tcPr>
            <w:tcW w:type="dxa" w:w="4079"/>
            <w:tcMar>
              <w:top w:w="50" w:type="dxa"/>
              <w:bottom w:w="50" w:type="dxa"/>
              <w:left w:w="90" w:type="dxa"/>
              <w:right w:w="90" w:type="dxa"/>
            </w:tcMar>
          </w:tcPr>
          <w:p>
            <w:pPr>
              <w:pStyle w:val="BDOITable"/>
            </w:pPr>
            <w:r>
              <w:rPr>
                <w:sz w:val="18"/>
              </w:rPr>
              <w:t>Kick-off; the package request from the form to the ManCom sign-off (walkthrough A steps 1-14)</w:t>
            </w:r>
          </w:p>
        </w:tc>
        <w:tc>
          <w:tcPr>
            <w:tcW w:type="dxa" w:w="2493"/>
            <w:tcMar>
              <w:top w:w="50" w:type="dxa"/>
              <w:bottom w:w="50" w:type="dxa"/>
              <w:left w:w="90" w:type="dxa"/>
              <w:right w:w="90" w:type="dxa"/>
            </w:tcMar>
          </w:tcPr>
          <w:p>
            <w:pPr>
              <w:pStyle w:val="BDOITable"/>
            </w:pPr>
            <w:r>
              <w:rPr>
                <w:sz w:val="18"/>
              </w:rPr>
              <w:t>Marketing, TSU, MBS</w:t>
            </w:r>
          </w:p>
        </w:tc>
      </w:tr>
      <w:tr>
        <w:trPr>
          <w:cantSplit w:val="true"/>
        </w:trPr>
        <w:tc>
          <w:tcPr>
            <w:tcW w:type="dxa" w:w="2040"/>
            <w:tcMar>
              <w:top w:w="50" w:type="dxa"/>
              <w:bottom w:w="50" w:type="dxa"/>
              <w:left w:w="90" w:type="dxa"/>
              <w:right w:w="90" w:type="dxa"/>
            </w:tcMar>
            <w:shd w:val="clear" w:color="auto" w:fill="E5F5FF"/>
          </w:tcPr>
          <w:p>
            <w:pPr>
              <w:pStyle w:val="BDOITable"/>
            </w:pPr>
            <w:r>
              <w:rPr>
                <w:sz w:val="18"/>
              </w:rPr>
              <w:t>Thu 5-Nov-2026</w:t>
            </w:r>
          </w:p>
        </w:tc>
        <w:tc>
          <w:tcPr>
            <w:tcW w:type="dxa" w:w="1360"/>
            <w:tcMar>
              <w:top w:w="50" w:type="dxa"/>
              <w:bottom w:w="50" w:type="dxa"/>
              <w:left w:w="90" w:type="dxa"/>
              <w:right w:w="90" w:type="dxa"/>
            </w:tcMar>
            <w:shd w:val="clear" w:color="auto" w:fill="E5F5FF"/>
          </w:tcPr>
          <w:p>
            <w:pPr>
              <w:pStyle w:val="BDOITable"/>
            </w:pPr>
            <w:r>
              <w:rPr>
                <w:sz w:val="18"/>
              </w:rPr>
              <w:t>09:30-12:00</w:t>
            </w:r>
          </w:p>
        </w:tc>
        <w:tc>
          <w:tcPr>
            <w:tcW w:type="dxa" w:w="4079"/>
            <w:tcMar>
              <w:top w:w="50" w:type="dxa"/>
              <w:bottom w:w="50" w:type="dxa"/>
              <w:left w:w="90" w:type="dxa"/>
              <w:right w:w="90" w:type="dxa"/>
            </w:tcMar>
            <w:shd w:val="clear" w:color="auto" w:fill="E5F5FF"/>
          </w:tcPr>
          <w:p>
            <w:pPr>
              <w:pStyle w:val="BDOITable"/>
            </w:pPr>
            <w:r>
              <w:rPr>
                <w:sz w:val="18"/>
              </w:rPr>
              <w:t>Set-up, versions and validation, insurers and commission, advisory, pricing and the rate exception (walkthrough A steps 15-24); returns and messages (walkthrough B)</w:t>
            </w:r>
          </w:p>
        </w:tc>
        <w:tc>
          <w:tcPr>
            <w:tcW w:type="dxa" w:w="2493"/>
            <w:tcMar>
              <w:top w:w="50" w:type="dxa"/>
              <w:bottom w:w="50" w:type="dxa"/>
              <w:left w:w="90" w:type="dxa"/>
              <w:right w:w="90" w:type="dxa"/>
            </w:tcMar>
            <w:shd w:val="clear" w:color="auto" w:fill="E5F5FF"/>
          </w:tcPr>
          <w:p>
            <w:pPr>
              <w:pStyle w:val="BDOITable"/>
            </w:pPr>
            <w:r>
              <w:rPr>
                <w:sz w:val="18"/>
              </w:rPr>
              <w:t>MBS, TSU, Business Administration, Marketing</w:t>
            </w:r>
          </w:p>
        </w:tc>
      </w:tr>
      <w:tr>
        <w:trPr>
          <w:cantSplit w:val="true"/>
        </w:trPr>
        <w:tc>
          <w:tcPr>
            <w:tcW w:type="dxa" w:w="2040"/>
            <w:tcMar>
              <w:top w:w="50" w:type="dxa"/>
              <w:bottom w:w="50" w:type="dxa"/>
              <w:left w:w="90" w:type="dxa"/>
              <w:right w:w="90" w:type="dxa"/>
            </w:tcMar>
          </w:tcPr>
          <w:p>
            <w:pPr>
              <w:pStyle w:val="BDOITable"/>
            </w:pPr>
            <w:r>
              <w:rPr>
                <w:sz w:val="18"/>
              </w:rPr>
              <w:t>Fri 6-Nov-2026</w:t>
            </w:r>
          </w:p>
        </w:tc>
        <w:tc>
          <w:tcPr>
            <w:tcW w:type="dxa" w:w="1360"/>
            <w:tcMar>
              <w:top w:w="50" w:type="dxa"/>
              <w:bottom w:w="50" w:type="dxa"/>
              <w:left w:w="90" w:type="dxa"/>
              <w:right w:w="90" w:type="dxa"/>
            </w:tcMar>
          </w:tcPr>
          <w:p>
            <w:pPr>
              <w:pStyle w:val="BDOITable"/>
            </w:pPr>
            <w:r>
              <w:rPr>
                <w:sz w:val="18"/>
              </w:rPr>
              <w:t>09:30-11:30</w:t>
            </w:r>
          </w:p>
        </w:tc>
        <w:tc>
          <w:tcPr>
            <w:tcW w:type="dxa" w:w="4079"/>
            <w:tcMar>
              <w:top w:w="50" w:type="dxa"/>
              <w:bottom w:w="50" w:type="dxa"/>
              <w:left w:w="90" w:type="dxa"/>
              <w:right w:w="90" w:type="dxa"/>
            </w:tcMar>
          </w:tcPr>
          <w:p>
            <w:pPr>
              <w:pStyle w:val="BDOITable"/>
            </w:pPr>
            <w:r>
              <w:rPr>
                <w:sz w:val="18"/>
              </w:rPr>
              <w:t>Catalogue screens, rates and taxes, incentive criteria, package expiry; the configuration input templates and the package map</w:t>
            </w:r>
          </w:p>
        </w:tc>
        <w:tc>
          <w:tcPr>
            <w:tcW w:type="dxa" w:w="2493"/>
            <w:tcMar>
              <w:top w:w="50" w:type="dxa"/>
              <w:bottom w:w="50" w:type="dxa"/>
              <w:left w:w="90" w:type="dxa"/>
              <w:right w:w="90" w:type="dxa"/>
            </w:tcMar>
          </w:tcPr>
          <w:p>
            <w:pPr>
              <w:pStyle w:val="BDOITable"/>
            </w:pPr>
            <w:r>
              <w:rPr>
                <w:sz w:val="18"/>
              </w:rPr>
              <w:t>MBS, Comptrollership, Data Migration working group, BDOI IT</w:t>
            </w:r>
          </w:p>
        </w:tc>
      </w:tr>
    </w:tbl>
    <w:p>
      <w:pPr>
        <w:pStyle w:val="BDOISpacer"/>
      </w:pPr>
    </w:p>
    <w:p>
      <w:pPr>
        <w:pStyle w:val="Heading1"/>
        <w:pBdr>
          <w:bottom w:val="single" w:sz="4" w:space="4" w:color="99C1E7"/>
        </w:pBdr>
      </w:pPr>
      <w:bookmarkStart w:id="105" w:name="_Toc000105"/>
      <w:r>
        <w:rPr/>
        <w:t>5 Who signs what</w:t>
      </w:r>
      <w:bookmarkEnd w:id="105"/>
    </w:p>
    <w:p>
      <w:r>
        <w:rPr/>
        <w:t>The set holds business content only: the screens and fields, the columns of the lists, reports and templates that the user sees or fills in, the validations, business rules, messages, notifications, documents, walkthroughs and reports. The business users sign that content. Technical content (the interfaces between systems, data storage, security set-up) is not part of the set: it is in the Technical Specification, a separate document reviewed by BDOI IT. The roles are those of the approval sheet of the BRD: iorta TechNXT prepares the set, the business units provide the input and review their parts, BDOI IT reviews the interfaces, the user access and the Technical Specification, the Program Manager of Business Project Services reviews the traceability and the completeness, and the Product Owner approves the whole set.</w:t>
      </w:r>
    </w:p>
    <w:p>
      <w:pPr>
        <w:pStyle w:val="Caption"/>
        <w:keepNext/>
        <w:spacing w:after="60"/>
      </w:pPr>
      <w:r>
        <w:rPr>
          <w:b/>
          <w:i w:val="0"/>
        </w:rPr>
        <w:t xml:space="preserve">Table 5: </w:t>
      </w:r>
      <w:r>
        <w:rPr/>
        <w:t>Who signs what: responsibility per part of the set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946"/>
        <w:gridCol w:w="1359"/>
        <w:gridCol w:w="1813"/>
        <w:gridCol w:w="1699"/>
        <w:gridCol w:w="2153"/>
      </w:tblGrid>
      <w:tr>
        <w:trPr>
          <w:tblHeader w:val="true"/>
          <w:cantSplit w:val="true"/>
        </w:trPr>
        <w:tc>
          <w:tcPr>
            <w:tcW w:type="dxa" w:w="2946"/>
            <w:shd w:val="clear" w:color="auto" w:fill="004EA8"/>
            <w:tcMar>
              <w:top w:w="50" w:type="dxa"/>
              <w:bottom w:w="50" w:type="dxa"/>
              <w:left w:w="90" w:type="dxa"/>
              <w:right w:w="90" w:type="dxa"/>
            </w:tcMar>
            <w:vAlign w:val="center"/>
          </w:tcPr>
          <w:p>
            <w:pPr>
              <w:pStyle w:val="BDOITableHeader"/>
            </w:pPr>
            <w:r>
              <w:rPr>
                <w:b/>
                <w:color w:val="FFFFFF"/>
                <w:sz w:val="15"/>
              </w:rPr>
              <w:t>Part of the set</w:t>
            </w:r>
          </w:p>
        </w:tc>
        <w:tc>
          <w:tcPr>
            <w:tcW w:type="dxa" w:w="1360"/>
            <w:shd w:val="clear" w:color="auto" w:fill="004EA8"/>
            <w:tcMar>
              <w:top w:w="50" w:type="dxa"/>
              <w:bottom w:w="50" w:type="dxa"/>
              <w:left w:w="90" w:type="dxa"/>
              <w:right w:w="90" w:type="dxa"/>
            </w:tcMar>
            <w:vAlign w:val="center"/>
          </w:tcPr>
          <w:p>
            <w:pPr>
              <w:pStyle w:val="BDOITableHeader"/>
            </w:pPr>
            <w:r>
              <w:rPr>
                <w:b/>
                <w:color w:val="FFFFFF"/>
                <w:sz w:val="15"/>
              </w:rPr>
              <w:t>Prepares</w:t>
            </w:r>
          </w:p>
        </w:tc>
        <w:tc>
          <w:tcPr>
            <w:tcW w:type="dxa" w:w="1813"/>
            <w:shd w:val="clear" w:color="auto" w:fill="004EA8"/>
            <w:tcMar>
              <w:top w:w="50" w:type="dxa"/>
              <w:bottom w:w="50" w:type="dxa"/>
              <w:left w:w="90" w:type="dxa"/>
              <w:right w:w="90" w:type="dxa"/>
            </w:tcMar>
            <w:vAlign w:val="center"/>
          </w:tcPr>
          <w:p>
            <w:pPr>
              <w:pStyle w:val="BDOITableHeader"/>
            </w:pPr>
            <w:r>
              <w:rPr>
                <w:b/>
                <w:color w:val="FFFFFF"/>
                <w:sz w:val="15"/>
              </w:rPr>
              <w:t>Provides input</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5"/>
              </w:rPr>
              <w:t>Reviews</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Approves</w:t>
            </w:r>
          </w:p>
        </w:tc>
      </w:tr>
      <w:tr>
        <w:tc>
          <w:tcPr>
            <w:tcW w:type="dxa" w:w="2946"/>
            <w:tcMar>
              <w:top w:w="50" w:type="dxa"/>
              <w:bottom w:w="50" w:type="dxa"/>
              <w:left w:w="90" w:type="dxa"/>
              <w:right w:w="90" w:type="dxa"/>
            </w:tcMar>
          </w:tcPr>
          <w:p>
            <w:pPr>
              <w:pStyle w:val="BDOITable"/>
            </w:pPr>
            <w:r>
              <w:rPr>
                <w:b/>
                <w:sz w:val="15"/>
              </w:rPr>
              <w:t>Screens and fields (FRS screen specifications; workbook Screen catalogue, Field register)</w:t>
            </w:r>
          </w:p>
        </w:tc>
        <w:tc>
          <w:tcPr>
            <w:tcW w:type="dxa" w:w="1360"/>
            <w:tcMar>
              <w:top w:w="50" w:type="dxa"/>
              <w:bottom w:w="50" w:type="dxa"/>
              <w:left w:w="90" w:type="dxa"/>
              <w:right w:w="90" w:type="dxa"/>
            </w:tcMar>
          </w:tcPr>
          <w:p>
            <w:pPr>
              <w:pStyle w:val="BDOITable"/>
            </w:pPr>
            <w:r>
              <w:rPr>
                <w:sz w:val="15"/>
              </w:rPr>
              <w:t>iorta TechNXT</w:t>
            </w:r>
          </w:p>
        </w:tc>
        <w:tc>
          <w:tcPr>
            <w:tcW w:type="dxa" w:w="1813"/>
            <w:tcMar>
              <w:top w:w="50" w:type="dxa"/>
              <w:bottom w:w="50" w:type="dxa"/>
              <w:left w:w="90" w:type="dxa"/>
              <w:right w:w="90" w:type="dxa"/>
            </w:tcMar>
          </w:tcPr>
          <w:p>
            <w:pPr>
              <w:pStyle w:val="BDOITable"/>
            </w:pPr>
            <w:r>
              <w:rPr>
                <w:sz w:val="15"/>
              </w:rPr>
              <w:t>TSU, MBS</w:t>
            </w:r>
          </w:p>
        </w:tc>
        <w:tc>
          <w:tcPr>
            <w:tcW w:type="dxa" w:w="1700"/>
            <w:tcMar>
              <w:top w:w="50" w:type="dxa"/>
              <w:bottom w:w="50" w:type="dxa"/>
              <w:left w:w="90" w:type="dxa"/>
              <w:right w:w="90" w:type="dxa"/>
            </w:tcMar>
          </w:tcPr>
          <w:p>
            <w:pPr>
              <w:pStyle w:val="BDOITable"/>
            </w:pPr>
            <w:r>
              <w:rPr>
                <w:sz w:val="15"/>
              </w:rPr>
              <w:t>MBS, Program Manager (BPS)</w:t>
            </w:r>
          </w:p>
        </w:tc>
        <w:tc>
          <w:tcPr>
            <w:tcW w:type="dxa" w:w="2153"/>
            <w:tcMar>
              <w:top w:w="50" w:type="dxa"/>
              <w:bottom w:w="50" w:type="dxa"/>
              <w:left w:w="90" w:type="dxa"/>
              <w:right w:w="90" w:type="dxa"/>
            </w:tcMar>
          </w:tcPr>
          <w:p>
            <w:pPr>
              <w:pStyle w:val="BDOITable"/>
            </w:pPr>
            <w:r>
              <w:rPr>
                <w:sz w:val="15"/>
              </w:rPr>
              <w:t>Product Owner, UH Claims and TU, UH Combank and Corbank, Head Retail Marketing, Head Corporate and Retail Marketing</w:t>
            </w:r>
          </w:p>
        </w:tc>
      </w:tr>
      <w:tr>
        <w:tc>
          <w:tcPr>
            <w:tcW w:type="dxa" w:w="2946"/>
            <w:tcMar>
              <w:top w:w="50" w:type="dxa"/>
              <w:bottom w:w="50" w:type="dxa"/>
              <w:left w:w="90" w:type="dxa"/>
              <w:right w:w="90" w:type="dxa"/>
            </w:tcMar>
            <w:shd w:val="clear" w:color="auto" w:fill="E5F5FF"/>
          </w:tcPr>
          <w:p>
            <w:pPr>
              <w:pStyle w:val="BDOITable"/>
            </w:pPr>
            <w:r>
              <w:rPr>
                <w:b/>
                <w:sz w:val="15"/>
              </w:rPr>
              <w:t>Business rules and validations</w:t>
            </w:r>
          </w:p>
        </w:tc>
        <w:tc>
          <w:tcPr>
            <w:tcW w:type="dxa" w:w="1360"/>
            <w:tcMar>
              <w:top w:w="50" w:type="dxa"/>
              <w:bottom w:w="50" w:type="dxa"/>
              <w:left w:w="90" w:type="dxa"/>
              <w:right w:w="90" w:type="dxa"/>
            </w:tcMar>
            <w:shd w:val="clear" w:color="auto" w:fill="E5F5FF"/>
          </w:tcPr>
          <w:p>
            <w:pPr>
              <w:pStyle w:val="BDOITable"/>
            </w:pPr>
            <w:r>
              <w:rPr>
                <w:sz w:val="15"/>
              </w:rPr>
              <w:t>iorta TechNXT</w:t>
            </w:r>
          </w:p>
        </w:tc>
        <w:tc>
          <w:tcPr>
            <w:tcW w:type="dxa" w:w="1813"/>
            <w:tcMar>
              <w:top w:w="50" w:type="dxa"/>
              <w:bottom w:w="50" w:type="dxa"/>
              <w:left w:w="90" w:type="dxa"/>
              <w:right w:w="90" w:type="dxa"/>
            </w:tcMar>
            <w:shd w:val="clear" w:color="auto" w:fill="E5F5FF"/>
          </w:tcPr>
          <w:p>
            <w:pPr>
              <w:pStyle w:val="BDOITable"/>
            </w:pPr>
            <w:r>
              <w:rPr>
                <w:sz w:val="15"/>
              </w:rPr>
              <w:t>TSU, MBS, BA (BPS)</w:t>
            </w:r>
          </w:p>
        </w:tc>
        <w:tc>
          <w:tcPr>
            <w:tcW w:type="dxa" w:w="1700"/>
            <w:tcMar>
              <w:top w:w="50" w:type="dxa"/>
              <w:bottom w:w="50" w:type="dxa"/>
              <w:left w:w="90" w:type="dxa"/>
              <w:right w:w="90" w:type="dxa"/>
            </w:tcMar>
            <w:shd w:val="clear" w:color="auto" w:fill="E5F5FF"/>
          </w:tcPr>
          <w:p>
            <w:pPr>
              <w:pStyle w:val="BDOITable"/>
            </w:pPr>
            <w:r>
              <w:rPr>
                <w:sz w:val="15"/>
              </w:rPr>
              <w:t>MBS, Program Manager (BPS)</w:t>
            </w:r>
          </w:p>
        </w:tc>
        <w:tc>
          <w:tcPr>
            <w:tcW w:type="dxa" w:w="2153"/>
            <w:tcMar>
              <w:top w:w="50" w:type="dxa"/>
              <w:bottom w:w="50" w:type="dxa"/>
              <w:left w:w="90" w:type="dxa"/>
              <w:right w:w="90" w:type="dxa"/>
            </w:tcMar>
            <w:shd w:val="clear" w:color="auto" w:fill="E5F5FF"/>
          </w:tcPr>
          <w:p>
            <w:pPr>
              <w:pStyle w:val="BDOITable"/>
            </w:pPr>
            <w:r>
              <w:rPr>
                <w:sz w:val="15"/>
              </w:rPr>
              <w:t>Product Owner, UH Claims and TU, Head Comptrollership</w:t>
            </w:r>
          </w:p>
        </w:tc>
      </w:tr>
      <w:tr>
        <w:tc>
          <w:tcPr>
            <w:tcW w:type="dxa" w:w="2946"/>
            <w:tcMar>
              <w:top w:w="50" w:type="dxa"/>
              <w:bottom w:w="50" w:type="dxa"/>
              <w:left w:w="90" w:type="dxa"/>
              <w:right w:w="90" w:type="dxa"/>
            </w:tcMar>
          </w:tcPr>
          <w:p>
            <w:pPr>
              <w:pStyle w:val="BDOITable"/>
            </w:pPr>
            <w:r>
              <w:rPr>
                <w:b/>
                <w:sz w:val="15"/>
              </w:rPr>
              <w:t>Messages and notifications</w:t>
            </w:r>
          </w:p>
        </w:tc>
        <w:tc>
          <w:tcPr>
            <w:tcW w:type="dxa" w:w="1360"/>
            <w:tcMar>
              <w:top w:w="50" w:type="dxa"/>
              <w:bottom w:w="50" w:type="dxa"/>
              <w:left w:w="90" w:type="dxa"/>
              <w:right w:w="90" w:type="dxa"/>
            </w:tcMar>
          </w:tcPr>
          <w:p>
            <w:pPr>
              <w:pStyle w:val="BDOITable"/>
            </w:pPr>
            <w:r>
              <w:rPr>
                <w:sz w:val="15"/>
              </w:rPr>
              <w:t>iorta TechNXT</w:t>
            </w:r>
          </w:p>
        </w:tc>
        <w:tc>
          <w:tcPr>
            <w:tcW w:type="dxa" w:w="1813"/>
            <w:tcMar>
              <w:top w:w="50" w:type="dxa"/>
              <w:bottom w:w="50" w:type="dxa"/>
              <w:left w:w="90" w:type="dxa"/>
              <w:right w:w="90" w:type="dxa"/>
            </w:tcMar>
          </w:tcPr>
          <w:p>
            <w:pPr>
              <w:pStyle w:val="BDOITable"/>
            </w:pPr>
            <w:r>
              <w:rPr>
                <w:sz w:val="15"/>
              </w:rPr>
              <w:t>TSU, MBS</w:t>
            </w:r>
          </w:p>
        </w:tc>
        <w:tc>
          <w:tcPr>
            <w:tcW w:type="dxa" w:w="1700"/>
            <w:tcMar>
              <w:top w:w="50" w:type="dxa"/>
              <w:bottom w:w="50" w:type="dxa"/>
              <w:left w:w="90" w:type="dxa"/>
              <w:right w:w="90" w:type="dxa"/>
            </w:tcMar>
          </w:tcPr>
          <w:p>
            <w:pPr>
              <w:pStyle w:val="BDOITable"/>
            </w:pPr>
            <w:r>
              <w:rPr>
                <w:sz w:val="15"/>
              </w:rPr>
              <w:t>Program Manager (BPS)</w:t>
            </w:r>
          </w:p>
        </w:tc>
        <w:tc>
          <w:tcPr>
            <w:tcW w:type="dxa" w:w="2153"/>
            <w:tcMar>
              <w:top w:w="50" w:type="dxa"/>
              <w:bottom w:w="50" w:type="dxa"/>
              <w:left w:w="90" w:type="dxa"/>
              <w:right w:w="90" w:type="dxa"/>
            </w:tcMar>
          </w:tcPr>
          <w:p>
            <w:pPr>
              <w:pStyle w:val="BDOITable"/>
            </w:pPr>
            <w:r>
              <w:rPr>
                <w:sz w:val="15"/>
              </w:rPr>
              <w:t>Product Owner</w:t>
            </w:r>
          </w:p>
        </w:tc>
      </w:tr>
      <w:tr>
        <w:tc>
          <w:tcPr>
            <w:tcW w:type="dxa" w:w="2946"/>
            <w:tcMar>
              <w:top w:w="50" w:type="dxa"/>
              <w:bottom w:w="50" w:type="dxa"/>
              <w:left w:w="90" w:type="dxa"/>
              <w:right w:w="90" w:type="dxa"/>
            </w:tcMar>
            <w:shd w:val="clear" w:color="auto" w:fill="E5F5FF"/>
          </w:tcPr>
          <w:p>
            <w:pPr>
              <w:pStyle w:val="BDOITable"/>
            </w:pPr>
            <w:r>
              <w:rPr>
                <w:b/>
                <w:sz w:val="15"/>
              </w:rPr>
              <w:t>Documents and reports (quotation slip, comparative, advisories, catalogue reports)</w:t>
            </w:r>
          </w:p>
        </w:tc>
        <w:tc>
          <w:tcPr>
            <w:tcW w:type="dxa" w:w="1360"/>
            <w:tcMar>
              <w:top w:w="50" w:type="dxa"/>
              <w:bottom w:w="50" w:type="dxa"/>
              <w:left w:w="90" w:type="dxa"/>
              <w:right w:w="90" w:type="dxa"/>
            </w:tcMar>
            <w:shd w:val="clear" w:color="auto" w:fill="E5F5FF"/>
          </w:tcPr>
          <w:p>
            <w:pPr>
              <w:pStyle w:val="BDOITable"/>
            </w:pPr>
            <w:r>
              <w:rPr>
                <w:sz w:val="15"/>
              </w:rPr>
              <w:t>iorta TechNXT</w:t>
            </w:r>
          </w:p>
        </w:tc>
        <w:tc>
          <w:tcPr>
            <w:tcW w:type="dxa" w:w="1813"/>
            <w:tcMar>
              <w:top w:w="50" w:type="dxa"/>
              <w:bottom w:w="50" w:type="dxa"/>
              <w:left w:w="90" w:type="dxa"/>
              <w:right w:w="90" w:type="dxa"/>
            </w:tcMar>
            <w:shd w:val="clear" w:color="auto" w:fill="E5F5FF"/>
          </w:tcPr>
          <w:p>
            <w:pPr>
              <w:pStyle w:val="BDOITable"/>
            </w:pPr>
            <w:r>
              <w:rPr>
                <w:sz w:val="15"/>
              </w:rPr>
              <w:t>TSU, MBS</w:t>
            </w:r>
          </w:p>
        </w:tc>
        <w:tc>
          <w:tcPr>
            <w:tcW w:type="dxa" w:w="1700"/>
            <w:tcMar>
              <w:top w:w="50" w:type="dxa"/>
              <w:bottom w:w="50" w:type="dxa"/>
              <w:left w:w="90" w:type="dxa"/>
              <w:right w:w="90" w:type="dxa"/>
            </w:tcMar>
            <w:shd w:val="clear" w:color="auto" w:fill="E5F5FF"/>
          </w:tcPr>
          <w:p>
            <w:pPr>
              <w:pStyle w:val="BDOITable"/>
            </w:pPr>
            <w:r>
              <w:rPr>
                <w:sz w:val="15"/>
              </w:rPr>
              <w:t>Program Manager (BPS)</w:t>
            </w:r>
          </w:p>
        </w:tc>
        <w:tc>
          <w:tcPr>
            <w:tcW w:type="dxa" w:w="2153"/>
            <w:tcMar>
              <w:top w:w="50" w:type="dxa"/>
              <w:bottom w:w="50" w:type="dxa"/>
              <w:left w:w="90" w:type="dxa"/>
              <w:right w:w="90" w:type="dxa"/>
            </w:tcMar>
            <w:shd w:val="clear" w:color="auto" w:fill="E5F5FF"/>
          </w:tcPr>
          <w:p>
            <w:pPr>
              <w:pStyle w:val="BDOITable"/>
            </w:pPr>
            <w:r>
              <w:rPr>
                <w:sz w:val="15"/>
              </w:rPr>
              <w:t>Product Owner, UH Claims and TU</w:t>
            </w:r>
          </w:p>
        </w:tc>
      </w:tr>
      <w:tr>
        <w:tc>
          <w:tcPr>
            <w:tcW w:type="dxa" w:w="2946"/>
            <w:tcMar>
              <w:top w:w="50" w:type="dxa"/>
              <w:bottom w:w="50" w:type="dxa"/>
              <w:left w:w="90" w:type="dxa"/>
              <w:right w:w="90" w:type="dxa"/>
            </w:tcMar>
          </w:tcPr>
          <w:p>
            <w:pPr>
              <w:pStyle w:val="BDOITable"/>
            </w:pPr>
            <w:r>
              <w:rPr>
                <w:b/>
                <w:sz w:val="15"/>
              </w:rPr>
              <w:t>Walkthroughs (end-to-end, screen by screen)</w:t>
            </w:r>
          </w:p>
        </w:tc>
        <w:tc>
          <w:tcPr>
            <w:tcW w:type="dxa" w:w="1360"/>
            <w:tcMar>
              <w:top w:w="50" w:type="dxa"/>
              <w:bottom w:w="50" w:type="dxa"/>
              <w:left w:w="90" w:type="dxa"/>
              <w:right w:w="90" w:type="dxa"/>
            </w:tcMar>
          </w:tcPr>
          <w:p>
            <w:pPr>
              <w:pStyle w:val="BDOITable"/>
            </w:pPr>
            <w:r>
              <w:rPr>
                <w:sz w:val="15"/>
              </w:rPr>
              <w:t>iorta TechNXT</w:t>
            </w:r>
          </w:p>
        </w:tc>
        <w:tc>
          <w:tcPr>
            <w:tcW w:type="dxa" w:w="1813"/>
            <w:tcMar>
              <w:top w:w="50" w:type="dxa"/>
              <w:bottom w:w="50" w:type="dxa"/>
              <w:left w:w="90" w:type="dxa"/>
              <w:right w:w="90" w:type="dxa"/>
            </w:tcMar>
          </w:tcPr>
          <w:p>
            <w:pPr>
              <w:pStyle w:val="BDOITable"/>
            </w:pPr>
            <w:r>
              <w:rPr>
                <w:sz w:val="15"/>
              </w:rPr>
              <w:t>TSU, MBS</w:t>
            </w:r>
          </w:p>
        </w:tc>
        <w:tc>
          <w:tcPr>
            <w:tcW w:type="dxa" w:w="1700"/>
            <w:tcMar>
              <w:top w:w="50" w:type="dxa"/>
              <w:bottom w:w="50" w:type="dxa"/>
              <w:left w:w="90" w:type="dxa"/>
              <w:right w:w="90" w:type="dxa"/>
            </w:tcMar>
          </w:tcPr>
          <w:p>
            <w:pPr>
              <w:pStyle w:val="BDOITable"/>
            </w:pPr>
            <w:r>
              <w:rPr>
                <w:sz w:val="15"/>
              </w:rPr>
              <w:t>Program Manager (BPS)</w:t>
            </w:r>
          </w:p>
        </w:tc>
        <w:tc>
          <w:tcPr>
            <w:tcW w:type="dxa" w:w="2153"/>
            <w:tcMar>
              <w:top w:w="50" w:type="dxa"/>
              <w:bottom w:w="50" w:type="dxa"/>
              <w:left w:w="90" w:type="dxa"/>
              <w:right w:w="90" w:type="dxa"/>
            </w:tcMar>
          </w:tcPr>
          <w:p>
            <w:pPr>
              <w:pStyle w:val="BDOITable"/>
            </w:pPr>
            <w:r>
              <w:rPr>
                <w:sz w:val="15"/>
              </w:rPr>
              <w:t>Product Owner</w:t>
            </w:r>
          </w:p>
        </w:tc>
      </w:tr>
      <w:tr>
        <w:tc>
          <w:tcPr>
            <w:tcW w:type="dxa" w:w="2946"/>
            <w:tcMar>
              <w:top w:w="50" w:type="dxa"/>
              <w:bottom w:w="50" w:type="dxa"/>
              <w:left w:w="90" w:type="dxa"/>
              <w:right w:w="90" w:type="dxa"/>
            </w:tcMar>
            <w:shd w:val="clear" w:color="auto" w:fill="E5F5FF"/>
          </w:tcPr>
          <w:p>
            <w:pPr>
              <w:pStyle w:val="BDOITable"/>
            </w:pPr>
            <w:r>
              <w:rPr>
                <w:b/>
                <w:sz w:val="15"/>
              </w:rPr>
              <w:t>UX screen deck, UX screen register and image package (07 to 09, for the BDOI UX Design team; the screens as specified in this set)</w:t>
            </w:r>
          </w:p>
        </w:tc>
        <w:tc>
          <w:tcPr>
            <w:tcW w:type="dxa" w:w="1360"/>
            <w:tcMar>
              <w:top w:w="50" w:type="dxa"/>
              <w:bottom w:w="50" w:type="dxa"/>
              <w:left w:w="90" w:type="dxa"/>
              <w:right w:w="90" w:type="dxa"/>
            </w:tcMar>
            <w:shd w:val="clear" w:color="auto" w:fill="E5F5FF"/>
          </w:tcPr>
          <w:p>
            <w:pPr>
              <w:pStyle w:val="BDOITable"/>
            </w:pPr>
            <w:r>
              <w:rPr>
                <w:sz w:val="15"/>
              </w:rPr>
              <w:t>iorta TechNXT</w:t>
            </w:r>
          </w:p>
        </w:tc>
        <w:tc>
          <w:tcPr>
            <w:tcW w:type="dxa" w:w="1813"/>
            <w:tcMar>
              <w:top w:w="50" w:type="dxa"/>
              <w:bottom w:w="50" w:type="dxa"/>
              <w:left w:w="90" w:type="dxa"/>
              <w:right w:w="90" w:type="dxa"/>
            </w:tcMar>
            <w:shd w:val="clear" w:color="auto" w:fill="E5F5FF"/>
          </w:tcPr>
          <w:p>
            <w:pPr>
              <w:pStyle w:val="BDOITable"/>
            </w:pPr>
            <w:r>
              <w:rPr>
                <w:sz w:val="15"/>
              </w:rPr>
              <w:t>TSU, MBS</w:t>
            </w:r>
          </w:p>
        </w:tc>
        <w:tc>
          <w:tcPr>
            <w:tcW w:type="dxa" w:w="1700"/>
            <w:tcMar>
              <w:top w:w="50" w:type="dxa"/>
              <w:bottom w:w="50" w:type="dxa"/>
              <w:left w:w="90" w:type="dxa"/>
              <w:right w:w="90" w:type="dxa"/>
            </w:tcMar>
            <w:shd w:val="clear" w:color="auto" w:fill="E5F5FF"/>
          </w:tcPr>
          <w:p>
            <w:pPr>
              <w:pStyle w:val="BDOITable"/>
            </w:pPr>
            <w:r>
              <w:rPr>
                <w:sz w:val="15"/>
              </w:rPr>
              <w:t>Program Manager (BPS)</w:t>
            </w:r>
          </w:p>
        </w:tc>
        <w:tc>
          <w:tcPr>
            <w:tcW w:type="dxa" w:w="2153"/>
            <w:tcMar>
              <w:top w:w="50" w:type="dxa"/>
              <w:bottom w:w="50" w:type="dxa"/>
              <w:left w:w="90" w:type="dxa"/>
              <w:right w:w="90" w:type="dxa"/>
            </w:tcMar>
            <w:shd w:val="clear" w:color="auto" w:fill="E5F5FF"/>
          </w:tcPr>
          <w:p>
            <w:pPr>
              <w:pStyle w:val="BDOITable"/>
            </w:pPr>
            <w:r>
              <w:rPr>
                <w:sz w:val="15"/>
              </w:rPr>
              <w:t>Product Owner</w:t>
            </w:r>
          </w:p>
        </w:tc>
      </w:tr>
      <w:tr>
        <w:tc>
          <w:tcPr>
            <w:tcW w:type="dxa" w:w="2946"/>
            <w:tcMar>
              <w:top w:w="50" w:type="dxa"/>
              <w:bottom w:w="50" w:type="dxa"/>
              <w:left w:w="90" w:type="dxa"/>
              <w:right w:w="90" w:type="dxa"/>
            </w:tcMar>
          </w:tcPr>
          <w:p>
            <w:pPr>
              <w:pStyle w:val="BDOITable"/>
            </w:pPr>
            <w:r>
              <w:rPr>
                <w:b/>
                <w:sz w:val="15"/>
              </w:rPr>
              <w:t>Proposed business rules and clarifications for confirmation</w:t>
            </w:r>
          </w:p>
        </w:tc>
        <w:tc>
          <w:tcPr>
            <w:tcW w:type="dxa" w:w="1360"/>
            <w:tcMar>
              <w:top w:w="50" w:type="dxa"/>
              <w:bottom w:w="50" w:type="dxa"/>
              <w:left w:w="90" w:type="dxa"/>
              <w:right w:w="90" w:type="dxa"/>
            </w:tcMar>
          </w:tcPr>
          <w:p>
            <w:pPr>
              <w:pStyle w:val="BDOITable"/>
            </w:pPr>
            <w:r>
              <w:rPr>
                <w:sz w:val="15"/>
              </w:rPr>
              <w:t>iorta TechNXT</w:t>
            </w:r>
          </w:p>
        </w:tc>
        <w:tc>
          <w:tcPr>
            <w:tcW w:type="dxa" w:w="1813"/>
            <w:tcMar>
              <w:top w:w="50" w:type="dxa"/>
              <w:bottom w:w="50" w:type="dxa"/>
              <w:left w:w="90" w:type="dxa"/>
              <w:right w:w="90" w:type="dxa"/>
            </w:tcMar>
          </w:tcPr>
          <w:p>
            <w:pPr>
              <w:pStyle w:val="BDOITable"/>
            </w:pPr>
            <w:r>
              <w:rPr>
                <w:sz w:val="15"/>
              </w:rPr>
              <w:t>BA (BPS), MBS, TSU</w:t>
            </w:r>
          </w:p>
        </w:tc>
        <w:tc>
          <w:tcPr>
            <w:tcW w:type="dxa" w:w="1700"/>
            <w:tcMar>
              <w:top w:w="50" w:type="dxa"/>
              <w:bottom w:w="50" w:type="dxa"/>
              <w:left w:w="90" w:type="dxa"/>
              <w:right w:w="90" w:type="dxa"/>
            </w:tcMar>
          </w:tcPr>
          <w:p>
            <w:pPr>
              <w:pStyle w:val="BDOITable"/>
            </w:pPr>
            <w:r>
              <w:rPr>
                <w:sz w:val="15"/>
              </w:rPr>
              <w:t>Program Manager (BPS)</w:t>
            </w:r>
          </w:p>
        </w:tc>
        <w:tc>
          <w:tcPr>
            <w:tcW w:type="dxa" w:w="2153"/>
            <w:tcMar>
              <w:top w:w="50" w:type="dxa"/>
              <w:bottom w:w="50" w:type="dxa"/>
              <w:left w:w="90" w:type="dxa"/>
              <w:right w:w="90" w:type="dxa"/>
            </w:tcMar>
          </w:tcPr>
          <w:p>
            <w:pPr>
              <w:pStyle w:val="BDOITable"/>
            </w:pPr>
            <w:r>
              <w:rPr>
                <w:sz w:val="15"/>
              </w:rPr>
              <w:t>Product Owner</w:t>
            </w:r>
          </w:p>
        </w:tc>
      </w:tr>
      <w:tr>
        <w:tc>
          <w:tcPr>
            <w:tcW w:type="dxa" w:w="2946"/>
            <w:tcMar>
              <w:top w:w="50" w:type="dxa"/>
              <w:bottom w:w="50" w:type="dxa"/>
              <w:left w:w="90" w:type="dxa"/>
              <w:right w:w="90" w:type="dxa"/>
            </w:tcMar>
            <w:shd w:val="clear" w:color="auto" w:fill="E5F5FF"/>
          </w:tcPr>
          <w:p>
            <w:pPr>
              <w:pStyle w:val="BDOITable"/>
            </w:pPr>
            <w:r>
              <w:rPr>
                <w:b/>
                <w:sz w:val="15"/>
              </w:rPr>
              <w:t>Interfaces, user access and menus by persona</w:t>
            </w:r>
          </w:p>
        </w:tc>
        <w:tc>
          <w:tcPr>
            <w:tcW w:type="dxa" w:w="1360"/>
            <w:tcMar>
              <w:top w:w="50" w:type="dxa"/>
              <w:bottom w:w="50" w:type="dxa"/>
              <w:left w:w="90" w:type="dxa"/>
              <w:right w:w="90" w:type="dxa"/>
            </w:tcMar>
            <w:shd w:val="clear" w:color="auto" w:fill="E5F5FF"/>
          </w:tcPr>
          <w:p>
            <w:pPr>
              <w:pStyle w:val="BDOITable"/>
            </w:pPr>
            <w:r>
              <w:rPr>
                <w:sz w:val="15"/>
              </w:rPr>
              <w:t>iorta TechNXT</w:t>
            </w:r>
          </w:p>
        </w:tc>
        <w:tc>
          <w:tcPr>
            <w:tcW w:type="dxa" w:w="1813"/>
            <w:tcMar>
              <w:top w:w="50" w:type="dxa"/>
              <w:bottom w:w="50" w:type="dxa"/>
              <w:left w:w="90" w:type="dxa"/>
              <w:right w:w="90" w:type="dxa"/>
            </w:tcMar>
            <w:shd w:val="clear" w:color="auto" w:fill="E5F5FF"/>
          </w:tcPr>
          <w:p>
            <w:pPr>
              <w:pStyle w:val="BDOITable"/>
            </w:pPr>
            <w:r>
              <w:rPr>
                <w:sz w:val="15"/>
              </w:rPr>
              <w:t>MBS</w:t>
            </w:r>
          </w:p>
        </w:tc>
        <w:tc>
          <w:tcPr>
            <w:tcW w:type="dxa" w:w="1700"/>
            <w:tcMar>
              <w:top w:w="50" w:type="dxa"/>
              <w:bottom w:w="50" w:type="dxa"/>
              <w:left w:w="90" w:type="dxa"/>
              <w:right w:w="90" w:type="dxa"/>
            </w:tcMar>
            <w:shd w:val="clear" w:color="auto" w:fill="E5F5FF"/>
          </w:tcPr>
          <w:p>
            <w:pPr>
              <w:pStyle w:val="BDOITable"/>
            </w:pPr>
            <w:r>
              <w:rPr>
                <w:sz w:val="15"/>
              </w:rPr>
              <w:t>BDOI IT</w:t>
            </w:r>
          </w:p>
        </w:tc>
        <w:tc>
          <w:tcPr>
            <w:tcW w:type="dxa" w:w="2153"/>
            <w:tcMar>
              <w:top w:w="50" w:type="dxa"/>
              <w:bottom w:w="50" w:type="dxa"/>
              <w:left w:w="90" w:type="dxa"/>
              <w:right w:w="90" w:type="dxa"/>
            </w:tcMar>
            <w:shd w:val="clear" w:color="auto" w:fill="E5F5FF"/>
          </w:tcPr>
          <w:p>
            <w:pPr>
              <w:pStyle w:val="BDOITable"/>
            </w:pPr>
            <w:r>
              <w:rPr>
                <w:sz w:val="15"/>
              </w:rPr>
              <w:t>Product Owner</w:t>
            </w:r>
          </w:p>
        </w:tc>
      </w:tr>
      <w:tr>
        <w:tc>
          <w:tcPr>
            <w:tcW w:type="dxa" w:w="2946"/>
            <w:tcMar>
              <w:top w:w="50" w:type="dxa"/>
              <w:bottom w:w="50" w:type="dxa"/>
              <w:left w:w="90" w:type="dxa"/>
              <w:right w:w="90" w:type="dxa"/>
            </w:tcMar>
          </w:tcPr>
          <w:p>
            <w:pPr>
              <w:pStyle w:val="BDOITable"/>
            </w:pPr>
            <w:r>
              <w:rPr>
                <w:b/>
                <w:sz w:val="15"/>
              </w:rPr>
              <w:t>Test plan (04 workbook, 05 summary)</w:t>
            </w:r>
          </w:p>
        </w:tc>
        <w:tc>
          <w:tcPr>
            <w:tcW w:type="dxa" w:w="1360"/>
            <w:tcMar>
              <w:top w:w="50" w:type="dxa"/>
              <w:bottom w:w="50" w:type="dxa"/>
              <w:left w:w="90" w:type="dxa"/>
              <w:right w:w="90" w:type="dxa"/>
            </w:tcMar>
          </w:tcPr>
          <w:p>
            <w:pPr>
              <w:pStyle w:val="BDOITable"/>
            </w:pPr>
            <w:r>
              <w:rPr>
                <w:sz w:val="15"/>
              </w:rPr>
              <w:t>iorta TechNXT</w:t>
            </w:r>
          </w:p>
        </w:tc>
        <w:tc>
          <w:tcPr>
            <w:tcW w:type="dxa" w:w="1813"/>
            <w:tcMar>
              <w:top w:w="50" w:type="dxa"/>
              <w:bottom w:w="50" w:type="dxa"/>
              <w:left w:w="90" w:type="dxa"/>
              <w:right w:w="90" w:type="dxa"/>
            </w:tcMar>
          </w:tcPr>
          <w:p>
            <w:pPr>
              <w:pStyle w:val="BDOITable"/>
            </w:pPr>
            <w:r>
              <w:rPr>
                <w:sz w:val="15"/>
              </w:rPr>
              <w:t>TSU, MBS</w:t>
            </w:r>
          </w:p>
        </w:tc>
        <w:tc>
          <w:tcPr>
            <w:tcW w:type="dxa" w:w="1700"/>
            <w:tcMar>
              <w:top w:w="50" w:type="dxa"/>
              <w:bottom w:w="50" w:type="dxa"/>
              <w:left w:w="90" w:type="dxa"/>
              <w:right w:w="90" w:type="dxa"/>
            </w:tcMar>
          </w:tcPr>
          <w:p>
            <w:pPr>
              <w:pStyle w:val="BDOITable"/>
            </w:pPr>
            <w:r>
              <w:rPr>
                <w:sz w:val="15"/>
              </w:rPr>
              <w:t>Program Manager (BPS), BDOI IT</w:t>
            </w:r>
          </w:p>
        </w:tc>
        <w:tc>
          <w:tcPr>
            <w:tcW w:type="dxa" w:w="2153"/>
            <w:tcMar>
              <w:top w:w="50" w:type="dxa"/>
              <w:bottom w:w="50" w:type="dxa"/>
              <w:left w:w="90" w:type="dxa"/>
              <w:right w:w="90" w:type="dxa"/>
            </w:tcMar>
          </w:tcPr>
          <w:p>
            <w:pPr>
              <w:pStyle w:val="BDOITable"/>
            </w:pPr>
            <w:r>
              <w:rPr>
                <w:sz w:val="15"/>
              </w:rPr>
              <w:t>Product Owner</w:t>
            </w:r>
          </w:p>
        </w:tc>
      </w:tr>
      <w:tr>
        <w:tc>
          <w:tcPr>
            <w:tcW w:type="dxa" w:w="2946"/>
            <w:tcMar>
              <w:top w:w="50" w:type="dxa"/>
              <w:bottom w:w="50" w:type="dxa"/>
              <w:left w:w="90" w:type="dxa"/>
              <w:right w:w="90" w:type="dxa"/>
            </w:tcMar>
            <w:shd w:val="clear" w:color="auto" w:fill="E5F5FF"/>
          </w:tcPr>
          <w:p>
            <w:pPr>
              <w:pStyle w:val="BDOITable"/>
            </w:pPr>
            <w:r>
              <w:rPr>
                <w:b/>
                <w:sz w:val="15"/>
              </w:rPr>
              <w:t>Configuration inputs (06 templates, Drop 0)</w:t>
            </w:r>
          </w:p>
        </w:tc>
        <w:tc>
          <w:tcPr>
            <w:tcW w:type="dxa" w:w="1360"/>
            <w:tcMar>
              <w:top w:w="50" w:type="dxa"/>
              <w:bottom w:w="50" w:type="dxa"/>
              <w:left w:w="90" w:type="dxa"/>
              <w:right w:w="90" w:type="dxa"/>
            </w:tcMar>
            <w:shd w:val="clear" w:color="auto" w:fill="E5F5FF"/>
          </w:tcPr>
          <w:p>
            <w:pPr>
              <w:pStyle w:val="BDOITable"/>
            </w:pPr>
            <w:r>
              <w:rPr>
                <w:sz w:val="15"/>
              </w:rPr>
              <w:t>iorta TechNXT</w:t>
            </w:r>
          </w:p>
        </w:tc>
        <w:tc>
          <w:tcPr>
            <w:tcW w:type="dxa" w:w="1813"/>
            <w:tcMar>
              <w:top w:w="50" w:type="dxa"/>
              <w:bottom w:w="50" w:type="dxa"/>
              <w:left w:w="90" w:type="dxa"/>
              <w:right w:w="90" w:type="dxa"/>
            </w:tcMar>
            <w:shd w:val="clear" w:color="auto" w:fill="E5F5FF"/>
          </w:tcPr>
          <w:p>
            <w:pPr>
              <w:pStyle w:val="BDOITable"/>
            </w:pPr>
            <w:r>
              <w:rPr>
                <w:sz w:val="15"/>
              </w:rPr>
              <w:t>MBS, TSU</w:t>
            </w:r>
          </w:p>
        </w:tc>
        <w:tc>
          <w:tcPr>
            <w:tcW w:type="dxa" w:w="1700"/>
            <w:tcMar>
              <w:top w:w="50" w:type="dxa"/>
              <w:bottom w:w="50" w:type="dxa"/>
              <w:left w:w="90" w:type="dxa"/>
              <w:right w:w="90" w:type="dxa"/>
            </w:tcMar>
            <w:shd w:val="clear" w:color="auto" w:fill="E5F5FF"/>
          </w:tcPr>
          <w:p>
            <w:pPr>
              <w:pStyle w:val="BDOITable"/>
            </w:pPr>
            <w:r>
              <w:rPr>
                <w:sz w:val="15"/>
              </w:rPr>
              <w:t>MBS, Program Manager (BPS)</w:t>
            </w:r>
          </w:p>
        </w:tc>
        <w:tc>
          <w:tcPr>
            <w:tcW w:type="dxa" w:w="2153"/>
            <w:tcMar>
              <w:top w:w="50" w:type="dxa"/>
              <w:bottom w:w="50" w:type="dxa"/>
              <w:left w:w="90" w:type="dxa"/>
              <w:right w:w="90" w:type="dxa"/>
            </w:tcMar>
            <w:shd w:val="clear" w:color="auto" w:fill="E5F5FF"/>
          </w:tcPr>
          <w:p>
            <w:pPr>
              <w:pStyle w:val="BDOITable"/>
            </w:pPr>
            <w:r>
              <w:rPr>
                <w:sz w:val="15"/>
              </w:rPr>
              <w:t>Product Owner, Head Comptrollership</w:t>
            </w:r>
          </w:p>
        </w:tc>
      </w:tr>
      <w:tr>
        <w:tc>
          <w:tcPr>
            <w:tcW w:type="dxa" w:w="2946"/>
            <w:tcMar>
              <w:top w:w="50" w:type="dxa"/>
              <w:bottom w:w="50" w:type="dxa"/>
              <w:left w:w="90" w:type="dxa"/>
              <w:right w:w="90" w:type="dxa"/>
            </w:tcMar>
          </w:tcPr>
          <w:p>
            <w:pPr>
              <w:pStyle w:val="BDOITable"/>
            </w:pPr>
            <w:r>
              <w:rPr>
                <w:b/>
                <w:sz w:val="15"/>
              </w:rPr>
              <w:t>Technical Specification (separate document, not part of the business sign-off)</w:t>
            </w:r>
          </w:p>
        </w:tc>
        <w:tc>
          <w:tcPr>
            <w:tcW w:type="dxa" w:w="1360"/>
            <w:tcMar>
              <w:top w:w="50" w:type="dxa"/>
              <w:bottom w:w="50" w:type="dxa"/>
              <w:left w:w="90" w:type="dxa"/>
              <w:right w:w="90" w:type="dxa"/>
            </w:tcMar>
          </w:tcPr>
          <w:p>
            <w:pPr>
              <w:pStyle w:val="BDOITable"/>
            </w:pPr>
            <w:r>
              <w:rPr>
                <w:sz w:val="15"/>
              </w:rPr>
              <w:t>iorta TechNXT</w:t>
            </w:r>
          </w:p>
        </w:tc>
        <w:tc>
          <w:tcPr>
            <w:tcW w:type="dxa" w:w="1813"/>
            <w:tcMar>
              <w:top w:w="50" w:type="dxa"/>
              <w:bottom w:w="50" w:type="dxa"/>
              <w:left w:w="90" w:type="dxa"/>
              <w:right w:w="90" w:type="dxa"/>
            </w:tcMar>
          </w:tcPr>
          <w:p>
            <w:pPr>
              <w:pStyle w:val="BDOITable"/>
            </w:pPr>
            <w:r>
              <w:rPr>
                <w:sz w:val="15"/>
              </w:rPr>
              <w:t>BDOI IT</w:t>
            </w:r>
          </w:p>
        </w:tc>
        <w:tc>
          <w:tcPr>
            <w:tcW w:type="dxa" w:w="1700"/>
            <w:tcMar>
              <w:top w:w="50" w:type="dxa"/>
              <w:bottom w:w="50" w:type="dxa"/>
              <w:left w:w="90" w:type="dxa"/>
              <w:right w:w="90" w:type="dxa"/>
            </w:tcMar>
          </w:tcPr>
          <w:p>
            <w:pPr>
              <w:pStyle w:val="BDOITable"/>
            </w:pPr>
            <w:r>
              <w:rPr>
                <w:sz w:val="15"/>
              </w:rPr>
              <w:t>BDOI IT</w:t>
            </w:r>
          </w:p>
        </w:tc>
        <w:tc>
          <w:tcPr>
            <w:tcW w:type="dxa" w:w="2153"/>
            <w:tcMar>
              <w:top w:w="50" w:type="dxa"/>
              <w:bottom w:w="50" w:type="dxa"/>
              <w:left w:w="90" w:type="dxa"/>
              <w:right w:w="90" w:type="dxa"/>
            </w:tcMar>
          </w:tcPr>
          <w:p>
            <w:pPr>
              <w:pStyle w:val="BDOITable"/>
            </w:pPr>
            <w:r>
              <w:rPr>
                <w:sz w:val="15"/>
              </w:rPr>
              <w:t>BDOI IT</w:t>
            </w:r>
          </w:p>
        </w:tc>
      </w:tr>
    </w:tbl>
    <w:p>
      <w:pPr>
        <w:pStyle w:val="BDOISpacer"/>
      </w:pPr>
    </w:p>
    <w:p>
      <w:pPr>
        <w:pStyle w:val="Caption"/>
        <w:keepNext/>
        <w:spacing w:after="60"/>
      </w:pPr>
      <w:r>
        <w:rPr>
          <w:b/>
          <w:i w:val="0"/>
        </w:rPr>
        <w:t xml:space="preserve">Table 6: </w:t>
      </w:r>
      <w:r>
        <w:rPr/>
        <w:t>Signatories and what each confirms (BRD-3 approval sheets: main BRD p.34-35; Workshop Addendum p.8-9)</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6"/>
        <w:gridCol w:w="2833"/>
        <w:gridCol w:w="3853"/>
        <w:gridCol w:w="2039"/>
      </w:tblGrid>
      <w:tr>
        <w:trPr>
          <w:tblHeader w:val="true"/>
          <w:cantSplit w:val="true"/>
        </w:trPr>
        <w:tc>
          <w:tcPr>
            <w:tcW w:type="dxa" w:w="1246"/>
            <w:shd w:val="clear" w:color="auto" w:fill="004EA8"/>
            <w:tcMar>
              <w:top w:w="50" w:type="dxa"/>
              <w:bottom w:w="50" w:type="dxa"/>
              <w:left w:w="90" w:type="dxa"/>
              <w:right w:w="90" w:type="dxa"/>
            </w:tcMar>
            <w:vAlign w:val="center"/>
          </w:tcPr>
          <w:p>
            <w:pPr>
              <w:pStyle w:val="BDOITableHeader"/>
            </w:pPr>
            <w:r>
              <w:rPr>
                <w:b/>
                <w:color w:val="FFFFFF"/>
                <w:sz w:val="15"/>
              </w:rPr>
              <w:t>Capacity</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5"/>
              </w:rPr>
              <w:t>Role</w:t>
            </w:r>
          </w:p>
        </w:tc>
        <w:tc>
          <w:tcPr>
            <w:tcW w:type="dxa" w:w="3853"/>
            <w:shd w:val="clear" w:color="auto" w:fill="004EA8"/>
            <w:tcMar>
              <w:top w:w="50" w:type="dxa"/>
              <w:bottom w:w="50" w:type="dxa"/>
              <w:left w:w="90" w:type="dxa"/>
              <w:right w:w="90" w:type="dxa"/>
            </w:tcMar>
            <w:vAlign w:val="center"/>
          </w:tcPr>
          <w:p>
            <w:pPr>
              <w:pStyle w:val="BDOITableHeader"/>
            </w:pPr>
            <w:r>
              <w:rPr>
                <w:b/>
                <w:color w:val="FFFFFF"/>
                <w:sz w:val="15"/>
              </w:rPr>
              <w:t>Confirms by signing</w:t>
            </w:r>
          </w:p>
        </w:tc>
        <w:tc>
          <w:tcPr>
            <w:tcW w:type="dxa" w:w="2040"/>
            <w:shd w:val="clear" w:color="auto" w:fill="004EA8"/>
            <w:tcMar>
              <w:top w:w="50" w:type="dxa"/>
              <w:bottom w:w="50" w:type="dxa"/>
              <w:left w:w="90" w:type="dxa"/>
              <w:right w:w="90" w:type="dxa"/>
            </w:tcMar>
            <w:vAlign w:val="center"/>
          </w:tcPr>
          <w:p>
            <w:pPr>
              <w:pStyle w:val="BDOITableHeader"/>
            </w:pPr>
            <w:r>
              <w:rPr>
                <w:b/>
                <w:color w:val="FFFFFF"/>
                <w:sz w:val="15"/>
              </w:rPr>
              <w:t>On the BRD approval sheet</w:t>
            </w:r>
          </w:p>
        </w:tc>
      </w:tr>
      <w:tr>
        <w:tc>
          <w:tcPr>
            <w:tcW w:type="dxa" w:w="1246"/>
            <w:tcMar>
              <w:top w:w="50" w:type="dxa"/>
              <w:bottom w:w="50" w:type="dxa"/>
              <w:left w:w="90" w:type="dxa"/>
              <w:right w:w="90" w:type="dxa"/>
            </w:tcMar>
          </w:tcPr>
          <w:p>
            <w:pPr>
              <w:pStyle w:val="BDOITable"/>
            </w:pPr>
            <w:r>
              <w:rPr>
                <w:sz w:val="15"/>
              </w:rPr>
              <w:t>Prepared by</w:t>
            </w:r>
          </w:p>
        </w:tc>
        <w:tc>
          <w:tcPr>
            <w:tcW w:type="dxa" w:w="2833"/>
            <w:tcMar>
              <w:top w:w="50" w:type="dxa"/>
              <w:bottom w:w="50" w:type="dxa"/>
              <w:left w:w="90" w:type="dxa"/>
              <w:right w:w="90" w:type="dxa"/>
            </w:tcMar>
          </w:tcPr>
          <w:p>
            <w:pPr>
              <w:pStyle w:val="BDOITable"/>
            </w:pPr>
            <w:r>
              <w:rPr>
                <w:sz w:val="15"/>
              </w:rPr>
              <w:t>iorta TechNXT project team: Project Manager, Business Analysis, test lead (iorta TechNXT)</w:t>
            </w:r>
          </w:p>
        </w:tc>
        <w:tc>
          <w:tcPr>
            <w:tcW w:type="dxa" w:w="3853"/>
            <w:tcMar>
              <w:top w:w="50" w:type="dxa"/>
              <w:bottom w:w="50" w:type="dxa"/>
              <w:left w:w="90" w:type="dxa"/>
              <w:right w:w="90" w:type="dxa"/>
            </w:tcMar>
          </w:tcPr>
          <w:p>
            <w:pPr>
              <w:pStyle w:val="BDOITable"/>
            </w:pPr>
            <w:r>
              <w:rPr>
                <w:sz w:val="15"/>
              </w:rPr>
              <w:t>The set is complete and consistent as issued, traced to the BRD and to the screens; every comment is answered in the comments log</w:t>
            </w:r>
          </w:p>
        </w:tc>
        <w:tc>
          <w:tcPr>
            <w:tcW w:type="dxa" w:w="2040"/>
            <w:tcMar>
              <w:top w:w="50" w:type="dxa"/>
              <w:bottom w:w="50" w:type="dxa"/>
              <w:left w:w="90" w:type="dxa"/>
              <w:right w:w="90" w:type="dxa"/>
            </w:tcMar>
          </w:tcPr>
          <w:p>
            <w:pPr>
              <w:pStyle w:val="BDOITable"/>
            </w:pPr>
            <w:r>
              <w:rPr>
                <w:sz w:val="15"/>
              </w:rPr>
              <w:t>Added for this set (author of the FRS set)</w:t>
            </w:r>
          </w:p>
        </w:tc>
      </w:tr>
      <w:tr>
        <w:tc>
          <w:tcPr>
            <w:tcW w:type="dxa" w:w="1246"/>
            <w:tcMar>
              <w:top w:w="50" w:type="dxa"/>
              <w:bottom w:w="50" w:type="dxa"/>
              <w:left w:w="90" w:type="dxa"/>
              <w:right w:w="90" w:type="dxa"/>
            </w:tcMar>
            <w:shd w:val="clear" w:color="auto" w:fill="E5F5FF"/>
          </w:tcPr>
          <w:p>
            <w:pPr>
              <w:pStyle w:val="BDOITable"/>
            </w:pPr>
            <w:r>
              <w:rPr>
                <w:sz w:val="15"/>
              </w:rPr>
              <w:t>Prepared by</w:t>
            </w:r>
          </w:p>
        </w:tc>
        <w:tc>
          <w:tcPr>
            <w:tcW w:type="dxa" w:w="2833"/>
            <w:tcMar>
              <w:top w:w="50" w:type="dxa"/>
              <w:bottom w:w="50" w:type="dxa"/>
              <w:left w:w="90" w:type="dxa"/>
              <w:right w:w="90" w:type="dxa"/>
            </w:tcMar>
            <w:shd w:val="clear" w:color="auto" w:fill="E5F5FF"/>
          </w:tcPr>
          <w:p>
            <w:pPr>
              <w:pStyle w:val="BDOITable"/>
            </w:pPr>
            <w:r>
              <w:rPr>
                <w:sz w:val="15"/>
              </w:rPr>
              <w:t>Business Analyst, Enterprise Services Group - Business Project Services (BPS) (BDO Unibank ESG)</w:t>
            </w:r>
          </w:p>
        </w:tc>
        <w:tc>
          <w:tcPr>
            <w:tcW w:type="dxa" w:w="3853"/>
            <w:tcMar>
              <w:top w:w="50" w:type="dxa"/>
              <w:bottom w:w="50" w:type="dxa"/>
              <w:left w:w="90" w:type="dxa"/>
              <w:right w:w="90" w:type="dxa"/>
            </w:tcMar>
            <w:shd w:val="clear" w:color="auto" w:fill="E5F5FF"/>
          </w:tcPr>
          <w:p>
            <w:pPr>
              <w:pStyle w:val="BDOITable"/>
            </w:pPr>
            <w:r>
              <w:rPr>
                <w:sz w:val="15"/>
              </w:rPr>
              <w:t>The set states the BRD requirements as written; every departure is listed in the proposed rules and clarifications</w:t>
            </w:r>
          </w:p>
        </w:tc>
        <w:tc>
          <w:tcPr>
            <w:tcW w:type="dxa" w:w="2040"/>
            <w:tcMar>
              <w:top w:w="50" w:type="dxa"/>
              <w:bottom w:w="50" w:type="dxa"/>
              <w:left w:w="90" w:type="dxa"/>
              <w:right w:w="90" w:type="dxa"/>
            </w:tcMar>
            <w:shd w:val="clear" w:color="auto" w:fill="E5F5FF"/>
          </w:tcPr>
          <w:p>
            <w:pPr>
              <w:pStyle w:val="BDOITable"/>
            </w:pPr>
            <w:r>
              <w:rPr>
                <w:sz w:val="15"/>
              </w:rPr>
              <w:t>Prepared by (p.34, p.8)</w:t>
            </w:r>
          </w:p>
        </w:tc>
      </w:tr>
      <w:tr>
        <w:tc>
          <w:tcPr>
            <w:tcW w:type="dxa" w:w="1246"/>
            <w:tcMar>
              <w:top w:w="50" w:type="dxa"/>
              <w:bottom w:w="50" w:type="dxa"/>
              <w:left w:w="90" w:type="dxa"/>
              <w:right w:w="90" w:type="dxa"/>
            </w:tcMar>
          </w:tcPr>
          <w:p>
            <w:pPr>
              <w:pStyle w:val="BDOITable"/>
            </w:pPr>
            <w:r>
              <w:rPr>
                <w:sz w:val="15"/>
              </w:rPr>
              <w:t>Input provided by</w:t>
            </w:r>
          </w:p>
        </w:tc>
        <w:tc>
          <w:tcPr>
            <w:tcW w:type="dxa" w:w="2833"/>
            <w:tcMar>
              <w:top w:w="50" w:type="dxa"/>
              <w:bottom w:w="50" w:type="dxa"/>
              <w:left w:w="90" w:type="dxa"/>
              <w:right w:w="90" w:type="dxa"/>
            </w:tcMar>
          </w:tcPr>
          <w:p>
            <w:pPr>
              <w:pStyle w:val="BDOITable"/>
            </w:pPr>
            <w:r>
              <w:rPr>
                <w:sz w:val="15"/>
              </w:rPr>
              <w:t>Technical Support Unit (TSU), BU representatives (BDOI)</w:t>
            </w:r>
          </w:p>
        </w:tc>
        <w:tc>
          <w:tcPr>
            <w:tcW w:type="dxa" w:w="3853"/>
            <w:tcMar>
              <w:top w:w="50" w:type="dxa"/>
              <w:bottom w:w="50" w:type="dxa"/>
              <w:left w:w="90" w:type="dxa"/>
              <w:right w:w="90" w:type="dxa"/>
            </w:tcMar>
          </w:tcPr>
          <w:p>
            <w:pPr>
              <w:pStyle w:val="BDOITable"/>
            </w:pPr>
            <w:r>
              <w:rPr>
                <w:sz w:val="15"/>
              </w:rPr>
              <w:t>The package request, negotiation, requirements, advisory and expiry screens match the business input</w:t>
            </w:r>
          </w:p>
        </w:tc>
        <w:tc>
          <w:tcPr>
            <w:tcW w:type="dxa" w:w="2040"/>
            <w:tcMar>
              <w:top w:w="50" w:type="dxa"/>
              <w:bottom w:w="50" w:type="dxa"/>
              <w:left w:w="90" w:type="dxa"/>
              <w:right w:w="90" w:type="dxa"/>
            </w:tcMar>
          </w:tcPr>
          <w:p>
            <w:pPr>
              <w:pStyle w:val="BDOITable"/>
            </w:pPr>
            <w:r>
              <w:rPr>
                <w:sz w:val="15"/>
              </w:rPr>
              <w:t>Input provided by (p.34, p.8)</w:t>
            </w:r>
          </w:p>
        </w:tc>
      </w:tr>
      <w:tr>
        <w:tc>
          <w:tcPr>
            <w:tcW w:type="dxa" w:w="1246"/>
            <w:tcMar>
              <w:top w:w="50" w:type="dxa"/>
              <w:bottom w:w="50" w:type="dxa"/>
              <w:left w:w="90" w:type="dxa"/>
              <w:right w:w="90" w:type="dxa"/>
            </w:tcMar>
            <w:shd w:val="clear" w:color="auto" w:fill="E5F5FF"/>
          </w:tcPr>
          <w:p>
            <w:pPr>
              <w:pStyle w:val="BDOITable"/>
            </w:pPr>
            <w:r>
              <w:rPr>
                <w:sz w:val="15"/>
              </w:rPr>
              <w:t>Input provided by</w:t>
            </w:r>
          </w:p>
        </w:tc>
        <w:tc>
          <w:tcPr>
            <w:tcW w:type="dxa" w:w="2833"/>
            <w:tcMar>
              <w:top w:w="50" w:type="dxa"/>
              <w:bottom w:w="50" w:type="dxa"/>
              <w:left w:w="90" w:type="dxa"/>
              <w:right w:w="90" w:type="dxa"/>
            </w:tcMar>
            <w:shd w:val="clear" w:color="auto" w:fill="E5F5FF"/>
          </w:tcPr>
          <w:p>
            <w:pPr>
              <w:pStyle w:val="BDOITable"/>
            </w:pPr>
            <w:r>
              <w:rPr>
                <w:sz w:val="15"/>
              </w:rPr>
              <w:t>Marketing Business System (MBS), BU representatives (BDOI)</w:t>
            </w:r>
          </w:p>
        </w:tc>
        <w:tc>
          <w:tcPr>
            <w:tcW w:type="dxa" w:w="3853"/>
            <w:tcMar>
              <w:top w:w="50" w:type="dxa"/>
              <w:bottom w:w="50" w:type="dxa"/>
              <w:left w:w="90" w:type="dxa"/>
              <w:right w:w="90" w:type="dxa"/>
            </w:tcMar>
            <w:shd w:val="clear" w:color="auto" w:fill="E5F5FF"/>
          </w:tcPr>
          <w:p>
            <w:pPr>
              <w:pStyle w:val="BDOITable"/>
            </w:pPr>
            <w:r>
              <w:rPr>
                <w:sz w:val="15"/>
              </w:rPr>
              <w:t>The set-up, version, master and incentive screens and the configuration inputs match the business input</w:t>
            </w:r>
          </w:p>
        </w:tc>
        <w:tc>
          <w:tcPr>
            <w:tcW w:type="dxa" w:w="2040"/>
            <w:tcMar>
              <w:top w:w="50" w:type="dxa"/>
              <w:bottom w:w="50" w:type="dxa"/>
              <w:left w:w="90" w:type="dxa"/>
              <w:right w:w="90" w:type="dxa"/>
            </w:tcMar>
            <w:shd w:val="clear" w:color="auto" w:fill="E5F5FF"/>
          </w:tcPr>
          <w:p>
            <w:pPr>
              <w:pStyle w:val="BDOITable"/>
            </w:pPr>
            <w:r>
              <w:rPr>
                <w:sz w:val="15"/>
              </w:rPr>
              <w:t>Input provided by and Reviewed by (p.34, p.8)</w:t>
            </w:r>
          </w:p>
        </w:tc>
      </w:tr>
      <w:tr>
        <w:tc>
          <w:tcPr>
            <w:tcW w:type="dxa" w:w="1246"/>
            <w:tcMar>
              <w:top w:w="50" w:type="dxa"/>
              <w:bottom w:w="50" w:type="dxa"/>
              <w:left w:w="90" w:type="dxa"/>
              <w:right w:w="90" w:type="dxa"/>
            </w:tcMar>
          </w:tcPr>
          <w:p>
            <w:pPr>
              <w:pStyle w:val="BDOITable"/>
            </w:pPr>
            <w:r>
              <w:rPr>
                <w:sz w:val="15"/>
              </w:rPr>
              <w:t>Reviewed by</w:t>
            </w:r>
          </w:p>
        </w:tc>
        <w:tc>
          <w:tcPr>
            <w:tcW w:type="dxa" w:w="2833"/>
            <w:tcMar>
              <w:top w:w="50" w:type="dxa"/>
              <w:bottom w:w="50" w:type="dxa"/>
              <w:left w:w="90" w:type="dxa"/>
              <w:right w:w="90" w:type="dxa"/>
            </w:tcMar>
          </w:tcPr>
          <w:p>
            <w:pPr>
              <w:pStyle w:val="BDOITable"/>
            </w:pPr>
            <w:r>
              <w:rPr>
                <w:sz w:val="15"/>
              </w:rPr>
              <w:t>Program Manager, Enterprise Services Group - Business Project Services (BPS) (BDO Unibank ESG)</w:t>
            </w:r>
          </w:p>
        </w:tc>
        <w:tc>
          <w:tcPr>
            <w:tcW w:type="dxa" w:w="3853"/>
            <w:tcMar>
              <w:top w:w="50" w:type="dxa"/>
              <w:bottom w:w="50" w:type="dxa"/>
              <w:left w:w="90" w:type="dxa"/>
              <w:right w:w="90" w:type="dxa"/>
            </w:tcMar>
          </w:tcPr>
          <w:p>
            <w:pPr>
              <w:pStyle w:val="BDOITable"/>
            </w:pPr>
            <w:r>
              <w:rPr>
                <w:sz w:val="15"/>
              </w:rPr>
              <w:t>Traceability of every BRD requirement to the set and completeness of the set</w:t>
            </w:r>
          </w:p>
        </w:tc>
        <w:tc>
          <w:tcPr>
            <w:tcW w:type="dxa" w:w="2040"/>
            <w:tcMar>
              <w:top w:w="50" w:type="dxa"/>
              <w:bottom w:w="50" w:type="dxa"/>
              <w:left w:w="90" w:type="dxa"/>
              <w:right w:w="90" w:type="dxa"/>
            </w:tcMar>
          </w:tcPr>
          <w:p>
            <w:pPr>
              <w:pStyle w:val="BDOITable"/>
            </w:pPr>
            <w:r>
              <w:rPr>
                <w:sz w:val="15"/>
              </w:rPr>
              <w:t>Reviewed by (p.34, p.9)</w:t>
            </w:r>
          </w:p>
        </w:tc>
      </w:tr>
      <w:tr>
        <w:tc>
          <w:tcPr>
            <w:tcW w:type="dxa" w:w="1246"/>
            <w:tcMar>
              <w:top w:w="50" w:type="dxa"/>
              <w:bottom w:w="50" w:type="dxa"/>
              <w:left w:w="90" w:type="dxa"/>
              <w:right w:w="90" w:type="dxa"/>
            </w:tcMar>
            <w:shd w:val="clear" w:color="auto" w:fill="E5F5FF"/>
          </w:tcPr>
          <w:p>
            <w:pPr>
              <w:pStyle w:val="BDOITable"/>
            </w:pPr>
            <w:r>
              <w:rPr>
                <w:sz w:val="15"/>
              </w:rPr>
              <w:t>Reviewed by</w:t>
            </w:r>
          </w:p>
        </w:tc>
        <w:tc>
          <w:tcPr>
            <w:tcW w:type="dxa" w:w="2833"/>
            <w:tcMar>
              <w:top w:w="50" w:type="dxa"/>
              <w:bottom w:w="50" w:type="dxa"/>
              <w:left w:w="90" w:type="dxa"/>
              <w:right w:w="90" w:type="dxa"/>
            </w:tcMar>
            <w:shd w:val="clear" w:color="auto" w:fill="E5F5FF"/>
          </w:tcPr>
          <w:p>
            <w:pPr>
              <w:pStyle w:val="BDOITable"/>
            </w:pPr>
            <w:r>
              <w:rPr>
                <w:sz w:val="15"/>
              </w:rPr>
              <w:t>BDOI Information Technology Group (BDOI IT) (BDOI)</w:t>
            </w:r>
          </w:p>
        </w:tc>
        <w:tc>
          <w:tcPr>
            <w:tcW w:type="dxa" w:w="3853"/>
            <w:tcMar>
              <w:top w:w="50" w:type="dxa"/>
              <w:bottom w:w="50" w:type="dxa"/>
              <w:left w:w="90" w:type="dxa"/>
              <w:right w:w="90" w:type="dxa"/>
            </w:tcMar>
            <w:shd w:val="clear" w:color="auto" w:fill="E5F5FF"/>
          </w:tcPr>
          <w:p>
            <w:pPr>
              <w:pStyle w:val="BDOITable"/>
            </w:pPr>
            <w:r>
              <w:rPr>
                <w:sz w:val="15"/>
              </w:rPr>
              <w:t>Interfaces, user access and menus, and the Technical Specification (a separate document); not the business screens</w:t>
            </w:r>
          </w:p>
        </w:tc>
        <w:tc>
          <w:tcPr>
            <w:tcW w:type="dxa" w:w="2040"/>
            <w:tcMar>
              <w:top w:w="50" w:type="dxa"/>
              <w:bottom w:w="50" w:type="dxa"/>
              <w:left w:w="90" w:type="dxa"/>
              <w:right w:w="90" w:type="dxa"/>
            </w:tcMar>
            <w:shd w:val="clear" w:color="auto" w:fill="E5F5FF"/>
          </w:tcPr>
          <w:p>
            <w:pPr>
              <w:pStyle w:val="BDOITable"/>
            </w:pPr>
            <w:r>
              <w:rPr>
                <w:sz w:val="15"/>
              </w:rPr>
              <w:t>Added for this set</w:t>
            </w:r>
          </w:p>
        </w:tc>
      </w:tr>
      <w:tr>
        <w:tc>
          <w:tcPr>
            <w:tcW w:type="dxa" w:w="1246"/>
            <w:tcMar>
              <w:top w:w="50" w:type="dxa"/>
              <w:bottom w:w="50" w:type="dxa"/>
              <w:left w:w="90" w:type="dxa"/>
              <w:right w:w="90" w:type="dxa"/>
            </w:tcMar>
          </w:tcPr>
          <w:p>
            <w:pPr>
              <w:pStyle w:val="BDOITable"/>
            </w:pPr>
            <w:r>
              <w:rPr>
                <w:sz w:val="15"/>
              </w:rPr>
              <w:t>Approved by</w:t>
            </w:r>
          </w:p>
        </w:tc>
        <w:tc>
          <w:tcPr>
            <w:tcW w:type="dxa" w:w="2833"/>
            <w:tcMar>
              <w:top w:w="50" w:type="dxa"/>
              <w:bottom w:w="50" w:type="dxa"/>
              <w:left w:w="90" w:type="dxa"/>
              <w:right w:w="90" w:type="dxa"/>
            </w:tcMar>
          </w:tcPr>
          <w:p>
            <w:pPr>
              <w:pStyle w:val="BDOITable"/>
            </w:pPr>
            <w:r>
              <w:rPr>
                <w:sz w:val="15"/>
              </w:rPr>
              <w:t>Product Owner, Marketing Business System (BDOI)</w:t>
            </w:r>
          </w:p>
        </w:tc>
        <w:tc>
          <w:tcPr>
            <w:tcW w:type="dxa" w:w="3853"/>
            <w:tcMar>
              <w:top w:w="50" w:type="dxa"/>
              <w:bottom w:w="50" w:type="dxa"/>
              <w:left w:w="90" w:type="dxa"/>
              <w:right w:w="90" w:type="dxa"/>
            </w:tcMar>
          </w:tcPr>
          <w:p>
            <w:pPr>
              <w:pStyle w:val="BDOITable"/>
            </w:pPr>
            <w:r>
              <w:rPr>
                <w:sz w:val="15"/>
              </w:rPr>
              <w:t>Owns the set and approves all of its contents</w:t>
            </w:r>
          </w:p>
        </w:tc>
        <w:tc>
          <w:tcPr>
            <w:tcW w:type="dxa" w:w="2040"/>
            <w:tcMar>
              <w:top w:w="50" w:type="dxa"/>
              <w:bottom w:w="50" w:type="dxa"/>
              <w:left w:w="90" w:type="dxa"/>
              <w:right w:w="90" w:type="dxa"/>
            </w:tcMar>
          </w:tcPr>
          <w:p>
            <w:pPr>
              <w:pStyle w:val="BDOITable"/>
            </w:pPr>
            <w:r>
              <w:rPr>
                <w:sz w:val="15"/>
              </w:rPr>
              <w:t>Approved by (p.34, p.9)</w:t>
            </w:r>
          </w:p>
        </w:tc>
      </w:tr>
      <w:tr>
        <w:tc>
          <w:tcPr>
            <w:tcW w:type="dxa" w:w="1246"/>
            <w:tcMar>
              <w:top w:w="50" w:type="dxa"/>
              <w:bottom w:w="50" w:type="dxa"/>
              <w:left w:w="90" w:type="dxa"/>
              <w:right w:w="90" w:type="dxa"/>
            </w:tcMar>
            <w:shd w:val="clear" w:color="auto" w:fill="E5F5FF"/>
          </w:tcPr>
          <w:p>
            <w:pPr>
              <w:pStyle w:val="BDOITable"/>
            </w:pPr>
            <w:r>
              <w:rPr>
                <w:sz w:val="15"/>
              </w:rPr>
              <w:t>Approved by</w:t>
            </w:r>
          </w:p>
        </w:tc>
        <w:tc>
          <w:tcPr>
            <w:tcW w:type="dxa" w:w="2833"/>
            <w:tcMar>
              <w:top w:w="50" w:type="dxa"/>
              <w:bottom w:w="50" w:type="dxa"/>
              <w:left w:w="90" w:type="dxa"/>
              <w:right w:w="90" w:type="dxa"/>
            </w:tcMar>
            <w:shd w:val="clear" w:color="auto" w:fill="E5F5FF"/>
          </w:tcPr>
          <w:p>
            <w:pPr>
              <w:pStyle w:val="BDOITable"/>
            </w:pPr>
            <w:r>
              <w:rPr>
                <w:sz w:val="15"/>
              </w:rPr>
              <w:t>Unit Head - Claims, Analytics, Risk Management, Reinsurance and Technical Underwriting (BDOI)</w:t>
            </w:r>
          </w:p>
        </w:tc>
        <w:tc>
          <w:tcPr>
            <w:tcW w:type="dxa" w:w="3853"/>
            <w:tcMar>
              <w:top w:w="50" w:type="dxa"/>
              <w:bottom w:w="50" w:type="dxa"/>
              <w:left w:w="90" w:type="dxa"/>
              <w:right w:w="90" w:type="dxa"/>
            </w:tcMar>
            <w:shd w:val="clear" w:color="auto" w:fill="E5F5FF"/>
          </w:tcPr>
          <w:p>
            <w:pPr>
              <w:pStyle w:val="BDOITable"/>
            </w:pPr>
            <w:r>
              <w:rPr>
                <w:sz w:val="15"/>
              </w:rPr>
              <w:t>The TSU part: package requests, negotiation, requirements, advisories and expiry</w:t>
            </w:r>
          </w:p>
        </w:tc>
        <w:tc>
          <w:tcPr>
            <w:tcW w:type="dxa" w:w="2040"/>
            <w:tcMar>
              <w:top w:w="50" w:type="dxa"/>
              <w:bottom w:w="50" w:type="dxa"/>
              <w:left w:w="90" w:type="dxa"/>
              <w:right w:w="90" w:type="dxa"/>
            </w:tcMar>
            <w:shd w:val="clear" w:color="auto" w:fill="E5F5FF"/>
          </w:tcPr>
          <w:p>
            <w:pPr>
              <w:pStyle w:val="BDOITable"/>
            </w:pPr>
            <w:r>
              <w:rPr>
                <w:sz w:val="15"/>
              </w:rPr>
              <w:t>Approved by (p.35, p.9)</w:t>
            </w:r>
          </w:p>
        </w:tc>
      </w:tr>
      <w:tr>
        <w:tc>
          <w:tcPr>
            <w:tcW w:type="dxa" w:w="1246"/>
            <w:tcMar>
              <w:top w:w="50" w:type="dxa"/>
              <w:bottom w:w="50" w:type="dxa"/>
              <w:left w:w="90" w:type="dxa"/>
              <w:right w:w="90" w:type="dxa"/>
            </w:tcMar>
          </w:tcPr>
          <w:p>
            <w:pPr>
              <w:pStyle w:val="BDOITable"/>
            </w:pPr>
            <w:r>
              <w:rPr>
                <w:sz w:val="15"/>
              </w:rPr>
              <w:t>Approved by</w:t>
            </w:r>
          </w:p>
        </w:tc>
        <w:tc>
          <w:tcPr>
            <w:tcW w:type="dxa" w:w="2833"/>
            <w:tcMar>
              <w:top w:w="50" w:type="dxa"/>
              <w:bottom w:w="50" w:type="dxa"/>
              <w:left w:w="90" w:type="dxa"/>
              <w:right w:w="90" w:type="dxa"/>
            </w:tcMar>
          </w:tcPr>
          <w:p>
            <w:pPr>
              <w:pStyle w:val="BDOITable"/>
            </w:pPr>
            <w:r>
              <w:rPr>
                <w:sz w:val="15"/>
              </w:rPr>
              <w:t>Unit Head - Combank and Corbank (BDOI)</w:t>
            </w:r>
          </w:p>
        </w:tc>
        <w:tc>
          <w:tcPr>
            <w:tcW w:type="dxa" w:w="3853"/>
            <w:tcMar>
              <w:top w:w="50" w:type="dxa"/>
              <w:bottom w:w="50" w:type="dxa"/>
              <w:left w:w="90" w:type="dxa"/>
              <w:right w:w="90" w:type="dxa"/>
            </w:tcMar>
          </w:tcPr>
          <w:p>
            <w:pPr>
              <w:pStyle w:val="BDOITable"/>
            </w:pPr>
            <w:r>
              <w:rPr>
                <w:sz w:val="15"/>
              </w:rPr>
              <w:t>Package requests, approvals and pricing for Combank and Corbank</w:t>
            </w:r>
          </w:p>
        </w:tc>
        <w:tc>
          <w:tcPr>
            <w:tcW w:type="dxa" w:w="2040"/>
            <w:tcMar>
              <w:top w:w="50" w:type="dxa"/>
              <w:bottom w:w="50" w:type="dxa"/>
              <w:left w:w="90" w:type="dxa"/>
              <w:right w:w="90" w:type="dxa"/>
            </w:tcMar>
          </w:tcPr>
          <w:p>
            <w:pPr>
              <w:pStyle w:val="BDOITable"/>
            </w:pPr>
            <w:r>
              <w:rPr>
                <w:sz w:val="15"/>
              </w:rPr>
              <w:t>Approved by (p.35, p.9)</w:t>
            </w:r>
          </w:p>
        </w:tc>
      </w:tr>
      <w:tr>
        <w:tc>
          <w:tcPr>
            <w:tcW w:type="dxa" w:w="1246"/>
            <w:tcMar>
              <w:top w:w="50" w:type="dxa"/>
              <w:bottom w:w="50" w:type="dxa"/>
              <w:left w:w="90" w:type="dxa"/>
              <w:right w:w="90" w:type="dxa"/>
            </w:tcMar>
            <w:shd w:val="clear" w:color="auto" w:fill="E5F5FF"/>
          </w:tcPr>
          <w:p>
            <w:pPr>
              <w:pStyle w:val="BDOITable"/>
            </w:pPr>
            <w:r>
              <w:rPr>
                <w:sz w:val="15"/>
              </w:rPr>
              <w:t>Approved by</w:t>
            </w:r>
          </w:p>
        </w:tc>
        <w:tc>
          <w:tcPr>
            <w:tcW w:type="dxa" w:w="2833"/>
            <w:tcMar>
              <w:top w:w="50" w:type="dxa"/>
              <w:bottom w:w="50" w:type="dxa"/>
              <w:left w:w="90" w:type="dxa"/>
              <w:right w:w="90" w:type="dxa"/>
            </w:tcMar>
            <w:shd w:val="clear" w:color="auto" w:fill="E5F5FF"/>
          </w:tcPr>
          <w:p>
            <w:pPr>
              <w:pStyle w:val="BDOITable"/>
            </w:pPr>
            <w:r>
              <w:rPr>
                <w:sz w:val="15"/>
              </w:rPr>
              <w:t>Head - Retail Marketing (BDOI)</w:t>
            </w:r>
          </w:p>
        </w:tc>
        <w:tc>
          <w:tcPr>
            <w:tcW w:type="dxa" w:w="3853"/>
            <w:tcMar>
              <w:top w:w="50" w:type="dxa"/>
              <w:bottom w:w="50" w:type="dxa"/>
              <w:left w:w="90" w:type="dxa"/>
              <w:right w:w="90" w:type="dxa"/>
            </w:tcMar>
            <w:shd w:val="clear" w:color="auto" w:fill="E5F5FF"/>
          </w:tcPr>
          <w:p>
            <w:pPr>
              <w:pStyle w:val="BDOITable"/>
            </w:pPr>
            <w:r>
              <w:rPr>
                <w:sz w:val="15"/>
              </w:rPr>
              <w:t>Package requests, approvals and pricing for Retail Marketing</w:t>
            </w:r>
          </w:p>
        </w:tc>
        <w:tc>
          <w:tcPr>
            <w:tcW w:type="dxa" w:w="2040"/>
            <w:tcMar>
              <w:top w:w="50" w:type="dxa"/>
              <w:bottom w:w="50" w:type="dxa"/>
              <w:left w:w="90" w:type="dxa"/>
              <w:right w:w="90" w:type="dxa"/>
            </w:tcMar>
            <w:shd w:val="clear" w:color="auto" w:fill="E5F5FF"/>
          </w:tcPr>
          <w:p>
            <w:pPr>
              <w:pStyle w:val="BDOITable"/>
            </w:pPr>
            <w:r>
              <w:rPr>
                <w:sz w:val="15"/>
              </w:rPr>
              <w:t>Approved by (p.35, p.9)</w:t>
            </w:r>
          </w:p>
        </w:tc>
      </w:tr>
      <w:tr>
        <w:tc>
          <w:tcPr>
            <w:tcW w:type="dxa" w:w="1246"/>
            <w:tcMar>
              <w:top w:w="50" w:type="dxa"/>
              <w:bottom w:w="50" w:type="dxa"/>
              <w:left w:w="90" w:type="dxa"/>
              <w:right w:w="90" w:type="dxa"/>
            </w:tcMar>
          </w:tcPr>
          <w:p>
            <w:pPr>
              <w:pStyle w:val="BDOITable"/>
            </w:pPr>
            <w:r>
              <w:rPr>
                <w:sz w:val="15"/>
              </w:rPr>
              <w:t>Approved by</w:t>
            </w:r>
          </w:p>
        </w:tc>
        <w:tc>
          <w:tcPr>
            <w:tcW w:type="dxa" w:w="2833"/>
            <w:tcMar>
              <w:top w:w="50" w:type="dxa"/>
              <w:bottom w:w="50" w:type="dxa"/>
              <w:left w:w="90" w:type="dxa"/>
              <w:right w:w="90" w:type="dxa"/>
            </w:tcMar>
          </w:tcPr>
          <w:p>
            <w:pPr>
              <w:pStyle w:val="BDOITable"/>
            </w:pPr>
            <w:r>
              <w:rPr>
                <w:sz w:val="15"/>
              </w:rPr>
              <w:t>Head - Corporate and Retail Marketing (BDOI)</w:t>
            </w:r>
          </w:p>
        </w:tc>
        <w:tc>
          <w:tcPr>
            <w:tcW w:type="dxa" w:w="3853"/>
            <w:tcMar>
              <w:top w:w="50" w:type="dxa"/>
              <w:bottom w:w="50" w:type="dxa"/>
              <w:left w:w="90" w:type="dxa"/>
              <w:right w:w="90" w:type="dxa"/>
            </w:tcMar>
          </w:tcPr>
          <w:p>
            <w:pPr>
              <w:pStyle w:val="BDOITable"/>
            </w:pPr>
            <w:r>
              <w:rPr>
                <w:sz w:val="15"/>
              </w:rPr>
              <w:t>Package requests, approvals and pricing for Corporate Marketing</w:t>
            </w:r>
          </w:p>
        </w:tc>
        <w:tc>
          <w:tcPr>
            <w:tcW w:type="dxa" w:w="2040"/>
            <w:tcMar>
              <w:top w:w="50" w:type="dxa"/>
              <w:bottom w:w="50" w:type="dxa"/>
              <w:left w:w="90" w:type="dxa"/>
              <w:right w:w="90" w:type="dxa"/>
            </w:tcMar>
          </w:tcPr>
          <w:p>
            <w:pPr>
              <w:pStyle w:val="BDOITable"/>
            </w:pPr>
            <w:r>
              <w:rPr>
                <w:sz w:val="15"/>
              </w:rPr>
              <w:t>Approved by (p.35)</w:t>
            </w:r>
          </w:p>
        </w:tc>
      </w:tr>
      <w:tr>
        <w:tc>
          <w:tcPr>
            <w:tcW w:type="dxa" w:w="1246"/>
            <w:tcMar>
              <w:top w:w="50" w:type="dxa"/>
              <w:bottom w:w="50" w:type="dxa"/>
              <w:left w:w="90" w:type="dxa"/>
              <w:right w:w="90" w:type="dxa"/>
            </w:tcMar>
            <w:shd w:val="clear" w:color="auto" w:fill="E5F5FF"/>
          </w:tcPr>
          <w:p>
            <w:pPr>
              <w:pStyle w:val="BDOITable"/>
            </w:pPr>
            <w:r>
              <w:rPr>
                <w:sz w:val="15"/>
              </w:rPr>
              <w:t>Approved by</w:t>
            </w:r>
          </w:p>
        </w:tc>
        <w:tc>
          <w:tcPr>
            <w:tcW w:type="dxa" w:w="2833"/>
            <w:tcMar>
              <w:top w:w="50" w:type="dxa"/>
              <w:bottom w:w="50" w:type="dxa"/>
              <w:left w:w="90" w:type="dxa"/>
              <w:right w:w="90" w:type="dxa"/>
            </w:tcMar>
            <w:shd w:val="clear" w:color="auto" w:fill="E5F5FF"/>
          </w:tcPr>
          <w:p>
            <w:pPr>
              <w:pStyle w:val="BDOITable"/>
            </w:pPr>
            <w:r>
              <w:rPr>
                <w:sz w:val="15"/>
              </w:rPr>
              <w:t>Head - Comptrollership (BDOI)</w:t>
            </w:r>
          </w:p>
        </w:tc>
        <w:tc>
          <w:tcPr>
            <w:tcW w:type="dxa" w:w="3853"/>
            <w:tcMar>
              <w:top w:w="50" w:type="dxa"/>
              <w:bottom w:w="50" w:type="dxa"/>
              <w:left w:w="90" w:type="dxa"/>
              <w:right w:w="90" w:type="dxa"/>
            </w:tcMar>
            <w:shd w:val="clear" w:color="auto" w:fill="E5F5FF"/>
          </w:tcPr>
          <w:p>
            <w:pPr>
              <w:pStyle w:val="BDOITable"/>
            </w:pPr>
            <w:r>
              <w:rPr>
                <w:sz w:val="15"/>
              </w:rPr>
              <w:t>Rates and taxes, commission rates and incentive criteria</w:t>
            </w:r>
          </w:p>
        </w:tc>
        <w:tc>
          <w:tcPr>
            <w:tcW w:type="dxa" w:w="2040"/>
            <w:tcMar>
              <w:top w:w="50" w:type="dxa"/>
              <w:bottom w:w="50" w:type="dxa"/>
              <w:left w:w="90" w:type="dxa"/>
              <w:right w:w="90" w:type="dxa"/>
            </w:tcMar>
            <w:shd w:val="clear" w:color="auto" w:fill="E5F5FF"/>
          </w:tcPr>
          <w:p>
            <w:pPr>
              <w:pStyle w:val="BDOITable"/>
            </w:pPr>
            <w:r>
              <w:rPr>
                <w:sz w:val="15"/>
              </w:rPr>
              <w:t>Approved by (p.35; marked not required on the addendum, p.9)</w:t>
            </w:r>
          </w:p>
        </w:tc>
      </w:tr>
    </w:tbl>
    <w:p>
      <w:pPr>
        <w:pStyle w:val="BDOISpacer"/>
      </w:pPr>
    </w:p>
    <w:p>
      <w:r>
        <w:rPr/>
        <w:t>The signatories sign the Sign-off certificate sheet of the sign-off workbook in the same order: prepared by, input provided by, reviewed by, approved by.</w:t>
      </w:r>
    </w:p>
    <w:p>
      <w:pPr>
        <w:pStyle w:val="Heading1"/>
        <w:pBdr>
          <w:bottom w:val="single" w:sz="4" w:space="4" w:color="99C1E7"/>
        </w:pBdr>
      </w:pPr>
      <w:bookmarkStart w:id="106" w:name="_Toc000106"/>
      <w:r>
        <w:rPr/>
        <w:t>6 Configuration inputs</w:t>
      </w:r>
      <w:bookmarkEnd w:id="106"/>
    </w:p>
    <w:p>
      <w:r>
        <w:rPr/>
        <w:t>The workbook of configuration input templates lists what the business provides to set up Product Maintenance and to load it at go-live: the product catalogue, coverages and rules, clauses, rate tables, insurers and commission rates, the packages in force, the package map, the document templates, the lists of values and the incentive criteria (FRS chapter 19). The owners start the templates during the review; the final content follows the data migration mocks and is due at the map freeze. The workbook opens on a Start here sheet with the templates in the order they are filled in and a link to each; every template sheet carries its own guide above the columns (mandatory, format, allowed values, what to enter), drop-downs and one example row, and questions are raised in the workbook on the sheet Questions and comments.</w:t>
      </w:r>
    </w:p>
    <w:p>
      <w:pPr>
        <w:pStyle w:val="Heading1"/>
        <w:pBdr>
          <w:bottom w:val="single" w:sz="4" w:space="4" w:color="99C1E7"/>
        </w:pBdr>
      </w:pPr>
      <w:bookmarkStart w:id="107" w:name="_Toc000107"/>
      <w:r>
        <w:rPr/>
        <w:t>7 Change control after sign-off</w:t>
      </w:r>
      <w:bookmarkEnd w:id="107"/>
    </w:p>
    <w:p>
      <w:r>
        <w:rPr/>
        <w:t>Signing freezes the Product Maintenance screens, fields, navigation, actions, business rules, messages, notifications, documents, configuration input templates and the cross-BRD contract as specified. The configuration content itself (products, versions, rates, clauses, templates, list values and parameters) is maintained by the business under maker-checker and is not frozen. A change to anything frozen is raised in the Change Management Register with the screen, field, rule or message concerned, assessed with its mandays and its effect on the other BRDs, approved by the owners of every BRD it touches, and delivered as a new version of the set; only the affected pages are signed again.</w:t>
      </w:r>
    </w:p>
    <w:sectPr w:rsidR="00FC693F" w:rsidRPr="0006063C" w:rsidSect="00034616">
      <w:headerReference w:type="default" r:id="rId9"/>
      <w:footerReference w:type="default" r:id="rId10"/>
      <w:headerReference w:type="first" r:id="rId11"/>
      <w:footerReference w:type="first" r:id="rId12"/>
      <w:pgSz w:w="12240" w:h="15840"/>
      <w:pgMar w:top="1417" w:right="1134" w:bottom="1247" w:left="1134" w:header="567" w:footer="51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Start Here BRD-3 Product Maintenance</w:t>
    </w:r>
    <w:r>
      <w:rPr>
        <w:color w:val="656565"/>
        <w:sz w:val="16"/>
      </w:rPr>
      <w:t xml:space="preserve">   Start Here Guide</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Arial" w:hAnsi="Arial" w:cs="Arial" w:eastAsia="Arial"/>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Arial" w:hAnsi="Arial" w:cs="Arial" w:eastAsia="Arial"/>
      <w:b w:val="0"/>
      <w:i w:val="0"/>
      <w:color w:val="4B4B4B"/>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line="240" w:lineRule="auto"/>
      <w:outlineLvl w:val="0"/>
    </w:pPr>
    <w:rPr>
      <w:rFonts w:ascii="Arial" w:hAnsi="Arial" w:cs="Arial" w:eastAsia="Arial"/>
      <w:b/>
      <w:bCs/>
      <w:i w:val="0"/>
      <w:color w:val="004EA8"/>
      <w:sz w:val="32"/>
      <w:szCs w:val="28"/>
    </w:rPr>
  </w:style>
  <w:style w:type="paragraph" w:styleId="Heading2">
    <w:name w:val="heading 2"/>
    <w:basedOn w:val="Normal"/>
    <w:next w:val="Normal"/>
    <w:link w:val="Heading2Char"/>
    <w:uiPriority w:val="9"/>
    <w:unhideWhenUsed/>
    <w:qFormat/>
    <w:rsid w:val="00FC693F"/>
    <w:pPr>
      <w:keepNext/>
      <w:keepLines/>
      <w:spacing w:before="280" w:after="120" w:line="240" w:lineRule="auto"/>
      <w:outlineLvl w:val="1"/>
    </w:pPr>
    <w:rPr>
      <w:rFonts w:ascii="Arial" w:hAnsi="Arial" w:cs="Arial" w:eastAsia="Arial"/>
      <w:b/>
      <w:bCs/>
      <w:i w:val="0"/>
      <w:color w:val="004EA8"/>
      <w:sz w:val="26"/>
      <w:szCs w:val="26"/>
    </w:rPr>
  </w:style>
  <w:style w:type="paragraph" w:styleId="Heading3">
    <w:name w:val="heading 3"/>
    <w:basedOn w:val="Normal"/>
    <w:next w:val="Normal"/>
    <w:link w:val="Heading3Char"/>
    <w:uiPriority w:val="9"/>
    <w:unhideWhenUsed/>
    <w:qFormat/>
    <w:rsid w:val="00FC693F"/>
    <w:pPr>
      <w:keepNext/>
      <w:keepLines/>
      <w:spacing w:before="240" w:after="80" w:line="240" w:lineRule="auto"/>
      <w:outlineLvl w:val="2"/>
    </w:pPr>
    <w:rPr>
      <w:rFonts w:ascii="Arial" w:hAnsi="Arial" w:cs="Arial" w:eastAsia="Arial"/>
      <w:b/>
      <w:bCs/>
      <w:i w:val="0"/>
      <w:color w:val="004EA8"/>
      <w:sz w:val="23"/>
    </w:rPr>
  </w:style>
  <w:style w:type="paragraph" w:styleId="Heading4">
    <w:name w:val="heading 4"/>
    <w:basedOn w:val="Normal"/>
    <w:next w:val="Normal"/>
    <w:link w:val="Heading4Char"/>
    <w:uiPriority w:val="9"/>
    <w:semiHidden/>
    <w:unhideWhenUsed/>
    <w:qFormat/>
    <w:rsid w:val="00FC693F"/>
    <w:pPr>
      <w:keepNext/>
      <w:keepLines/>
      <w:spacing w:before="160" w:after="60" w:line="240" w:lineRule="auto"/>
      <w:outlineLvl w:val="9"/>
    </w:pPr>
    <w:rPr>
      <w:rFonts w:ascii="Arial" w:hAnsi="Arial" w:cs="Arial" w:eastAsia="Arial"/>
      <w:b/>
      <w:bCs/>
      <w:i w:val="0"/>
      <w:iCs/>
      <w:color w:val="2E2E2E"/>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before="60" w:after="200"/>
    </w:pPr>
    <w:rPr>
      <w:rFonts w:ascii="Arial" w:hAnsi="Arial" w:cs="Arial" w:eastAsia="Arial"/>
      <w:b w:val="0"/>
      <w:bCs/>
      <w:i/>
      <w:color w:val="656565"/>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BDOITable">
    <w:name w:val="BDOI Table"/>
    <w:basedOn w:val="Normal"/>
    <w:pPr>
      <w:spacing w:before="0" w:after="0" w:line="252" w:lineRule="auto"/>
    </w:pPr>
    <w:rPr>
      <w:rFonts w:ascii="Arial" w:hAnsi="Arial" w:cs="Arial" w:eastAsia="Arial"/>
      <w:b w:val="0"/>
      <w:i w:val="0"/>
      <w:color w:val="4B4B4B"/>
      <w:sz w:val="18"/>
    </w:rPr>
  </w:style>
  <w:style w:type="paragraph" w:customStyle="1" w:styleId="BDOITableHeader">
    <w:name w:val="BDOI Table Header"/>
    <w:basedOn w:val="Normal"/>
    <w:pPr>
      <w:spacing w:before="0" w:after="0" w:line="252" w:lineRule="auto"/>
    </w:pPr>
    <w:rPr>
      <w:rFonts w:ascii="Arial" w:hAnsi="Arial" w:cs="Arial" w:eastAsia="Arial"/>
      <w:b/>
      <w:i w:val="0"/>
      <w:color w:val="FFFFFF"/>
      <w:sz w:val="18"/>
    </w:rPr>
  </w:style>
  <w:style w:type="paragraph" w:customStyle="1" w:styleId="BDOISmall">
    <w:name w:val="BDOI Small"/>
    <w:basedOn w:val="Normal"/>
    <w:rPr>
      <w:rFonts w:ascii="Arial" w:hAnsi="Arial" w:cs="Arial" w:eastAsia="Arial"/>
      <w:b w:val="0"/>
      <w:i w:val="0"/>
      <w:color w:val="656565"/>
      <w:sz w:val="16"/>
    </w:rPr>
  </w:style>
  <w:style w:type="paragraph" w:customStyle="1" w:styleId="BDOIFrontHeading">
    <w:name w:val="BDOI Front Heading"/>
    <w:basedOn w:val="Normal"/>
    <w:pPr>
      <w:keepNext/>
      <w:spacing w:before="0" w:after="200"/>
    </w:pPr>
    <w:rPr>
      <w:rFonts w:ascii="Arial" w:hAnsi="Arial" w:cs="Arial" w:eastAsia="Arial"/>
      <w:b/>
      <w:i w:val="0"/>
      <w:color w:val="004EA8"/>
      <w:sz w:val="32"/>
    </w:rPr>
  </w:style>
  <w:style w:type="paragraph" w:customStyle="1" w:styleId="BDOILabel">
    <w:name w:val="BDOI Label"/>
    <w:basedOn w:val="Normal"/>
    <w:pPr>
      <w:keepNext/>
      <w:spacing w:before="160" w:after="60"/>
    </w:pPr>
    <w:rPr>
      <w:rFonts w:ascii="Arial" w:hAnsi="Arial" w:cs="Arial" w:eastAsia="Arial"/>
      <w:b/>
      <w:i w:val="0"/>
      <w:color w:val="004EA8"/>
      <w:sz w:val="20"/>
    </w:rPr>
  </w:style>
  <w:style w:type="paragraph" w:customStyle="1" w:styleId="BDOISpacer">
    <w:name w:val="BDOI Spacer"/>
    <w:basedOn w:val="Normal"/>
    <w:pPr>
      <w:spacing w:before="0" w:after="100" w:line="240" w:lineRule="auto"/>
    </w:pPr>
    <w:rPr>
      <w:rFonts w:ascii="Arial" w:hAnsi="Arial" w:cs="Arial" w:eastAsia="Arial"/>
      <w:b w:val="0"/>
      <w:i w:val="0"/>
      <w:color w:val="4B4B4B"/>
      <w:sz w:val="6"/>
    </w:rPr>
  </w:style>
  <w:style w:type="paragraph" w:customStyle="1" w:styleId="toc1">
    <w:name w:val="toc 1"/>
    <w:basedOn w:val="Normal"/>
    <w:pPr>
      <w:tabs>
        <w:tab w:pos="9972" w:val="right" w:leader="dot"/>
      </w:tabs>
      <w:spacing w:before="120" w:after="40" w:line="240" w:lineRule="auto"/>
      <w:ind w:left="0"/>
    </w:pPr>
    <w:rPr>
      <w:rFonts w:ascii="Arial" w:hAnsi="Arial" w:cs="Arial" w:eastAsia="Arial"/>
      <w:b/>
      <w:i w:val="0"/>
      <w:color w:val="2E2E2E"/>
      <w:sz w:val="21"/>
    </w:rPr>
  </w:style>
  <w:style w:type="paragraph" w:customStyle="1" w:styleId="toc2">
    <w:name w:val="toc 2"/>
    <w:basedOn w:val="Normal"/>
    <w:pPr>
      <w:tabs>
        <w:tab w:pos="9972" w:val="right" w:leader="dot"/>
      </w:tabs>
      <w:spacing w:before="0" w:after="40" w:line="240" w:lineRule="auto"/>
      <w:ind w:left="340"/>
    </w:pPr>
    <w:rPr>
      <w:rFonts w:ascii="Arial" w:hAnsi="Arial" w:cs="Arial" w:eastAsia="Arial"/>
      <w:b w:val="0"/>
      <w:i w:val="0"/>
      <w:color w:val="4B4B4B"/>
      <w:sz w:val="20"/>
    </w:rPr>
  </w:style>
  <w:style w:type="paragraph" w:customStyle="1" w:styleId="toc3">
    <w:name w:val="toc 3"/>
    <w:basedOn w:val="Normal"/>
    <w:pPr>
      <w:tabs>
        <w:tab w:pos="9972" w:val="right" w:leader="dot"/>
      </w:tabs>
      <w:spacing w:before="0" w:after="40" w:line="240" w:lineRule="auto"/>
      <w:ind w:left="680"/>
    </w:pPr>
    <w:rPr>
      <w:rFonts w:ascii="Arial" w:hAnsi="Arial" w:cs="Arial" w:eastAsia="Arial"/>
      <w:b w:val="0"/>
      <w:i w:val="0"/>
      <w:color w:val="4B4B4B"/>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image" Target="media/image1.png"/><Relationship Id="rId14"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Start Here Guide Start Here</dc:title>
  <dc:subject>BIBS – BDOI Broker System</dc:subject>
  <dc:creator>iorta TechNXT</dc:creator>
  <cp:keywords>StartHere, BRD-03, BIBS, BDOI</cp:keywords>
  <dc:description>Version 2.0. Confidential.</dc:description>
  <cp:lastModifiedBy>iorta TechNXT</cp:lastModifiedBy>
  <cp:revision>1</cp:revision>
  <dcterms:created xsi:type="dcterms:W3CDTF">2013-12-23T23:15:00Z</dcterms:created>
  <dcterms:modified xsi:type="dcterms:W3CDTF">2013-12-23T23:15:00Z</dcterms:modified>
  <cp:category/>
</cp:coreProperties>
</file>