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DATA MIGRATION HANDBOOK</w:t>
      </w:r>
    </w:p>
    <w:p>
      <w:pPr>
        <w:spacing w:after="80" w:line="240" w:lineRule="auto"/>
      </w:pPr>
      <w:r>
        <w:rPr>
          <w:b/>
          <w:color w:val="004EA8"/>
          <w:sz w:val="56"/>
        </w:rPr>
        <w:t>Data Migration Handbook</w:t>
      </w:r>
    </w:p>
    <w:p>
      <w:pPr>
        <w:spacing w:after="40"/>
      </w:pPr>
      <w:r>
        <w:rPr>
          <w:color w:val="2E2E2E"/>
          <w:sz w:val="28"/>
        </w:rPr>
        <w:t>BRD-13 Data Migration - strategy, functional specification, reconciliation and cut-over, release set v2.0</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BIBS-DMH-BRD-13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5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 and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Previous issue as separate documents: FRS BRD-13 v1.2, Data Migration Strategy and Approach, Reconciliation Approach and Sign-off, Cutover Runbook (BDOI answers of 26-Sep-2026 to DMQ36-DMQ39)</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2.0</w:t>
            </w:r>
          </w:p>
        </w:tc>
        <w:tc>
          <w:tcPr>
            <w:tcW w:type="dxa" w:w="1360"/>
            <w:tcMar>
              <w:top w:w="50" w:type="dxa"/>
              <w:bottom w:w="50" w:type="dxa"/>
              <w:left w:w="90" w:type="dxa"/>
              <w:right w:w="90" w:type="dxa"/>
            </w:tcMar>
            <w:shd w:val="clear" w:color="auto" w:fill="E5F5FF"/>
          </w:tcPr>
          <w:p>
            <w:pPr>
              <w:pStyle w:val="BDOITable"/>
            </w:pPr>
            <w:r>
              <w:rPr>
                <w:sz w:val="18"/>
              </w:rPr>
              <w:t>5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 and Solution Architect</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Product Owner, Marketing Business System (at sign-off)</w:t>
            </w:r>
          </w:p>
        </w:tc>
        <w:tc>
          <w:tcPr>
            <w:tcW w:type="dxa" w:w="2606"/>
            <w:tcMar>
              <w:top w:w="50" w:type="dxa"/>
              <w:bottom w:w="50" w:type="dxa"/>
              <w:left w:w="90" w:type="dxa"/>
              <w:right w:w="90" w:type="dxa"/>
            </w:tcMar>
            <w:shd w:val="clear" w:color="auto" w:fill="E5F5FF"/>
          </w:tcPr>
          <w:p>
            <w:pPr>
              <w:pStyle w:val="BDOITable"/>
            </w:pPr>
            <w:r>
              <w:rPr>
                <w:sz w:val="18"/>
              </w:rPr>
              <w:t>One handbook for the business sign-off of BRD-13: Part A strategy and approach, Part B functional specification of the Migration Console with one specification per screen (screenshots, fields, actions, rules, messages, outcome), the markers of migrated data and the legacy batches, Part C reconciliation and the sign-off gates per object, Part D the cut-over runbook, run-off and decommissioning; the proposed business rules and clarifications for confirmation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 of the set</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 (owns the set and approves all of its contents)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2266"/>
            <w:tcMar>
              <w:top w:w="50" w:type="dxa"/>
              <w:bottom w:w="50" w:type="dxa"/>
              <w:left w:w="90" w:type="dxa"/>
              <w:right w:w="90" w:type="dxa"/>
            </w:tcMar>
            <w:shd w:val="clear" w:color="auto" w:fill="E5F5FF"/>
          </w:tcPr>
          <w:p>
            <w:pPr>
              <w:pStyle w:val="BDOITable"/>
            </w:pPr>
            <w:r>
              <w:rPr>
                <w:sz w:val="18"/>
              </w:rPr>
              <w:t>BRD author; reviewer of traceability and completeness</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Review; owner of the cut-over</w:t>
            </w:r>
          </w:p>
        </w:tc>
      </w:tr>
      <w:tr>
        <w:trPr>
          <w:cantSplit w:val="true"/>
        </w:trPr>
        <w:tc>
          <w:tcPr>
            <w:tcW w:type="dxa" w:w="2606"/>
            <w:tcMar>
              <w:top w:w="50" w:type="dxa"/>
              <w:bottom w:w="50" w:type="dxa"/>
              <w:left w:w="90" w:type="dxa"/>
              <w:right w:w="90" w:type="dxa"/>
            </w:tcMar>
          </w:tcPr>
          <w:p>
            <w:pPr>
              <w:pStyle w:val="BDOITable"/>
            </w:pPr>
            <w:r>
              <w:rPr>
                <w:sz w:val="18"/>
              </w:rPr>
              <w:t>Head, Comptrollership; Product Owners FRBS / ACSL and Disbursement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Open items, GL opening, legacy accounts, reconciliation, opening-balance adjustments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Operations; Operations - Financial Transactions, Cashiering, Remittance, Collections</w:t>
            </w:r>
          </w:p>
        </w:tc>
        <w:tc>
          <w:tcPr>
            <w:tcW w:type="dxa" w:w="2266"/>
            <w:tcMar>
              <w:top w:w="50" w:type="dxa"/>
              <w:bottom w:w="50" w:type="dxa"/>
              <w:left w:w="90" w:type="dxa"/>
              <w:right w:w="90" w:type="dxa"/>
            </w:tcMar>
            <w:shd w:val="clear" w:color="auto" w:fill="E5F5FF"/>
          </w:tcPr>
          <w:p>
            <w:pPr>
              <w:pStyle w:val="BDOITable"/>
            </w:pPr>
            <w:r>
              <w:rPr>
                <w:sz w:val="18"/>
              </w:rPr>
              <w:t>Data owners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Insurers, policy headers, legacy invoices, unapplied payments, collection state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 Heads of Retail and Corporate Marketing; TSU</w:t>
            </w:r>
          </w:p>
        </w:tc>
        <w:tc>
          <w:tcPr>
            <w:tcW w:type="dxa" w:w="2266"/>
            <w:tcMar>
              <w:top w:w="50" w:type="dxa"/>
              <w:bottom w:w="50" w:type="dxa"/>
              <w:left w:w="90" w:type="dxa"/>
              <w:right w:w="90" w:type="dxa"/>
            </w:tcMar>
          </w:tcPr>
          <w:p>
            <w:pPr>
              <w:pStyle w:val="BDOITable"/>
            </w:pPr>
            <w:r>
              <w:rPr>
                <w:sz w:val="18"/>
              </w:rPr>
              <w:t>Data owners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Reference data, clients, packages, renewal transition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Renewal processing team</w:t>
            </w:r>
          </w:p>
        </w:tc>
        <w:tc>
          <w:tcPr>
            <w:tcW w:type="dxa" w:w="2266"/>
            <w:tcMar>
              <w:top w:w="50" w:type="dxa"/>
              <w:bottom w:w="50" w:type="dxa"/>
              <w:left w:w="90" w:type="dxa"/>
              <w:right w:w="90" w:type="dxa"/>
            </w:tcMar>
            <w:shd w:val="clear" w:color="auto" w:fill="E5F5FF"/>
          </w:tcPr>
          <w:p>
            <w:pPr>
              <w:pStyle w:val="BDOITable"/>
            </w:pPr>
            <w:r>
              <w:rPr>
                <w:sz w:val="18"/>
              </w:rPr>
              <w:t>Data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Renewal advices already sent; day-1 renewal queue</w:t>
            </w:r>
          </w:p>
        </w:tc>
      </w:tr>
      <w:tr>
        <w:trPr>
          <w:cantSplit w:val="true"/>
        </w:trPr>
        <w:tc>
          <w:tcPr>
            <w:tcW w:type="dxa" w:w="2606"/>
            <w:tcMar>
              <w:top w:w="50" w:type="dxa"/>
              <w:bottom w:w="50" w:type="dxa"/>
              <w:left w:w="90" w:type="dxa"/>
              <w:right w:w="90" w:type="dxa"/>
            </w:tcMar>
          </w:tcPr>
          <w:p>
            <w:pPr>
              <w:pStyle w:val="BDOITable"/>
            </w:pPr>
            <w:r>
              <w:rPr>
                <w:sz w:val="18"/>
              </w:rPr>
              <w:t>Compliance; Unit Head, Analytics and Risk Management</w:t>
            </w:r>
          </w:p>
        </w:tc>
        <w:tc>
          <w:tcPr>
            <w:tcW w:type="dxa" w:w="2266"/>
            <w:tcMar>
              <w:top w:w="50" w:type="dxa"/>
              <w:bottom w:w="50" w:type="dxa"/>
              <w:left w:w="90" w:type="dxa"/>
              <w:right w:w="90" w:type="dxa"/>
            </w:tcMar>
          </w:tcPr>
          <w:p>
            <w:pPr>
              <w:pStyle w:val="BDOITable"/>
            </w:pPr>
            <w:r>
              <w:rPr>
                <w:sz w:val="18"/>
              </w:rPr>
              <w:t>Data owners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Masking, archive, Legacy Inquiry and its access log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(legacy EBIX, QPS, ISYS, CMS)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Extracts, transfer, freeze, read-only access, decommissioning</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Sessions, answers, revisions, the migration runs and the cut-over</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10</w:t>
        </w:r>
      </w:hyperlink>
    </w:p>
    <w:p>
      <w:pPr>
        <w:pStyle w:val="toc2"/>
      </w:pPr>
      <w:hyperlink w:anchor="_Toc000102" w:history="1">
        <w:r>
          <w:t xml:space="preserve">1.1 Purpose</w:t>
        </w:r>
        <w:r>
          <w:t xml:space="preserve">	</w:t>
        </w:r>
        <w:r>
          <w:t xml:space="preserve">10</w:t>
        </w:r>
      </w:hyperlink>
    </w:p>
    <w:p>
      <w:pPr>
        <w:pStyle w:val="toc2"/>
      </w:pPr>
      <w:hyperlink w:anchor="_Toc000103" w:history="1">
        <w:r>
          <w:t xml:space="preserve">1.2 The BRD-13 set</w:t>
        </w:r>
        <w:r>
          <w:t xml:space="preserve">	</w:t>
        </w:r>
        <w:r>
          <w:t xml:space="preserve">10</w:t>
        </w:r>
      </w:hyperlink>
    </w:p>
    <w:p>
      <w:pPr>
        <w:pStyle w:val="toc2"/>
      </w:pPr>
      <w:hyperlink w:anchor="_Toc000104" w:history="1">
        <w:r>
          <w:t xml:space="preserve">1.3 Scope and basis</w:t>
        </w:r>
        <w:r>
          <w:t xml:space="preserve">	</w:t>
        </w:r>
        <w:r>
          <w:t xml:space="preserve">11</w:t>
        </w:r>
      </w:hyperlink>
    </w:p>
    <w:p>
      <w:pPr>
        <w:pStyle w:val="toc2"/>
      </w:pPr>
      <w:hyperlink w:anchor="_Toc000105" w:history="1">
        <w:r>
          <w:t xml:space="preserve">1.4 How to read this handbook</w:t>
        </w:r>
        <w:r>
          <w:t xml:space="preserve">	</w:t>
        </w:r>
        <w:r>
          <w:t xml:space="preserve">12</w:t>
        </w:r>
      </w:hyperlink>
    </w:p>
    <w:p>
      <w:pPr>
        <w:pStyle w:val="toc2"/>
      </w:pPr>
      <w:hyperlink w:anchor="_Toc000106" w:history="1">
        <w:r>
          <w:t xml:space="preserve">1.5 References</w:t>
        </w:r>
        <w:r>
          <w:t xml:space="preserve">	</w:t>
        </w:r>
        <w:r>
          <w:t xml:space="preserve">13</w:t>
        </w:r>
      </w:hyperlink>
    </w:p>
    <w:p>
      <w:pPr>
        <w:pStyle w:val="toc2"/>
      </w:pPr>
      <w:hyperlink w:anchor="_Toc000107" w:history="1">
        <w:r>
          <w:t xml:space="preserve">1.6 Definitions and acronyms</w:t>
        </w:r>
        <w:r>
          <w:t xml:space="preserve">	</w:t>
        </w:r>
        <w:r>
          <w:t xml:space="preserve">13</w:t>
        </w:r>
      </w:hyperlink>
    </w:p>
    <w:p>
      <w:pPr>
        <w:pStyle w:val="toc1"/>
      </w:pPr>
      <w:hyperlink w:anchor="_Toc000108" w:history="1">
        <w:r>
          <w:t xml:space="preserve">Part A - Strategy and approach</w:t>
        </w:r>
        <w:r>
          <w:t xml:space="preserve">	</w:t>
        </w:r>
        <w:r>
          <w:t xml:space="preserve">15</w:t>
        </w:r>
      </w:hyperlink>
    </w:p>
    <w:p>
      <w:pPr>
        <w:pStyle w:val="toc1"/>
      </w:pPr>
      <w:hyperlink w:anchor="_Toc000109" w:history="1">
        <w:r>
          <w:t xml:space="preserve">2 Objectives and principles</w:t>
        </w:r>
        <w:r>
          <w:t xml:space="preserve">	</w:t>
        </w:r>
        <w:r>
          <w:t xml:space="preserve">16</w:t>
        </w:r>
      </w:hyperlink>
    </w:p>
    <w:p>
      <w:pPr>
        <w:pStyle w:val="toc2"/>
      </w:pPr>
      <w:hyperlink w:anchor="_Toc000110" w:history="1">
        <w:r>
          <w:t xml:space="preserve">2.1 Objectives</w:t>
        </w:r>
        <w:r>
          <w:t xml:space="preserve">	</w:t>
        </w:r>
        <w:r>
          <w:t xml:space="preserve">16</w:t>
        </w:r>
      </w:hyperlink>
    </w:p>
    <w:p>
      <w:pPr>
        <w:pStyle w:val="toc2"/>
      </w:pPr>
      <w:hyperlink w:anchor="_Toc000111" w:history="1">
        <w:r>
          <w:t xml:space="preserve">2.2 Principles</w:t>
        </w:r>
        <w:r>
          <w:t xml:space="preserve">	</w:t>
        </w:r>
        <w:r>
          <w:t xml:space="preserve">16</w:t>
        </w:r>
      </w:hyperlink>
    </w:p>
    <w:p>
      <w:pPr>
        <w:pStyle w:val="toc2"/>
      </w:pPr>
      <w:hyperlink w:anchor="_Toc000112" w:history="1">
        <w:r>
          <w:t xml:space="preserve">2.3 What this migration does not do</w:t>
        </w:r>
        <w:r>
          <w:t xml:space="preserve">	</w:t>
        </w:r>
        <w:r>
          <w:t xml:space="preserve">17</w:t>
        </w:r>
      </w:hyperlink>
    </w:p>
    <w:p>
      <w:pPr>
        <w:pStyle w:val="toc1"/>
      </w:pPr>
      <w:hyperlink w:anchor="_Toc000113" w:history="1">
        <w:r>
          <w:t xml:space="preserve">3 Scope and decisions per data object</w:t>
        </w:r>
        <w:r>
          <w:t xml:space="preserve">	</w:t>
        </w:r>
        <w:r>
          <w:t xml:space="preserve">18</w:t>
        </w:r>
      </w:hyperlink>
    </w:p>
    <w:p>
      <w:pPr>
        <w:pStyle w:val="toc2"/>
      </w:pPr>
      <w:hyperlink w:anchor="_Toc000114" w:history="1">
        <w:r>
          <w:t xml:space="preserve">3.1 The decision gate</w:t>
        </w:r>
        <w:r>
          <w:t xml:space="preserve">	</w:t>
        </w:r>
        <w:r>
          <w:t xml:space="preserve">18</w:t>
        </w:r>
      </w:hyperlink>
    </w:p>
    <w:p>
      <w:pPr>
        <w:pStyle w:val="toc2"/>
      </w:pPr>
      <w:hyperlink w:anchor="_Toc000115" w:history="1">
        <w:r>
          <w:t xml:space="preserve">3.2 Data object register</w:t>
        </w:r>
        <w:r>
          <w:t xml:space="preserve">	</w:t>
        </w:r>
        <w:r>
          <w:t xml:space="preserve">18</w:t>
        </w:r>
      </w:hyperlink>
    </w:p>
    <w:p>
      <w:pPr>
        <w:pStyle w:val="toc2"/>
      </w:pPr>
      <w:hyperlink w:anchor="_Toc000116" w:history="1">
        <w:r>
          <w:t xml:space="preserve">3.3 Depth, delta and due dates</w:t>
        </w:r>
        <w:r>
          <w:t xml:space="preserve">	</w:t>
        </w:r>
        <w:r>
          <w:t xml:space="preserve">21</w:t>
        </w:r>
      </w:hyperlink>
    </w:p>
    <w:p>
      <w:pPr>
        <w:pStyle w:val="toc2"/>
      </w:pPr>
      <w:hyperlink w:anchor="_Toc000117" w:history="1">
        <w:r>
          <w:t xml:space="preserve">3.4 Business owners and data stewards</w:t>
        </w:r>
        <w:r>
          <w:t xml:space="preserve">	</w:t>
        </w:r>
        <w:r>
          <w:t xml:space="preserve">23</w:t>
        </w:r>
      </w:hyperlink>
    </w:p>
    <w:p>
      <w:pPr>
        <w:pStyle w:val="toc2"/>
      </w:pPr>
      <w:hyperlink w:anchor="_Toc000118" w:history="1">
        <w:r>
          <w:t xml:space="preserve">3.5 Client migration "2020 to present" and daily client batches</w:t>
        </w:r>
        <w:r>
          <w:t xml:space="preserve">	</w:t>
        </w:r>
        <w:r>
          <w:t xml:space="preserve">24</w:t>
        </w:r>
      </w:hyperlink>
    </w:p>
    <w:p>
      <w:pPr>
        <w:pStyle w:val="toc1"/>
      </w:pPr>
      <w:hyperlink w:anchor="_Toc000119" w:history="1">
        <w:r>
          <w:t xml:space="preserve">4 Source systems</w:t>
        </w:r>
        <w:r>
          <w:t xml:space="preserve">	</w:t>
        </w:r>
        <w:r>
          <w:t xml:space="preserve">26</w:t>
        </w:r>
      </w:hyperlink>
    </w:p>
    <w:p>
      <w:pPr>
        <w:pStyle w:val="toc2"/>
      </w:pPr>
      <w:hyperlink w:anchor="_Toc000120" w:history="1">
        <w:r>
          <w:t xml:space="preserve">4.1 Legacy systems in scope</w:t>
        </w:r>
        <w:r>
          <w:t xml:space="preserve">	</w:t>
        </w:r>
        <w:r>
          <w:t xml:space="preserve">26</w:t>
        </w:r>
      </w:hyperlink>
    </w:p>
    <w:p>
      <w:pPr>
        <w:pStyle w:val="toc2"/>
      </w:pPr>
      <w:hyperlink w:anchor="_Toc000121" w:history="1">
        <w:r>
          <w:t xml:space="preserve">4.2 Source per object</w:t>
        </w:r>
        <w:r>
          <w:t xml:space="preserve">	</w:t>
        </w:r>
        <w:r>
          <w:t xml:space="preserve">26</w:t>
        </w:r>
      </w:hyperlink>
    </w:p>
    <w:p>
      <w:pPr>
        <w:pStyle w:val="toc1"/>
      </w:pPr>
      <w:hyperlink w:anchor="_Toc000122" w:history="1">
        <w:r>
          <w:t xml:space="preserve">5 Target in BIBS</w:t>
        </w:r>
        <w:r>
          <w:t xml:space="preserve">	</w:t>
        </w:r>
        <w:r>
          <w:t xml:space="preserve">28</w:t>
        </w:r>
      </w:hyperlink>
    </w:p>
    <w:p>
      <w:pPr>
        <w:pStyle w:val="toc2"/>
      </w:pPr>
      <w:hyperlink w:anchor="_Toc000123" w:history="1">
        <w:r>
          <w:t xml:space="preserve">5.1 Target per object and load order</w:t>
        </w:r>
        <w:r>
          <w:t xml:space="preserve">	</w:t>
        </w:r>
        <w:r>
          <w:t xml:space="preserve">28</w:t>
        </w:r>
      </w:hyperlink>
    </w:p>
    <w:p>
      <w:pPr>
        <w:pStyle w:val="toc2"/>
      </w:pPr>
      <w:hyperlink w:anchor="_Toc000124" w:history="1">
        <w:r>
          <w:t xml:space="preserve">5.2 How migrated records are marked</w:t>
        </w:r>
        <w:r>
          <w:t xml:space="preserve">	</w:t>
        </w:r>
        <w:r>
          <w:t xml:space="preserve">29</w:t>
        </w:r>
      </w:hyperlink>
    </w:p>
    <w:p>
      <w:pPr>
        <w:pStyle w:val="toc1"/>
      </w:pPr>
      <w:hyperlink w:anchor="_Toc000125" w:history="1">
        <w:r>
          <w:t xml:space="preserve">6 Migration approach</w:t>
        </w:r>
        <w:r>
          <w:t xml:space="preserve">	</w:t>
        </w:r>
        <w:r>
          <w:t xml:space="preserve">30</w:t>
        </w:r>
      </w:hyperlink>
    </w:p>
    <w:p>
      <w:pPr>
        <w:pStyle w:val="toc2"/>
      </w:pPr>
      <w:hyperlink w:anchor="_Toc000126" w:history="1">
        <w:r>
          <w:t xml:space="preserve">6.1 End-to-end process</w:t>
        </w:r>
        <w:r>
          <w:t xml:space="preserve">	</w:t>
        </w:r>
        <w:r>
          <w:t xml:space="preserve">30</w:t>
        </w:r>
      </w:hyperlink>
    </w:p>
    <w:p>
      <w:pPr>
        <w:pStyle w:val="toc2"/>
      </w:pPr>
      <w:hyperlink w:anchor="_Toc000127" w:history="1">
        <w:r>
          <w:t xml:space="preserve">6.2 Extract templates</w:t>
        </w:r>
        <w:r>
          <w:t xml:space="preserve">	</w:t>
        </w:r>
        <w:r>
          <w:t xml:space="preserve">31</w:t>
        </w:r>
      </w:hyperlink>
    </w:p>
    <w:p>
      <w:pPr>
        <w:pStyle w:val="toc2"/>
      </w:pPr>
      <w:hyperlink w:anchor="_Toc000128" w:history="1">
        <w:r>
          <w:t xml:space="preserve">6.3 Secure transfer and staging</w:t>
        </w:r>
        <w:r>
          <w:t xml:space="preserve">	</w:t>
        </w:r>
        <w:r>
          <w:t xml:space="preserve">34</w:t>
        </w:r>
      </w:hyperlink>
    </w:p>
    <w:p>
      <w:pPr>
        <w:pStyle w:val="toc2"/>
      </w:pPr>
      <w:hyperlink w:anchor="_Toc000129" w:history="1">
        <w:r>
          <w:t xml:space="preserve">6.4 Profiling</w:t>
        </w:r>
        <w:r>
          <w:t xml:space="preserve">	</w:t>
        </w:r>
        <w:r>
          <w:t xml:space="preserve">34</w:t>
        </w:r>
      </w:hyperlink>
    </w:p>
    <w:p>
      <w:pPr>
        <w:pStyle w:val="toc2"/>
      </w:pPr>
      <w:hyperlink w:anchor="_Toc000130" w:history="1">
        <w:r>
          <w:t xml:space="preserve">6.5 Cleansing: who fixes what</w:t>
        </w:r>
        <w:r>
          <w:t xml:space="preserve">	</w:t>
        </w:r>
        <w:r>
          <w:t xml:space="preserve">35</w:t>
        </w:r>
      </w:hyperlink>
    </w:p>
    <w:p>
      <w:pPr>
        <w:pStyle w:val="toc2"/>
      </w:pPr>
      <w:hyperlink w:anchor="_Toc000131" w:history="1">
        <w:r>
          <w:t xml:space="preserve">6.6 Mapping and code maps</w:t>
        </w:r>
        <w:r>
          <w:t xml:space="preserve">	</w:t>
        </w:r>
        <w:r>
          <w:t xml:space="preserve">35</w:t>
        </w:r>
      </w:hyperlink>
    </w:p>
    <w:p>
      <w:pPr>
        <w:pStyle w:val="toc3"/>
      </w:pPr>
      <w:hyperlink w:anchor="_Toc000132" w:history="1">
        <w:r>
          <w:t xml:space="preserve">6.6.1 Package remapping</w:t>
        </w:r>
        <w:r>
          <w:t xml:space="preserve">	</w:t>
        </w:r>
        <w:r>
          <w:t xml:space="preserve">37</w:t>
        </w:r>
      </w:hyperlink>
    </w:p>
    <w:p>
      <w:pPr>
        <w:pStyle w:val="toc2"/>
      </w:pPr>
      <w:hyperlink w:anchor="_Toc000133" w:history="1">
        <w:r>
          <w:t xml:space="preserve">6.7 Validation</w:t>
        </w:r>
        <w:r>
          <w:t xml:space="preserve">	</w:t>
        </w:r>
        <w:r>
          <w:t xml:space="preserve">38</w:t>
        </w:r>
      </w:hyperlink>
    </w:p>
    <w:p>
      <w:pPr>
        <w:pStyle w:val="toc2"/>
      </w:pPr>
      <w:hyperlink w:anchor="_Toc000134" w:history="1">
        <w:r>
          <w:t xml:space="preserve">6.8 Client matching and survivorship</w:t>
        </w:r>
        <w:r>
          <w:t xml:space="preserve">	</w:t>
        </w:r>
        <w:r>
          <w:t xml:space="preserve">38</w:t>
        </w:r>
      </w:hyperlink>
    </w:p>
    <w:p>
      <w:pPr>
        <w:pStyle w:val="toc2"/>
      </w:pPr>
      <w:hyperlink w:anchor="_Toc000135" w:history="1">
        <w:r>
          <w:t xml:space="preserve">6.9 Load through the BIBS services</w:t>
        </w:r>
        <w:r>
          <w:t xml:space="preserve">	</w:t>
        </w:r>
        <w:r>
          <w:t xml:space="preserve">38</w:t>
        </w:r>
      </w:hyperlink>
    </w:p>
    <w:p>
      <w:pPr>
        <w:pStyle w:val="toc2"/>
      </w:pPr>
      <w:hyperlink w:anchor="_Toc000136" w:history="1">
        <w:r>
          <w:t xml:space="preserve">6.10 Reconciliation and sign-off</w:t>
        </w:r>
        <w:r>
          <w:t xml:space="preserve">	</w:t>
        </w:r>
        <w:r>
          <w:t xml:space="preserve">39</w:t>
        </w:r>
      </w:hyperlink>
    </w:p>
    <w:p>
      <w:pPr>
        <w:pStyle w:val="toc1"/>
      </w:pPr>
      <w:hyperlink w:anchor="_Toc000137" w:history="1">
        <w:r>
          <w:t xml:space="preserve">7 Legacy invoices after go-live</w:t>
        </w:r>
        <w:r>
          <w:t xml:space="preserve">	</w:t>
        </w:r>
        <w:r>
          <w:t xml:space="preserve">40</w:t>
        </w:r>
      </w:hyperlink>
    </w:p>
    <w:p>
      <w:pPr>
        <w:pStyle w:val="toc2"/>
      </w:pPr>
      <w:hyperlink w:anchor="_Toc000138" w:history="1">
        <w:r>
          <w:t xml:space="preserve">7.1 What a legacy invoice is</w:t>
        </w:r>
        <w:r>
          <w:t xml:space="preserve">	</w:t>
        </w:r>
        <w:r>
          <w:t xml:space="preserve">40</w:t>
        </w:r>
      </w:hyperlink>
    </w:p>
    <w:p>
      <w:pPr>
        <w:pStyle w:val="toc2"/>
      </w:pPr>
      <w:hyperlink w:anchor="_Toc000139" w:history="1">
        <w:r>
          <w:t xml:space="preserve">7.2 Legacy sub-ledgers</w:t>
        </w:r>
        <w:r>
          <w:t xml:space="preserve">	</w:t>
        </w:r>
        <w:r>
          <w:t xml:space="preserve">41</w:t>
        </w:r>
      </w:hyperlink>
    </w:p>
    <w:p>
      <w:pPr>
        <w:pStyle w:val="toc2"/>
      </w:pPr>
      <w:hyperlink w:anchor="_Toc000140" w:history="1">
        <w:r>
          <w:t xml:space="preserve">7.3 Worked example: one legacy invoice from load to remittance</w:t>
        </w:r>
        <w:r>
          <w:t xml:space="preserve">	</w:t>
        </w:r>
        <w:r>
          <w:t xml:space="preserve">41</w:t>
        </w:r>
      </w:hyperlink>
    </w:p>
    <w:p>
      <w:pPr>
        <w:pStyle w:val="toc2"/>
      </w:pPr>
      <w:hyperlink w:anchor="_Toc000141" w:history="1">
        <w:r>
          <w:t xml:space="preserve">7.4 Unapplied premium payments (UPP)</w:t>
        </w:r>
        <w:r>
          <w:t xml:space="preserve">	</w:t>
        </w:r>
        <w:r>
          <w:t xml:space="preserve">42</w:t>
        </w:r>
      </w:hyperlink>
    </w:p>
    <w:p>
      <w:pPr>
        <w:pStyle w:val="toc2"/>
      </w:pPr>
      <w:hyperlink w:anchor="_Toc000142" w:history="1">
        <w:r>
          <w:t xml:space="preserve">7.5 Payments, reversals, remittance, endorsements and Prod Recon</w:t>
        </w:r>
        <w:r>
          <w:t xml:space="preserve">	</w:t>
        </w:r>
        <w:r>
          <w:t xml:space="preserve">43</w:t>
        </w:r>
      </w:hyperlink>
    </w:p>
    <w:p>
      <w:pPr>
        <w:pStyle w:val="toc2"/>
      </w:pPr>
      <w:hyperlink w:anchor="_Toc000143" w:history="1">
        <w:r>
          <w:t xml:space="preserve">7.6 When the legacy context closes</w:t>
        </w:r>
        <w:r>
          <w:t xml:space="preserve">	</w:t>
        </w:r>
        <w:r>
          <w:t xml:space="preserve">43</w:t>
        </w:r>
      </w:hyperlink>
    </w:p>
    <w:p>
      <w:pPr>
        <w:pStyle w:val="toc1"/>
      </w:pPr>
      <w:hyperlink w:anchor="_Toc000144" w:history="1">
        <w:r>
          <w:t xml:space="preserve">8 In-force policies and the renewal-driven transition</w:t>
        </w:r>
        <w:r>
          <w:t xml:space="preserve">	</w:t>
        </w:r>
        <w:r>
          <w:t xml:space="preserve">44</w:t>
        </w:r>
      </w:hyperlink>
    </w:p>
    <w:p>
      <w:pPr>
        <w:pStyle w:val="toc2"/>
      </w:pPr>
      <w:hyperlink w:anchor="_Toc000145" w:history="1">
        <w:r>
          <w:t xml:space="preserve">8.1 In-force policy headers</w:t>
        </w:r>
        <w:r>
          <w:t xml:space="preserve">	</w:t>
        </w:r>
        <w:r>
          <w:t xml:space="preserve">44</w:t>
        </w:r>
      </w:hyperlink>
    </w:p>
    <w:p>
      <w:pPr>
        <w:pStyle w:val="toc2"/>
      </w:pPr>
      <w:hyperlink w:anchor="_Toc000146" w:history="1">
        <w:r>
          <w:t xml:space="preserve">8.2 Renewal by RMEL cohort</w:t>
        </w:r>
        <w:r>
          <w:t xml:space="preserve">	</w:t>
        </w:r>
        <w:r>
          <w:t xml:space="preserve">44</w:t>
        </w:r>
      </w:hyperlink>
    </w:p>
    <w:p>
      <w:pPr>
        <w:pStyle w:val="toc1"/>
      </w:pPr>
      <w:hyperlink w:anchor="_Toc000147" w:history="1">
        <w:r>
          <w:t xml:space="preserve">9 History, archive and read-only access</w:t>
        </w:r>
        <w:r>
          <w:t xml:space="preserve">	</w:t>
        </w:r>
        <w:r>
          <w:t xml:space="preserve">46</w:t>
        </w:r>
      </w:hyperlink>
    </w:p>
    <w:p>
      <w:pPr>
        <w:pStyle w:val="toc1"/>
      </w:pPr>
      <w:hyperlink w:anchor="_Toc000148" w:history="1">
        <w:r>
          <w:t xml:space="preserve">10 Migration cycles</w:t>
        </w:r>
        <w:r>
          <w:t xml:space="preserve">	</w:t>
        </w:r>
        <w:r>
          <w:t xml:space="preserve">47</w:t>
        </w:r>
      </w:hyperlink>
    </w:p>
    <w:p>
      <w:pPr>
        <w:pStyle w:val="toc2"/>
      </w:pPr>
      <w:hyperlink w:anchor="_Toc000149" w:history="1">
        <w:r>
          <w:t xml:space="preserve">10.1 Trial migrations, dress rehearsal and production</w:t>
        </w:r>
        <w:r>
          <w:t xml:space="preserve">	</w:t>
        </w:r>
        <w:r>
          <w:t xml:space="preserve">47</w:t>
        </w:r>
      </w:hyperlink>
    </w:p>
    <w:p>
      <w:pPr>
        <w:pStyle w:val="toc2"/>
      </w:pPr>
      <w:hyperlink w:anchor="_Toc000150" w:history="1">
        <w:r>
          <w:t xml:space="preserve">10.2 Test data and masking</w:t>
        </w:r>
        <w:r>
          <w:t xml:space="preserve">	</w:t>
        </w:r>
        <w:r>
          <w:t xml:space="preserve">48</w:t>
        </w:r>
      </w:hyperlink>
    </w:p>
    <w:p>
      <w:pPr>
        <w:pStyle w:val="toc1"/>
      </w:pPr>
      <w:hyperlink w:anchor="_Toc000151" w:history="1">
        <w:r>
          <w:t xml:space="preserve">11 Cutover strategy</w:t>
        </w:r>
        <w:r>
          <w:t xml:space="preserve">	</w:t>
        </w:r>
        <w:r>
          <w:t xml:space="preserve">49</w:t>
        </w:r>
      </w:hyperlink>
    </w:p>
    <w:p>
      <w:pPr>
        <w:pStyle w:val="toc2"/>
      </w:pPr>
      <w:hyperlink w:anchor="_Toc000152" w:history="1">
        <w:r>
          <w:t xml:space="preserve">11.1 Approach</w:t>
        </w:r>
        <w:r>
          <w:t xml:space="preserve">	</w:t>
        </w:r>
        <w:r>
          <w:t xml:space="preserve">49</w:t>
        </w:r>
      </w:hyperlink>
    </w:p>
    <w:p>
      <w:pPr>
        <w:pStyle w:val="toc2"/>
      </w:pPr>
      <w:hyperlink w:anchor="_Toc000153" w:history="1">
        <w:r>
          <w:t xml:space="preserve">11.2 Freeze windows</w:t>
        </w:r>
        <w:r>
          <w:t xml:space="preserve">	</w:t>
        </w:r>
        <w:r>
          <w:t xml:space="preserve">50</w:t>
        </w:r>
      </w:hyperlink>
    </w:p>
    <w:p>
      <w:pPr>
        <w:pStyle w:val="toc2"/>
      </w:pPr>
      <w:hyperlink w:anchor="_Toc000154" w:history="1">
        <w:r>
          <w:t xml:space="preserve">11.3 Parallel run</w:t>
        </w:r>
        <w:r>
          <w:t xml:space="preserve">	</w:t>
        </w:r>
        <w:r>
          <w:t xml:space="preserve">51</w:t>
        </w:r>
      </w:hyperlink>
    </w:p>
    <w:p>
      <w:pPr>
        <w:pStyle w:val="toc2"/>
      </w:pPr>
      <w:hyperlink w:anchor="_Toc000155" w:history="1">
        <w:r>
          <w:t xml:space="preserve">11.4 Go / no-go</w:t>
        </w:r>
        <w:r>
          <w:t xml:space="preserve">	</w:t>
        </w:r>
        <w:r>
          <w:t xml:space="preserve">51</w:t>
        </w:r>
      </w:hyperlink>
    </w:p>
    <w:p>
      <w:pPr>
        <w:pStyle w:val="toc2"/>
      </w:pPr>
      <w:hyperlink w:anchor="_Toc000156" w:history="1">
        <w:r>
          <w:t xml:space="preserve">11.5 Rollback</w:t>
        </w:r>
        <w:r>
          <w:t xml:space="preserve">	</w:t>
        </w:r>
        <w:r>
          <w:t xml:space="preserve">51</w:t>
        </w:r>
      </w:hyperlink>
    </w:p>
    <w:p>
      <w:pPr>
        <w:pStyle w:val="toc2"/>
      </w:pPr>
      <w:hyperlink w:anchor="_Toc000157" w:history="1">
        <w:r>
          <w:t xml:space="preserve">11.6 Hypercare</w:t>
        </w:r>
        <w:r>
          <w:t xml:space="preserve">	</w:t>
        </w:r>
        <w:r>
          <w:t xml:space="preserve">52</w:t>
        </w:r>
      </w:hyperlink>
    </w:p>
    <w:p>
      <w:pPr>
        <w:pStyle w:val="toc2"/>
      </w:pPr>
      <w:hyperlink w:anchor="_Toc000158" w:history="1">
        <w:r>
          <w:t xml:space="preserve">11.7 In-flight items at the freeze</w:t>
        </w:r>
        <w:r>
          <w:t xml:space="preserve">	</w:t>
        </w:r>
        <w:r>
          <w:t xml:space="preserve">52</w:t>
        </w:r>
      </w:hyperlink>
    </w:p>
    <w:p>
      <w:pPr>
        <w:pStyle w:val="toc2"/>
      </w:pPr>
      <w:hyperlink w:anchor="_Toc000159" w:history="1">
        <w:r>
          <w:t xml:space="preserve">11.8 Decommissioning</w:t>
        </w:r>
        <w:r>
          <w:t xml:space="preserve">	</w:t>
        </w:r>
        <w:r>
          <w:t xml:space="preserve">52</w:t>
        </w:r>
      </w:hyperlink>
    </w:p>
    <w:p>
      <w:pPr>
        <w:pStyle w:val="toc1"/>
      </w:pPr>
      <w:hyperlink w:anchor="_Toc000160" w:history="1">
        <w:r>
          <w:t xml:space="preserve">12 Data security</w:t>
        </w:r>
        <w:r>
          <w:t xml:space="preserve">	</w:t>
        </w:r>
        <w:r>
          <w:t xml:space="preserve">53</w:t>
        </w:r>
      </w:hyperlink>
    </w:p>
    <w:p>
      <w:pPr>
        <w:pStyle w:val="toc1"/>
      </w:pPr>
      <w:hyperlink w:anchor="_Toc000161" w:history="1">
        <w:r>
          <w:t xml:space="preserve">13 Roles and responsibilities</w:t>
        </w:r>
        <w:r>
          <w:t xml:space="preserve">	</w:t>
        </w:r>
        <w:r>
          <w:t xml:space="preserve">54</w:t>
        </w:r>
      </w:hyperlink>
    </w:p>
    <w:p>
      <w:pPr>
        <w:pStyle w:val="toc2"/>
      </w:pPr>
      <w:hyperlink w:anchor="_Toc000162" w:history="1">
        <w:r>
          <w:t xml:space="preserve">13.1 Migration organisation</w:t>
        </w:r>
        <w:r>
          <w:t xml:space="preserve">	</w:t>
        </w:r>
        <w:r>
          <w:t xml:space="preserve">54</w:t>
        </w:r>
      </w:hyperlink>
    </w:p>
    <w:p>
      <w:pPr>
        <w:pStyle w:val="toc2"/>
      </w:pPr>
      <w:hyperlink w:anchor="_Toc000163" w:history="1">
        <w:r>
          <w:t xml:space="preserve">13.2 RACI</w:t>
        </w:r>
        <w:r>
          <w:t xml:space="preserve">	</w:t>
        </w:r>
        <w:r>
          <w:t xml:space="preserve">54</w:t>
        </w:r>
      </w:hyperlink>
    </w:p>
    <w:p>
      <w:pPr>
        <w:pStyle w:val="toc1"/>
      </w:pPr>
      <w:hyperlink w:anchor="_Toc000164" w:history="1">
        <w:r>
          <w:t xml:space="preserve">14 Risks and mitigations</w:t>
        </w:r>
        <w:r>
          <w:t xml:space="preserve">	</w:t>
        </w:r>
        <w:r>
          <w:t xml:space="preserve">56</w:t>
        </w:r>
      </w:hyperlink>
    </w:p>
    <w:p>
      <w:pPr>
        <w:pStyle w:val="toc1"/>
      </w:pPr>
      <w:hyperlink w:anchor="_Toc000165" w:history="1">
        <w:r>
          <w:t xml:space="preserve">15 Dependencies</w:t>
        </w:r>
        <w:r>
          <w:t xml:space="preserve">	</w:t>
        </w:r>
        <w:r>
          <w:t xml:space="preserve">57</w:t>
        </w:r>
      </w:hyperlink>
    </w:p>
    <w:p>
      <w:pPr>
        <w:pStyle w:val="toc1"/>
      </w:pPr>
      <w:hyperlink w:anchor="_Toc000166" w:history="1">
        <w:r>
          <w:t xml:space="preserve">16 Timeline</w:t>
        </w:r>
        <w:r>
          <w:t xml:space="preserve">	</w:t>
        </w:r>
        <w:r>
          <w:t xml:space="preserve">58</w:t>
        </w:r>
      </w:hyperlink>
    </w:p>
    <w:p>
      <w:pPr>
        <w:pStyle w:val="toc2"/>
      </w:pPr>
      <w:hyperlink w:anchor="_Toc000167" w:history="1">
        <w:r>
          <w:t xml:space="preserve">16.1 Alignment with the BDOI timeline</w:t>
        </w:r>
        <w:r>
          <w:t xml:space="preserve">	</w:t>
        </w:r>
        <w:r>
          <w:t xml:space="preserve">58</w:t>
        </w:r>
      </w:hyperlink>
    </w:p>
    <w:p>
      <w:pPr>
        <w:pStyle w:val="toc1"/>
      </w:pPr>
      <w:hyperlink w:anchor="_Toc000168" w:history="1">
        <w:r>
          <w:t xml:space="preserve">Part B - Functional specification of the Migration Console</w:t>
        </w:r>
        <w:r>
          <w:t xml:space="preserve">	</w:t>
        </w:r>
        <w:r>
          <w:t xml:space="preserve">60</w:t>
        </w:r>
      </w:hyperlink>
    </w:p>
    <w:p>
      <w:pPr>
        <w:pStyle w:val="toc1"/>
      </w:pPr>
      <w:hyperlink w:anchor="_Toc000169" w:history="1">
        <w:r>
          <w:t xml:space="preserve">17 Personas, roles and navigation</w:t>
        </w:r>
        <w:r>
          <w:t xml:space="preserve">	</w:t>
        </w:r>
        <w:r>
          <w:t xml:space="preserve">61</w:t>
        </w:r>
      </w:hyperlink>
    </w:p>
    <w:p>
      <w:pPr>
        <w:pStyle w:val="toc2"/>
      </w:pPr>
      <w:hyperlink w:anchor="_Toc000170" w:history="1">
        <w:r>
          <w:t xml:space="preserve">17.1 Personas</w:t>
        </w:r>
        <w:r>
          <w:t xml:space="preserve">	</w:t>
        </w:r>
        <w:r>
          <w:t xml:space="preserve">61</w:t>
        </w:r>
      </w:hyperlink>
    </w:p>
    <w:p>
      <w:pPr>
        <w:pStyle w:val="toc2"/>
      </w:pPr>
      <w:hyperlink w:anchor="_Toc000171" w:history="1">
        <w:r>
          <w:t xml:space="preserve">17.2 Screens of BRD-13</w:t>
        </w:r>
        <w:r>
          <w:t xml:space="preserve">	</w:t>
        </w:r>
        <w:r>
          <w:t xml:space="preserve">62</w:t>
        </w:r>
      </w:hyperlink>
    </w:p>
    <w:p>
      <w:pPr>
        <w:pStyle w:val="toc2"/>
      </w:pPr>
      <w:hyperlink w:anchor="_Toc000172" w:history="1">
        <w:r>
          <w:t xml:space="preserve">17.3 Screen flow</w:t>
        </w:r>
        <w:r>
          <w:t xml:space="preserve">	</w:t>
        </w:r>
        <w:r>
          <w:t xml:space="preserve">64</w:t>
        </w:r>
      </w:hyperlink>
    </w:p>
    <w:p>
      <w:pPr>
        <w:pStyle w:val="toc2"/>
      </w:pPr>
      <w:hyperlink w:anchor="_Toc000173" w:history="1">
        <w:r>
          <w:t xml:space="preserve">17.4 Menu by persona</w:t>
        </w:r>
        <w:r>
          <w:t xml:space="preserve">	</w:t>
        </w:r>
        <w:r>
          <w:t xml:space="preserve">64</w:t>
        </w:r>
      </w:hyperlink>
    </w:p>
    <w:p>
      <w:pPr>
        <w:pStyle w:val="toc3"/>
      </w:pPr>
      <w:hyperlink w:anchor="_Toc000174" w:history="1">
        <w:r>
          <w:t xml:space="preserve">17.4.1 Data Migration Lead</w:t>
        </w:r>
        <w:r>
          <w:t xml:space="preserve">	</w:t>
        </w:r>
        <w:r>
          <w:t xml:space="preserve">64</w:t>
        </w:r>
      </w:hyperlink>
    </w:p>
    <w:p>
      <w:pPr>
        <w:pStyle w:val="toc3"/>
      </w:pPr>
      <w:hyperlink w:anchor="_Toc000175" w:history="1">
        <w:r>
          <w:t xml:space="preserve">17.4.2 Data Steward</w:t>
        </w:r>
        <w:r>
          <w:t xml:space="preserve">	</w:t>
        </w:r>
        <w:r>
          <w:t xml:space="preserve">65</w:t>
        </w:r>
      </w:hyperlink>
    </w:p>
    <w:p>
      <w:pPr>
        <w:pStyle w:val="toc3"/>
      </w:pPr>
      <w:hyperlink w:anchor="_Toc000176" w:history="1">
        <w:r>
          <w:t xml:space="preserve">17.4.3 Data owner (business owner of an object)</w:t>
        </w:r>
        <w:r>
          <w:t xml:space="preserve">	</w:t>
        </w:r>
        <w:r>
          <w:t xml:space="preserve">65</w:t>
        </w:r>
      </w:hyperlink>
    </w:p>
    <w:p>
      <w:pPr>
        <w:pStyle w:val="toc3"/>
      </w:pPr>
      <w:hyperlink w:anchor="_Toc000177" w:history="1">
        <w:r>
          <w:t xml:space="preserve">17.4.4 Migration Operator</w:t>
        </w:r>
        <w:r>
          <w:t xml:space="preserve">	</w:t>
        </w:r>
        <w:r>
          <w:t xml:space="preserve">65</w:t>
        </w:r>
      </w:hyperlink>
    </w:p>
    <w:p>
      <w:pPr>
        <w:pStyle w:val="toc3"/>
      </w:pPr>
      <w:hyperlink w:anchor="_Toc000178" w:history="1">
        <w:r>
          <w:t xml:space="preserve">17.4.5 Reconciliation approver (Head of Comptrollership)</w:t>
        </w:r>
        <w:r>
          <w:t xml:space="preserve">	</w:t>
        </w:r>
        <w:r>
          <w:t xml:space="preserve">66</w:t>
        </w:r>
      </w:hyperlink>
    </w:p>
    <w:p>
      <w:pPr>
        <w:pStyle w:val="toc3"/>
      </w:pPr>
      <w:hyperlink w:anchor="_Toc000179" w:history="1">
        <w:r>
          <w:t xml:space="preserve">17.4.6 Go / no-go board</w:t>
        </w:r>
        <w:r>
          <w:t xml:space="preserve">	</w:t>
        </w:r>
        <w:r>
          <w:t xml:space="preserve">66</w:t>
        </w:r>
      </w:hyperlink>
    </w:p>
    <w:p>
      <w:pPr>
        <w:pStyle w:val="toc3"/>
      </w:pPr>
      <w:hyperlink w:anchor="_Toc000180" w:history="1">
        <w:r>
          <w:t xml:space="preserve">17.4.7 Comptrollership GL lead</w:t>
        </w:r>
        <w:r>
          <w:t xml:space="preserve">	</w:t>
        </w:r>
        <w:r>
          <w:t xml:space="preserve">66</w:t>
        </w:r>
      </w:hyperlink>
    </w:p>
    <w:p>
      <w:pPr>
        <w:pStyle w:val="toc3"/>
      </w:pPr>
      <w:hyperlink w:anchor="_Toc000181" w:history="1">
        <w:r>
          <w:t xml:space="preserve">17.4.8 Audit / Compliance user</w:t>
        </w:r>
        <w:r>
          <w:t xml:space="preserve">	</w:t>
        </w:r>
        <w:r>
          <w:t xml:space="preserve">67</w:t>
        </w:r>
      </w:hyperlink>
    </w:p>
    <w:p>
      <w:pPr>
        <w:pStyle w:val="toc3"/>
      </w:pPr>
      <w:hyperlink w:anchor="_Toc000182" w:history="1">
        <w:r>
          <w:t xml:space="preserve">17.4.9 Compliance reviewer of the access log</w:t>
        </w:r>
        <w:r>
          <w:t xml:space="preserve">	</w:t>
        </w:r>
        <w:r>
          <w:t xml:space="preserve">67</w:t>
        </w:r>
      </w:hyperlink>
    </w:p>
    <w:p>
      <w:pPr>
        <w:pStyle w:val="toc3"/>
      </w:pPr>
      <w:hyperlink w:anchor="_Toc000183" w:history="1">
        <w:r>
          <w:t xml:space="preserve">17.4.10 Cashiering user</w:t>
        </w:r>
        <w:r>
          <w:t xml:space="preserve">	</w:t>
        </w:r>
        <w:r>
          <w:t xml:space="preserve">68</w:t>
        </w:r>
      </w:hyperlink>
    </w:p>
    <w:p>
      <w:pPr>
        <w:pStyle w:val="toc3"/>
      </w:pPr>
      <w:hyperlink w:anchor="_Toc000184" w:history="1">
        <w:r>
          <w:t xml:space="preserve">17.4.11 Cashiering team lead</w:t>
        </w:r>
        <w:r>
          <w:t xml:space="preserve">	</w:t>
        </w:r>
        <w:r>
          <w:t xml:space="preserve">68</w:t>
        </w:r>
      </w:hyperlink>
    </w:p>
    <w:p>
      <w:pPr>
        <w:pStyle w:val="toc3"/>
      </w:pPr>
      <w:hyperlink w:anchor="_Toc000185" w:history="1">
        <w:r>
          <w:t xml:space="preserve">17.4.12 Top management approver</w:t>
        </w:r>
        <w:r>
          <w:t xml:space="preserve">	</w:t>
        </w:r>
        <w:r>
          <w:t xml:space="preserve">69</w:t>
        </w:r>
      </w:hyperlink>
    </w:p>
    <w:p>
      <w:pPr>
        <w:pStyle w:val="toc3"/>
      </w:pPr>
      <w:hyperlink w:anchor="_Toc000186" w:history="1">
        <w:r>
          <w:t xml:space="preserve">17.4.13 Commission user</w:t>
        </w:r>
        <w:r>
          <w:t xml:space="preserve">	</w:t>
        </w:r>
        <w:r>
          <w:t xml:space="preserve">69</w:t>
        </w:r>
      </w:hyperlink>
    </w:p>
    <w:p>
      <w:pPr>
        <w:pStyle w:val="toc3"/>
      </w:pPr>
      <w:hyperlink w:anchor="_Toc000187" w:history="1">
        <w:r>
          <w:t xml:space="preserve">17.4.14 Commission team lead</w:t>
        </w:r>
        <w:r>
          <w:t xml:space="preserve">	</w:t>
        </w:r>
        <w:r>
          <w:t xml:space="preserve">70</w:t>
        </w:r>
      </w:hyperlink>
    </w:p>
    <w:p>
      <w:pPr>
        <w:pStyle w:val="toc3"/>
      </w:pPr>
      <w:hyperlink w:anchor="_Toc000188" w:history="1">
        <w:r>
          <w:t xml:space="preserve">17.4.15 Marketing Account Officer</w:t>
        </w:r>
        <w:r>
          <w:t xml:space="preserve">	</w:t>
        </w:r>
        <w:r>
          <w:t xml:space="preserve">70</w:t>
        </w:r>
      </w:hyperlink>
    </w:p>
    <w:p>
      <w:pPr>
        <w:pStyle w:val="toc1"/>
      </w:pPr>
      <w:hyperlink w:anchor="_Toc000189" w:history="1">
        <w:r>
          <w:t xml:space="preserve">18 Common screen elements</w:t>
        </w:r>
        <w:r>
          <w:t xml:space="preserve">	</w:t>
        </w:r>
        <w:r>
          <w:t xml:space="preserve">72</w:t>
        </w:r>
      </w:hyperlink>
    </w:p>
    <w:p>
      <w:pPr>
        <w:pStyle w:val="toc1"/>
      </w:pPr>
      <w:hyperlink w:anchor="_Toc000190" w:history="1">
        <w:r>
          <w:t xml:space="preserve">19 Screen specifications</w:t>
        </w:r>
        <w:r>
          <w:t xml:space="preserve">	</w:t>
        </w:r>
        <w:r>
          <w:t xml:space="preserve">73</w:t>
        </w:r>
      </w:hyperlink>
    </w:p>
    <w:p>
      <w:pPr>
        <w:pStyle w:val="toc2"/>
      </w:pPr>
      <w:hyperlink w:anchor="_Toc000191" w:history="1">
        <w:r>
          <w:t xml:space="preserve">19.1 Migration Console</w:t>
        </w:r>
        <w:r>
          <w:t xml:space="preserve">	</w:t>
        </w:r>
        <w:r>
          <w:t xml:space="preserve">73</w:t>
        </w:r>
      </w:hyperlink>
    </w:p>
    <w:p>
      <w:pPr>
        <w:pStyle w:val="toc3"/>
      </w:pPr>
      <w:hyperlink w:anchor="_Toc000192" w:history="1">
        <w:r>
          <w:t xml:space="preserve">19.1.1 SCR-DM-01 Migration Home</w:t>
        </w:r>
        <w:r>
          <w:t xml:space="preserve">	</w:t>
        </w:r>
        <w:r>
          <w:t xml:space="preserve">73</w:t>
        </w:r>
      </w:hyperlink>
    </w:p>
    <w:p>
      <w:pPr>
        <w:pStyle w:val="toc3"/>
      </w:pPr>
      <w:hyperlink w:anchor="_Toc000193" w:history="1">
        <w:r>
          <w:t xml:space="preserve">19.1.2 SCR-DM-02 Data Objects and the decision of an object</w:t>
        </w:r>
        <w:r>
          <w:t xml:space="preserve">	</w:t>
        </w:r>
        <w:r>
          <w:t xml:space="preserve">76</w:t>
        </w:r>
      </w:hyperlink>
    </w:p>
    <w:p>
      <w:pPr>
        <w:pStyle w:val="toc3"/>
      </w:pPr>
      <w:hyperlink w:anchor="_Toc000194" w:history="1">
        <w:r>
          <w:t xml:space="preserve">19.1.3 SCR-DM-03 Code Maps and the versions of a code map</w:t>
        </w:r>
        <w:r>
          <w:t xml:space="preserve">	</w:t>
        </w:r>
        <w:r>
          <w:t xml:space="preserve">80</w:t>
        </w:r>
      </w:hyperlink>
    </w:p>
    <w:p>
      <w:pPr>
        <w:pStyle w:val="toc3"/>
      </w:pPr>
      <w:hyperlink w:anchor="_Toc000195" w:history="1">
        <w:r>
          <w:t xml:space="preserve">19.1.4 SCR-DM-04 Layouts and Rules</w:t>
        </w:r>
        <w:r>
          <w:t xml:space="preserve">	</w:t>
        </w:r>
        <w:r>
          <w:t xml:space="preserve">87</w:t>
        </w:r>
      </w:hyperlink>
    </w:p>
    <w:p>
      <w:pPr>
        <w:pStyle w:val="toc3"/>
      </w:pPr>
      <w:hyperlink w:anchor="_Toc000196" w:history="1">
        <w:r>
          <w:t xml:space="preserve">19.1.5 SCR-DM-05 Extracts</w:t>
        </w:r>
        <w:r>
          <w:t xml:space="preserve">	</w:t>
        </w:r>
        <w:r>
          <w:t xml:space="preserve">93</w:t>
        </w:r>
      </w:hyperlink>
    </w:p>
    <w:p>
      <w:pPr>
        <w:pStyle w:val="toc3"/>
      </w:pPr>
      <w:hyperlink w:anchor="_Toc000197" w:history="1">
        <w:r>
          <w:t xml:space="preserve">19.1.6 SCR-DM-06 Batches and resubmissions</w:t>
        </w:r>
        <w:r>
          <w:t xml:space="preserve">	</w:t>
        </w:r>
        <w:r>
          <w:t xml:space="preserve">97</w:t>
        </w:r>
      </w:hyperlink>
    </w:p>
    <w:p>
      <w:pPr>
        <w:pStyle w:val="toc3"/>
      </w:pPr>
      <w:hyperlink w:anchor="_Toc000198" w:history="1">
        <w:r>
          <w:t xml:space="preserve">19.1.7 SCR-DM-07 Batch</w:t>
        </w:r>
        <w:r>
          <w:t xml:space="preserve">	</w:t>
        </w:r>
        <w:r>
          <w:t xml:space="preserve">102</w:t>
        </w:r>
      </w:hyperlink>
    </w:p>
    <w:p>
      <w:pPr>
        <w:pStyle w:val="toc3"/>
      </w:pPr>
      <w:hyperlink w:anchor="_Toc000199" w:history="1">
        <w:r>
          <w:t xml:space="preserve">19.1.8 SCR-DM-08 Client Matching</w:t>
        </w:r>
        <w:r>
          <w:t xml:space="preserve">	</w:t>
        </w:r>
        <w:r>
          <w:t xml:space="preserve">110</w:t>
        </w:r>
      </w:hyperlink>
    </w:p>
    <w:p>
      <w:pPr>
        <w:pStyle w:val="toc3"/>
      </w:pPr>
      <w:hyperlink w:anchor="_Toc000200" w:history="1">
        <w:r>
          <w:t xml:space="preserve">19.1.9 SCR-DM-09 Reconciliation</w:t>
        </w:r>
        <w:r>
          <w:t xml:space="preserve">	</w:t>
        </w:r>
        <w:r>
          <w:t xml:space="preserve">114</w:t>
        </w:r>
      </w:hyperlink>
    </w:p>
    <w:p>
      <w:pPr>
        <w:pStyle w:val="toc3"/>
      </w:pPr>
      <w:hyperlink w:anchor="_Toc000201" w:history="1">
        <w:r>
          <w:t xml:space="preserve">19.1.10 SCR-DM-10 Sign-off</w:t>
        </w:r>
        <w:r>
          <w:t xml:space="preserve">	</w:t>
        </w:r>
        <w:r>
          <w:t xml:space="preserve">118</w:t>
        </w:r>
      </w:hyperlink>
    </w:p>
    <w:p>
      <w:pPr>
        <w:pStyle w:val="toc2"/>
      </w:pPr>
      <w:hyperlink w:anchor="_Toc000202" w:history="1">
        <w:r>
          <w:t xml:space="preserve">19.2 Cut-over, adjustments and run-off</w:t>
        </w:r>
        <w:r>
          <w:t xml:space="preserve">	</w:t>
        </w:r>
        <w:r>
          <w:t xml:space="preserve">119</w:t>
        </w:r>
      </w:hyperlink>
    </w:p>
    <w:p>
      <w:pPr>
        <w:pStyle w:val="toc3"/>
      </w:pPr>
      <w:hyperlink w:anchor="_Toc000203" w:history="1">
        <w:r>
          <w:t xml:space="preserve">19.2.1 SCR-DM-11 Opening-Balance Adjustments</w:t>
        </w:r>
        <w:r>
          <w:t xml:space="preserve">	</w:t>
        </w:r>
        <w:r>
          <w:t xml:space="preserve">119</w:t>
        </w:r>
      </w:hyperlink>
    </w:p>
    <w:p>
      <w:pPr>
        <w:pStyle w:val="toc3"/>
      </w:pPr>
      <w:hyperlink w:anchor="_Toc000204" w:history="1">
        <w:r>
          <w:t xml:space="preserve">19.2.2 SCR-DM-12 Cutover</w:t>
        </w:r>
        <w:r>
          <w:t xml:space="preserve">	</w:t>
        </w:r>
        <w:r>
          <w:t xml:space="preserve">123</w:t>
        </w:r>
      </w:hyperlink>
    </w:p>
    <w:p>
      <w:pPr>
        <w:pStyle w:val="toc3"/>
      </w:pPr>
      <w:hyperlink w:anchor="_Toc000205" w:history="1">
        <w:r>
          <w:t xml:space="preserve">19.2.3 SCR-DM-13 Run-off and Decommissioning</w:t>
        </w:r>
        <w:r>
          <w:t xml:space="preserve">	</w:t>
        </w:r>
        <w:r>
          <w:t xml:space="preserve">128</w:t>
        </w:r>
      </w:hyperlink>
    </w:p>
    <w:p>
      <w:pPr>
        <w:pStyle w:val="toc2"/>
      </w:pPr>
      <w:hyperlink w:anchor="_Toc000206" w:history="1">
        <w:r>
          <w:t xml:space="preserve">19.3 Legacy Inquiry</w:t>
        </w:r>
        <w:r>
          <w:t xml:space="preserve">	</w:t>
        </w:r>
        <w:r>
          <w:t xml:space="preserve">131</w:t>
        </w:r>
      </w:hyperlink>
    </w:p>
    <w:p>
      <w:pPr>
        <w:pStyle w:val="toc3"/>
      </w:pPr>
      <w:hyperlink w:anchor="_Toc000207" w:history="1">
        <w:r>
          <w:t xml:space="preserve">19.3.1 SCR-DM-14 Legacy Inquiry</w:t>
        </w:r>
        <w:r>
          <w:t xml:space="preserve">	</w:t>
        </w:r>
        <w:r>
          <w:t xml:space="preserve">131</w:t>
        </w:r>
      </w:hyperlink>
    </w:p>
    <w:p>
      <w:pPr>
        <w:pStyle w:val="toc3"/>
      </w:pPr>
      <w:hyperlink w:anchor="_Toc000208" w:history="1">
        <w:r>
          <w:t xml:space="preserve">19.3.2 SCR-DM-15 Access Log</w:t>
        </w:r>
        <w:r>
          <w:t xml:space="preserve">	</w:t>
        </w:r>
        <w:r>
          <w:t xml:space="preserve">135</w:t>
        </w:r>
      </w:hyperlink>
    </w:p>
    <w:p>
      <w:pPr>
        <w:pStyle w:val="toc2"/>
      </w:pPr>
      <w:hyperlink w:anchor="_Toc000209" w:history="1">
        <w:r>
          <w:t xml:space="preserve">19.4 Migrated data on the business screens</w:t>
        </w:r>
        <w:r>
          <w:t xml:space="preserve">	</w:t>
        </w:r>
        <w:r>
          <w:t xml:space="preserve">137</w:t>
        </w:r>
      </w:hyperlink>
    </w:p>
    <w:p>
      <w:pPr>
        <w:pStyle w:val="toc3"/>
      </w:pPr>
      <w:hyperlink w:anchor="_Toc000210" w:history="1">
        <w:r>
          <w:t xml:space="preserve">19.4.1 SCR-DM-16 LEGACY badge and Origin filter on the lists</w:t>
        </w:r>
        <w:r>
          <w:t xml:space="preserve">	</w:t>
        </w:r>
        <w:r>
          <w:t xml:space="preserve">137</w:t>
        </w:r>
      </w:hyperlink>
    </w:p>
    <w:p>
      <w:pPr>
        <w:pStyle w:val="toc3"/>
      </w:pPr>
      <w:hyperlink w:anchor="_Toc000211" w:history="1">
        <w:r>
          <w:t xml:space="preserve">19.4.2 SCR-DM-17 Legacy invoice on Invoice 360</w:t>
        </w:r>
        <w:r>
          <w:t xml:space="preserve">	</w:t>
        </w:r>
        <w:r>
          <w:t xml:space="preserve">140</w:t>
        </w:r>
      </w:hyperlink>
    </w:p>
    <w:p>
      <w:pPr>
        <w:pStyle w:val="toc2"/>
      </w:pPr>
      <w:hyperlink w:anchor="_Toc000212" w:history="1">
        <w:r>
          <w:t xml:space="preserve">19.5 Legacy batches</w:t>
        </w:r>
        <w:r>
          <w:t xml:space="preserve">	</w:t>
        </w:r>
        <w:r>
          <w:t xml:space="preserve">143</w:t>
        </w:r>
      </w:hyperlink>
    </w:p>
    <w:p>
      <w:pPr>
        <w:pStyle w:val="toc3"/>
      </w:pPr>
      <w:hyperlink w:anchor="_Toc000213" w:history="1">
        <w:r>
          <w:t xml:space="preserve">19.5.1 SCR-DM-18 Unapplied to Income</w:t>
        </w:r>
        <w:r>
          <w:t xml:space="preserve">	</w:t>
        </w:r>
        <w:r>
          <w:t xml:space="preserve">143</w:t>
        </w:r>
      </w:hyperlink>
    </w:p>
    <w:p>
      <w:pPr>
        <w:pStyle w:val="toc3"/>
      </w:pPr>
      <w:hyperlink w:anchor="_Toc000214" w:history="1">
        <w:r>
          <w:t xml:space="preserve">19.5.2 SCR-DM-19 Legacy PR 2307 Reversal</w:t>
        </w:r>
        <w:r>
          <w:t xml:space="preserve">	</w:t>
        </w:r>
        <w:r>
          <w:t xml:space="preserve">148</w:t>
        </w:r>
      </w:hyperlink>
    </w:p>
    <w:p>
      <w:pPr>
        <w:pStyle w:val="toc3"/>
      </w:pPr>
      <w:hyperlink w:anchor="_Toc000215" w:history="1">
        <w:r>
          <w:t xml:space="preserve">19.5.3 SCR-DM-20 DP PR Legacy Reversal</w:t>
        </w:r>
        <w:r>
          <w:t xml:space="preserve">	</w:t>
        </w:r>
        <w:r>
          <w:t xml:space="preserve">150</w:t>
        </w:r>
      </w:hyperlink>
    </w:p>
    <w:p>
      <w:pPr>
        <w:pStyle w:val="toc1"/>
      </w:pPr>
      <w:hyperlink w:anchor="_Toc000216" w:history="1">
        <w:r>
          <w:t xml:space="preserve">20 Functional requirements</w:t>
        </w:r>
        <w:r>
          <w:t xml:space="preserve">	</w:t>
        </w:r>
        <w:r>
          <w:t xml:space="preserve">153</w:t>
        </w:r>
      </w:hyperlink>
    </w:p>
    <w:p>
      <w:pPr>
        <w:pStyle w:val="toc2"/>
      </w:pPr>
      <w:hyperlink w:anchor="_Toc000217" w:history="1">
        <w:r>
          <w:t xml:space="preserve">20.1 Governance and decision gates</w:t>
        </w:r>
        <w:r>
          <w:t xml:space="preserve">	</w:t>
        </w:r>
        <w:r>
          <w:t xml:space="preserve">153</w:t>
        </w:r>
      </w:hyperlink>
    </w:p>
    <w:p>
      <w:pPr>
        <w:pStyle w:val="toc3"/>
      </w:pPr>
      <w:hyperlink w:anchor="_Toc000218" w:history="1">
        <w:r>
          <w:t xml:space="preserve">FR-DM-001 Maintain the data object register</w:t>
        </w:r>
        <w:r>
          <w:t xml:space="preserve">	</w:t>
        </w:r>
        <w:r>
          <w:t xml:space="preserve">153</w:t>
        </w:r>
      </w:hyperlink>
    </w:p>
    <w:p>
      <w:pPr>
        <w:pStyle w:val="toc3"/>
      </w:pPr>
      <w:hyperlink w:anchor="_Toc000219" w:history="1">
        <w:r>
          <w:t xml:space="preserve">FR-DM-002 Decide the migration class of a data object</w:t>
        </w:r>
        <w:r>
          <w:t xml:space="preserve">	</w:t>
        </w:r>
        <w:r>
          <w:t xml:space="preserve">155</w:t>
        </w:r>
      </w:hyperlink>
    </w:p>
    <w:p>
      <w:pPr>
        <w:pStyle w:val="toc3"/>
      </w:pPr>
      <w:hyperlink w:anchor="_Toc000220" w:history="1">
        <w:r>
          <w:t xml:space="preserve">FR-DM-003 Sign off each object through gates</w:t>
        </w:r>
        <w:r>
          <w:t xml:space="preserve">	</w:t>
        </w:r>
        <w:r>
          <w:t xml:space="preserve">156</w:t>
        </w:r>
      </w:hyperlink>
    </w:p>
    <w:p>
      <w:pPr>
        <w:pStyle w:val="toc2"/>
      </w:pPr>
      <w:hyperlink w:anchor="_Toc000221" w:history="1">
        <w:r>
          <w:t xml:space="preserve">20.2 Extract intake, code maps, validation and load</w:t>
        </w:r>
        <w:r>
          <w:t xml:space="preserve">	</w:t>
        </w:r>
        <w:r>
          <w:t xml:space="preserve">157</w:t>
        </w:r>
      </w:hyperlink>
    </w:p>
    <w:p>
      <w:pPr>
        <w:pStyle w:val="toc3"/>
      </w:pPr>
      <w:hyperlink w:anchor="_Toc000222" w:history="1">
        <w:r>
          <w:t xml:space="preserve">FR-DM-010 Receive a source extract with control totals</w:t>
        </w:r>
        <w:r>
          <w:t xml:space="preserve">	</w:t>
        </w:r>
        <w:r>
          <w:t xml:space="preserve">157</w:t>
        </w:r>
      </w:hyperlink>
    </w:p>
    <w:p>
      <w:pPr>
        <w:pStyle w:val="toc3"/>
      </w:pPr>
      <w:hyperlink w:anchor="_Toc000223" w:history="1">
        <w:r>
          <w:t xml:space="preserve">FR-DM-011 Maintain and approve versioned code maps</w:t>
        </w:r>
        <w:r>
          <w:t xml:space="preserve">	</w:t>
        </w:r>
        <w:r>
          <w:t xml:space="preserve">159</w:t>
        </w:r>
      </w:hyperlink>
    </w:p>
    <w:p>
      <w:pPr>
        <w:pStyle w:val="toc3"/>
      </w:pPr>
      <w:hyperlink w:anchor="_Toc000224" w:history="1">
        <w:r>
          <w:t xml:space="preserve">FR-DM-012 Report unmapped and invalid codes before load</w:t>
        </w:r>
        <w:r>
          <w:t xml:space="preserve">	</w:t>
        </w:r>
        <w:r>
          <w:t xml:space="preserve">161</w:t>
        </w:r>
      </w:hyperlink>
    </w:p>
    <w:p>
      <w:pPr>
        <w:pStyle w:val="toc3"/>
      </w:pPr>
      <w:hyperlink w:anchor="_Toc000225" w:history="1">
        <w:r>
          <w:t xml:space="preserve">FR-DM-013 Validate staged data against data-quality rules</w:t>
        </w:r>
        <w:r>
          <w:t xml:space="preserve">	</w:t>
        </w:r>
        <w:r>
          <w:t xml:space="preserve">161</w:t>
        </w:r>
      </w:hyperlink>
    </w:p>
    <w:p>
      <w:pPr>
        <w:pStyle w:val="toc3"/>
      </w:pPr>
      <w:hyperlink w:anchor="_Toc000226" w:history="1">
        <w:r>
          <w:t xml:space="preserve">FR-DM-014 Load a batch through the BIBS services</w:t>
        </w:r>
        <w:r>
          <w:t xml:space="preserve">	</w:t>
        </w:r>
        <w:r>
          <w:t xml:space="preserve">163</w:t>
        </w:r>
      </w:hyperlink>
    </w:p>
    <w:p>
      <w:pPr>
        <w:pStyle w:val="toc3"/>
      </w:pPr>
      <w:hyperlink w:anchor="_Toc000227" w:history="1">
        <w:r>
          <w:t xml:space="preserve">FR-DM-015 Rerun and roll back a batch</w:t>
        </w:r>
        <w:r>
          <w:t xml:space="preserve">	</w:t>
        </w:r>
        <w:r>
          <w:t xml:space="preserve">164</w:t>
        </w:r>
      </w:hyperlink>
    </w:p>
    <w:p>
      <w:pPr>
        <w:pStyle w:val="toc2"/>
      </w:pPr>
      <w:hyperlink w:anchor="_Toc000228" w:history="1">
        <w:r>
          <w:t xml:space="preserve">20.3 Reconciliation</w:t>
        </w:r>
        <w:r>
          <w:t xml:space="preserve">	</w:t>
        </w:r>
        <w:r>
          <w:t xml:space="preserve">165</w:t>
        </w:r>
      </w:hyperlink>
    </w:p>
    <w:p>
      <w:pPr>
        <w:pStyle w:val="toc3"/>
      </w:pPr>
      <w:hyperlink w:anchor="_Toc000229" w:history="1">
        <w:r>
          <w:t xml:space="preserve">FR-DM-020 Reconcile each data object from source to target</w:t>
        </w:r>
        <w:r>
          <w:t xml:space="preserve">	</w:t>
        </w:r>
        <w:r>
          <w:t xml:space="preserve">165</w:t>
        </w:r>
      </w:hyperlink>
    </w:p>
    <w:p>
      <w:pPr>
        <w:pStyle w:val="toc3"/>
      </w:pPr>
      <w:hyperlink w:anchor="_Toc000230" w:history="1">
        <w:r>
          <w:t xml:space="preserve">FR-DM-021 Reconcile carried-forward balances to the GL</w:t>
        </w:r>
        <w:r>
          <w:t xml:space="preserve">	</w:t>
        </w:r>
        <w:r>
          <w:t xml:space="preserve">167</w:t>
        </w:r>
      </w:hyperlink>
    </w:p>
    <w:p>
      <w:pPr>
        <w:pStyle w:val="toc3"/>
      </w:pPr>
      <w:hyperlink w:anchor="_Toc000231" w:history="1">
        <w:r>
          <w:t xml:space="preserve">FR-DM-022 Load the provisional GL opening at the year-end boundary</w:t>
        </w:r>
        <w:r>
          <w:t xml:space="preserve">	</w:t>
        </w:r>
        <w:r>
          <w:t xml:space="preserve">168</w:t>
        </w:r>
      </w:hyperlink>
    </w:p>
    <w:p>
      <w:pPr>
        <w:pStyle w:val="toc3"/>
      </w:pPr>
      <w:hyperlink w:anchor="_Toc000232" w:history="1">
        <w:r>
          <w:t xml:space="preserve">FR-DM-023 Post the FY2027 true-ups as opening-balance adjustment journals</w:t>
        </w:r>
        <w:r>
          <w:t xml:space="preserve">	</w:t>
        </w:r>
        <w:r>
          <w:t xml:space="preserve">170</w:t>
        </w:r>
      </w:hyperlink>
    </w:p>
    <w:p>
      <w:pPr>
        <w:pStyle w:val="toc3"/>
      </w:pPr>
      <w:hyperlink w:anchor="_Toc000233" w:history="1">
        <w:r>
          <w:t xml:space="preserve">FR-DM-024 Reconcile each true-up to the legacy trial balance and close the FY2027 cut-off</w:t>
        </w:r>
        <w:r>
          <w:t xml:space="preserve">	</w:t>
        </w:r>
        <w:r>
          <w:t xml:space="preserve">172</w:t>
        </w:r>
      </w:hyperlink>
    </w:p>
    <w:p>
      <w:pPr>
        <w:pStyle w:val="toc2"/>
      </w:pPr>
      <w:hyperlink w:anchor="_Toc000234" w:history="1">
        <w:r>
          <w:t xml:space="preserve">20.4 Client master and reference data</w:t>
        </w:r>
        <w:r>
          <w:t xml:space="preserve">	</w:t>
        </w:r>
        <w:r>
          <w:t xml:space="preserve">174</w:t>
        </w:r>
      </w:hyperlink>
    </w:p>
    <w:p>
      <w:pPr>
        <w:pStyle w:val="toc3"/>
      </w:pPr>
      <w:hyperlink w:anchor="_Toc000235" w:history="1">
        <w:r>
          <w:t xml:space="preserve">FR-DM-030 Load reference data through the code maps</w:t>
        </w:r>
        <w:r>
          <w:t xml:space="preserve">	</w:t>
        </w:r>
        <w:r>
          <w:t xml:space="preserve">174</w:t>
        </w:r>
      </w:hyperlink>
    </w:p>
    <w:p>
      <w:pPr>
        <w:pStyle w:val="toc3"/>
      </w:pPr>
      <w:hyperlink w:anchor="_Toc000236" w:history="1">
        <w:r>
          <w:t xml:space="preserve">FR-DM-031 Match and deduplicate legacy clients</w:t>
        </w:r>
        <w:r>
          <w:t xml:space="preserve">	</w:t>
        </w:r>
        <w:r>
          <w:t xml:space="preserve">175</w:t>
        </w:r>
      </w:hyperlink>
    </w:p>
    <w:p>
      <w:pPr>
        <w:pStyle w:val="toc3"/>
      </w:pPr>
      <w:hyperlink w:anchor="_Toc000237" w:history="1">
        <w:r>
          <w:t xml:space="preserve">FR-DM-032 Create migrated clients in the Client Master</w:t>
        </w:r>
        <w:r>
          <w:t xml:space="preserve">	</w:t>
        </w:r>
        <w:r>
          <w:t xml:space="preserve">176</w:t>
        </w:r>
      </w:hyperlink>
    </w:p>
    <w:p>
      <w:pPr>
        <w:pStyle w:val="toc3"/>
      </w:pPr>
      <w:hyperlink w:anchor="_Toc000238" w:history="1">
        <w:r>
          <w:t xml:space="preserve">FR-DM-033 Find migrated clients and policies by legacy reference</w:t>
        </w:r>
        <w:r>
          <w:t xml:space="preserve">	</w:t>
        </w:r>
        <w:r>
          <w:t xml:space="preserve">177</w:t>
        </w:r>
      </w:hyperlink>
    </w:p>
    <w:p>
      <w:pPr>
        <w:pStyle w:val="toc3"/>
      </w:pPr>
      <w:hyperlink w:anchor="_Toc000239" w:history="1">
        <w:r>
          <w:t xml:space="preserve">FR-DM-034 Load the package code map for the Renewal package remapping</w:t>
        </w:r>
        <w:r>
          <w:t xml:space="preserve">	</w:t>
        </w:r>
        <w:r>
          <w:t xml:space="preserve">178</w:t>
        </w:r>
      </w:hyperlink>
    </w:p>
    <w:p>
      <w:pPr>
        <w:pStyle w:val="toc2"/>
      </w:pPr>
      <w:hyperlink w:anchor="_Toc000240" w:history="1">
        <w:r>
          <w:t xml:space="preserve">20.5 In-force policy headers</w:t>
        </w:r>
        <w:r>
          <w:t xml:space="preserve">	</w:t>
        </w:r>
        <w:r>
          <w:t xml:space="preserve">180</w:t>
        </w:r>
      </w:hyperlink>
    </w:p>
    <w:p>
      <w:pPr>
        <w:pStyle w:val="toc3"/>
      </w:pPr>
      <w:hyperlink w:anchor="_Toc000241" w:history="1">
        <w:r>
          <w:t xml:space="preserve">FR-DM-040 Load in-force policy headers</w:t>
        </w:r>
        <w:r>
          <w:t xml:space="preserve">	</w:t>
        </w:r>
        <w:r>
          <w:t xml:space="preserve">180</w:t>
        </w:r>
      </w:hyperlink>
    </w:p>
    <w:p>
      <w:pPr>
        <w:pStyle w:val="toc3"/>
      </w:pPr>
      <w:hyperlink w:anchor="_Toc000242" w:history="1">
        <w:r>
          <w:t xml:space="preserve">FR-DM-041 Search migrated policies for servicing</w:t>
        </w:r>
        <w:r>
          <w:t xml:space="preserve">	</w:t>
        </w:r>
        <w:r>
          <w:t xml:space="preserve">181</w:t>
        </w:r>
      </w:hyperlink>
    </w:p>
    <w:p>
      <w:pPr>
        <w:pStyle w:val="toc2"/>
      </w:pPr>
      <w:hyperlink w:anchor="_Toc000243" w:history="1">
        <w:r>
          <w:t xml:space="preserve">20.6 Legacy open items and UPP</w:t>
        </w:r>
        <w:r>
          <w:t xml:space="preserve">	</w:t>
        </w:r>
        <w:r>
          <w:t xml:space="preserve">182</w:t>
        </w:r>
      </w:hyperlink>
    </w:p>
    <w:p>
      <w:pPr>
        <w:pStyle w:val="toc3"/>
      </w:pPr>
      <w:hyperlink w:anchor="_Toc000244" w:history="1">
        <w:r>
          <w:t xml:space="preserve">FR-DM-050 Carry forward legacy invoices with their open balances</w:t>
        </w:r>
        <w:r>
          <w:t xml:space="preserve">	</w:t>
        </w:r>
        <w:r>
          <w:t xml:space="preserve">182</w:t>
        </w:r>
      </w:hyperlink>
    </w:p>
    <w:p>
      <w:pPr>
        <w:pStyle w:val="toc3"/>
      </w:pPr>
      <w:hyperlink w:anchor="_Toc000245" w:history="1">
        <w:r>
          <w:t xml:space="preserve">FR-DM-051 Carry forward legacy UPP</w:t>
        </w:r>
        <w:r>
          <w:t xml:space="preserve">	</w:t>
        </w:r>
        <w:r>
          <w:t xml:space="preserve">183</w:t>
        </w:r>
      </w:hyperlink>
    </w:p>
    <w:p>
      <w:pPr>
        <w:pStyle w:val="toc3"/>
      </w:pPr>
      <w:hyperlink w:anchor="_Toc000246" w:history="1">
        <w:r>
          <w:t xml:space="preserve">FR-DM-052 Automatch rerun of UPP across legacy and new invoices</w:t>
        </w:r>
        <w:r>
          <w:t xml:space="preserve">	</w:t>
        </w:r>
        <w:r>
          <w:t xml:space="preserve">184</w:t>
        </w:r>
      </w:hyperlink>
    </w:p>
    <w:p>
      <w:pPr>
        <w:pStyle w:val="toc3"/>
      </w:pPr>
      <w:hyperlink w:anchor="_Toc000247" w:history="1">
        <w:r>
          <w:t xml:space="preserve">FR-DM-053 Apply legacy UPP to another invoice</w:t>
        </w:r>
        <w:r>
          <w:t xml:space="preserve">	</w:t>
        </w:r>
        <w:r>
          <w:t xml:space="preserve">185</w:t>
        </w:r>
      </w:hyperlink>
    </w:p>
    <w:p>
      <w:pPr>
        <w:pStyle w:val="toc3"/>
      </w:pPr>
      <w:hyperlink w:anchor="_Toc000248" w:history="1">
        <w:r>
          <w:t xml:space="preserve">FR-DM-054 Refund legacy UPP</w:t>
        </w:r>
        <w:r>
          <w:t xml:space="preserve">	</w:t>
        </w:r>
        <w:r>
          <w:t xml:space="preserve">186</w:t>
        </w:r>
      </w:hyperlink>
    </w:p>
    <w:p>
      <w:pPr>
        <w:pStyle w:val="toc3"/>
      </w:pPr>
      <w:hyperlink w:anchor="_Toc000249" w:history="1">
        <w:r>
          <w:t xml:space="preserve">FR-DM-055 Reclassify UPP to other income with top-management approval</w:t>
        </w:r>
        <w:r>
          <w:t xml:space="preserve">	</w:t>
        </w:r>
        <w:r>
          <w:t xml:space="preserve">187</w:t>
        </w:r>
      </w:hyperlink>
    </w:p>
    <w:p>
      <w:pPr>
        <w:pStyle w:val="toc2"/>
      </w:pPr>
      <w:hyperlink w:anchor="_Toc000250" w:history="1">
        <w:r>
          <w:t xml:space="preserve">20.7 Payments on legacy invoices</w:t>
        </w:r>
        <w:r>
          <w:t xml:space="preserve">	</w:t>
        </w:r>
        <w:r>
          <w:t xml:space="preserve">189</w:t>
        </w:r>
      </w:hyperlink>
    </w:p>
    <w:p>
      <w:pPr>
        <w:pStyle w:val="toc3"/>
      </w:pPr>
      <w:hyperlink w:anchor="_Toc000251" w:history="1">
        <w:r>
          <w:t xml:space="preserve">FR-DM-060 Apply an OTC payment to a legacy invoice</w:t>
        </w:r>
        <w:r>
          <w:t xml:space="preserve">	</w:t>
        </w:r>
        <w:r>
          <w:t xml:space="preserve">189</w:t>
        </w:r>
      </w:hyperlink>
    </w:p>
    <w:p>
      <w:pPr>
        <w:pStyle w:val="toc3"/>
      </w:pPr>
      <w:hyperlink w:anchor="_Toc000252" w:history="1">
        <w:r>
          <w:t xml:space="preserve">FR-DM-061 Match autopay payments to legacy invoices</w:t>
        </w:r>
        <w:r>
          <w:t xml:space="preserve">	</w:t>
        </w:r>
        <w:r>
          <w:t xml:space="preserve">190</w:t>
        </w:r>
      </w:hyperlink>
    </w:p>
    <w:p>
      <w:pPr>
        <w:pStyle w:val="toc2"/>
      </w:pPr>
      <w:hyperlink w:anchor="_Toc000253" w:history="1">
        <w:r>
          <w:t xml:space="preserve">20.8 DP PR and PR2307 batch reversals</w:t>
        </w:r>
        <w:r>
          <w:t xml:space="preserve">	</w:t>
        </w:r>
        <w:r>
          <w:t xml:space="preserve">191</w:t>
        </w:r>
      </w:hyperlink>
    </w:p>
    <w:p>
      <w:pPr>
        <w:pStyle w:val="toc3"/>
      </w:pPr>
      <w:hyperlink w:anchor="_Toc000254" w:history="1">
        <w:r>
          <w:t xml:space="preserve">FR-DM-070 Reverse DP PR legacy invoices in batch</w:t>
        </w:r>
        <w:r>
          <w:t xml:space="preserve">	</w:t>
        </w:r>
        <w:r>
          <w:t xml:space="preserve">191</w:t>
        </w:r>
      </w:hyperlink>
    </w:p>
    <w:p>
      <w:pPr>
        <w:pStyle w:val="toc3"/>
      </w:pPr>
      <w:hyperlink w:anchor="_Toc000255" w:history="1">
        <w:r>
          <w:t xml:space="preserve">FR-DM-071 Reverse PR2307 legacy invoices in batch</w:t>
        </w:r>
        <w:r>
          <w:t xml:space="preserve">	</w:t>
        </w:r>
        <w:r>
          <w:t xml:space="preserve">192</w:t>
        </w:r>
      </w:hyperlink>
    </w:p>
    <w:p>
      <w:pPr>
        <w:pStyle w:val="toc2"/>
      </w:pPr>
      <w:hyperlink w:anchor="_Toc000256" w:history="1">
        <w:r>
          <w:t xml:space="preserve">20.9 Remittance</w:t>
        </w:r>
        <w:r>
          <w:t xml:space="preserve">	</w:t>
        </w:r>
        <w:r>
          <w:t xml:space="preserve">193</w:t>
        </w:r>
      </w:hyperlink>
    </w:p>
    <w:p>
      <w:pPr>
        <w:pStyle w:val="toc3"/>
      </w:pPr>
      <w:hyperlink w:anchor="_Toc000257" w:history="1">
        <w:r>
          <w:t xml:space="preserve">FR-DM-080 Include legacy invoices in remittance extracts</w:t>
        </w:r>
        <w:r>
          <w:t xml:space="preserve">	</w:t>
        </w:r>
        <w:r>
          <w:t xml:space="preserve">193</w:t>
        </w:r>
      </w:hyperlink>
    </w:p>
    <w:p>
      <w:pPr>
        <w:pStyle w:val="toc2"/>
      </w:pPr>
      <w:hyperlink w:anchor="_Toc000258" w:history="1">
        <w:r>
          <w:t xml:space="preserve">20.10 Endorsements on legacy invoices</w:t>
        </w:r>
        <w:r>
          <w:t xml:space="preserve">	</w:t>
        </w:r>
        <w:r>
          <w:t xml:space="preserve">194</w:t>
        </w:r>
      </w:hyperlink>
    </w:p>
    <w:p>
      <w:pPr>
        <w:pStyle w:val="toc3"/>
      </w:pPr>
      <w:hyperlink w:anchor="_Toc000259" w:history="1">
        <w:r>
          <w:t xml:space="preserve">FR-DM-090 Process a positive endorsement on a legacy invoice</w:t>
        </w:r>
        <w:r>
          <w:t xml:space="preserve">	</w:t>
        </w:r>
        <w:r>
          <w:t xml:space="preserve">194</w:t>
        </w:r>
      </w:hyperlink>
    </w:p>
    <w:p>
      <w:pPr>
        <w:pStyle w:val="toc3"/>
      </w:pPr>
      <w:hyperlink w:anchor="_Toc000260" w:history="1">
        <w:r>
          <w:t xml:space="preserve">FR-DM-091 Process a negative endorsement on a legacy invoice</w:t>
        </w:r>
        <w:r>
          <w:t xml:space="preserve">	</w:t>
        </w:r>
        <w:r>
          <w:t xml:space="preserve">195</w:t>
        </w:r>
      </w:hyperlink>
    </w:p>
    <w:p>
      <w:pPr>
        <w:pStyle w:val="toc3"/>
      </w:pPr>
      <w:hyperlink w:anchor="_Toc000261" w:history="1">
        <w:r>
          <w:t xml:space="preserve">FR-DM-092 Process a non-financial endorsement on a legacy policy</w:t>
        </w:r>
        <w:r>
          <w:t xml:space="preserve">	</w:t>
        </w:r>
        <w:r>
          <w:t xml:space="preserve">196</w:t>
        </w:r>
      </w:hyperlink>
    </w:p>
    <w:p>
      <w:pPr>
        <w:pStyle w:val="toc2"/>
      </w:pPr>
      <w:hyperlink w:anchor="_Toc000262" w:history="1">
        <w:r>
          <w:t xml:space="preserve">20.11 Prod Recon visibility</w:t>
        </w:r>
        <w:r>
          <w:t xml:space="preserve">	</w:t>
        </w:r>
        <w:r>
          <w:t xml:space="preserve">197</w:t>
        </w:r>
      </w:hyperlink>
    </w:p>
    <w:p>
      <w:pPr>
        <w:pStyle w:val="toc3"/>
      </w:pPr>
      <w:hyperlink w:anchor="_Toc000263" w:history="1">
        <w:r>
          <w:t xml:space="preserve">FR-DM-100 Report changes made to legacy invoices</w:t>
        </w:r>
        <w:r>
          <w:t xml:space="preserve">	</w:t>
        </w:r>
        <w:r>
          <w:t xml:space="preserve">197</w:t>
        </w:r>
      </w:hyperlink>
    </w:p>
    <w:p>
      <w:pPr>
        <w:pStyle w:val="toc2"/>
      </w:pPr>
      <w:hyperlink w:anchor="_Toc000264" w:history="1">
        <w:r>
          <w:t xml:space="preserve">20.12 Legacy read-only and archive</w:t>
        </w:r>
        <w:r>
          <w:t xml:space="preserve">	</w:t>
        </w:r>
        <w:r>
          <w:t xml:space="preserve">197</w:t>
        </w:r>
      </w:hyperlink>
    </w:p>
    <w:p>
      <w:pPr>
        <w:pStyle w:val="toc3"/>
      </w:pPr>
      <w:hyperlink w:anchor="_Toc000265" w:history="1">
        <w:r>
          <w:t xml:space="preserve">FR-DM-110 Search the legacy archive</w:t>
        </w:r>
        <w:r>
          <w:t xml:space="preserve">	</w:t>
        </w:r>
        <w:r>
          <w:t xml:space="preserve">197</w:t>
        </w:r>
      </w:hyperlink>
    </w:p>
    <w:p>
      <w:pPr>
        <w:pStyle w:val="toc3"/>
      </w:pPr>
      <w:hyperlink w:anchor="_Toc000266" w:history="1">
        <w:r>
          <w:t xml:space="preserve">FR-DM-111 Log and review access to legacy history</w:t>
        </w:r>
        <w:r>
          <w:t xml:space="preserve">	</w:t>
        </w:r>
        <w:r>
          <w:t xml:space="preserve">199</w:t>
        </w:r>
      </w:hyperlink>
    </w:p>
    <w:p>
      <w:pPr>
        <w:pStyle w:val="toc2"/>
      </w:pPr>
      <w:hyperlink w:anchor="_Toc000267" w:history="1">
        <w:r>
          <w:t xml:space="preserve">20.13 Cutover and coexistence</w:t>
        </w:r>
        <w:r>
          <w:t xml:space="preserve">	</w:t>
        </w:r>
        <w:r>
          <w:t xml:space="preserve">200</w:t>
        </w:r>
      </w:hyperlink>
    </w:p>
    <w:p>
      <w:pPr>
        <w:pStyle w:val="toc3"/>
      </w:pPr>
      <w:hyperlink w:anchor="_Toc000268" w:history="1">
        <w:r>
          <w:t xml:space="preserve">FR-DM-120 Plan the cutover and run rehearsals</w:t>
        </w:r>
        <w:r>
          <w:t xml:space="preserve">	</w:t>
        </w:r>
        <w:r>
          <w:t xml:space="preserve">200</w:t>
        </w:r>
      </w:hyperlink>
    </w:p>
    <w:p>
      <w:pPr>
        <w:pStyle w:val="toc3"/>
      </w:pPr>
      <w:hyperlink w:anchor="_Toc000269" w:history="1">
        <w:r>
          <w:t xml:space="preserve">FR-DM-121 Decide go / no-go on measured criteria</w:t>
        </w:r>
        <w:r>
          <w:t xml:space="preserve">	</w:t>
        </w:r>
        <w:r>
          <w:t xml:space="preserve">201</w:t>
        </w:r>
      </w:hyperlink>
    </w:p>
    <w:p>
      <w:pPr>
        <w:pStyle w:val="toc3"/>
      </w:pPr>
      <w:hyperlink w:anchor="_Toc000270" w:history="1">
        <w:r>
          <w:t xml:space="preserve">FR-DM-122 Transition renewals by RMEL cohort and track the run-off</w:t>
        </w:r>
        <w:r>
          <w:t xml:space="preserve">	</w:t>
        </w:r>
        <w:r>
          <w:t xml:space="preserve">202</w:t>
        </w:r>
      </w:hyperlink>
    </w:p>
    <w:p>
      <w:pPr>
        <w:pStyle w:val="toc3"/>
      </w:pPr>
      <w:hyperlink w:anchor="_Toc000271" w:history="1">
        <w:r>
          <w:t xml:space="preserve">FR-DM-123 Decommission legacy systems on agreed criteria</w:t>
        </w:r>
        <w:r>
          <w:t xml:space="preserve">	</w:t>
        </w:r>
        <w:r>
          <w:t xml:space="preserve">203</w:t>
        </w:r>
      </w:hyperlink>
    </w:p>
    <w:p>
      <w:pPr>
        <w:pStyle w:val="toc3"/>
      </w:pPr>
      <w:hyperlink w:anchor="_Toc000272" w:history="1">
        <w:r>
          <w:t xml:space="preserve">FR-DM-124 Renew the January to May 2028 expiries in BIBS from go-live</w:t>
        </w:r>
        <w:r>
          <w:t xml:space="preserve">	</w:t>
        </w:r>
        <w:r>
          <w:t xml:space="preserve">204</w:t>
        </w:r>
      </w:hyperlink>
    </w:p>
    <w:p>
      <w:pPr>
        <w:pStyle w:val="toc3"/>
      </w:pPr>
      <w:hyperlink w:anchor="_Toc000273" w:history="1">
        <w:r>
          <w:t xml:space="preserve">FR-DM-125 Load the renewal advices already sent before go-live</w:t>
        </w:r>
        <w:r>
          <w:t xml:space="preserve">	</w:t>
        </w:r>
        <w:r>
          <w:t xml:space="preserve">206</w:t>
        </w:r>
      </w:hyperlink>
    </w:p>
    <w:p>
      <w:pPr>
        <w:pStyle w:val="toc1"/>
      </w:pPr>
      <w:hyperlink w:anchor="_Toc000274" w:history="1">
        <w:r>
          <w:t xml:space="preserve">21 Messages</w:t>
        </w:r>
        <w:r>
          <w:t xml:space="preserve">	</w:t>
        </w:r>
        <w:r>
          <w:t xml:space="preserve">209</w:t>
        </w:r>
      </w:hyperlink>
    </w:p>
    <w:p>
      <w:pPr>
        <w:pStyle w:val="toc1"/>
      </w:pPr>
      <w:hyperlink w:anchor="_Toc000294" w:history="1">
        <w:r>
          <w:t xml:space="preserve">22 Notifications and alerts</w:t>
        </w:r>
        <w:r>
          <w:t xml:space="preserve">	</w:t>
        </w:r>
        <w:r>
          <w:t xml:space="preserve">219</w:t>
        </w:r>
      </w:hyperlink>
    </w:p>
    <w:p>
      <w:pPr>
        <w:pStyle w:val="toc1"/>
      </w:pPr>
      <w:hyperlink w:anchor="_Toc000295" w:history="1">
        <w:r>
          <w:t xml:space="preserve">23 Reports</w:t>
        </w:r>
        <w:r>
          <w:t xml:space="preserve">	</w:t>
        </w:r>
        <w:r>
          <w:t xml:space="preserve">220</w:t>
        </w:r>
      </w:hyperlink>
    </w:p>
    <w:p>
      <w:pPr>
        <w:pStyle w:val="toc1"/>
      </w:pPr>
      <w:hyperlink w:anchor="_Toc000296" w:history="1">
        <w:r>
          <w:t xml:space="preserve">24 Workflow and status model</w:t>
        </w:r>
        <w:r>
          <w:t xml:space="preserve">	</w:t>
        </w:r>
        <w:r>
          <w:t xml:space="preserve">221</w:t>
        </w:r>
      </w:hyperlink>
    </w:p>
    <w:p>
      <w:pPr>
        <w:pStyle w:val="toc2"/>
      </w:pPr>
      <w:hyperlink w:anchor="_Toc000297" w:history="1">
        <w:r>
          <w:t xml:space="preserve">24.1 Data object and batch states</w:t>
        </w:r>
        <w:r>
          <w:t xml:space="preserve">	</w:t>
        </w:r>
        <w:r>
          <w:t xml:space="preserve">221</w:t>
        </w:r>
      </w:hyperlink>
    </w:p>
    <w:p>
      <w:pPr>
        <w:pStyle w:val="toc2"/>
      </w:pPr>
      <w:hyperlink w:anchor="_Toc000298" w:history="1">
        <w:r>
          <w:t xml:space="preserve">24.2 Approval workflows</w:t>
        </w:r>
        <w:r>
          <w:t xml:space="preserve">	</w:t>
        </w:r>
        <w:r>
          <w:t xml:space="preserve">221</w:t>
        </w:r>
      </w:hyperlink>
    </w:p>
    <w:p>
      <w:pPr>
        <w:pStyle w:val="toc2"/>
      </w:pPr>
      <w:hyperlink w:anchor="_Toc000299" w:history="1">
        <w:r>
          <w:t xml:space="preserve">24.3 Sign-off gates</w:t>
        </w:r>
        <w:r>
          <w:t xml:space="preserve">	</w:t>
        </w:r>
        <w:r>
          <w:t xml:space="preserve">222</w:t>
        </w:r>
      </w:hyperlink>
    </w:p>
    <w:p>
      <w:pPr>
        <w:pStyle w:val="toc2"/>
      </w:pPr>
      <w:hyperlink w:anchor="_Toc000300" w:history="1">
        <w:r>
          <w:t xml:space="preserve">24.4 Documents</w:t>
        </w:r>
        <w:r>
          <w:t xml:space="preserve">	</w:t>
        </w:r>
        <w:r>
          <w:t xml:space="preserve">222</w:t>
        </w:r>
      </w:hyperlink>
    </w:p>
    <w:p>
      <w:pPr>
        <w:pStyle w:val="toc1"/>
      </w:pPr>
      <w:hyperlink w:anchor="_Toc000301" w:history="1">
        <w:r>
          <w:t xml:space="preserve">25 Interfaces and integration</w:t>
        </w:r>
        <w:r>
          <w:t xml:space="preserve">	</w:t>
        </w:r>
        <w:r>
          <w:t xml:space="preserve">223</w:t>
        </w:r>
      </w:hyperlink>
    </w:p>
    <w:p>
      <w:pPr>
        <w:pStyle w:val="toc1"/>
      </w:pPr>
      <w:hyperlink w:anchor="_Toc000302" w:history="1">
        <w:r>
          <w:t xml:space="preserve">26 Non-functional requirements</w:t>
        </w:r>
        <w:r>
          <w:t xml:space="preserve">	</w:t>
        </w:r>
        <w:r>
          <w:t xml:space="preserve">225</w:t>
        </w:r>
      </w:hyperlink>
    </w:p>
    <w:p>
      <w:pPr>
        <w:pStyle w:val="toc1"/>
      </w:pPr>
      <w:hyperlink w:anchor="_Toc000303" w:history="1">
        <w:r>
          <w:t xml:space="preserve">27 Configuration items</w:t>
        </w:r>
        <w:r>
          <w:t xml:space="preserve">	</w:t>
        </w:r>
        <w:r>
          <w:t xml:space="preserve">226</w:t>
        </w:r>
      </w:hyperlink>
    </w:p>
    <w:p>
      <w:pPr>
        <w:pStyle w:val="toc2"/>
      </w:pPr>
      <w:hyperlink w:anchor="_Toc000304" w:history="1">
        <w:r>
          <w:t xml:space="preserve">27.1 Parameters</w:t>
        </w:r>
        <w:r>
          <w:t xml:space="preserve">	</w:t>
        </w:r>
        <w:r>
          <w:t xml:space="preserve">226</w:t>
        </w:r>
      </w:hyperlink>
    </w:p>
    <w:p>
      <w:pPr>
        <w:pStyle w:val="toc2"/>
      </w:pPr>
      <w:hyperlink w:anchor="_Toc000305" w:history="1">
        <w:r>
          <w:t xml:space="preserve">27.2 Lists of values</w:t>
        </w:r>
        <w:r>
          <w:t xml:space="preserve">	</w:t>
        </w:r>
        <w:r>
          <w:t xml:space="preserve">227</w:t>
        </w:r>
      </w:hyperlink>
    </w:p>
    <w:p>
      <w:pPr>
        <w:pStyle w:val="toc2"/>
      </w:pPr>
      <w:hyperlink w:anchor="_Toc000306" w:history="1">
        <w:r>
          <w:t xml:space="preserve">27.3 Masters and rules maintained by the business</w:t>
        </w:r>
        <w:r>
          <w:t xml:space="preserve">	</w:t>
        </w:r>
        <w:r>
          <w:t xml:space="preserve">227</w:t>
        </w:r>
      </w:hyperlink>
    </w:p>
    <w:p>
      <w:pPr>
        <w:pStyle w:val="toc1"/>
      </w:pPr>
      <w:hyperlink w:anchor="_Toc000307" w:history="1">
        <w:r>
          <w:t xml:space="preserve">28 Cross-BRD interface contract</w:t>
        </w:r>
        <w:r>
          <w:t xml:space="preserve">	</w:t>
        </w:r>
        <w:r>
          <w:t xml:space="preserve">228</w:t>
        </w:r>
      </w:hyperlink>
    </w:p>
    <w:p>
      <w:pPr>
        <w:pStyle w:val="toc1"/>
      </w:pPr>
      <w:hyperlink w:anchor="_Toc000308" w:history="1">
        <w:r>
          <w:t xml:space="preserve">Part C - Reconciliation and the sign-off gates per object</w:t>
        </w:r>
        <w:r>
          <w:t xml:space="preserve">	</w:t>
        </w:r>
        <w:r>
          <w:t xml:space="preserve">230</w:t>
        </w:r>
      </w:hyperlink>
    </w:p>
    <w:p>
      <w:pPr>
        <w:pStyle w:val="toc1"/>
      </w:pPr>
      <w:hyperlink w:anchor="_Toc000309" w:history="1">
        <w:r>
          <w:t xml:space="preserve">29 Purpose and scope</w:t>
        </w:r>
        <w:r>
          <w:t xml:space="preserve">	</w:t>
        </w:r>
        <w:r>
          <w:t xml:space="preserve">231</w:t>
        </w:r>
      </w:hyperlink>
    </w:p>
    <w:p>
      <w:pPr>
        <w:pStyle w:val="toc1"/>
      </w:pPr>
      <w:hyperlink w:anchor="_Toc000310" w:history="1">
        <w:r>
          <w:t xml:space="preserve">30 Reconciliation levels</w:t>
        </w:r>
        <w:r>
          <w:t xml:space="preserve">	</w:t>
        </w:r>
        <w:r>
          <w:t xml:space="preserve">232</w:t>
        </w:r>
      </w:hyperlink>
    </w:p>
    <w:p>
      <w:pPr>
        <w:pStyle w:val="toc1"/>
      </w:pPr>
      <w:hyperlink w:anchor="_Toc000311" w:history="1">
        <w:r>
          <w:t xml:space="preserve">31 Control totals BDOI sends</w:t>
        </w:r>
        <w:r>
          <w:t xml:space="preserve">	</w:t>
        </w:r>
        <w:r>
          <w:t xml:space="preserve">233</w:t>
        </w:r>
      </w:hyperlink>
    </w:p>
    <w:p>
      <w:pPr>
        <w:pStyle w:val="toc1"/>
      </w:pPr>
      <w:hyperlink w:anchor="_Toc000312" w:history="1">
        <w:r>
          <w:t xml:space="preserve">32 Reconciliation per data object</w:t>
        </w:r>
        <w:r>
          <w:t xml:space="preserve">	</w:t>
        </w:r>
        <w:r>
          <w:t xml:space="preserve">235</w:t>
        </w:r>
      </w:hyperlink>
    </w:p>
    <w:p>
      <w:pPr>
        <w:pStyle w:val="toc1"/>
      </w:pPr>
      <w:hyperlink w:anchor="_Toc000313" w:history="1">
        <w:r>
          <w:t xml:space="preserve">33 GL reconciliation: Migration Clearing</w:t>
        </w:r>
        <w:r>
          <w:t xml:space="preserve">	</w:t>
        </w:r>
        <w:r>
          <w:t xml:space="preserve">236</w:t>
        </w:r>
      </w:hyperlink>
    </w:p>
    <w:p>
      <w:pPr>
        <w:pStyle w:val="toc2"/>
      </w:pPr>
      <w:hyperlink w:anchor="_Toc000314" w:history="1">
        <w:r>
          <w:t xml:space="preserve">33.1 True-up reconciliation (FY2027 closing and audit adjustments)</w:t>
        </w:r>
        <w:r>
          <w:t xml:space="preserve">	</w:t>
        </w:r>
        <w:r>
          <w:t xml:space="preserve">237</w:t>
        </w:r>
      </w:hyperlink>
    </w:p>
    <w:p>
      <w:pPr>
        <w:pStyle w:val="toc1"/>
      </w:pPr>
      <w:hyperlink w:anchor="_Toc000315" w:history="1">
        <w:r>
          <w:t xml:space="preserve">34 Business verification on screen (gate G6)</w:t>
        </w:r>
        <w:r>
          <w:t xml:space="preserve">	</w:t>
        </w:r>
        <w:r>
          <w:t xml:space="preserve">239</w:t>
        </w:r>
      </w:hyperlink>
    </w:p>
    <w:p>
      <w:pPr>
        <w:pStyle w:val="toc2"/>
      </w:pPr>
      <w:hyperlink w:anchor="_Toc000316" w:history="1">
        <w:r>
          <w:t xml:space="preserve">34.1 Sample plan</w:t>
        </w:r>
        <w:r>
          <w:t xml:space="preserve">	</w:t>
        </w:r>
        <w:r>
          <w:t xml:space="preserve">239</w:t>
        </w:r>
      </w:hyperlink>
    </w:p>
    <w:p>
      <w:pPr>
        <w:pStyle w:val="toc2"/>
      </w:pPr>
      <w:hyperlink w:anchor="_Toc000317" w:history="1">
        <w:r>
          <w:t xml:space="preserve">34.2 Acceptance rule</w:t>
        </w:r>
        <w:r>
          <w:t xml:space="preserve">	</w:t>
        </w:r>
        <w:r>
          <w:t xml:space="preserve">239</w:t>
        </w:r>
      </w:hyperlink>
    </w:p>
    <w:p>
      <w:pPr>
        <w:pStyle w:val="toc1"/>
      </w:pPr>
      <w:hyperlink w:anchor="_Toc000318" w:history="1">
        <w:r>
          <w:t xml:space="preserve">35 Breaks, waivers and exclusions</w:t>
        </w:r>
        <w:r>
          <w:t xml:space="preserve">	</w:t>
        </w:r>
        <w:r>
          <w:t xml:space="preserve">241</w:t>
        </w:r>
      </w:hyperlink>
    </w:p>
    <w:p>
      <w:pPr>
        <w:pStyle w:val="toc1"/>
      </w:pPr>
      <w:hyperlink w:anchor="_Toc000319" w:history="1">
        <w:r>
          <w:t xml:space="preserve">36 Evidence and retention</w:t>
        </w:r>
        <w:r>
          <w:t xml:space="preserve">	</w:t>
        </w:r>
        <w:r>
          <w:t xml:space="preserve">242</w:t>
        </w:r>
      </w:hyperlink>
    </w:p>
    <w:p>
      <w:pPr>
        <w:pStyle w:val="toc1"/>
      </w:pPr>
      <w:hyperlink w:anchor="_Toc000320" w:history="1">
        <w:r>
          <w:t xml:space="preserve">37 Sign-off forms</w:t>
        </w:r>
        <w:r>
          <w:t xml:space="preserve">	</w:t>
        </w:r>
        <w:r>
          <w:t xml:space="preserve">243</w:t>
        </w:r>
      </w:hyperlink>
    </w:p>
    <w:p>
      <w:pPr>
        <w:pStyle w:val="toc2"/>
      </w:pPr>
      <w:hyperlink w:anchor="_Toc000321" w:history="1">
        <w:r>
          <w:t xml:space="preserve">37.1 Object reconciliation and acceptance (G5 and G6)</w:t>
        </w:r>
        <w:r>
          <w:t xml:space="preserve">	</w:t>
        </w:r>
        <w:r>
          <w:t xml:space="preserve">244</w:t>
        </w:r>
      </w:hyperlink>
    </w:p>
    <w:p>
      <w:pPr>
        <w:pStyle w:val="toc2"/>
      </w:pPr>
      <w:hyperlink w:anchor="_Toc000322" w:history="1">
        <w:r>
          <w:t xml:space="preserve">37.2 Cutover reconciliation summary (go / no-go GNG-3)</w:t>
        </w:r>
        <w:r>
          <w:t xml:space="preserve">	</w:t>
        </w:r>
        <w:r>
          <w:t xml:space="preserve">245</w:t>
        </w:r>
      </w:hyperlink>
    </w:p>
    <w:p>
      <w:pPr>
        <w:pStyle w:val="toc2"/>
      </w:pPr>
      <w:hyperlink w:anchor="_Toc000323" w:history="1">
        <w:r>
          <w:t xml:space="preserve">37.3 True-up reconciliation and sign-off (FY2027)</w:t>
        </w:r>
        <w:r>
          <w:t xml:space="preserve">	</w:t>
        </w:r>
        <w:r>
          <w:t xml:space="preserve">246</w:t>
        </w:r>
      </w:hyperlink>
    </w:p>
    <w:p>
      <w:pPr>
        <w:pStyle w:val="toc2"/>
      </w:pPr>
      <w:hyperlink w:anchor="_Toc000324" w:history="1">
        <w:r>
          <w:t xml:space="preserve">37.4 Archive reconciliation (before decommissioning)</w:t>
        </w:r>
        <w:r>
          <w:t xml:space="preserve">	</w:t>
        </w:r>
        <w:r>
          <w:t xml:space="preserve">247</w:t>
        </w:r>
      </w:hyperlink>
    </w:p>
    <w:p>
      <w:pPr>
        <w:pStyle w:val="toc1"/>
      </w:pPr>
      <w:hyperlink w:anchor="_Toc000325" w:history="1">
        <w:r>
          <w:t xml:space="preserve">Part D - Cut-over runbook, run-off and decommissioning</w:t>
        </w:r>
        <w:r>
          <w:t xml:space="preserve">	</w:t>
        </w:r>
        <w:r>
          <w:t xml:space="preserve">248</w:t>
        </w:r>
      </w:hyperlink>
    </w:p>
    <w:p>
      <w:pPr>
        <w:pStyle w:val="toc1"/>
      </w:pPr>
      <w:hyperlink w:anchor="_Toc000326" w:history="1">
        <w:r>
          <w:t xml:space="preserve">38 Purpose and use</w:t>
        </w:r>
        <w:r>
          <w:t xml:space="preserve">	</w:t>
        </w:r>
        <w:r>
          <w:t xml:space="preserve">249</w:t>
        </w:r>
      </w:hyperlink>
    </w:p>
    <w:p>
      <w:pPr>
        <w:pStyle w:val="toc1"/>
      </w:pPr>
      <w:hyperlink w:anchor="_Toc000327" w:history="1">
        <w:r>
          <w:t xml:space="preserve">39 Cutover organisation</w:t>
        </w:r>
        <w:r>
          <w:t xml:space="preserve">	</w:t>
        </w:r>
        <w:r>
          <w:t xml:space="preserve">250</w:t>
        </w:r>
      </w:hyperlink>
    </w:p>
    <w:p>
      <w:pPr>
        <w:pStyle w:val="toc2"/>
      </w:pPr>
      <w:hyperlink w:anchor="_Toc000328" w:history="1">
        <w:r>
          <w:t xml:space="preserve">39.1 Command centre</w:t>
        </w:r>
        <w:r>
          <w:t xml:space="preserve">	</w:t>
        </w:r>
        <w:r>
          <w:t xml:space="preserve">250</w:t>
        </w:r>
      </w:hyperlink>
    </w:p>
    <w:p>
      <w:pPr>
        <w:pStyle w:val="toc2"/>
      </w:pPr>
      <w:hyperlink w:anchor="_Toc000329" w:history="1">
        <w:r>
          <w:t xml:space="preserve">39.2 Roles</w:t>
        </w:r>
        <w:r>
          <w:t xml:space="preserve">	</w:t>
        </w:r>
        <w:r>
          <w:t xml:space="preserve">250</w:t>
        </w:r>
      </w:hyperlink>
    </w:p>
    <w:p>
      <w:pPr>
        <w:pStyle w:val="toc1"/>
      </w:pPr>
      <w:hyperlink w:anchor="_Toc000330" w:history="1">
        <w:r>
          <w:t xml:space="preserve">40 Timeline</w:t>
        </w:r>
        <w:r>
          <w:t xml:space="preserve">	</w:t>
        </w:r>
        <w:r>
          <w:t xml:space="preserve">251</w:t>
        </w:r>
      </w:hyperlink>
    </w:p>
    <w:p>
      <w:pPr>
        <w:pStyle w:val="toc2"/>
      </w:pPr>
      <w:hyperlink w:anchor="_Toc000331" w:history="1">
        <w:r>
          <w:t xml:space="preserve">40.1 Calendar</w:t>
        </w:r>
        <w:r>
          <w:t xml:space="preserve">	</w:t>
        </w:r>
        <w:r>
          <w:t xml:space="preserve">251</w:t>
        </w:r>
      </w:hyperlink>
    </w:p>
    <w:p>
      <w:pPr>
        <w:pStyle w:val="toc2"/>
      </w:pPr>
      <w:hyperlink w:anchor="_Toc000332" w:history="1">
        <w:r>
          <w:t xml:space="preserve">40.2 Freeze windows</w:t>
        </w:r>
        <w:r>
          <w:t xml:space="preserve">	</w:t>
        </w:r>
        <w:r>
          <w:t xml:space="preserve">252</w:t>
        </w:r>
      </w:hyperlink>
    </w:p>
    <w:p>
      <w:pPr>
        <w:pStyle w:val="toc1"/>
      </w:pPr>
      <w:hyperlink w:anchor="_Toc000333" w:history="1">
        <w:r>
          <w:t xml:space="preserve">41 Go / no-go checkpoints</w:t>
        </w:r>
        <w:r>
          <w:t xml:space="preserve">	</w:t>
        </w:r>
        <w:r>
          <w:t xml:space="preserve">254</w:t>
        </w:r>
      </w:hyperlink>
    </w:p>
    <w:p>
      <w:pPr>
        <w:pStyle w:val="toc1"/>
      </w:pPr>
      <w:hyperlink w:anchor="_Toc000334" w:history="1">
        <w:r>
          <w:t xml:space="preserve">42 Task list</w:t>
        </w:r>
        <w:r>
          <w:t xml:space="preserve">	</w:t>
        </w:r>
        <w:r>
          <w:t xml:space="preserve">256</w:t>
        </w:r>
      </w:hyperlink>
    </w:p>
    <w:p>
      <w:pPr>
        <w:pStyle w:val="toc2"/>
      </w:pPr>
      <w:hyperlink w:anchor="_Toc000335" w:history="1">
        <w:r>
          <w:t xml:space="preserve">42.1 Phase A - Readiness</w:t>
        </w:r>
        <w:r>
          <w:t xml:space="preserve">	</w:t>
        </w:r>
        <w:r>
          <w:t xml:space="preserve">256</w:t>
        </w:r>
      </w:hyperlink>
    </w:p>
    <w:p>
      <w:pPr>
        <w:pStyle w:val="toc2"/>
      </w:pPr>
      <w:hyperlink w:anchor="_Toc000336" w:history="1">
        <w:r>
          <w:t xml:space="preserve">42.2 Phase B - Pre-load and daily deltas</w:t>
        </w:r>
        <w:r>
          <w:t xml:space="preserve">	</w:t>
        </w:r>
        <w:r>
          <w:t xml:space="preserve">257</w:t>
        </w:r>
      </w:hyperlink>
    </w:p>
    <w:p>
      <w:pPr>
        <w:pStyle w:val="toc2"/>
      </w:pPr>
      <w:hyperlink w:anchor="_Toc000337" w:history="1">
        <w:r>
          <w:t xml:space="preserve">42.3 Phase C - Legacy freeze and final extracts</w:t>
        </w:r>
        <w:r>
          <w:t xml:space="preserve">	</w:t>
        </w:r>
        <w:r>
          <w:t xml:space="preserve">258</w:t>
        </w:r>
      </w:hyperlink>
    </w:p>
    <w:p>
      <w:pPr>
        <w:pStyle w:val="toc2"/>
      </w:pPr>
      <w:hyperlink w:anchor="_Toc000338" w:history="1">
        <w:r>
          <w:t xml:space="preserve">42.4 Phase D - Production load</w:t>
        </w:r>
        <w:r>
          <w:t xml:space="preserve">	</w:t>
        </w:r>
        <w:r>
          <w:t xml:space="preserve">259</w:t>
        </w:r>
      </w:hyperlink>
    </w:p>
    <w:p>
      <w:pPr>
        <w:pStyle w:val="toc2"/>
      </w:pPr>
      <w:hyperlink w:anchor="_Toc000339" w:history="1">
        <w:r>
          <w:t xml:space="preserve">42.5 Phase E - Reconciliation, verification and go / no-go</w:t>
        </w:r>
        <w:r>
          <w:t xml:space="preserve">	</w:t>
        </w:r>
        <w:r>
          <w:t xml:space="preserve">260</w:t>
        </w:r>
      </w:hyperlink>
    </w:p>
    <w:p>
      <w:pPr>
        <w:pStyle w:val="toc2"/>
      </w:pPr>
      <w:hyperlink w:anchor="_Toc000340" w:history="1">
        <w:r>
          <w:t xml:space="preserve">42.6 Phase F - Go-live</w:t>
        </w:r>
        <w:r>
          <w:t xml:space="preserve">	</w:t>
        </w:r>
        <w:r>
          <w:t xml:space="preserve">261</w:t>
        </w:r>
      </w:hyperlink>
    </w:p>
    <w:p>
      <w:pPr>
        <w:pStyle w:val="toc2"/>
      </w:pPr>
      <w:hyperlink w:anchor="_Toc000341" w:history="1">
        <w:r>
          <w:t xml:space="preserve">42.7 Phase G - Hypercare</w:t>
        </w:r>
        <w:r>
          <w:t xml:space="preserve">	</w:t>
        </w:r>
        <w:r>
          <w:t xml:space="preserve">261</w:t>
        </w:r>
      </w:hyperlink>
    </w:p>
    <w:p>
      <w:pPr>
        <w:pStyle w:val="toc2"/>
      </w:pPr>
      <w:hyperlink w:anchor="_Toc000342" w:history="1">
        <w:r>
          <w:t xml:space="preserve">42.8 Phase H - Final true-up and legacy GL close</w:t>
        </w:r>
        <w:r>
          <w:t xml:space="preserve">	</w:t>
        </w:r>
        <w:r>
          <w:t xml:space="preserve">263</w:t>
        </w:r>
      </w:hyperlink>
    </w:p>
    <w:p>
      <w:pPr>
        <w:pStyle w:val="toc1"/>
      </w:pPr>
      <w:hyperlink w:anchor="_Toc000343" w:history="1">
        <w:r>
          <w:t xml:space="preserve">43 Rollback</w:t>
        </w:r>
        <w:r>
          <w:t xml:space="preserve">	</w:t>
        </w:r>
        <w:r>
          <w:t xml:space="preserve">264</w:t>
        </w:r>
      </w:hyperlink>
    </w:p>
    <w:p>
      <w:pPr>
        <w:pStyle w:val="toc1"/>
      </w:pPr>
      <w:hyperlink w:anchor="_Toc000344" w:history="1">
        <w:r>
          <w:t xml:space="preserve">44 Year-end cut-over and FY2027 true-ups</w:t>
        </w:r>
        <w:r>
          <w:t xml:space="preserve">	</w:t>
        </w:r>
        <w:r>
          <w:t xml:space="preserve">265</w:t>
        </w:r>
      </w:hyperlink>
    </w:p>
    <w:p>
      <w:pPr>
        <w:pStyle w:val="toc1"/>
      </w:pPr>
      <w:hyperlink w:anchor="_Toc000345" w:history="1">
        <w:r>
          <w:t xml:space="preserve">45 Communication plan</w:t>
        </w:r>
        <w:r>
          <w:t xml:space="preserve">	</w:t>
        </w:r>
        <w:r>
          <w:t xml:space="preserve">266</w:t>
        </w:r>
      </w:hyperlink>
    </w:p>
    <w:p>
      <w:pPr>
        <w:pStyle w:val="toc1"/>
      </w:pPr>
      <w:hyperlink w:anchor="_Toc000346" w:history="1">
        <w:r>
          <w:t xml:space="preserve">46 Hypercare</w:t>
        </w:r>
        <w:r>
          <w:t xml:space="preserve">	</w:t>
        </w:r>
        <w:r>
          <w:t xml:space="preserve">267</w:t>
        </w:r>
      </w:hyperlink>
    </w:p>
    <w:p>
      <w:pPr>
        <w:pStyle w:val="toc2"/>
      </w:pPr>
      <w:hyperlink w:anchor="_Toc000347" w:history="1">
        <w:r>
          <w:t xml:space="preserve">46.1 Roster</w:t>
        </w:r>
        <w:r>
          <w:t xml:space="preserve">	</w:t>
        </w:r>
        <w:r>
          <w:t xml:space="preserve">267</w:t>
        </w:r>
      </w:hyperlink>
    </w:p>
    <w:p>
      <w:pPr>
        <w:pStyle w:val="toc2"/>
      </w:pPr>
      <w:hyperlink w:anchor="_Toc000348" w:history="1">
        <w:r>
          <w:t xml:space="preserve">46.2 Exit criteria</w:t>
        </w:r>
        <w:r>
          <w:t xml:space="preserve">	</w:t>
        </w:r>
        <w:r>
          <w:t xml:space="preserve">267</w:t>
        </w:r>
      </w:hyperlink>
    </w:p>
    <w:p>
      <w:pPr>
        <w:pStyle w:val="toc1"/>
      </w:pPr>
      <w:hyperlink w:anchor="_Toc000349" w:history="1">
        <w:r>
          <w:t xml:space="preserve">47 Decommissioning checklists</w:t>
        </w:r>
        <w:r>
          <w:t xml:space="preserve">	</w:t>
        </w:r>
        <w:r>
          <w:t xml:space="preserve">269</w:t>
        </w:r>
      </w:hyperlink>
    </w:p>
    <w:p>
      <w:pPr>
        <w:pStyle w:val="toc1"/>
      </w:pPr>
      <w:hyperlink w:anchor="_Toc000350" w:history="1">
        <w:r>
          <w:t xml:space="preserve">Decisions for BDOI and traceability</w:t>
        </w:r>
        <w:r>
          <w:t xml:space="preserve">	</w:t>
        </w:r>
        <w:r>
          <w:t xml:space="preserve">271</w:t>
        </w:r>
      </w:hyperlink>
    </w:p>
    <w:p>
      <w:pPr>
        <w:pStyle w:val="toc1"/>
      </w:pPr>
      <w:hyperlink w:anchor="_Toc000351" w:history="1">
        <w:r>
          <w:t xml:space="preserve">48 Proposed business rules and clarifications for confirmation</w:t>
        </w:r>
        <w:r>
          <w:t xml:space="preserve">	</w:t>
        </w:r>
        <w:r>
          <w:t xml:space="preserve">272</w:t>
        </w:r>
      </w:hyperlink>
    </w:p>
    <w:p>
      <w:pPr>
        <w:pStyle w:val="toc2"/>
      </w:pPr>
      <w:hyperlink w:anchor="_Toc000352" w:history="1">
        <w:r>
          <w:t xml:space="preserve">48.1 Open decisions and the date each is needed by</w:t>
        </w:r>
        <w:r>
          <w:t xml:space="preserve">	</w:t>
        </w:r>
        <w:r>
          <w:t xml:space="preserve">275</w:t>
        </w:r>
      </w:hyperlink>
    </w:p>
    <w:p>
      <w:pPr>
        <w:pStyle w:val="toc2"/>
      </w:pPr>
      <w:hyperlink w:anchor="_Toc000353" w:history="1">
        <w:r>
          <w:t xml:space="preserve">48.2 Assumptions</w:t>
        </w:r>
        <w:r>
          <w:t xml:space="preserve">	</w:t>
        </w:r>
        <w:r>
          <w:t xml:space="preserve">277</w:t>
        </w:r>
      </w:hyperlink>
    </w:p>
    <w:p>
      <w:pPr>
        <w:pStyle w:val="toc1"/>
      </w:pPr>
      <w:hyperlink w:anchor="_Toc000354" w:history="1">
        <w:r>
          <w:t xml:space="preserve">49 Traceability</w:t>
        </w:r>
        <w:r>
          <w:t xml:space="preserve">	</w:t>
        </w:r>
        <w:r>
          <w:t xml:space="preserve">278</w:t>
        </w:r>
      </w:hyperlink>
    </w:p>
    <w:p>
      <w:pPr>
        <w:pStyle w:val="toc1"/>
      </w:pPr>
      <w:hyperlink w:anchor="_Toc000355" w:history="1">
        <w:r>
          <w:t xml:space="preserve">Sign-off</w:t>
        </w:r>
        <w:r>
          <w:t xml:space="preserve">	</w:t>
        </w:r>
        <w:r>
          <w:t xml:space="preserve">279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handbook describes how BDO Insurance and Reinsurance Brokers, Inc. (BDOI) moves from its legacy systems to BIBS (BDOI Broker System, on iNXT BrokerVerse), and how BIBS supports the move. It is the document the business owner, the data owners, Comptrollership, the Renewal processing team and BDOI IT read and sign for BRD-13 Data Migration. It answers five questions:</w:t>
      </w:r>
    </w:p>
    <w:p>
      <w:pPr>
        <w:tabs>
          <w:tab w:pos="312" w:val="left"/>
        </w:tabs>
        <w:spacing w:after="40"/>
        <w:ind w:left="312" w:hanging="283"/>
      </w:pPr>
      <w:r>
        <w:rPr>
          <w:color w:val="004EA8"/>
        </w:rPr>
        <w:t>1.</w:t>
        <w:tab/>
      </w:r>
      <w:r>
        <w:rPr>
          <w:b/>
        </w:rPr>
        <w:t>What data moves</w:t>
      </w:r>
      <w:r>
        <w:rPr/>
        <w:t>, object by object, in which class (migrate, carry forward, conditional, archive, excluded), and who owns it (Part A).</w:t>
      </w:r>
    </w:p>
    <w:p>
      <w:pPr>
        <w:tabs>
          <w:tab w:pos="312" w:val="left"/>
        </w:tabs>
        <w:spacing w:after="40"/>
        <w:ind w:left="312" w:hanging="283"/>
      </w:pPr>
      <w:r>
        <w:rPr>
          <w:color w:val="004EA8"/>
        </w:rPr>
        <w:t>2.</w:t>
        <w:tab/>
      </w:r>
      <w:r>
        <w:rPr>
          <w:b/>
        </w:rPr>
        <w:t>What BDOI provides</w:t>
      </w:r>
      <w:r>
        <w:rPr/>
        <w:t>, in which form and by when: the load templates and the control files (Part A and the Migration Workbook).</w:t>
      </w:r>
    </w:p>
    <w:p>
      <w:pPr>
        <w:tabs>
          <w:tab w:pos="312" w:val="left"/>
        </w:tabs>
        <w:spacing w:after="40"/>
        <w:ind w:left="312" w:hanging="283"/>
      </w:pPr>
      <w:r>
        <w:rPr>
          <w:color w:val="004EA8"/>
        </w:rPr>
        <w:t>3.</w:t>
        <w:tab/>
      </w:r>
      <w:r>
        <w:rPr>
          <w:b/>
        </w:rPr>
        <w:t>How the migration is run in BIBS</w:t>
      </w:r>
      <w:r>
        <w:rPr/>
        <w:t>: the Migration Console screen by screen, the rules, the messages, how migrated records are told apart from new ones, and the batches that work the legacy balances down after go-live (Part B).</w:t>
      </w:r>
    </w:p>
    <w:p>
      <w:pPr>
        <w:tabs>
          <w:tab w:pos="312" w:val="left"/>
        </w:tabs>
        <w:spacing w:after="40"/>
        <w:ind w:left="312" w:hanging="283"/>
      </w:pPr>
      <w:r>
        <w:rPr>
          <w:color w:val="004EA8"/>
        </w:rPr>
        <w:t>4.</w:t>
        <w:tab/>
      </w:r>
      <w:r>
        <w:rPr>
          <w:b/>
        </w:rPr>
        <w:t>How every object is proven</w:t>
      </w:r>
      <w:r>
        <w:rPr/>
        <w:t xml:space="preserve"> from source to target and signed off (Part C).</w:t>
      </w:r>
    </w:p>
    <w:p>
      <w:pPr>
        <w:tabs>
          <w:tab w:pos="312" w:val="left"/>
        </w:tabs>
        <w:spacing w:after="120"/>
        <w:ind w:left="312" w:hanging="283"/>
      </w:pPr>
      <w:r>
        <w:rPr>
          <w:color w:val="004EA8"/>
        </w:rPr>
        <w:t>5.</w:t>
        <w:tab/>
      </w:r>
      <w:r>
        <w:rPr>
          <w:b/>
        </w:rPr>
        <w:t>How the cut-over is run</w:t>
      </w:r>
      <w:r>
        <w:rPr/>
        <w:t>: the runbook from 30 days before go-live to the close of the opening-balance adjustments, the go / no-go, the rollback, the hypercare, the run-off and the decommissioning of the legacy systems (Part D).</w:t>
      </w:r>
    </w:p>
    <w:p>
      <w:r>
        <w:rPr/>
        <w:t>The last chapter lists the business rules the project team proposes where the BRD is silent or where BDOI must confirm a recommendation, each with the decision requested.</w:t>
      </w:r>
    </w:p>
    <w:p>
      <w:pPr>
        <w:pStyle w:val="Heading2"/>
      </w:pPr>
      <w:bookmarkStart w:id="103" w:name="_Toc000103"/>
      <w:r>
        <w:rPr/>
        <w:t>1.2 The BRD-13 set</w:t>
      </w:r>
      <w:bookmarkEnd w:id="103"/>
    </w:p>
    <w:p>
      <w:r>
        <w:rPr/>
        <w:t>This handbook is file 02 of the BRD-13 business sign-off set, release set v2.0, in the folder BRD-13_Data_Migration of Drop 0. It replaces the separate documents issued before (the FRS, the Strategy and Approach, the Reconciliation Approach and Sign-off, the Cutover Runbook, the Cutover Task Plan, the Data Requirements Workbook and the loose extract templates).</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00_BIBS_StartHere_BRD-13_Data_Migration_v2.0.docx</w:t>
            </w:r>
          </w:p>
        </w:tc>
        <w:tc>
          <w:tcPr>
            <w:tcW w:type="dxa" w:w="3626"/>
            <w:tcMar>
              <w:top w:w="50" w:type="dxa"/>
              <w:bottom w:w="50" w:type="dxa"/>
              <w:left w:w="90" w:type="dxa"/>
              <w:right w:w="90" w:type="dxa"/>
            </w:tcMar>
          </w:tcPr>
          <w:p>
            <w:pPr>
              <w:pStyle w:val="BDOITable"/>
            </w:pPr>
            <w:r>
              <w:rPr>
                <w:sz w:val="15"/>
              </w:rPr>
              <w:t>Start Here: the map of the set, who reads what, the steps up to sign-off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01_BIBS_GuideDeck_BRD-13_Data_Migration_v2.0.pptx</w:t>
            </w:r>
          </w:p>
        </w:tc>
        <w:tc>
          <w:tcPr>
            <w:tcW w:type="dxa" w:w="3626"/>
            <w:tcMar>
              <w:top w:w="50" w:type="dxa"/>
              <w:bottom w:w="50" w:type="dxa"/>
              <w:left w:w="90" w:type="dxa"/>
              <w:right w:w="90" w:type="dxa"/>
            </w:tcMar>
            <w:shd w:val="clear" w:color="auto" w:fill="E5F5FF"/>
          </w:tcPr>
          <w:p>
            <w:pPr>
              <w:pStyle w:val="BDOITable"/>
            </w:pPr>
            <w:r>
              <w:rPr>
                <w:sz w:val="15"/>
              </w:rPr>
              <w:t>Guide deck: the migration approach, the objects and decisions, roles and data owners, trial migrations and dress rehearsal, sign-off gates, cut-over and go / no-go, migrated and new data, caveats, entry and exit criteria, handover</w:t>
            </w:r>
          </w:p>
        </w:tc>
        <w:tc>
          <w:tcPr>
            <w:tcW w:type="dxa" w:w="1926"/>
            <w:tcMar>
              <w:top w:w="50" w:type="dxa"/>
              <w:bottom w:w="50" w:type="dxa"/>
              <w:left w:w="90" w:type="dxa"/>
              <w:right w:w="90" w:type="dxa"/>
            </w:tcMar>
            <w:shd w:val="clear" w:color="auto" w:fill="E5F5FF"/>
          </w:tcPr>
          <w:p>
            <w:pPr>
              <w:pStyle w:val="BDOITable"/>
            </w:pPr>
            <w:r>
              <w:rPr>
                <w:sz w:val="15"/>
              </w:rPr>
              <w:t>Business owner, data owners, Comptrollership, BDOI IT;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02_BIBS_Handbook_BRD-13_Data_Migration_v2.0.docx</w:t>
            </w:r>
          </w:p>
        </w:tc>
        <w:tc>
          <w:tcPr>
            <w:tcW w:type="dxa" w:w="3626"/>
            <w:tcMar>
              <w:top w:w="50" w:type="dxa"/>
              <w:bottom w:w="50" w:type="dxa"/>
              <w:left w:w="90" w:type="dxa"/>
              <w:right w:w="90" w:type="dxa"/>
            </w:tcMar>
          </w:tcPr>
          <w:p>
            <w:pPr>
              <w:pStyle w:val="BDOITable"/>
            </w:pPr>
            <w:r>
              <w:rPr>
                <w:sz w:val="15"/>
              </w:rPr>
              <w:t>Data Migration Handbook: A strategy and approach; B functional specification of the Migration Console with screenshots, fields, actions, rules and messages, the markers of migrated data and the legacy batches; C reconciliation and the sign-off gates per object; D the cut-over runbook, run-off and decommissioning; the proposed rules for confirmation</w:t>
            </w:r>
          </w:p>
        </w:tc>
        <w:tc>
          <w:tcPr>
            <w:tcW w:type="dxa" w:w="1926"/>
            <w:tcMar>
              <w:top w:w="50" w:type="dxa"/>
              <w:bottom w:w="50" w:type="dxa"/>
              <w:left w:w="90" w:type="dxa"/>
              <w:right w:w="90" w:type="dxa"/>
            </w:tcMar>
          </w:tcPr>
          <w:p>
            <w:pPr>
              <w:pStyle w:val="BDOITable"/>
            </w:pPr>
            <w:r>
              <w:rPr>
                <w:sz w:val="15"/>
              </w:rPr>
              <w:t>Data owners and Comptrollership for their objects and parts; BDOI IT; the Renewal processing team</w:t>
            </w:r>
          </w:p>
        </w:tc>
        <w:tc>
          <w:tcPr>
            <w:tcW w:type="dxa" w:w="1473"/>
            <w:tcMar>
              <w:top w:w="50" w:type="dxa"/>
              <w:bottom w:w="50" w:type="dxa"/>
              <w:left w:w="90" w:type="dxa"/>
              <w:right w:w="90" w:type="dxa"/>
            </w:tcMar>
          </w:tcPr>
          <w:p>
            <w:pPr>
              <w:pStyle w:val="BDOITable"/>
            </w:pPr>
            <w:r>
              <w:rPr>
                <w:sz w:val="15"/>
              </w:rPr>
              <w:t>During the review, with the console walkthroughs</w:t>
            </w:r>
          </w:p>
        </w:tc>
      </w:tr>
      <w:tr>
        <w:tc>
          <w:tcPr>
            <w:tcW w:type="dxa" w:w="2946"/>
            <w:tcMar>
              <w:top w:w="50" w:type="dxa"/>
              <w:bottom w:w="50" w:type="dxa"/>
              <w:left w:w="90" w:type="dxa"/>
              <w:right w:w="90" w:type="dxa"/>
            </w:tcMar>
            <w:shd w:val="clear" w:color="auto" w:fill="E5F5FF"/>
          </w:tcPr>
          <w:p>
            <w:pPr>
              <w:pStyle w:val="BDOITable"/>
            </w:pPr>
            <w:r>
              <w:rPr>
                <w:sz w:val="15"/>
              </w:rPr>
              <w:t>03_BIBS_Workbook_BRD-13_Data_Migration_v2.0.xlsx</w:t>
            </w:r>
          </w:p>
        </w:tc>
        <w:tc>
          <w:tcPr>
            <w:tcW w:type="dxa" w:w="3626"/>
            <w:tcMar>
              <w:top w:w="50" w:type="dxa"/>
              <w:bottom w:w="50" w:type="dxa"/>
              <w:left w:w="90" w:type="dxa"/>
              <w:right w:w="90" w:type="dxa"/>
            </w:tcMar>
            <w:shd w:val="clear" w:color="auto" w:fill="E5F5FF"/>
          </w:tcPr>
          <w:p>
            <w:pPr>
              <w:pStyle w:val="BDOITable"/>
            </w:pPr>
            <w:r>
              <w:rPr>
                <w:sz w:val="15"/>
              </w:rPr>
              <w:t>Migration Workbook: object catalogue and decisions, extract planning, the load templates (one sheet per layout), code maps, validation rules, data owners, cut-over task plan, reconciliation sign-off per object, proposed rules with the BDOI decision, the screens;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signatories sign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04_BIBS_TestPlan_BRD-13_Data_Migration_v2.0.xlsx</w:t>
            </w:r>
          </w:p>
        </w:tc>
        <w:tc>
          <w:tcPr>
            <w:tcW w:type="dxa" w:w="3626"/>
            <w:tcMar>
              <w:top w:w="50" w:type="dxa"/>
              <w:bottom w:w="50" w:type="dxa"/>
              <w:left w:w="90" w:type="dxa"/>
              <w:right w:w="90" w:type="dxa"/>
            </w:tcMar>
          </w:tcPr>
          <w:p>
            <w:pPr>
              <w:pStyle w:val="BDOITable"/>
            </w:pPr>
            <w:r>
              <w:rPr>
                <w:sz w:val="15"/>
              </w:rPr>
              <w:t>Test plan workbook: the test cases traced to the requirements and to the screens, with the trial migration, reconciliation, rollback, rerun and cut-over rehearsal scenarios</w:t>
            </w:r>
          </w:p>
        </w:tc>
        <w:tc>
          <w:tcPr>
            <w:tcW w:type="dxa" w:w="1926"/>
            <w:tcMar>
              <w:top w:w="50" w:type="dxa"/>
              <w:bottom w:w="50" w:type="dxa"/>
              <w:left w:w="90" w:type="dxa"/>
              <w:right w:w="90" w:type="dxa"/>
            </w:tcMar>
          </w:tcPr>
          <w:p>
            <w:pPr>
              <w:pStyle w:val="BDOITable"/>
            </w:pPr>
            <w:r>
              <w:rPr>
                <w:sz w:val="15"/>
              </w:rPr>
              <w:t>Data owners who verify the trial migrations; BDOI IT</w:t>
            </w:r>
          </w:p>
        </w:tc>
        <w:tc>
          <w:tcPr>
            <w:tcW w:type="dxa" w:w="1473"/>
            <w:tcMar>
              <w:top w:w="50" w:type="dxa"/>
              <w:bottom w:w="50" w:type="dxa"/>
              <w:left w:w="90" w:type="dxa"/>
              <w:right w:w="90" w:type="dxa"/>
            </w:tcMar>
          </w:tcPr>
          <w:p>
            <w:pPr>
              <w:pStyle w:val="BDOITable"/>
            </w:pPr>
            <w:r>
              <w:rPr>
                <w:sz w:val="15"/>
              </w:rPr>
              <w:t>After the handbook; used again in the trial migrations</w:t>
            </w:r>
          </w:p>
        </w:tc>
      </w:tr>
      <w:tr>
        <w:tc>
          <w:tcPr>
            <w:tcW w:type="dxa" w:w="2946"/>
            <w:tcMar>
              <w:top w:w="50" w:type="dxa"/>
              <w:bottom w:w="50" w:type="dxa"/>
              <w:left w:w="90" w:type="dxa"/>
              <w:right w:w="90" w:type="dxa"/>
            </w:tcMar>
            <w:shd w:val="clear" w:color="auto" w:fill="E5F5FF"/>
          </w:tcPr>
          <w:p>
            <w:pPr>
              <w:pStyle w:val="BDOITable"/>
            </w:pPr>
            <w:r>
              <w:rPr>
                <w:sz w:val="15"/>
              </w:rPr>
              <w:t>05_BIBS_TestPlan_BRD-13_Data_Migration_Summary_v2.0.docx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07_BIBS_UXDeck_BRD-13_Data_Migration_v2.0.pptx</w:t>
            </w:r>
          </w:p>
        </w:tc>
        <w:tc>
          <w:tcPr>
            <w:tcW w:type="dxa" w:w="3626"/>
            <w:tcMar>
              <w:top w:w="50" w:type="dxa"/>
              <w:bottom w:w="50" w:type="dxa"/>
              <w:left w:w="90" w:type="dxa"/>
              <w:right w:w="90" w:type="dxa"/>
            </w:tcMar>
          </w:tcPr>
          <w:p>
            <w:pPr>
              <w:pStyle w:val="BDOITable"/>
            </w:pPr>
            <w:r>
              <w:rPr>
                <w:sz w:val="15"/>
              </w:rPr>
              <w:t>UX Screen Deck for the BDOI UX Design team: design foundation, navigation and personas, every flow step by step and every screen with all its states</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shd w:val="clear" w:color="auto" w:fill="E5F5FF"/>
          </w:tcPr>
          <w:p>
            <w:pPr>
              <w:pStyle w:val="BDOITable"/>
            </w:pPr>
            <w:r>
              <w:rPr>
                <w:sz w:val="15"/>
              </w:rPr>
              <w:t>08_BIBS_UXScreens_BRD-13_Data_Migration_v2.0.xlsx</w:t>
            </w:r>
          </w:p>
        </w:tc>
        <w:tc>
          <w:tcPr>
            <w:tcW w:type="dxa" w:w="3626"/>
            <w:tcMar>
              <w:top w:w="50" w:type="dxa"/>
              <w:bottom w:w="50" w:type="dxa"/>
              <w:left w:w="90" w:type="dxa"/>
              <w:right w:w="90" w:type="dxa"/>
            </w:tcMar>
            <w:shd w:val="clear" w:color="auto" w:fill="E5F5FF"/>
          </w:tcPr>
          <w:p>
            <w:pPr>
              <w:pStyle w:val="BDOITable"/>
            </w:pPr>
            <w:r>
              <w:rPr>
                <w:sz w:val="15"/>
              </w:rPr>
              <w:t>UX screen register: one row per screen image with the screen, personas, flow and step, state, FRS section and requirements, UXD status and comments, and the Changed in this issue flag</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tcPr>
          <w:p>
            <w:pPr>
              <w:pStyle w:val="BDOITable"/>
            </w:pPr>
            <w:r>
              <w:rPr>
                <w:sz w:val="15"/>
              </w:rPr>
              <w:t>09_BIBS_UXScreens_BRD-13_Data_Migration_v2.0.zip</w:t>
            </w:r>
          </w:p>
        </w:tc>
        <w:tc>
          <w:tcPr>
            <w:tcW w:type="dxa" w:w="3626"/>
            <w:tcMar>
              <w:top w:w="50" w:type="dxa"/>
              <w:bottom w:w="50" w:type="dxa"/>
              <w:left w:w="90" w:type="dxa"/>
              <w:right w:w="90" w:type="dxa"/>
            </w:tcMar>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Imported into the design tool at each issue</w:t>
            </w:r>
          </w:p>
        </w:tc>
      </w:tr>
    </w:tbl>
    <w:p>
      <w:pPr>
        <w:pStyle w:val="BDOISpacer"/>
      </w:pPr>
    </w:p>
    <w:p>
      <w:r>
        <w:rPr/>
        <w:t>The load templates are not issued as loose files. The Migration Console exports them from the layouts it holds (Layouts and Rules: a CSV template per layout, a workbook per object and one workbook of all templates, with the control-file template and the filling rules); the Migration Workbook lists the same layouts column for column for the review: the sheet Load templates is the index in load order, and each layout has a sheet of its own with the guide of every column (mandatory, format, allowed values or code map, what to enter, the check applied when the file is loaded) directly above the header row, the BU review rows, one made-up example row and the allowed values on the sheet Reference lists.</w:t>
      </w:r>
    </w:p>
    <w:p>
      <w:pPr>
        <w:pStyle w:val="Heading2"/>
      </w:pPr>
      <w:bookmarkStart w:id="104" w:name="_Toc000104"/>
      <w:r>
        <w:rPr/>
        <w:t>1.3 Scope and basis</w:t>
      </w:r>
      <w:bookmarkEnd w:id="104"/>
    </w:p>
    <w:p>
      <w:r>
        <w:rPr/>
        <w:t xml:space="preserve">The basis is the Data Migration BRD (R1), a </w:t>
      </w:r>
      <w:r>
        <w:rPr>
          <w:b/>
        </w:rPr>
        <w:t>draft v0.01 of 14-Apr-2026 that is not signed</w:t>
      </w:r>
      <w:r>
        <w:rPr/>
        <w:t xml:space="preserve"> (p.2, p.15-16; register DCR-189). The BRD asks for a </w:t>
      </w:r>
      <w:r>
        <w:rPr>
          <w:b/>
        </w:rPr>
        <w:t>selective, continuity-focused migration</w:t>
      </w:r>
      <w:r>
        <w:rPr/>
        <w:t xml:space="preserve"> (p.3): migrate clean master and reference data for Day 1, carry forward only the open operational financial positions, keep history in read-only legacy or an archive, and let renewals recreate clean records in BIBS (p.5). This handbook follows that approach and fills the gaps the BRD leaves with proposals, each tied to an open decision (DMQnn) or to a proposed rule of the last chapter.</w:t>
      </w:r>
    </w:p>
    <w:p>
      <w:pPr>
        <w:pStyle w:val="Caption"/>
        <w:keepNext/>
        <w:spacing w:after="60"/>
      </w:pPr>
      <w:r>
        <w:rPr>
          <w:b/>
          <w:i w:val="0"/>
        </w:rPr>
        <w:t xml:space="preserve">Table 2: </w:t>
      </w:r>
      <w:r>
        <w:rPr/>
        <w:t>Scope of BRD-13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346"/>
            <w:tcMar>
              <w:top w:w="50" w:type="dxa"/>
              <w:bottom w:w="50" w:type="dxa"/>
              <w:left w:w="90" w:type="dxa"/>
              <w:right w:w="90" w:type="dxa"/>
            </w:tcMar>
          </w:tcPr>
          <w:p>
            <w:pPr>
              <w:pStyle w:val="BDOITable"/>
            </w:pPr>
            <w:r>
              <w:rPr>
                <w:sz w:val="18"/>
              </w:rPr>
              <w:t>Governance</w:t>
            </w:r>
          </w:p>
        </w:tc>
        <w:tc>
          <w:tcPr>
            <w:tcW w:type="dxa" w:w="5279"/>
            <w:tcMar>
              <w:top w:w="50" w:type="dxa"/>
              <w:bottom w:w="50" w:type="dxa"/>
              <w:left w:w="90" w:type="dxa"/>
              <w:right w:w="90" w:type="dxa"/>
            </w:tcMar>
          </w:tcPr>
          <w:p>
            <w:pPr>
              <w:pStyle w:val="BDOITable"/>
            </w:pPr>
            <w:r>
              <w:rPr>
                <w:sz w:val="18"/>
              </w:rPr>
              <w:t>Data object register, decision gates, sign-off gates, reconciliation of every object</w:t>
            </w:r>
          </w:p>
        </w:tc>
        <w:tc>
          <w:tcPr>
            <w:tcW w:type="dxa" w:w="2346"/>
            <w:tcMar>
              <w:top w:w="50" w:type="dxa"/>
              <w:bottom w:w="50" w:type="dxa"/>
              <w:left w:w="90" w:type="dxa"/>
              <w:right w:w="90" w:type="dxa"/>
            </w:tcMar>
          </w:tcPr>
          <w:p>
            <w:pPr>
              <w:pStyle w:val="BDOITable"/>
            </w:pPr>
            <w:r>
              <w:rPr>
                <w:sz w:val="18"/>
              </w:rPr>
              <w:t>BRID 1.1a, 1.1b</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Master and reference data</w:t>
            </w:r>
          </w:p>
        </w:tc>
        <w:tc>
          <w:tcPr>
            <w:tcW w:type="dxa" w:w="5279"/>
            <w:tcMar>
              <w:top w:w="50" w:type="dxa"/>
              <w:bottom w:w="50" w:type="dxa"/>
              <w:left w:w="90" w:type="dxa"/>
              <w:right w:w="90" w:type="dxa"/>
            </w:tcMar>
            <w:shd w:val="clear" w:color="auto" w:fill="E5F5FF"/>
          </w:tcPr>
          <w:p>
            <w:pPr>
              <w:pStyle w:val="BDOITable"/>
            </w:pPr>
            <w:r>
              <w:rPr>
                <w:sz w:val="18"/>
              </w:rPr>
              <w:t>Client master with matching and deduplication; lists of values, insurers, products, packages, risk codes and MIS values through versioned code maps</w:t>
            </w:r>
          </w:p>
        </w:tc>
        <w:tc>
          <w:tcPr>
            <w:tcW w:type="dxa" w:w="2346"/>
            <w:tcMar>
              <w:top w:w="50" w:type="dxa"/>
              <w:bottom w:w="50" w:type="dxa"/>
              <w:left w:w="90" w:type="dxa"/>
              <w:right w:w="90" w:type="dxa"/>
            </w:tcMar>
            <w:shd w:val="clear" w:color="auto" w:fill="E5F5FF"/>
          </w:tcPr>
          <w:p>
            <w:pPr>
              <w:pStyle w:val="BDOITable"/>
            </w:pPr>
            <w:r>
              <w:rPr>
                <w:sz w:val="18"/>
              </w:rPr>
              <w:t>BRID 2.1, 3.1</w:t>
            </w:r>
          </w:p>
        </w:tc>
      </w:tr>
      <w:tr>
        <w:trPr>
          <w:cantSplit w:val="true"/>
        </w:trPr>
        <w:tc>
          <w:tcPr>
            <w:tcW w:type="dxa" w:w="2346"/>
            <w:tcMar>
              <w:top w:w="50" w:type="dxa"/>
              <w:bottom w:w="50" w:type="dxa"/>
              <w:left w:w="90" w:type="dxa"/>
              <w:right w:w="90" w:type="dxa"/>
            </w:tcMar>
          </w:tcPr>
          <w:p>
            <w:pPr>
              <w:pStyle w:val="BDOITable"/>
            </w:pPr>
            <w:r>
              <w:rPr>
                <w:sz w:val="18"/>
              </w:rPr>
              <w:t>Policies</w:t>
            </w:r>
          </w:p>
        </w:tc>
        <w:tc>
          <w:tcPr>
            <w:tcW w:type="dxa" w:w="5279"/>
            <w:tcMar>
              <w:top w:w="50" w:type="dxa"/>
              <w:bottom w:w="50" w:type="dxa"/>
              <w:left w:w="90" w:type="dxa"/>
              <w:right w:w="90" w:type="dxa"/>
            </w:tcMar>
          </w:tcPr>
          <w:p>
            <w:pPr>
              <w:pStyle w:val="BDOITable"/>
            </w:pPr>
            <w:r>
              <w:rPr>
                <w:sz w:val="18"/>
              </w:rPr>
              <w:t>In-force policy headers; renewal-driven transition by expiry month</w:t>
            </w:r>
          </w:p>
        </w:tc>
        <w:tc>
          <w:tcPr>
            <w:tcW w:type="dxa" w:w="2346"/>
            <w:tcMar>
              <w:top w:w="50" w:type="dxa"/>
              <w:bottom w:w="50" w:type="dxa"/>
              <w:left w:w="90" w:type="dxa"/>
              <w:right w:w="90" w:type="dxa"/>
            </w:tcMar>
          </w:tcPr>
          <w:p>
            <w:pPr>
              <w:pStyle w:val="BDOITable"/>
            </w:pPr>
            <w:r>
              <w:rPr>
                <w:sz w:val="18"/>
              </w:rPr>
              <w:t>BRID 4.1, 12.1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Open items</w:t>
            </w:r>
          </w:p>
        </w:tc>
        <w:tc>
          <w:tcPr>
            <w:tcW w:type="dxa" w:w="5279"/>
            <w:tcMar>
              <w:top w:w="50" w:type="dxa"/>
              <w:bottom w:w="50" w:type="dxa"/>
              <w:left w:w="90" w:type="dxa"/>
              <w:right w:w="90" w:type="dxa"/>
            </w:tcMar>
            <w:shd w:val="clear" w:color="auto" w:fill="E5F5FF"/>
          </w:tcPr>
          <w:p>
            <w:pPr>
              <w:pStyle w:val="BDOITable"/>
            </w:pPr>
            <w:r>
              <w:rPr>
                <w:sz w:val="18"/>
              </w:rPr>
              <w:t>Legacy invoices with open balances; legacy unapplied payments; opening entries and legacy sub-ledgers</w:t>
            </w:r>
          </w:p>
        </w:tc>
        <w:tc>
          <w:tcPr>
            <w:tcW w:type="dxa" w:w="2346"/>
            <w:tcMar>
              <w:top w:w="50" w:type="dxa"/>
              <w:bottom w:w="50" w:type="dxa"/>
              <w:left w:w="90" w:type="dxa"/>
              <w:right w:w="90" w:type="dxa"/>
            </w:tcMar>
            <w:shd w:val="clear" w:color="auto" w:fill="E5F5FF"/>
          </w:tcPr>
          <w:p>
            <w:pPr>
              <w:pStyle w:val="BDOITable"/>
            </w:pPr>
            <w:r>
              <w:rPr>
                <w:sz w:val="18"/>
              </w:rPr>
              <w:t>BRID 5.1-8.1</w:t>
            </w:r>
          </w:p>
        </w:tc>
      </w:tr>
      <w:tr>
        <w:trPr>
          <w:cantSplit w:val="true"/>
        </w:trPr>
        <w:tc>
          <w:tcPr>
            <w:tcW w:type="dxa" w:w="2346"/>
            <w:tcMar>
              <w:top w:w="50" w:type="dxa"/>
              <w:bottom w:w="50" w:type="dxa"/>
              <w:left w:w="90" w:type="dxa"/>
              <w:right w:w="90" w:type="dxa"/>
            </w:tcMar>
          </w:tcPr>
          <w:p>
            <w:pPr>
              <w:pStyle w:val="BDOITable"/>
            </w:pPr>
            <w:r>
              <w:rPr>
                <w:sz w:val="18"/>
              </w:rPr>
              <w:t>Legacy invoice processing</w:t>
            </w:r>
          </w:p>
        </w:tc>
        <w:tc>
          <w:tcPr>
            <w:tcW w:type="dxa" w:w="5279"/>
            <w:tcMar>
              <w:top w:w="50" w:type="dxa"/>
              <w:bottom w:w="50" w:type="dxa"/>
              <w:left w:w="90" w:type="dxa"/>
              <w:right w:w="90" w:type="dxa"/>
            </w:tcMar>
          </w:tcPr>
          <w:p>
            <w:pPr>
              <w:pStyle w:val="BDOITable"/>
            </w:pPr>
            <w:r>
              <w:rPr>
                <w:sz w:val="18"/>
              </w:rPr>
              <w:t>Counter and automated payments, automatch, dispositions, reclassification to income, direct-payment and PR 2307 reversals, remittance, endorsements, the legacy change report of Prod Recon</w:t>
            </w:r>
          </w:p>
        </w:tc>
        <w:tc>
          <w:tcPr>
            <w:tcW w:type="dxa" w:w="2346"/>
            <w:tcMar>
              <w:top w:w="50" w:type="dxa"/>
              <w:bottom w:w="50" w:type="dxa"/>
              <w:left w:w="90" w:type="dxa"/>
              <w:right w:w="90" w:type="dxa"/>
            </w:tcMar>
          </w:tcPr>
          <w:p>
            <w:pPr>
              <w:pStyle w:val="BDOITable"/>
            </w:pPr>
            <w:r>
              <w:rPr>
                <w:sz w:val="18"/>
              </w:rPr>
              <w:t>BRID 5.1-10.1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History</w:t>
            </w:r>
          </w:p>
        </w:tc>
        <w:tc>
          <w:tcPr>
            <w:tcW w:type="dxa" w:w="5279"/>
            <w:tcMar>
              <w:top w:w="50" w:type="dxa"/>
              <w:bottom w:w="50" w:type="dxa"/>
              <w:left w:w="90" w:type="dxa"/>
              <w:right w:w="90" w:type="dxa"/>
            </w:tcMar>
            <w:shd w:val="clear" w:color="auto" w:fill="E5F5FF"/>
          </w:tcPr>
          <w:p>
            <w:pPr>
              <w:pStyle w:val="BDOITable"/>
            </w:pPr>
            <w:r>
              <w:rPr>
                <w:sz w:val="18"/>
              </w:rPr>
              <w:t>Read-only legacy and the BIBS archive with logged access</w:t>
            </w:r>
          </w:p>
        </w:tc>
        <w:tc>
          <w:tcPr>
            <w:tcW w:type="dxa" w:w="2346"/>
            <w:tcMar>
              <w:top w:w="50" w:type="dxa"/>
              <w:bottom w:w="50" w:type="dxa"/>
              <w:left w:w="90" w:type="dxa"/>
              <w:right w:w="90" w:type="dxa"/>
            </w:tcMar>
            <w:shd w:val="clear" w:color="auto" w:fill="E5F5FF"/>
          </w:tcPr>
          <w:p>
            <w:pPr>
              <w:pStyle w:val="BDOITable"/>
            </w:pPr>
            <w:r>
              <w:rPr>
                <w:sz w:val="18"/>
              </w:rPr>
              <w:t>BRID 11.1</w:t>
            </w:r>
          </w:p>
        </w:tc>
      </w:tr>
      <w:tr>
        <w:trPr>
          <w:cantSplit w:val="true"/>
        </w:trPr>
        <w:tc>
          <w:tcPr>
            <w:tcW w:type="dxa" w:w="2346"/>
            <w:tcMar>
              <w:top w:w="50" w:type="dxa"/>
              <w:bottom w:w="50" w:type="dxa"/>
              <w:left w:w="90" w:type="dxa"/>
              <w:right w:w="90" w:type="dxa"/>
            </w:tcMar>
          </w:tcPr>
          <w:p>
            <w:pPr>
              <w:pStyle w:val="BDOITable"/>
            </w:pPr>
            <w:r>
              <w:rPr>
                <w:sz w:val="18"/>
              </w:rPr>
              <w:t>Cut-over</w:t>
            </w:r>
          </w:p>
        </w:tc>
        <w:tc>
          <w:tcPr>
            <w:tcW w:type="dxa" w:w="5279"/>
            <w:tcMar>
              <w:top w:w="50" w:type="dxa"/>
              <w:bottom w:w="50" w:type="dxa"/>
              <w:left w:w="90" w:type="dxa"/>
              <w:right w:w="90" w:type="dxa"/>
            </w:tcMar>
          </w:tcPr>
          <w:p>
            <w:pPr>
              <w:pStyle w:val="BDOITable"/>
            </w:pPr>
            <w:r>
              <w:rPr>
                <w:sz w:val="18"/>
              </w:rPr>
              <w:t>Trial migrations, dress rehearsal and the production cut-over on the BDOI timeline (go-live January 2028) at the year-end boundary; go / no-go; provisional GL opening and the FY2027 opening-balance adjustments; go-live renewal extraction; run-off and decommissioning</w:t>
            </w:r>
          </w:p>
        </w:tc>
        <w:tc>
          <w:tcPr>
            <w:tcW w:type="dxa" w:w="2346"/>
            <w:tcMar>
              <w:top w:w="50" w:type="dxa"/>
              <w:bottom w:w="50" w:type="dxa"/>
              <w:left w:w="90" w:type="dxa"/>
              <w:right w:w="90" w:type="dxa"/>
            </w:tcMar>
          </w:tcPr>
          <w:p>
            <w:pPr>
              <w:pStyle w:val="BDOITable"/>
            </w:pPr>
            <w:r>
              <w:rPr>
                <w:sz w:val="18"/>
              </w:rPr>
              <w:t>BRID 1.1b, 3.1, 12.1</w:t>
            </w:r>
          </w:p>
        </w:tc>
      </w:tr>
    </w:tbl>
    <w:p>
      <w:pPr>
        <w:pStyle w:val="BDOISpacer"/>
      </w:pPr>
    </w:p>
    <w:p>
      <w:r>
        <w:rPr>
          <w:b/>
        </w:rPr>
        <w:t>Out of scope until BDOI decides (DMQ30):</w:t>
      </w:r>
      <w:r>
        <w:rPr/>
        <w:t xml:space="preserve"> open claims, Employee Benefits programmes, the Excel submitted-policy masterlists and payees; users are not migrated (they are created through User Access requests). Where BDOI brings an object into scope, it is loaded through the upload of its own module with the same reconciliation and gates (proposed rule PR-DM-05).</w:t>
      </w:r>
    </w:p>
    <w:p>
      <w:r>
        <w:rPr>
          <w:b/>
        </w:rPr>
        <w:t>Programme calendar.</w:t>
      </w:r>
      <w:r>
        <w:rPr/>
        <w:t xml:space="preserve"> The migration follows the BDOI drop plan and timeline (R9): data migration is part of Drop 0; requirements and mapping run in September-October 2026, the preparation of the migration from November 2026 to March 2027, the SIT migration from April to July 2027, the UAT migration from August to October 2027, and the full migration and cut-over from November 2027 to January 2028, with go-live in January 2028. The concept paper on an early renewal release (R10), signed on 6 September 2026, is superseded by BDOI's decision of 26 September 2026 that everything goes live together; there is </w:t>
      </w:r>
      <w:r>
        <w:rPr>
          <w:b/>
        </w:rPr>
        <w:t>one production cut-over</w:t>
      </w:r>
      <w:r>
        <w:rPr/>
        <w:t xml:space="preserve"> (register DCR-240). Of its points, the trial-migration load order still applies: reference data and clients load first in every trial migration.</w:t>
      </w:r>
    </w:p>
    <w:p>
      <w:r>
        <w:rPr>
          <w:b/>
        </w:rPr>
        <w:t>BDOI answers of 26 September 2026.</w:t>
      </w:r>
      <w:r>
        <w:rPr/>
        <w:t xml:space="preserve"> Legacy packages are remapped at Renewal sanitation and the migration only loads the package code map (DMQ36); the renewals of the January-May 2028 expiries are processed in BIBS after go-live from a go-live extraction of the migrated policy headers, with the renewal advices already sent loaded so they are not sent again (DMQ37); the RMEL and dispositions are kept in Excel, and the Renewal processing team reviews rejected rows with a maker and a checker (DMQ38); and, as a recommendation that Comptrollership confirms, the go-live sits on the year-end boundary with a provisional GL opening and controlled adjustments of the FY2027 closing and audit entries (DMQ39, proposed rule PR-DM-01).</w:t>
      </w:r>
    </w:p>
    <w:p>
      <w:pPr>
        <w:pStyle w:val="Heading2"/>
      </w:pPr>
      <w:bookmarkStart w:id="105" w:name="_Toc000105"/>
      <w:r>
        <w:rPr/>
        <w:t>1.4 How to read this handbook</w:t>
      </w:r>
      <w:bookmarkEnd w:id="105"/>
    </w:p>
    <w:p>
      <w:pPr>
        <w:tabs>
          <w:tab w:pos="312" w:val="left"/>
        </w:tabs>
        <w:spacing w:after="40"/>
        <w:ind w:left="312" w:hanging="283"/>
      </w:pPr>
      <w:r>
        <w:rPr>
          <w:color w:val="004EA8"/>
        </w:rPr>
        <w:t>•</w:t>
        <w:tab/>
      </w:r>
      <w:r>
        <w:rPr>
          <w:b/>
        </w:rPr>
        <w:t>Part A</w:t>
      </w:r>
      <w:r>
        <w:rPr/>
        <w:t xml:space="preserve"> is the approach, for every reader. Its tables of objects, owners, templates and code maps are the same rows as the Migration Workbook.</w:t>
      </w:r>
    </w:p>
    <w:p>
      <w:pPr>
        <w:tabs>
          <w:tab w:pos="312" w:val="left"/>
        </w:tabs>
        <w:spacing w:after="40"/>
        <w:ind w:left="312" w:hanging="283"/>
      </w:pPr>
      <w:r>
        <w:rPr>
          <w:color w:val="004EA8"/>
        </w:rPr>
        <w:t>•</w:t>
        <w:tab/>
      </w:r>
      <w:r>
        <w:rPr>
          <w:b/>
        </w:rPr>
        <w:t>Part B</w:t>
      </w:r>
      <w:r>
        <w:rPr/>
        <w:t xml:space="preserve"> is the functional specification. Each screen has its purpose, who opens it, its navigation, screenshots with numbered callouts, the field table (No. = callout number), the actions, the business rules and the expected outcome, with the requirements (FR) and the test cases. The functional requirements follow, each with its BRD trace, actor, flows, rules, validations, fields, notifications, audit and acceptance criteria; then the messages, notifications, reports, configuration and the interface contract with the other BRDs.</w:t>
      </w:r>
    </w:p>
    <w:p>
      <w:pPr>
        <w:tabs>
          <w:tab w:pos="312" w:val="left"/>
        </w:tabs>
        <w:spacing w:after="40"/>
        <w:ind w:left="312" w:hanging="283"/>
      </w:pPr>
      <w:r>
        <w:rPr>
          <w:color w:val="004EA8"/>
        </w:rPr>
        <w:t>•</w:t>
        <w:tab/>
      </w:r>
      <w:r>
        <w:rPr>
          <w:b/>
        </w:rPr>
        <w:t>Part C</w:t>
      </w:r>
      <w:r>
        <w:rPr/>
        <w:t xml:space="preserve"> says how each object is reconciled and verified and who signs each gate, with the forms.</w:t>
      </w:r>
    </w:p>
    <w:p>
      <w:pPr>
        <w:tabs>
          <w:tab w:pos="312" w:val="left"/>
        </w:tabs>
        <w:spacing w:after="40"/>
        <w:ind w:left="312" w:hanging="283"/>
      </w:pPr>
      <w:r>
        <w:rPr>
          <w:color w:val="004EA8"/>
        </w:rPr>
        <w:t>•</w:t>
        <w:tab/>
      </w:r>
      <w:r>
        <w:rPr>
          <w:b/>
        </w:rPr>
        <w:t>Part D</w:t>
      </w:r>
      <w:r>
        <w:rPr/>
        <w:t xml:space="preserve"> is the cut-over runbook.</w:t>
      </w:r>
    </w:p>
    <w:p>
      <w:pPr>
        <w:tabs>
          <w:tab w:pos="312" w:val="left"/>
        </w:tabs>
        <w:spacing w:after="40"/>
        <w:ind w:left="312" w:hanging="283"/>
      </w:pPr>
      <w:r>
        <w:rPr>
          <w:color w:val="004EA8"/>
        </w:rPr>
        <w:t>•</w:t>
        <w:tab/>
      </w:r>
      <w:r>
        <w:rPr/>
        <w:t xml:space="preserve">Rules marked </w:t>
      </w:r>
      <w:r>
        <w:rPr>
          <w:i/>
        </w:rPr>
        <w:t>Configurable</w:t>
      </w:r>
      <w:r>
        <w:rPr/>
        <w:t xml:space="preserve"> are settings of BIBS (a parameter, a list of values, a code map or a master record); rules marked </w:t>
      </w:r>
      <w:r>
        <w:rPr>
          <w:i/>
        </w:rPr>
        <w:t>Fixed</w:t>
      </w:r>
      <w:r>
        <w:rPr/>
        <w:t xml:space="preserve"> change only through a change request. Values marked "default" (thresholds, retention days, timings) are proposals that BDOI confirms; a changed answer is a change of setting.</w:t>
      </w:r>
    </w:p>
    <w:p>
      <w:pPr>
        <w:tabs>
          <w:tab w:pos="312" w:val="left"/>
        </w:tabs>
        <w:spacing w:after="40"/>
        <w:ind w:left="312" w:hanging="283"/>
      </w:pPr>
      <w:r>
        <w:rPr>
          <w:color w:val="004EA8"/>
        </w:rPr>
        <w:t>•</w:t>
        <w:tab/>
      </w:r>
      <w:r>
        <w:rPr/>
        <w:t xml:space="preserve">The BRD numbers two requirements "BRID 1.1" (p.7). This handbook calls the first one (decision gates) </w:t>
      </w:r>
      <w:r>
        <w:rPr>
          <w:b/>
        </w:rPr>
        <w:t>BRID 1.1a</w:t>
      </w:r>
      <w:r>
        <w:rPr/>
        <w:t xml:space="preserve"> and the second one (reconciliation) </w:t>
      </w:r>
      <w:r>
        <w:rPr>
          <w:b/>
        </w:rPr>
        <w:t>BRID 1.1b</w:t>
      </w:r>
      <w:r>
        <w:rPr/>
        <w:t>.</w:t>
      </w:r>
    </w:p>
    <w:p>
      <w:pPr>
        <w:tabs>
          <w:tab w:pos="312" w:val="left"/>
        </w:tabs>
        <w:spacing w:after="120"/>
        <w:ind w:left="312" w:hanging="283"/>
      </w:pPr>
      <w:r>
        <w:rPr>
          <w:color w:val="004EA8"/>
        </w:rPr>
        <w:t>•</w:t>
        <w:tab/>
      </w:r>
      <w:r>
        <w:rPr/>
        <w:t>The screenshots are taken on the SIT environment with seed data. Names, numbers and amounts are fictitious.</w:t>
      </w:r>
    </w:p>
    <w:p>
      <w:pPr>
        <w:pStyle w:val="Heading2"/>
      </w:pPr>
      <w:bookmarkStart w:id="106" w:name="_Toc000106"/>
      <w:r>
        <w:rPr/>
        <w:t>1.5 References</w:t>
      </w:r>
      <w:bookmarkEnd w:id="106"/>
    </w:p>
    <w:p>
      <w:pPr>
        <w:pStyle w:val="Caption"/>
        <w:keepNext/>
        <w:spacing w:after="60"/>
      </w:pPr>
      <w:r>
        <w:rPr>
          <w:b/>
          <w:i w:val="0"/>
        </w:rPr>
        <w:t xml:space="preserve">Table 3: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6849"/>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Version / date</w:t>
            </w:r>
          </w:p>
        </w:tc>
      </w:tr>
      <w:tr>
        <w:trPr>
          <w:cantSplit w:val="true"/>
        </w:trPr>
        <w:tc>
          <w:tcPr>
            <w:tcW w:type="dxa" w:w="721"/>
            <w:tcMar>
              <w:top w:w="50" w:type="dxa"/>
              <w:bottom w:w="50" w:type="dxa"/>
              <w:left w:w="90" w:type="dxa"/>
              <w:right w:w="90" w:type="dxa"/>
            </w:tcMar>
          </w:tcPr>
          <w:p>
            <w:pPr>
              <w:pStyle w:val="BDOITable"/>
            </w:pPr>
            <w:r>
              <w:rPr>
                <w:sz w:val="17"/>
              </w:rPr>
              <w:t>R1</w:t>
            </w:r>
          </w:p>
        </w:tc>
        <w:tc>
          <w:tcPr>
            <w:tcW w:type="dxa" w:w="6848"/>
            <w:tcMar>
              <w:top w:w="50" w:type="dxa"/>
              <w:bottom w:w="50" w:type="dxa"/>
              <w:left w:w="90" w:type="dxa"/>
              <w:right w:w="90" w:type="dxa"/>
            </w:tcMar>
          </w:tcPr>
          <w:p>
            <w:pPr>
              <w:pStyle w:val="BDOITable"/>
            </w:pPr>
            <w:r>
              <w:rPr>
                <w:sz w:val="17"/>
              </w:rPr>
              <w:t>BDO Insure Core Modernization - Data Migration BRD</w:t>
            </w:r>
          </w:p>
        </w:tc>
        <w:tc>
          <w:tcPr>
            <w:tcW w:type="dxa" w:w="2403"/>
            <w:tcMar>
              <w:top w:w="50" w:type="dxa"/>
              <w:bottom w:w="50" w:type="dxa"/>
              <w:left w:w="90" w:type="dxa"/>
              <w:right w:w="90" w:type="dxa"/>
            </w:tcMar>
          </w:tcPr>
          <w:p>
            <w:pPr>
              <w:pStyle w:val="BDOITable"/>
            </w:pPr>
            <w:r>
              <w:rPr>
                <w:sz w:val="17"/>
              </w:rPr>
              <w:t>draft v0.01, 14-Apr-2026; not signed</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R2</w:t>
            </w:r>
          </w:p>
        </w:tc>
        <w:tc>
          <w:tcPr>
            <w:tcW w:type="dxa" w:w="6848"/>
            <w:tcMar>
              <w:top w:w="50" w:type="dxa"/>
              <w:bottom w:w="50" w:type="dxa"/>
              <w:left w:w="90" w:type="dxa"/>
              <w:right w:w="90" w:type="dxa"/>
            </w:tcMar>
            <w:shd w:val="clear" w:color="auto" w:fill="E5F5FF"/>
          </w:tcPr>
          <w:p>
            <w:pPr>
              <w:pStyle w:val="BDOITable"/>
            </w:pPr>
            <w:r>
              <w:rPr>
                <w:sz w:val="17"/>
              </w:rPr>
              <w:t>Data Migration (BRD-13) requirements baseline</w:t>
            </w:r>
          </w:p>
        </w:tc>
        <w:tc>
          <w:tcPr>
            <w:tcW w:type="dxa" w:w="2403"/>
            <w:tcMar>
              <w:top w:w="50" w:type="dxa"/>
              <w:bottom w:w="50" w:type="dxa"/>
              <w:left w:w="90" w:type="dxa"/>
              <w:right w:w="90" w:type="dxa"/>
            </w:tcMar>
            <w:shd w:val="clear" w:color="auto" w:fill="E5F5FF"/>
          </w:tcPr>
          <w:p>
            <w:pPr>
              <w:pStyle w:val="BDOITable"/>
            </w:pPr>
            <w:r>
              <w:rPr>
                <w:sz w:val="17"/>
              </w:rPr>
              <w:t>current</w:t>
            </w:r>
          </w:p>
        </w:tc>
      </w:tr>
      <w:tr>
        <w:trPr>
          <w:cantSplit w:val="true"/>
        </w:trPr>
        <w:tc>
          <w:tcPr>
            <w:tcW w:type="dxa" w:w="721"/>
            <w:tcMar>
              <w:top w:w="50" w:type="dxa"/>
              <w:bottom w:w="50" w:type="dxa"/>
              <w:left w:w="90" w:type="dxa"/>
              <w:right w:w="90" w:type="dxa"/>
            </w:tcMar>
          </w:tcPr>
          <w:p>
            <w:pPr>
              <w:pStyle w:val="BDOITable"/>
            </w:pPr>
            <w:r>
              <w:rPr>
                <w:sz w:val="17"/>
              </w:rPr>
              <w:t>R5</w:t>
            </w:r>
          </w:p>
        </w:tc>
        <w:tc>
          <w:tcPr>
            <w:tcW w:type="dxa" w:w="6848"/>
            <w:tcMar>
              <w:top w:w="50" w:type="dxa"/>
              <w:bottom w:w="50" w:type="dxa"/>
              <w:left w:w="90" w:type="dxa"/>
              <w:right w:w="90" w:type="dxa"/>
            </w:tcMar>
          </w:tcPr>
          <w:p>
            <w:pPr>
              <w:pStyle w:val="BDOITable"/>
            </w:pPr>
            <w:r>
              <w:rPr>
                <w:sz w:val="17"/>
              </w:rPr>
              <w:t>BRD BDOI Core Replacement (umbrella BRD)</w:t>
            </w:r>
          </w:p>
        </w:tc>
        <w:tc>
          <w:tcPr>
            <w:tcW w:type="dxa" w:w="2403"/>
            <w:tcMar>
              <w:top w:w="50" w:type="dxa"/>
              <w:bottom w:w="50" w:type="dxa"/>
              <w:left w:w="90" w:type="dxa"/>
              <w:right w:w="90" w:type="dxa"/>
            </w:tcMar>
          </w:tcPr>
          <w:p>
            <w:pPr>
              <w:pStyle w:val="BDOITable"/>
            </w:pPr>
            <w:r>
              <w:rPr>
                <w:sz w:val="17"/>
              </w:rPr>
              <w:t>v01</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R6</w:t>
            </w:r>
          </w:p>
        </w:tc>
        <w:tc>
          <w:tcPr>
            <w:tcW w:type="dxa" w:w="6848"/>
            <w:tcMar>
              <w:top w:w="50" w:type="dxa"/>
              <w:bottom w:w="50" w:type="dxa"/>
              <w:left w:w="90" w:type="dxa"/>
              <w:right w:w="90" w:type="dxa"/>
            </w:tcMar>
            <w:shd w:val="clear" w:color="auto" w:fill="E5F5FF"/>
          </w:tcPr>
          <w:p>
            <w:pPr>
              <w:pStyle w:val="BDOITable"/>
            </w:pPr>
            <w:r>
              <w:rPr>
                <w:sz w:val="17"/>
              </w:rPr>
              <w:t>BRD discrepancy and clarification register</w:t>
            </w:r>
          </w:p>
        </w:tc>
        <w:tc>
          <w:tcPr>
            <w:tcW w:type="dxa" w:w="2403"/>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721"/>
            <w:tcMar>
              <w:top w:w="50" w:type="dxa"/>
              <w:bottom w:w="50" w:type="dxa"/>
              <w:left w:w="90" w:type="dxa"/>
              <w:right w:w="90" w:type="dxa"/>
            </w:tcMar>
          </w:tcPr>
          <w:p>
            <w:pPr>
              <w:pStyle w:val="BDOITable"/>
            </w:pPr>
            <w:r>
              <w:rPr>
                <w:sz w:val="17"/>
              </w:rPr>
              <w:t>R7</w:t>
            </w:r>
          </w:p>
        </w:tc>
        <w:tc>
          <w:tcPr>
            <w:tcW w:type="dxa" w:w="6848"/>
            <w:tcMar>
              <w:top w:w="50" w:type="dxa"/>
              <w:bottom w:w="50" w:type="dxa"/>
              <w:left w:w="90" w:type="dxa"/>
              <w:right w:w="90" w:type="dxa"/>
            </w:tcMar>
          </w:tcPr>
          <w:p>
            <w:pPr>
              <w:pStyle w:val="BDOITable"/>
            </w:pPr>
            <w:r>
              <w:rPr>
                <w:sz w:val="17"/>
              </w:rPr>
              <w:t>Deliverables plan, hosting appendix and UAT readiness programme</w:t>
            </w:r>
          </w:p>
        </w:tc>
        <w:tc>
          <w:tcPr>
            <w:tcW w:type="dxa" w:w="2403"/>
            <w:tcMar>
              <w:top w:w="50" w:type="dxa"/>
              <w:bottom w:w="50" w:type="dxa"/>
              <w:left w:w="90" w:type="dxa"/>
              <w:right w:w="90" w:type="dxa"/>
            </w:tcMar>
          </w:tcPr>
          <w:p>
            <w:pPr>
              <w:pStyle w:val="BDOITable"/>
            </w:pPr>
            <w:r>
              <w:rPr>
                <w:sz w:val="17"/>
              </w:rPr>
              <w:t>current</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R8</w:t>
            </w:r>
          </w:p>
        </w:tc>
        <w:tc>
          <w:tcPr>
            <w:tcW w:type="dxa" w:w="6848"/>
            <w:tcMar>
              <w:top w:w="50" w:type="dxa"/>
              <w:bottom w:w="50" w:type="dxa"/>
              <w:left w:w="90" w:type="dxa"/>
              <w:right w:w="90" w:type="dxa"/>
            </w:tcMar>
            <w:shd w:val="clear" w:color="auto" w:fill="E5F5FF"/>
          </w:tcPr>
          <w:p>
            <w:pPr>
              <w:pStyle w:val="BDOITable"/>
            </w:pPr>
            <w:r>
              <w:rPr>
                <w:sz w:val="17"/>
              </w:rPr>
              <w:t>Sign-off sets and FRS of Operations, Collections, Accounting / ACSL and Renewal</w:t>
            </w:r>
          </w:p>
        </w:tc>
        <w:tc>
          <w:tcPr>
            <w:tcW w:type="dxa" w:w="2403"/>
            <w:tcMar>
              <w:top w:w="50" w:type="dxa"/>
              <w:bottom w:w="50" w:type="dxa"/>
              <w:left w:w="90" w:type="dxa"/>
              <w:right w:w="90" w:type="dxa"/>
            </w:tcMar>
            <w:shd w:val="clear" w:color="auto" w:fill="E5F5FF"/>
          </w:tcPr>
          <w:p>
            <w:pPr>
              <w:pStyle w:val="BDOITable"/>
            </w:pPr>
            <w:r>
              <w:rPr>
                <w:sz w:val="17"/>
              </w:rPr>
              <w:t>current</w:t>
            </w:r>
          </w:p>
        </w:tc>
      </w:tr>
      <w:tr>
        <w:trPr>
          <w:cantSplit w:val="true"/>
        </w:trPr>
        <w:tc>
          <w:tcPr>
            <w:tcW w:type="dxa" w:w="721"/>
            <w:tcMar>
              <w:top w:w="50" w:type="dxa"/>
              <w:bottom w:w="50" w:type="dxa"/>
              <w:left w:w="90" w:type="dxa"/>
              <w:right w:w="90" w:type="dxa"/>
            </w:tcMar>
          </w:tcPr>
          <w:p>
            <w:pPr>
              <w:pStyle w:val="BDOITable"/>
            </w:pPr>
            <w:r>
              <w:rPr>
                <w:sz w:val="17"/>
              </w:rPr>
              <w:t>R9</w:t>
            </w:r>
          </w:p>
        </w:tc>
        <w:tc>
          <w:tcPr>
            <w:tcW w:type="dxa" w:w="6848"/>
            <w:tcMar>
              <w:top w:w="50" w:type="dxa"/>
              <w:bottom w:w="50" w:type="dxa"/>
              <w:left w:w="90" w:type="dxa"/>
              <w:right w:w="90" w:type="dxa"/>
            </w:tcMar>
          </w:tcPr>
          <w:p>
            <w:pPr>
              <w:pStyle w:val="BDOITable"/>
            </w:pPr>
            <w:r>
              <w:rPr>
                <w:sz w:val="17"/>
              </w:rPr>
              <w:t>BDOI drop plan and programme timeline</w:t>
            </w:r>
          </w:p>
        </w:tc>
        <w:tc>
          <w:tcPr>
            <w:tcW w:type="dxa" w:w="2403"/>
            <w:tcMar>
              <w:top w:w="50" w:type="dxa"/>
              <w:bottom w:w="50" w:type="dxa"/>
              <w:left w:w="90" w:type="dxa"/>
              <w:right w:w="90" w:type="dxa"/>
            </w:tcMar>
          </w:tcPr>
          <w:p>
            <w:pPr>
              <w:pStyle w:val="BDOITable"/>
            </w:pPr>
            <w:r>
              <w:rPr>
                <w:sz w:val="17"/>
              </w:rPr>
              <w:t>received 26-Sep-2026</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R10</w:t>
            </w:r>
          </w:p>
        </w:tc>
        <w:tc>
          <w:tcPr>
            <w:tcW w:type="dxa" w:w="6848"/>
            <w:tcMar>
              <w:top w:w="50" w:type="dxa"/>
              <w:bottom w:w="50" w:type="dxa"/>
              <w:left w:w="90" w:type="dxa"/>
              <w:right w:w="90" w:type="dxa"/>
            </w:tcMar>
            <w:shd w:val="clear" w:color="auto" w:fill="E5F5FF"/>
          </w:tcPr>
          <w:p>
            <w:pPr>
              <w:pStyle w:val="BDOITable"/>
            </w:pPr>
            <w:r>
              <w:rPr>
                <w:sz w:val="17"/>
              </w:rPr>
              <w:t>Concept Paper - Advance Implementation of Renewal Processing</w:t>
            </w:r>
          </w:p>
        </w:tc>
        <w:tc>
          <w:tcPr>
            <w:tcW w:type="dxa" w:w="2403"/>
            <w:tcMar>
              <w:top w:w="50" w:type="dxa"/>
              <w:bottom w:w="50" w:type="dxa"/>
              <w:left w:w="90" w:type="dxa"/>
              <w:right w:w="90" w:type="dxa"/>
            </w:tcMar>
            <w:shd w:val="clear" w:color="auto" w:fill="E5F5FF"/>
          </w:tcPr>
          <w:p>
            <w:pPr>
              <w:pStyle w:val="BDOITable"/>
            </w:pPr>
            <w:r>
              <w:rPr>
                <w:sz w:val="17"/>
              </w:rPr>
              <w:t>V1.0, signed 06-Sep-2026; superseded 26-Sep-2026</w:t>
            </w:r>
          </w:p>
        </w:tc>
      </w:tr>
    </w:tbl>
    <w:p>
      <w:pPr>
        <w:pStyle w:val="BDOISpacer"/>
      </w:pPr>
    </w:p>
    <w:p>
      <w:r>
        <w:rPr/>
        <w:t>Page references ("p.8") are pages of the Data Migration BRD (R1) unless another document is named.</w:t>
      </w:r>
    </w:p>
    <w:p>
      <w:pPr>
        <w:pStyle w:val="Heading2"/>
      </w:pPr>
      <w:bookmarkStart w:id="107" w:name="_Toc000107"/>
      <w:r>
        <w:rPr/>
        <w:t>1.6 Definitions and acronyms</w:t>
      </w:r>
      <w:bookmarkEnd w:id="1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Acknowledgment Receipt, issued for premium collected on behalf of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Archive</w:t>
            </w:r>
          </w:p>
        </w:tc>
        <w:tc>
          <w:tcPr>
            <w:tcW w:type="dxa" w:w="7932"/>
            <w:tcMar>
              <w:top w:w="50" w:type="dxa"/>
              <w:bottom w:w="50" w:type="dxa"/>
              <w:left w:w="90" w:type="dxa"/>
              <w:right w:w="90" w:type="dxa"/>
            </w:tcMar>
            <w:shd w:val="clear" w:color="auto" w:fill="E5F5FF"/>
          </w:tcPr>
          <w:p>
            <w:pPr>
              <w:pStyle w:val="BDOITable"/>
            </w:pPr>
            <w:r>
              <w:rPr>
                <w:sz w:val="18"/>
              </w:rPr>
              <w:t>Read-only store of legacy history in BIBS, searched in Legacy Inquiry (BRID 11.1)</w:t>
            </w:r>
          </w:p>
        </w:tc>
      </w:tr>
      <w:tr>
        <w:trPr>
          <w:cantSplit w:val="true"/>
        </w:trPr>
        <w:tc>
          <w:tcPr>
            <w:tcW w:type="dxa" w:w="2040"/>
            <w:tcMar>
              <w:top w:w="50" w:type="dxa"/>
              <w:bottom w:w="50" w:type="dxa"/>
              <w:left w:w="90" w:type="dxa"/>
              <w:right w:w="90" w:type="dxa"/>
            </w:tcMar>
          </w:tcPr>
          <w:p>
            <w:pPr>
              <w:pStyle w:val="BDOITable"/>
            </w:pPr>
            <w:r>
              <w:rPr>
                <w:b/>
                <w:sz w:val="18"/>
              </w:rPr>
              <w:t>Autopay</w:t>
            </w:r>
          </w:p>
        </w:tc>
        <w:tc>
          <w:tcPr>
            <w:tcW w:type="dxa" w:w="7932"/>
            <w:tcMar>
              <w:top w:w="50" w:type="dxa"/>
              <w:bottom w:w="50" w:type="dxa"/>
              <w:left w:w="90" w:type="dxa"/>
              <w:right w:w="90" w:type="dxa"/>
            </w:tcMar>
          </w:tcPr>
          <w:p>
            <w:pPr>
              <w:pStyle w:val="BDOITable"/>
            </w:pPr>
            <w:r>
              <w:rPr>
                <w:sz w:val="18"/>
              </w:rPr>
              <w:t>Automated premium payments received in payment files (bills payment, trade, CLPC, direct credit) and matched by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Batch</w:t>
            </w:r>
          </w:p>
        </w:tc>
        <w:tc>
          <w:tcPr>
            <w:tcW w:type="dxa" w:w="7932"/>
            <w:tcMar>
              <w:top w:w="50" w:type="dxa"/>
              <w:bottom w:w="50" w:type="dxa"/>
              <w:left w:w="90" w:type="dxa"/>
              <w:right w:w="90" w:type="dxa"/>
            </w:tcMar>
            <w:shd w:val="clear" w:color="auto" w:fill="E5F5FF"/>
          </w:tcPr>
          <w:p>
            <w:pPr>
              <w:pStyle w:val="BDOITable"/>
            </w:pPr>
            <w:r>
              <w:rPr>
                <w:sz w:val="18"/>
              </w:rPr>
              <w:t>One load of one data object in one environment, from validation to acceptance</w:t>
            </w:r>
          </w:p>
        </w:tc>
      </w:tr>
      <w:tr>
        <w:trPr>
          <w:cantSplit w:val="true"/>
        </w:trPr>
        <w:tc>
          <w:tcPr>
            <w:tcW w:type="dxa" w:w="2040"/>
            <w:tcMar>
              <w:top w:w="50" w:type="dxa"/>
              <w:bottom w:w="50" w:type="dxa"/>
              <w:left w:w="90" w:type="dxa"/>
              <w:right w:w="90" w:type="dxa"/>
            </w:tcMar>
          </w:tcPr>
          <w:p>
            <w:pPr>
              <w:pStyle w:val="BDOITable"/>
            </w:pPr>
            <w:r>
              <w:rPr>
                <w:b/>
                <w:sz w:val="18"/>
              </w:rPr>
              <w:t>Carry forward</w:t>
            </w:r>
          </w:p>
        </w:tc>
        <w:tc>
          <w:tcPr>
            <w:tcW w:type="dxa" w:w="7932"/>
            <w:tcMar>
              <w:top w:w="50" w:type="dxa"/>
              <w:bottom w:w="50" w:type="dxa"/>
              <w:left w:w="90" w:type="dxa"/>
              <w:right w:w="90" w:type="dxa"/>
            </w:tcMar>
          </w:tcPr>
          <w:p>
            <w:pPr>
              <w:pStyle w:val="BDOITable"/>
            </w:pPr>
            <w:r>
              <w:rPr>
                <w:sz w:val="18"/>
              </w:rPr>
              <w:t>Treatment of an open operational or financial item that continues to be processed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CMS</w:t>
            </w:r>
          </w:p>
        </w:tc>
        <w:tc>
          <w:tcPr>
            <w:tcW w:type="dxa" w:w="7932"/>
            <w:tcMar>
              <w:top w:w="50" w:type="dxa"/>
              <w:bottom w:w="50" w:type="dxa"/>
              <w:left w:w="90" w:type="dxa"/>
              <w:right w:w="90" w:type="dxa"/>
            </w:tcMar>
            <w:shd w:val="clear" w:color="auto" w:fill="E5F5FF"/>
          </w:tcPr>
          <w:p>
            <w:pPr>
              <w:pStyle w:val="BDOITable"/>
            </w:pPr>
            <w:r>
              <w:rPr>
                <w:sz w:val="18"/>
              </w:rPr>
              <w:t>Collection Management System (legacy)</w:t>
            </w:r>
          </w:p>
        </w:tc>
      </w:tr>
      <w:tr>
        <w:trPr>
          <w:cantSplit w:val="true"/>
        </w:trPr>
        <w:tc>
          <w:tcPr>
            <w:tcW w:type="dxa" w:w="2040"/>
            <w:tcMar>
              <w:top w:w="50" w:type="dxa"/>
              <w:bottom w:w="50" w:type="dxa"/>
              <w:left w:w="90" w:type="dxa"/>
              <w:right w:w="90" w:type="dxa"/>
            </w:tcMar>
          </w:tcPr>
          <w:p>
            <w:pPr>
              <w:pStyle w:val="BDOITable"/>
            </w:pPr>
            <w:r>
              <w:rPr>
                <w:b/>
                <w:sz w:val="18"/>
              </w:rPr>
              <w:t>Code map</w:t>
            </w:r>
          </w:p>
        </w:tc>
        <w:tc>
          <w:tcPr>
            <w:tcW w:type="dxa" w:w="7932"/>
            <w:tcMar>
              <w:top w:w="50" w:type="dxa"/>
              <w:bottom w:w="50" w:type="dxa"/>
              <w:left w:w="90" w:type="dxa"/>
              <w:right w:w="90" w:type="dxa"/>
            </w:tcMar>
          </w:tcPr>
          <w:p>
            <w:pPr>
              <w:pStyle w:val="BDOITable"/>
            </w:pPr>
            <w:r>
              <w:rPr>
                <w:sz w:val="18"/>
              </w:rPr>
              <w:t>Versioned table that maps a legacy code of a source system to a BIBS value (BRID 3.1)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Cohort</w:t>
            </w:r>
          </w:p>
        </w:tc>
        <w:tc>
          <w:tcPr>
            <w:tcW w:type="dxa" w:w="7932"/>
            <w:tcMar>
              <w:top w:w="50" w:type="dxa"/>
              <w:bottom w:w="50" w:type="dxa"/>
              <w:left w:w="90" w:type="dxa"/>
              <w:right w:w="90" w:type="dxa"/>
            </w:tcMar>
            <w:shd w:val="clear" w:color="auto" w:fill="E5F5FF"/>
          </w:tcPr>
          <w:p>
            <w:pPr>
              <w:pStyle w:val="BDOITable"/>
            </w:pPr>
            <w:r>
              <w:rPr>
                <w:sz w:val="18"/>
              </w:rPr>
              <w:t>The legacy policies expiring in one month (RMEL expiry month)</w:t>
            </w:r>
          </w:p>
        </w:tc>
      </w:tr>
      <w:tr>
        <w:trPr>
          <w:cantSplit w:val="true"/>
        </w:trPr>
        <w:tc>
          <w:tcPr>
            <w:tcW w:type="dxa" w:w="2040"/>
            <w:tcMar>
              <w:top w:w="50" w:type="dxa"/>
              <w:bottom w:w="50" w:type="dxa"/>
              <w:left w:w="90" w:type="dxa"/>
              <w:right w:w="90" w:type="dxa"/>
            </w:tcMar>
          </w:tcPr>
          <w:p>
            <w:pPr>
              <w:pStyle w:val="BDOITable"/>
            </w:pPr>
            <w:r>
              <w:rPr>
                <w:b/>
                <w:sz w:val="18"/>
              </w:rPr>
              <w:t>Control file</w:t>
            </w:r>
          </w:p>
        </w:tc>
        <w:tc>
          <w:tcPr>
            <w:tcW w:type="dxa" w:w="7932"/>
            <w:tcMar>
              <w:top w:w="50" w:type="dxa"/>
              <w:bottom w:w="50" w:type="dxa"/>
              <w:left w:w="90" w:type="dxa"/>
              <w:right w:w="90" w:type="dxa"/>
            </w:tcMar>
          </w:tcPr>
          <w:p>
            <w:pPr>
              <w:pStyle w:val="BDOITable"/>
            </w:pPr>
            <w:r>
              <w:rPr>
                <w:sz w:val="18"/>
              </w:rPr>
              <w:t>File sent with each extract with its row count, hash total, amount totals and SHA-256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 PR</w:t>
            </w:r>
          </w:p>
        </w:tc>
        <w:tc>
          <w:tcPr>
            <w:tcW w:type="dxa" w:w="7932"/>
            <w:tcMar>
              <w:top w:w="50" w:type="dxa"/>
              <w:bottom w:w="50" w:type="dxa"/>
              <w:left w:w="90" w:type="dxa"/>
              <w:right w:w="90" w:type="dxa"/>
            </w:tcMar>
            <w:shd w:val="clear" w:color="auto" w:fill="E5F5FF"/>
          </w:tcPr>
          <w:p>
            <w:pPr>
              <w:pStyle w:val="BDOITable"/>
            </w:pPr>
            <w:r>
              <w:rPr>
                <w:sz w:val="18"/>
              </w:rPr>
              <w:t>Premium receivable of an invoice paid by the client directly to the insurer (reading to be confirmed, DMQ19)</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w:t>
            </w:r>
          </w:p>
        </w:tc>
        <w:tc>
          <w:tcPr>
            <w:tcW w:type="dxa" w:w="7932"/>
            <w:tcMar>
              <w:top w:w="50" w:type="dxa"/>
              <w:bottom w:w="50" w:type="dxa"/>
              <w:left w:w="90" w:type="dxa"/>
              <w:right w:w="90" w:type="dxa"/>
            </w:tcMar>
            <w:shd w:val="clear" w:color="auto" w:fill="E5F5FF"/>
          </w:tcPr>
          <w:p>
            <w:pPr>
              <w:pStyle w:val="BDOITable"/>
            </w:pPr>
            <w:r>
              <w:rPr>
                <w:sz w:val="18"/>
              </w:rPr>
              <w:t>Legacy booking, receivables and accounting system</w:t>
            </w:r>
          </w:p>
        </w:tc>
      </w:tr>
      <w:tr>
        <w:trPr>
          <w:cantSplit w:val="true"/>
        </w:trPr>
        <w:tc>
          <w:tcPr>
            <w:tcW w:type="dxa" w:w="2040"/>
            <w:tcMar>
              <w:top w:w="50" w:type="dxa"/>
              <w:bottom w:w="50" w:type="dxa"/>
              <w:left w:w="90" w:type="dxa"/>
              <w:right w:w="90" w:type="dxa"/>
            </w:tcMar>
          </w:tcPr>
          <w:p>
            <w:pPr>
              <w:pStyle w:val="BDOITable"/>
            </w:pPr>
            <w:r>
              <w:rPr>
                <w:b/>
                <w:sz w:val="18"/>
              </w:rPr>
              <w:t>Extract</w:t>
            </w:r>
          </w:p>
        </w:tc>
        <w:tc>
          <w:tcPr>
            <w:tcW w:type="dxa" w:w="7932"/>
            <w:tcMar>
              <w:top w:w="50" w:type="dxa"/>
              <w:bottom w:w="50" w:type="dxa"/>
              <w:left w:w="90" w:type="dxa"/>
              <w:right w:w="90" w:type="dxa"/>
            </w:tcMar>
          </w:tcPr>
          <w:p>
            <w:pPr>
              <w:pStyle w:val="BDOITable"/>
            </w:pPr>
            <w:r>
              <w:rPr>
                <w:sz w:val="18"/>
              </w:rPr>
              <w:t>A file of one layout from one source system, with its control file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Freeze</w:t>
            </w:r>
          </w:p>
        </w:tc>
        <w:tc>
          <w:tcPr>
            <w:tcW w:type="dxa" w:w="7932"/>
            <w:tcMar>
              <w:top w:w="50" w:type="dxa"/>
              <w:bottom w:w="50" w:type="dxa"/>
              <w:left w:w="90" w:type="dxa"/>
              <w:right w:w="90" w:type="dxa"/>
            </w:tcMar>
            <w:shd w:val="clear" w:color="auto" w:fill="E5F5FF"/>
          </w:tcPr>
          <w:p>
            <w:pPr>
              <w:pStyle w:val="BDOITable"/>
            </w:pPr>
            <w:r>
              <w:rPr>
                <w:sz w:val="18"/>
              </w:rPr>
              <w:t>The time from which legacy data may no longer change (T-3 22:00; 31 December 2027 for the proposed date); only FY2027 GL adjustments by named Comptrollership users follow it</w:t>
            </w:r>
          </w:p>
        </w:tc>
      </w:tr>
      <w:tr>
        <w:trPr>
          <w:cantSplit w:val="true"/>
        </w:trPr>
        <w:tc>
          <w:tcPr>
            <w:tcW w:type="dxa" w:w="2040"/>
            <w:tcMar>
              <w:top w:w="50" w:type="dxa"/>
              <w:bottom w:w="50" w:type="dxa"/>
              <w:left w:w="90" w:type="dxa"/>
              <w:right w:w="90" w:type="dxa"/>
            </w:tcMar>
          </w:tcPr>
          <w:p>
            <w:pPr>
              <w:pStyle w:val="BDOITable"/>
            </w:pPr>
            <w:r>
              <w:rPr>
                <w:b/>
                <w:sz w:val="18"/>
              </w:rPr>
              <w:t>G1-G7</w:t>
            </w:r>
          </w:p>
        </w:tc>
        <w:tc>
          <w:tcPr>
            <w:tcW w:type="dxa" w:w="7932"/>
            <w:tcMar>
              <w:top w:w="50" w:type="dxa"/>
              <w:bottom w:w="50" w:type="dxa"/>
              <w:left w:w="90" w:type="dxa"/>
              <w:right w:w="90" w:type="dxa"/>
            </w:tcMar>
          </w:tcPr>
          <w:p>
            <w:pPr>
              <w:pStyle w:val="BDOITable"/>
            </w:pPr>
            <w:r>
              <w:rPr>
                <w:sz w:val="18"/>
              </w:rPr>
              <w:t>Sign-off gates of a data object - decision, mapping, validation, load approval, reconciliation, acceptance, go-live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Go / no-go</w:t>
            </w:r>
          </w:p>
        </w:tc>
        <w:tc>
          <w:tcPr>
            <w:tcW w:type="dxa" w:w="7932"/>
            <w:tcMar>
              <w:top w:w="50" w:type="dxa"/>
              <w:bottom w:w="50" w:type="dxa"/>
              <w:left w:w="90" w:type="dxa"/>
              <w:right w:w="90" w:type="dxa"/>
            </w:tcMar>
            <w:shd w:val="clear" w:color="auto" w:fill="E5F5FF"/>
          </w:tcPr>
          <w:p>
            <w:pPr>
              <w:pStyle w:val="BDOITable"/>
            </w:pPr>
            <w:r>
              <w:rPr>
                <w:sz w:val="18"/>
              </w:rPr>
              <w:t>The decision to go live, taken on measured criteria</w:t>
            </w:r>
          </w:p>
        </w:tc>
      </w:tr>
      <w:tr>
        <w:trPr>
          <w:cantSplit w:val="true"/>
        </w:trPr>
        <w:tc>
          <w:tcPr>
            <w:tcW w:type="dxa" w:w="2040"/>
            <w:tcMar>
              <w:top w:w="50" w:type="dxa"/>
              <w:bottom w:w="50" w:type="dxa"/>
              <w:left w:w="90" w:type="dxa"/>
              <w:right w:w="90" w:type="dxa"/>
            </w:tcMar>
          </w:tcPr>
          <w:p>
            <w:pPr>
              <w:pStyle w:val="BDOITable"/>
            </w:pPr>
            <w:r>
              <w:rPr>
                <w:b/>
                <w:sz w:val="18"/>
              </w:rPr>
              <w:t>Go-live renewal extraction</w:t>
            </w:r>
          </w:p>
        </w:tc>
        <w:tc>
          <w:tcPr>
            <w:tcW w:type="dxa" w:w="7932"/>
            <w:tcMar>
              <w:top w:w="50" w:type="dxa"/>
              <w:bottom w:w="50" w:type="dxa"/>
              <w:left w:w="90" w:type="dxa"/>
              <w:right w:w="90" w:type="dxa"/>
            </w:tcMar>
          </w:tcPr>
          <w:p>
            <w:pPr>
              <w:pStyle w:val="BDOITable"/>
            </w:pPr>
            <w:r>
              <w:rPr>
                <w:sz w:val="18"/>
              </w:rPr>
              <w:t>One Renewal extraction at go-live of every migrated policy header expiring from go-live to 31 May 2028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ISYS</w:t>
            </w:r>
          </w:p>
        </w:tc>
        <w:tc>
          <w:tcPr>
            <w:tcW w:type="dxa" w:w="7932"/>
            <w:tcMar>
              <w:top w:w="50" w:type="dxa"/>
              <w:bottom w:w="50" w:type="dxa"/>
              <w:left w:w="90" w:type="dxa"/>
              <w:right w:w="90" w:type="dxa"/>
            </w:tcMar>
            <w:shd w:val="clear" w:color="auto" w:fill="E5F5FF"/>
          </w:tcPr>
          <w:p>
            <w:pPr>
              <w:pStyle w:val="BDOITable"/>
            </w:pPr>
            <w:r>
              <w:rPr>
                <w:sz w:val="18"/>
              </w:rPr>
              <w:t>Legacy reporting system (claims and ACSL reports, Marketing Diary)</w:t>
            </w:r>
          </w:p>
        </w:tc>
      </w:tr>
      <w:tr>
        <w:trPr>
          <w:cantSplit w:val="true"/>
        </w:trPr>
        <w:tc>
          <w:tcPr>
            <w:tcW w:type="dxa" w:w="2040"/>
            <w:tcMar>
              <w:top w:w="50" w:type="dxa"/>
              <w:bottom w:w="50" w:type="dxa"/>
              <w:left w:w="90" w:type="dxa"/>
              <w:right w:w="90" w:type="dxa"/>
            </w:tcMar>
          </w:tcPr>
          <w:p>
            <w:pPr>
              <w:pStyle w:val="BDOITable"/>
            </w:pPr>
            <w:r>
              <w:rPr>
                <w:b/>
                <w:sz w:val="18"/>
              </w:rPr>
              <w:t>Layout</w:t>
            </w:r>
          </w:p>
        </w:tc>
        <w:tc>
          <w:tcPr>
            <w:tcW w:type="dxa" w:w="7932"/>
            <w:tcMar>
              <w:top w:w="50" w:type="dxa"/>
              <w:bottom w:w="50" w:type="dxa"/>
              <w:left w:w="90" w:type="dxa"/>
              <w:right w:w="90" w:type="dxa"/>
            </w:tcMar>
          </w:tcPr>
          <w:p>
            <w:pPr>
              <w:pStyle w:val="BDOITable"/>
            </w:pPr>
            <w:r>
              <w:rPr>
                <w:sz w:val="18"/>
              </w:rPr>
              <w:t>The column list of one extract file; the load template of the Migration Console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Legacy invoice</w:t>
            </w:r>
          </w:p>
        </w:tc>
        <w:tc>
          <w:tcPr>
            <w:tcW w:type="dxa" w:w="7932"/>
            <w:tcMar>
              <w:top w:w="50" w:type="dxa"/>
              <w:bottom w:w="50" w:type="dxa"/>
              <w:left w:w="90" w:type="dxa"/>
              <w:right w:w="90" w:type="dxa"/>
            </w:tcMar>
            <w:shd w:val="clear" w:color="auto" w:fill="E5F5FF"/>
          </w:tcPr>
          <w:p>
            <w:pPr>
              <w:pStyle w:val="BDOITable"/>
            </w:pPr>
            <w:r>
              <w:rPr>
                <w:sz w:val="18"/>
              </w:rPr>
              <w:t>An invoice booked in EBIX or QPS before go-live, still open at the freeze, carried into BIBS and processed there</w:t>
            </w:r>
          </w:p>
        </w:tc>
      </w:tr>
      <w:tr>
        <w:trPr>
          <w:cantSplit w:val="true"/>
        </w:trPr>
        <w:tc>
          <w:tcPr>
            <w:tcW w:type="dxa" w:w="2040"/>
            <w:tcMar>
              <w:top w:w="50" w:type="dxa"/>
              <w:bottom w:w="50" w:type="dxa"/>
              <w:left w:w="90" w:type="dxa"/>
              <w:right w:w="90" w:type="dxa"/>
            </w:tcMar>
          </w:tcPr>
          <w:p>
            <w:pPr>
              <w:pStyle w:val="BDOITable"/>
            </w:pPr>
            <w:r>
              <w:rPr>
                <w:b/>
                <w:sz w:val="18"/>
              </w:rPr>
              <w:t>Legacy sub-ledger</w:t>
            </w:r>
          </w:p>
        </w:tc>
        <w:tc>
          <w:tcPr>
            <w:tcW w:type="dxa" w:w="7932"/>
            <w:tcMar>
              <w:top w:w="50" w:type="dxa"/>
              <w:bottom w:w="50" w:type="dxa"/>
              <w:left w:w="90" w:type="dxa"/>
              <w:right w:w="90" w:type="dxa"/>
            </w:tcMar>
          </w:tcPr>
          <w:p>
            <w:pPr>
              <w:pStyle w:val="BDOITable"/>
            </w:pPr>
            <w:r>
              <w:rPr>
                <w:sz w:val="18"/>
              </w:rPr>
              <w:t>The legacy control accounts and ledger items that hold the legacy positions apart from the new ones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w:t>
            </w:r>
          </w:p>
        </w:tc>
      </w:tr>
      <w:tr>
        <w:trPr>
          <w:cantSplit w:val="true"/>
        </w:trPr>
        <w:tc>
          <w:tcPr>
            <w:tcW w:type="dxa" w:w="2040"/>
            <w:tcMar>
              <w:top w:w="50" w:type="dxa"/>
              <w:bottom w:w="50" w:type="dxa"/>
              <w:left w:w="90" w:type="dxa"/>
              <w:right w:w="90" w:type="dxa"/>
            </w:tcMar>
          </w:tcPr>
          <w:p>
            <w:pPr>
              <w:pStyle w:val="BDOITable"/>
            </w:pPr>
            <w:r>
              <w:rPr>
                <w:b/>
                <w:sz w:val="18"/>
              </w:rPr>
              <w:t>Migration Clearing</w:t>
            </w:r>
          </w:p>
        </w:tc>
        <w:tc>
          <w:tcPr>
            <w:tcW w:type="dxa" w:w="7932"/>
            <w:tcMar>
              <w:top w:w="50" w:type="dxa"/>
              <w:bottom w:w="50" w:type="dxa"/>
              <w:left w:w="90" w:type="dxa"/>
              <w:right w:w="90" w:type="dxa"/>
            </w:tcMar>
          </w:tcPr>
          <w:p>
            <w:pPr>
              <w:pStyle w:val="BDOITable"/>
            </w:pPr>
            <w:r>
              <w:rPr>
                <w:sz w:val="18"/>
              </w:rPr>
              <w:t>GL account that takes the offset of every opening entry; must net to 0.00</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MIS</w:t>
            </w:r>
          </w:p>
        </w:tc>
        <w:tc>
          <w:tcPr>
            <w:tcW w:type="dxa" w:w="7932"/>
            <w:tcMar>
              <w:top w:w="50" w:type="dxa"/>
              <w:bottom w:w="50" w:type="dxa"/>
              <w:left w:w="90" w:type="dxa"/>
              <w:right w:w="90" w:type="dxa"/>
            </w:tcMar>
            <w:shd w:val="clear" w:color="auto" w:fill="E5F5FF"/>
          </w:tcPr>
          <w:p>
            <w:pPr>
              <w:pStyle w:val="BDOITable"/>
            </w:pPr>
            <w:r>
              <w:rPr>
                <w:sz w:val="18"/>
              </w:rPr>
              <w:t>Management information fields (market segment, department, unit head, AO, region, area, branch, business origin, customer segment)</w:t>
            </w:r>
          </w:p>
        </w:tc>
      </w:tr>
      <w:tr>
        <w:trPr>
          <w:cantSplit w:val="true"/>
        </w:trPr>
        <w:tc>
          <w:tcPr>
            <w:tcW w:type="dxa" w:w="2040"/>
            <w:tcMar>
              <w:top w:w="50" w:type="dxa"/>
              <w:bottom w:w="50" w:type="dxa"/>
              <w:left w:w="90" w:type="dxa"/>
              <w:right w:w="90" w:type="dxa"/>
            </w:tcMar>
          </w:tcPr>
          <w:p>
            <w:pPr>
              <w:pStyle w:val="BDOITable"/>
            </w:pPr>
            <w:r>
              <w:rPr>
                <w:b/>
                <w:sz w:val="18"/>
              </w:rPr>
              <w:t>Opening period</w:t>
            </w:r>
          </w:p>
        </w:tc>
        <w:tc>
          <w:tcPr>
            <w:tcW w:type="dxa" w:w="7932"/>
            <w:tcMar>
              <w:top w:w="50" w:type="dxa"/>
              <w:bottom w:w="50" w:type="dxa"/>
              <w:left w:w="90" w:type="dxa"/>
              <w:right w:w="90" w:type="dxa"/>
            </w:tcMar>
          </w:tcPr>
          <w:p>
            <w:pPr>
              <w:pStyle w:val="BDOITable"/>
            </w:pPr>
            <w:r>
              <w:rPr>
                <w:sz w:val="18"/>
              </w:rPr>
              <w:t>The first GL period of BIBS, January 2028, into which the opening entries and the adjustments post (value date 1 January 2028)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Opening-balance adjustment</w:t>
            </w:r>
          </w:p>
        </w:tc>
        <w:tc>
          <w:tcPr>
            <w:tcW w:type="dxa" w:w="7932"/>
            <w:tcMar>
              <w:top w:w="50" w:type="dxa"/>
              <w:bottom w:w="50" w:type="dxa"/>
              <w:left w:w="90" w:type="dxa"/>
              <w:right w:w="90" w:type="dxa"/>
            </w:tcMar>
            <w:shd w:val="clear" w:color="auto" w:fill="E5F5FF"/>
          </w:tcPr>
          <w:p>
            <w:pPr>
              <w:pStyle w:val="BDOITable"/>
            </w:pPr>
            <w:r>
              <w:rPr>
                <w:sz w:val="18"/>
              </w:rPr>
              <w:t>A journal in the opening period that brings a FY2027 closing or audit adjustment of the legacy GL into the BIBS opening balances (also called a true-up)</w:t>
            </w:r>
          </w:p>
        </w:tc>
      </w:tr>
      <w:tr>
        <w:trPr>
          <w:cantSplit w:val="true"/>
        </w:trPr>
        <w:tc>
          <w:tcPr>
            <w:tcW w:type="dxa" w:w="2040"/>
            <w:tcMar>
              <w:top w:w="50" w:type="dxa"/>
              <w:bottom w:w="50" w:type="dxa"/>
              <w:left w:w="90" w:type="dxa"/>
              <w:right w:w="90" w:type="dxa"/>
            </w:tcMar>
          </w:tcPr>
          <w:p>
            <w:pPr>
              <w:pStyle w:val="BDOITable"/>
            </w:pPr>
            <w:r>
              <w:rPr>
                <w:b/>
                <w:sz w:val="18"/>
              </w:rPr>
              <w:t>OTC</w:t>
            </w:r>
          </w:p>
        </w:tc>
        <w:tc>
          <w:tcPr>
            <w:tcW w:type="dxa" w:w="7932"/>
            <w:tcMar>
              <w:top w:w="50" w:type="dxa"/>
              <w:bottom w:w="50" w:type="dxa"/>
              <w:left w:w="90" w:type="dxa"/>
              <w:right w:w="90" w:type="dxa"/>
            </w:tcMar>
          </w:tcPr>
          <w:p>
            <w:pPr>
              <w:pStyle w:val="BDOITable"/>
            </w:pPr>
            <w:r>
              <w:rPr>
                <w:sz w:val="18"/>
              </w:rPr>
              <w:t>Over-the-counter payment at a cashier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w:t>
            </w:r>
          </w:p>
        </w:tc>
      </w:tr>
      <w:tr>
        <w:trPr>
          <w:cantSplit w:val="true"/>
        </w:trPr>
        <w:tc>
          <w:tcPr>
            <w:tcW w:type="dxa" w:w="2040"/>
            <w:tcMar>
              <w:top w:w="50" w:type="dxa"/>
              <w:bottom w:w="50" w:type="dxa"/>
              <w:left w:w="90" w:type="dxa"/>
              <w:right w:w="90" w:type="dxa"/>
            </w:tcMar>
          </w:tcPr>
          <w:p>
            <w:pPr>
              <w:pStyle w:val="BDOITable"/>
            </w:pPr>
            <w:r>
              <w:rPr>
                <w:b/>
                <w:sz w:val="18"/>
              </w:rPr>
              <w:t>PR 2307</w:t>
            </w:r>
          </w:p>
        </w:tc>
        <w:tc>
          <w:tcPr>
            <w:tcW w:type="dxa" w:w="7932"/>
            <w:tcMar>
              <w:top w:w="50" w:type="dxa"/>
              <w:bottom w:w="50" w:type="dxa"/>
              <w:left w:w="90" w:type="dxa"/>
              <w:right w:w="90" w:type="dxa"/>
            </w:tcMar>
          </w:tcPr>
          <w:p>
            <w:pPr>
              <w:pStyle w:val="BDOITable"/>
            </w:pPr>
            <w:r>
              <w:rPr>
                <w:sz w:val="18"/>
              </w:rPr>
              <w:t>Premium receivable covered by the client's BIR Form 2307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Provisional opening</w:t>
            </w:r>
          </w:p>
        </w:tc>
        <w:tc>
          <w:tcPr>
            <w:tcW w:type="dxa" w:w="7932"/>
            <w:tcMar>
              <w:top w:w="50" w:type="dxa"/>
              <w:bottom w:w="50" w:type="dxa"/>
              <w:left w:w="90" w:type="dxa"/>
              <w:right w:w="90" w:type="dxa"/>
            </w:tcMar>
            <w:shd w:val="clear" w:color="auto" w:fill="E5F5FF"/>
          </w:tcPr>
          <w:p>
            <w:pPr>
              <w:pStyle w:val="BDOITable"/>
            </w:pPr>
            <w:r>
              <w:rPr>
                <w:sz w:val="18"/>
              </w:rPr>
              <w:t>The GL opening loaded at cut-over from the preliminary December 2027 trial balance, balance-sheet accounts only</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Legacy quotation, client and policy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RA-sent file</w:t>
            </w:r>
          </w:p>
        </w:tc>
        <w:tc>
          <w:tcPr>
            <w:tcW w:type="dxa" w:w="7932"/>
            <w:tcMar>
              <w:top w:w="50" w:type="dxa"/>
              <w:bottom w:w="50" w:type="dxa"/>
              <w:left w:w="90" w:type="dxa"/>
              <w:right w:w="90" w:type="dxa"/>
            </w:tcMar>
            <w:shd w:val="clear" w:color="auto" w:fill="E5F5FF"/>
          </w:tcPr>
          <w:p>
            <w:pPr>
              <w:pStyle w:val="BDOITable"/>
            </w:pPr>
            <w:r>
              <w:rPr>
                <w:sz w:val="18"/>
              </w:rPr>
              <w:t>Reference file (P03) of the renewal advices sent by hand before go-live</w:t>
            </w:r>
          </w:p>
        </w:tc>
      </w:tr>
      <w:tr>
        <w:trPr>
          <w:cantSplit w:val="true"/>
        </w:trPr>
        <w:tc>
          <w:tcPr>
            <w:tcW w:type="dxa" w:w="2040"/>
            <w:tcMar>
              <w:top w:w="50" w:type="dxa"/>
              <w:bottom w:w="50" w:type="dxa"/>
              <w:left w:w="90" w:type="dxa"/>
              <w:right w:w="90" w:type="dxa"/>
            </w:tcMar>
          </w:tcPr>
          <w:p>
            <w:pPr>
              <w:pStyle w:val="BDOITable"/>
            </w:pPr>
            <w:r>
              <w:rPr>
                <w:b/>
                <w:sz w:val="18"/>
              </w:rPr>
              <w:t>RMEL</w:t>
            </w:r>
          </w:p>
        </w:tc>
        <w:tc>
          <w:tcPr>
            <w:tcW w:type="dxa" w:w="7932"/>
            <w:tcMar>
              <w:top w:w="50" w:type="dxa"/>
              <w:bottom w:w="50" w:type="dxa"/>
              <w:left w:w="90" w:type="dxa"/>
              <w:right w:w="90" w:type="dxa"/>
            </w:tcMar>
          </w:tcPr>
          <w:p>
            <w:pPr>
              <w:pStyle w:val="BDOITable"/>
            </w:pPr>
            <w:r>
              <w:rPr>
                <w:sz w:val="18"/>
              </w:rPr>
              <w:t>Renewal Master Expiry List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Run-off</w:t>
            </w:r>
          </w:p>
        </w:tc>
        <w:tc>
          <w:tcPr>
            <w:tcW w:type="dxa" w:w="7932"/>
            <w:tcMar>
              <w:top w:w="50" w:type="dxa"/>
              <w:bottom w:w="50" w:type="dxa"/>
              <w:left w:w="90" w:type="dxa"/>
              <w:right w:w="90" w:type="dxa"/>
            </w:tcMar>
            <w:shd w:val="clear" w:color="auto" w:fill="E5F5FF"/>
          </w:tcPr>
          <w:p>
            <w:pPr>
              <w:pStyle w:val="BDOITable"/>
            </w:pPr>
            <w:r>
              <w:rPr>
                <w:sz w:val="18"/>
              </w:rPr>
              <w:t>The period in which legacy policies expire and renew into BIBS</w:t>
            </w:r>
          </w:p>
        </w:tc>
      </w:tr>
      <w:tr>
        <w:trPr>
          <w:cantSplit w:val="true"/>
        </w:trPr>
        <w:tc>
          <w:tcPr>
            <w:tcW w:type="dxa" w:w="2040"/>
            <w:tcMar>
              <w:top w:w="50" w:type="dxa"/>
              <w:bottom w:w="50" w:type="dxa"/>
              <w:left w:w="90" w:type="dxa"/>
              <w:right w:w="90" w:type="dxa"/>
            </w:tcMar>
          </w:tcPr>
          <w:p>
            <w:pPr>
              <w:pStyle w:val="BDOITable"/>
            </w:pPr>
            <w:r>
              <w:rPr>
                <w:b/>
                <w:sz w:val="18"/>
              </w:rPr>
              <w:t>Staging</w:t>
            </w:r>
          </w:p>
        </w:tc>
        <w:tc>
          <w:tcPr>
            <w:tcW w:type="dxa" w:w="7932"/>
            <w:tcMar>
              <w:top w:w="50" w:type="dxa"/>
              <w:bottom w:w="50" w:type="dxa"/>
              <w:left w:w="90" w:type="dxa"/>
              <w:right w:w="90" w:type="dxa"/>
            </w:tcMar>
          </w:tcPr>
          <w:p>
            <w:pPr>
              <w:pStyle w:val="BDOITable"/>
            </w:pPr>
            <w:r>
              <w:rPr>
                <w:sz w:val="18"/>
              </w:rPr>
              <w:t>Area in BIBS where extract rows are checked, mapped and validated before they load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w:t>
            </w:r>
          </w:p>
        </w:tc>
        <w:tc>
          <w:tcPr>
            <w:tcW w:type="dxa" w:w="7932"/>
            <w:tcMar>
              <w:top w:w="50" w:type="dxa"/>
              <w:bottom w:w="50" w:type="dxa"/>
              <w:left w:w="90" w:type="dxa"/>
              <w:right w:w="90" w:type="dxa"/>
            </w:tcMar>
            <w:shd w:val="clear" w:color="auto" w:fill="E5F5FF"/>
          </w:tcPr>
          <w:p>
            <w:pPr>
              <w:pStyle w:val="BDOITable"/>
            </w:pPr>
            <w:r>
              <w:rPr>
                <w:sz w:val="18"/>
              </w:rPr>
              <w:t>Go-live date - January 2028 (BDOI timeline), proposed Monday 3 January 2028</w:t>
            </w:r>
          </w:p>
        </w:tc>
      </w:tr>
      <w:tr>
        <w:trPr>
          <w:cantSplit w:val="true"/>
        </w:trPr>
        <w:tc>
          <w:tcPr>
            <w:tcW w:type="dxa" w:w="2040"/>
            <w:tcMar>
              <w:top w:w="50" w:type="dxa"/>
              <w:bottom w:w="50" w:type="dxa"/>
              <w:left w:w="90" w:type="dxa"/>
              <w:right w:w="90" w:type="dxa"/>
            </w:tcMar>
          </w:tcPr>
          <w:p>
            <w:pPr>
              <w:pStyle w:val="BDOITable"/>
            </w:pPr>
            <w:r>
              <w:rPr>
                <w:b/>
                <w:sz w:val="18"/>
              </w:rPr>
              <w:t>Trial migration</w:t>
            </w:r>
          </w:p>
        </w:tc>
        <w:tc>
          <w:tcPr>
            <w:tcW w:type="dxa" w:w="7932"/>
            <w:tcMar>
              <w:top w:w="50" w:type="dxa"/>
              <w:bottom w:w="50" w:type="dxa"/>
              <w:left w:w="90" w:type="dxa"/>
              <w:right w:w="90" w:type="dxa"/>
            </w:tcMar>
          </w:tcPr>
          <w:p>
            <w:pPr>
              <w:pStyle w:val="BDOITable"/>
            </w:pPr>
            <w:r>
              <w:rPr>
                <w:sz w:val="18"/>
              </w:rPr>
              <w:t>A rehearsal of the migration on a test environment with masked data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TSU</w:t>
            </w:r>
          </w:p>
        </w:tc>
        <w:tc>
          <w:tcPr>
            <w:tcW w:type="dxa" w:w="7932"/>
            <w:tcMar>
              <w:top w:w="50" w:type="dxa"/>
              <w:bottom w:w="50" w:type="dxa"/>
              <w:left w:w="90" w:type="dxa"/>
              <w:right w:w="90" w:type="dxa"/>
            </w:tcMar>
            <w:shd w:val="clear" w:color="auto" w:fill="E5F5FF"/>
          </w:tcPr>
          <w:p>
            <w:pPr>
              <w:pStyle w:val="BDOITable"/>
            </w:pPr>
            <w:r>
              <w:rPr>
                <w:sz w:val="18"/>
              </w:rPr>
              <w:t>Technical Support Unit; maintains the BIBS products and packages (BRD-3)</w:t>
            </w:r>
          </w:p>
        </w:tc>
      </w:tr>
      <w:tr>
        <w:trPr>
          <w:cantSplit w:val="true"/>
        </w:trPr>
        <w:tc>
          <w:tcPr>
            <w:tcW w:type="dxa" w:w="2040"/>
            <w:tcMar>
              <w:top w:w="50" w:type="dxa"/>
              <w:bottom w:w="50" w:type="dxa"/>
              <w:left w:w="90" w:type="dxa"/>
              <w:right w:w="90" w:type="dxa"/>
            </w:tcMar>
          </w:tcPr>
          <w:p>
            <w:pPr>
              <w:pStyle w:val="BDOITable"/>
            </w:pPr>
            <w:r>
              <w:rPr>
                <w:b/>
                <w:sz w:val="18"/>
              </w:rPr>
              <w:t>UPP</w:t>
            </w:r>
          </w:p>
        </w:tc>
        <w:tc>
          <w:tcPr>
            <w:tcW w:type="dxa" w:w="7932"/>
            <w:tcMar>
              <w:top w:w="50" w:type="dxa"/>
              <w:bottom w:w="50" w:type="dxa"/>
              <w:left w:w="90" w:type="dxa"/>
              <w:right w:w="90" w:type="dxa"/>
            </w:tcMar>
          </w:tcPr>
          <w:p>
            <w:pPr>
              <w:pStyle w:val="BDOITable"/>
            </w:pPr>
            <w:r>
              <w:rPr>
                <w:sz w:val="18"/>
              </w:rPr>
              <w:t>Unapplied premium payment</w:t>
            </w:r>
          </w:p>
        </w:tc>
      </w:tr>
    </w:tbl>
    <w:p>
      <w:pPr>
        <w:pStyle w:val="BDOISpacer"/>
      </w:pPr>
    </w:p>
    <w:p>
      <w:pPr>
        <w:pStyle w:val="Heading1"/>
        <w:pageBreakBefore/>
        <w:pBdr>
          <w:bottom w:val="single" w:sz="4" w:space="4" w:color="99C1E7"/>
        </w:pBdr>
      </w:pPr>
      <w:bookmarkStart w:id="108" w:name="_Toc000108"/>
      <w:r>
        <w:rPr/>
        <w:t>Part A - Strategy and approach</w:t>
      </w:r>
      <w:bookmarkEnd w:id="108"/>
    </w:p>
    <w:p>
      <w:r>
        <w:rPr/>
        <w:t>Part A says what moves from the legacy systems to BIBS, in which class and by which steps, who owns each object and each step, how the migration is rehearsed, how the cut-over is run and how the legacy items are processed after go-live. Its tables are the same rows as the sheets of the Migration Workbook.</w:t>
      </w:r>
    </w:p>
    <w:p>
      <w:pPr>
        <w:pStyle w:val="Heading1"/>
        <w:pageBreakBefore/>
        <w:pBdr>
          <w:bottom w:val="single" w:sz="4" w:space="4" w:color="99C1E7"/>
        </w:pBdr>
      </w:pPr>
      <w:bookmarkStart w:id="109" w:name="_Toc000109"/>
      <w:r>
        <w:rPr/>
        <w:t>2 Objectives and principles</w:t>
      </w:r>
      <w:bookmarkEnd w:id="109"/>
    </w:p>
    <w:p>
      <w:pPr>
        <w:pStyle w:val="Heading2"/>
      </w:pPr>
      <w:bookmarkStart w:id="110" w:name="_Toc000110"/>
      <w:r>
        <w:rPr/>
        <w:t>2.1 Objectives</w:t>
      </w:r>
      <w:bookmarkEnd w:id="110"/>
    </w:p>
    <w:p>
      <w:r>
        <w:rPr/>
        <w:t>The BRD states the objective as "a stable Core go-live by ensuring Day-1 operational continuity for marketing, operations, and accounting while establishing a clean and trusted data foundation" (p.3). In measurable terms, at go-live:</w:t>
      </w:r>
    </w:p>
    <w:p>
      <w:pPr>
        <w:pStyle w:val="Caption"/>
        <w:keepNext/>
        <w:spacing w:after="60"/>
      </w:pPr>
      <w:r>
        <w:rPr>
          <w:b/>
          <w:i w:val="0"/>
        </w:rPr>
        <w:t xml:space="preserve">Table 4: </w:t>
      </w:r>
      <w:r>
        <w:rPr/>
        <w:t>Migration objectives and how they are measured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4566"/>
        <w:gridCol w:w="4926"/>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Objective</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Measure at go-live</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4565"/>
            <w:tcMar>
              <w:top w:w="50" w:type="dxa"/>
              <w:bottom w:w="50" w:type="dxa"/>
              <w:left w:w="90" w:type="dxa"/>
              <w:right w:w="90" w:type="dxa"/>
            </w:tcMar>
          </w:tcPr>
          <w:p>
            <w:pPr>
              <w:pStyle w:val="BDOITable"/>
            </w:pPr>
            <w:r>
              <w:rPr>
                <w:sz w:val="18"/>
              </w:rPr>
              <w:t>Marketing finds every in-scope client and uses it without re-encoding (BRID 2.1)</w:t>
            </w:r>
          </w:p>
        </w:tc>
        <w:tc>
          <w:tcPr>
            <w:tcW w:type="dxa" w:w="4926"/>
            <w:tcMar>
              <w:top w:w="50" w:type="dxa"/>
              <w:bottom w:w="50" w:type="dxa"/>
              <w:left w:w="90" w:type="dxa"/>
              <w:right w:w="90" w:type="dxa"/>
            </w:tcMar>
          </w:tcPr>
          <w:p>
            <w:pPr>
              <w:pStyle w:val="BDOITable"/>
            </w:pPr>
            <w:r>
              <w:rPr>
                <w:sz w:val="18"/>
              </w:rPr>
              <w:t>Every in-scope legacy client number resolves to one BIBS client; client review queue empty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4565"/>
            <w:tcMar>
              <w:top w:w="50" w:type="dxa"/>
              <w:bottom w:w="50" w:type="dxa"/>
              <w:left w:w="90" w:type="dxa"/>
              <w:right w:w="90" w:type="dxa"/>
            </w:tcMar>
            <w:shd w:val="clear" w:color="auto" w:fill="E5F5FF"/>
          </w:tcPr>
          <w:p>
            <w:pPr>
              <w:pStyle w:val="BDOITable"/>
            </w:pPr>
            <w:r>
              <w:rPr>
                <w:sz w:val="18"/>
              </w:rPr>
              <w:t>Every code used by a migrated record exists in BIBS (BRID 3.1)</w:t>
            </w:r>
          </w:p>
        </w:tc>
        <w:tc>
          <w:tcPr>
            <w:tcW w:type="dxa" w:w="4926"/>
            <w:tcMar>
              <w:top w:w="50" w:type="dxa"/>
              <w:bottom w:w="50" w:type="dxa"/>
              <w:left w:w="90" w:type="dxa"/>
              <w:right w:w="90" w:type="dxa"/>
            </w:tcMar>
            <w:shd w:val="clear" w:color="auto" w:fill="E5F5FF"/>
          </w:tcPr>
          <w:p>
            <w:pPr>
              <w:pStyle w:val="BDOITable"/>
            </w:pPr>
            <w:r>
              <w:rPr>
                <w:sz w:val="18"/>
              </w:rPr>
              <w:t>Unmapped-code report empty for all Day-1 objects</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4565"/>
            <w:tcMar>
              <w:top w:w="50" w:type="dxa"/>
              <w:bottom w:w="50" w:type="dxa"/>
              <w:left w:w="90" w:type="dxa"/>
              <w:right w:w="90" w:type="dxa"/>
            </w:tcMar>
          </w:tcPr>
          <w:p>
            <w:pPr>
              <w:pStyle w:val="BDOITable"/>
            </w:pPr>
            <w:r>
              <w:rPr>
                <w:sz w:val="18"/>
              </w:rPr>
              <w:t>Every open receivable, payable and unapplied payment continues in BIBS (BRID 5.1-8.1)</w:t>
            </w:r>
          </w:p>
        </w:tc>
        <w:tc>
          <w:tcPr>
            <w:tcW w:type="dxa" w:w="4926"/>
            <w:tcMar>
              <w:top w:w="50" w:type="dxa"/>
              <w:bottom w:w="50" w:type="dxa"/>
              <w:left w:w="90" w:type="dxa"/>
              <w:right w:w="90" w:type="dxa"/>
            </w:tcMar>
          </w:tcPr>
          <w:p>
            <w:pPr>
              <w:pStyle w:val="BDOITable"/>
            </w:pPr>
            <w:r>
              <w:rPr>
                <w:sz w:val="18"/>
              </w:rPr>
              <w:t>Open balances in BIBS equal the legacy extract per currency; Migration Clearing 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4565"/>
            <w:tcMar>
              <w:top w:w="50" w:type="dxa"/>
              <w:bottom w:w="50" w:type="dxa"/>
              <w:left w:w="90" w:type="dxa"/>
              <w:right w:w="90" w:type="dxa"/>
            </w:tcMar>
            <w:shd w:val="clear" w:color="auto" w:fill="E5F5FF"/>
          </w:tcPr>
          <w:p>
            <w:pPr>
              <w:pStyle w:val="BDOITable"/>
            </w:pPr>
            <w:r>
              <w:rPr>
                <w:sz w:val="18"/>
              </w:rPr>
              <w:t>Legacy invoices are processed with the normal BIBS screens (BRID 5.2-10.1)</w:t>
            </w:r>
          </w:p>
        </w:tc>
        <w:tc>
          <w:tcPr>
            <w:tcW w:type="dxa" w:w="4926"/>
            <w:tcMar>
              <w:top w:w="50" w:type="dxa"/>
              <w:bottom w:w="50" w:type="dxa"/>
              <w:left w:w="90" w:type="dxa"/>
              <w:right w:w="90" w:type="dxa"/>
            </w:tcMar>
            <w:shd w:val="clear" w:color="auto" w:fill="E5F5FF"/>
          </w:tcPr>
          <w:p>
            <w:pPr>
              <w:pStyle w:val="BDOITable"/>
            </w:pPr>
            <w:r>
              <w:rPr>
                <w:sz w:val="18"/>
              </w:rPr>
              <w:t>Smoke test on production passed (payment, automatch, remittance, Invoice 360)</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4565"/>
            <w:tcMar>
              <w:top w:w="50" w:type="dxa"/>
              <w:bottom w:w="50" w:type="dxa"/>
              <w:left w:w="90" w:type="dxa"/>
              <w:right w:w="90" w:type="dxa"/>
            </w:tcMar>
          </w:tcPr>
          <w:p>
            <w:pPr>
              <w:pStyle w:val="BDOITable"/>
            </w:pPr>
            <w:r>
              <w:rPr>
                <w:sz w:val="18"/>
              </w:rPr>
              <w:t>Every migrated object is reconcilable from source to target (BRID 1.1b)</w:t>
            </w:r>
          </w:p>
        </w:tc>
        <w:tc>
          <w:tcPr>
            <w:tcW w:type="dxa" w:w="4926"/>
            <w:tcMar>
              <w:top w:w="50" w:type="dxa"/>
              <w:bottom w:w="50" w:type="dxa"/>
              <w:left w:w="90" w:type="dxa"/>
              <w:right w:w="90" w:type="dxa"/>
            </w:tcMar>
          </w:tcPr>
          <w:p>
            <w:pPr>
              <w:pStyle w:val="BDOITable"/>
            </w:pPr>
            <w:r>
              <w:rPr>
                <w:sz w:val="18"/>
              </w:rPr>
              <w:t>Reconciliation L1-L5 signed per object (gate G5)</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4565"/>
            <w:tcMar>
              <w:top w:w="50" w:type="dxa"/>
              <w:bottom w:w="50" w:type="dxa"/>
              <w:left w:w="90" w:type="dxa"/>
              <w:right w:w="90" w:type="dxa"/>
            </w:tcMar>
            <w:shd w:val="clear" w:color="auto" w:fill="E5F5FF"/>
          </w:tcPr>
          <w:p>
            <w:pPr>
              <w:pStyle w:val="BDOITable"/>
            </w:pPr>
            <w:r>
              <w:rPr>
                <w:sz w:val="18"/>
              </w:rPr>
              <w:t>History remains retrievable with logged access (BRID 11.1)</w:t>
            </w:r>
          </w:p>
        </w:tc>
        <w:tc>
          <w:tcPr>
            <w:tcW w:type="dxa" w:w="4926"/>
            <w:tcMar>
              <w:top w:w="50" w:type="dxa"/>
              <w:bottom w:w="50" w:type="dxa"/>
              <w:left w:w="90" w:type="dxa"/>
              <w:right w:w="90" w:type="dxa"/>
            </w:tcMar>
            <w:shd w:val="clear" w:color="auto" w:fill="E5F5FF"/>
          </w:tcPr>
          <w:p>
            <w:pPr>
              <w:pStyle w:val="BDOITable"/>
            </w:pPr>
            <w:r>
              <w:rPr>
                <w:sz w:val="18"/>
              </w:rPr>
              <w:t>Legacy read-only link or archive inquiry available per legacy system</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4565"/>
            <w:tcMar>
              <w:top w:w="50" w:type="dxa"/>
              <w:bottom w:w="50" w:type="dxa"/>
              <w:left w:w="90" w:type="dxa"/>
              <w:right w:w="90" w:type="dxa"/>
            </w:tcMar>
          </w:tcPr>
          <w:p>
            <w:pPr>
              <w:pStyle w:val="BDOITable"/>
            </w:pPr>
            <w:r>
              <w:rPr>
                <w:sz w:val="18"/>
              </w:rPr>
              <w:t>Renewals move to BIBS by expiry month (BRID 12.1)</w:t>
            </w:r>
          </w:p>
        </w:tc>
        <w:tc>
          <w:tcPr>
            <w:tcW w:type="dxa" w:w="4926"/>
            <w:tcMar>
              <w:top w:w="50" w:type="dxa"/>
              <w:bottom w:w="50" w:type="dxa"/>
              <w:left w:w="90" w:type="dxa"/>
              <w:right w:w="90" w:type="dxa"/>
            </w:tcMar>
          </w:tcPr>
          <w:p>
            <w:pPr>
              <w:pStyle w:val="BDOITable"/>
            </w:pPr>
            <w:r>
              <w:rPr>
                <w:sz w:val="18"/>
              </w:rPr>
              <w:t>Every policy expiring from go-live to 31 May 2028 and not renewed in legacy is a candidate in BIBS Renewal at go-live, January expiries flagged urgent, RAs already sent recorded; later expiries extracted by BIBS on the normal lead time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4565"/>
            <w:tcMar>
              <w:top w:w="50" w:type="dxa"/>
              <w:bottom w:w="50" w:type="dxa"/>
              <w:left w:w="90" w:type="dxa"/>
              <w:right w:w="90" w:type="dxa"/>
            </w:tcMar>
            <w:shd w:val="clear" w:color="auto" w:fill="E5F5FF"/>
          </w:tcPr>
          <w:p>
            <w:pPr>
              <w:pStyle w:val="BDOITable"/>
            </w:pPr>
            <w:r>
              <w:rPr>
                <w:sz w:val="18"/>
              </w:rPr>
              <w:t>The GL opens correctly at the year end (DMQ39)</w:t>
            </w:r>
          </w:p>
        </w:tc>
        <w:tc>
          <w:tcPr>
            <w:tcW w:type="dxa" w:w="4926"/>
            <w:tcMar>
              <w:top w:w="50" w:type="dxa"/>
              <w:bottom w:w="50" w:type="dxa"/>
              <w:left w:w="90" w:type="dxa"/>
              <w:right w:w="90" w:type="dxa"/>
            </w:tcMar>
            <w:shd w:val="clear" w:color="auto" w:fill="E5F5FF"/>
          </w:tcPr>
          <w:p>
            <w:pPr>
              <w:pStyle w:val="BDOITable"/>
            </w:pPr>
            <w:r>
              <w:rPr>
                <w:sz w:val="18"/>
              </w:rPr>
              <w:t>Balance-sheet opening equals the signed preliminary December TB per branch and currency; FY2028 P&amp;L at zero; every FY2027 adjustment reaches BIBS through a signed true-up</w:t>
            </w:r>
          </w:p>
        </w:tc>
      </w:tr>
    </w:tbl>
    <w:p>
      <w:pPr>
        <w:pStyle w:val="BDOISpacer"/>
      </w:pPr>
    </w:p>
    <w:p>
      <w:pPr>
        <w:pStyle w:val="Heading2"/>
      </w:pPr>
      <w:bookmarkStart w:id="111" w:name="_Toc000111"/>
      <w:r>
        <w:rPr/>
        <w:t>2.2 Principles</w:t>
      </w:r>
      <w:bookmarkEnd w:id="111"/>
    </w:p>
    <w:p>
      <w:pPr>
        <w:tabs>
          <w:tab w:pos="312" w:val="left"/>
        </w:tabs>
        <w:spacing w:after="40"/>
        <w:ind w:left="312" w:hanging="283"/>
      </w:pPr>
      <w:r>
        <w:rPr>
          <w:color w:val="004EA8"/>
        </w:rPr>
        <w:t>1.</w:t>
        <w:tab/>
      </w:r>
      <w:r>
        <w:rPr>
          <w:b/>
        </w:rPr>
        <w:t>Selective, not a conversion.</w:t>
      </w:r>
      <w:r>
        <w:rPr/>
        <w:t xml:space="preserve"> Every data object gets one class through a decision gate (BRID 1.1a). History is never loaded into business tables; it stays in read-only legacy or goes to the archive.</w:t>
      </w:r>
    </w:p>
    <w:p>
      <w:pPr>
        <w:tabs>
          <w:tab w:pos="312" w:val="left"/>
        </w:tabs>
        <w:spacing w:after="40"/>
        <w:ind w:left="312" w:hanging="283"/>
      </w:pPr>
      <w:r>
        <w:rPr>
          <w:color w:val="004EA8"/>
        </w:rPr>
        <w:t>2.</w:t>
        <w:tab/>
      </w:r>
      <w:r>
        <w:rPr>
          <w:b/>
        </w:rPr>
        <w:t>Continuity first.</w:t>
      </w:r>
      <w:r>
        <w:rPr/>
        <w:t xml:space="preserve"> Anything BDOI must act on after go-live (a receivable, a payable, an unapplied payment, a promise to pay) is carried forward, so no business process depends on legacy after the freeze.</w:t>
      </w:r>
    </w:p>
    <w:p>
      <w:pPr>
        <w:tabs>
          <w:tab w:pos="312" w:val="left"/>
        </w:tabs>
        <w:spacing w:after="40"/>
        <w:ind w:left="312" w:hanging="283"/>
      </w:pPr>
      <w:r>
        <w:rPr>
          <w:color w:val="004EA8"/>
        </w:rPr>
        <w:t>3.</w:t>
        <w:tab/>
      </w:r>
      <w:r>
        <w:rPr>
          <w:b/>
        </w:rPr>
        <w:t>Clean start.</w:t>
      </w:r>
      <w:r>
        <w:rPr/>
        <w:t xml:space="preserve"> Master data is cleansed and deduplicated before it is loaded. Data that fails the rules is fixed at source or excluded by its owner; it is not loaded "as is".</w:t>
      </w:r>
    </w:p>
    <w:p>
      <w:pPr>
        <w:tabs>
          <w:tab w:pos="312" w:val="left"/>
        </w:tabs>
        <w:spacing w:after="40"/>
        <w:ind w:left="312" w:hanging="283"/>
      </w:pPr>
      <w:r>
        <w:rPr>
          <w:color w:val="004EA8"/>
        </w:rPr>
        <w:t>4.</w:t>
        <w:tab/>
      </w:r>
      <w:r>
        <w:rPr>
          <w:b/>
        </w:rPr>
        <w:t>One processing system per item.</w:t>
      </w:r>
      <w:r>
        <w:rPr/>
        <w:t xml:space="preserve"> From the freeze, a legacy open item is processed only in BIBS. Legacy becomes read-only (BRD p.5). There is no two-way synchronisation.</w:t>
      </w:r>
    </w:p>
    <w:p>
      <w:pPr>
        <w:tabs>
          <w:tab w:pos="312" w:val="left"/>
        </w:tabs>
        <w:spacing w:after="40"/>
        <w:ind w:left="312" w:hanging="283"/>
      </w:pPr>
      <w:r>
        <w:rPr>
          <w:color w:val="004EA8"/>
        </w:rPr>
        <w:t>5.</w:t>
        <w:tab/>
      </w:r>
      <w:r>
        <w:rPr>
          <w:b/>
        </w:rPr>
        <w:t>Load through the BIBS services.</w:t>
      </w:r>
      <w:r>
        <w:rPr/>
        <w:t xml:space="preserve"> Records are created by the same services the screens use, so every BIBS rule, audit entry and accounting entry applies. Nothing is written directly into a business table.</w:t>
      </w:r>
    </w:p>
    <w:p>
      <w:pPr>
        <w:tabs>
          <w:tab w:pos="312" w:val="left"/>
        </w:tabs>
        <w:spacing w:after="40"/>
        <w:ind w:left="312" w:hanging="283"/>
      </w:pPr>
      <w:r>
        <w:rPr>
          <w:color w:val="004EA8"/>
        </w:rPr>
        <w:t>6.</w:t>
        <w:tab/>
      </w:r>
      <w:r>
        <w:rPr>
          <w:b/>
        </w:rPr>
        <w:t>Reconcile everything, and keep the evidence.</w:t>
      </w:r>
      <w:r>
        <w:rPr/>
        <w:t xml:space="preserve"> Every extract carries control totals; every object is reconciled by counts, amounts, hash totals, fields and GL; a break is fixed or explained and approved before sign-off.</w:t>
      </w:r>
    </w:p>
    <w:p>
      <w:pPr>
        <w:tabs>
          <w:tab w:pos="312" w:val="left"/>
        </w:tabs>
        <w:spacing w:after="40"/>
        <w:ind w:left="312" w:hanging="283"/>
      </w:pPr>
      <w:r>
        <w:rPr>
          <w:color w:val="004EA8"/>
        </w:rPr>
        <w:t>7.</w:t>
        <w:tab/>
      </w:r>
      <w:r>
        <w:rPr>
          <w:b/>
        </w:rPr>
        <w:t>Rehearse before production.</w:t>
      </w:r>
      <w:r>
        <w:rPr/>
        <w:t xml:space="preserve"> Four trial migrations and a dress rehearsal run the full cutover with masked data and measured timings, in the SIT and UAT migration windows of the BDOI timeline. Production follows the rehearsed plan.</w:t>
      </w:r>
    </w:p>
    <w:p>
      <w:pPr>
        <w:tabs>
          <w:tab w:pos="312" w:val="left"/>
        </w:tabs>
        <w:spacing w:after="120"/>
        <w:ind w:left="312" w:hanging="283"/>
      </w:pPr>
      <w:r>
        <w:rPr>
          <w:color w:val="004EA8"/>
        </w:rPr>
        <w:t>8.</w:t>
        <w:tab/>
      </w:r>
      <w:r>
        <w:rPr>
          <w:b/>
        </w:rPr>
        <w:t>Protect personal data.</w:t>
      </w:r>
      <w:r>
        <w:rPr/>
        <w:t xml:space="preserve"> Masked data outside production, staging purged within 5 days of sign-off, access only for migration roles and only from the Philippines (hosting appendix, R7).</w:t>
      </w:r>
    </w:p>
    <w:p>
      <w:pPr>
        <w:pStyle w:val="Heading2"/>
      </w:pPr>
      <w:bookmarkStart w:id="112" w:name="_Toc000112"/>
      <w:r>
        <w:rPr/>
        <w:t>2.3 What this migration does not do</w:t>
      </w:r>
      <w:bookmarkEnd w:id="112"/>
    </w:p>
    <w:p>
      <w:pPr>
        <w:tabs>
          <w:tab w:pos="312" w:val="left"/>
        </w:tabs>
        <w:spacing w:after="40"/>
        <w:ind w:left="312" w:hanging="283"/>
      </w:pPr>
      <w:r>
        <w:rPr>
          <w:color w:val="004EA8"/>
        </w:rPr>
        <w:t>•</w:t>
        <w:tab/>
      </w:r>
      <w:r>
        <w:rPr/>
        <w:t>It does not convert closed transactions, GL history or expired policies into BIBS business tables (BRD p.3).</w:t>
      </w:r>
    </w:p>
    <w:p>
      <w:pPr>
        <w:tabs>
          <w:tab w:pos="312" w:val="left"/>
        </w:tabs>
        <w:spacing w:after="40"/>
        <w:ind w:left="312" w:hanging="283"/>
      </w:pPr>
      <w:r>
        <w:rPr>
          <w:color w:val="004EA8"/>
        </w:rPr>
        <w:t>•</w:t>
        <w:tab/>
      </w:r>
      <w:r>
        <w:rPr/>
        <w:t>It does not re-book legacy invoices. A legacy invoice keeps its legacy number and is processed as a legacy invoice until it is settled.</w:t>
      </w:r>
    </w:p>
    <w:p>
      <w:pPr>
        <w:tabs>
          <w:tab w:pos="312" w:val="left"/>
        </w:tabs>
        <w:spacing w:after="40"/>
        <w:ind w:left="312" w:hanging="283"/>
      </w:pPr>
      <w:r>
        <w:rPr>
          <w:color w:val="004EA8"/>
        </w:rPr>
        <w:t>•</w:t>
        <w:tab/>
      </w:r>
      <w:r>
        <w:rPr/>
        <w:t>It does not create users from legacy. Users are created through User Access requests (BRD-11); legacy user IDs are only mapped so that AO, handler and collector fields resolve.</w:t>
      </w:r>
    </w:p>
    <w:p>
      <w:pPr>
        <w:tabs>
          <w:tab w:pos="312" w:val="left"/>
        </w:tabs>
        <w:spacing w:after="40"/>
        <w:ind w:left="312" w:hanging="283"/>
      </w:pPr>
      <w:r>
        <w:rPr>
          <w:color w:val="004EA8"/>
        </w:rPr>
        <w:t>•</w:t>
        <w:tab/>
      </w:r>
      <w:r>
        <w:rPr/>
        <w:t>It does not run legacy and BIBS in parallel for the same items (chapter Cut-over strategy, Parallel run).</w:t>
      </w:r>
    </w:p>
    <w:p>
      <w:pPr>
        <w:tabs>
          <w:tab w:pos="312" w:val="left"/>
        </w:tabs>
        <w:spacing w:after="120"/>
        <w:ind w:left="312" w:hanging="283"/>
      </w:pPr>
      <w:r>
        <w:rPr>
          <w:color w:val="004EA8"/>
        </w:rPr>
        <w:t>•</w:t>
        <w:tab/>
      </w:r>
      <w:r>
        <w:rPr/>
        <w:t>It does not write back to QPS or EBIX after the freeze (register DCR-202).</w:t>
      </w:r>
    </w:p>
    <w:p>
      <w:pPr>
        <w:pStyle w:val="Heading1"/>
        <w:pageBreakBefore/>
        <w:pBdr>
          <w:bottom w:val="single" w:sz="4" w:space="4" w:color="99C1E7"/>
        </w:pBdr>
      </w:pPr>
      <w:bookmarkStart w:id="113" w:name="_Toc000113"/>
      <w:r>
        <w:rPr/>
        <w:t>3 Scope and decisions per data object</w:t>
      </w:r>
      <w:bookmarkEnd w:id="113"/>
    </w:p>
    <w:p>
      <w:pPr>
        <w:pStyle w:val="Heading2"/>
      </w:pPr>
      <w:bookmarkStart w:id="114" w:name="_Toc000114"/>
      <w:r>
        <w:rPr/>
        <w:t>3.1 The decision gate</w:t>
      </w:r>
      <w:bookmarkEnd w:id="114"/>
    </w:p>
    <w:p>
      <w:r>
        <w:rPr/>
        <w:t>BRID 1.1a asks that each data object is classed Migrate, Carry forward (open items), Archive or Excluded once the business owners have assessed four criteria: Day-1 need, compliance need, read-only / archival option and data trust (p.7). The BRD does not give the rule that turns the criteria into a class (DMQ02, DCR-192). The proposal:</w:t>
      </w:r>
    </w:p>
    <w:p>
      <w:pPr>
        <w:pStyle w:val="Caption"/>
        <w:keepNext/>
        <w:spacing w:after="60"/>
      </w:pPr>
      <w:r>
        <w:rPr>
          <w:b/>
          <w:i w:val="0"/>
        </w:rPr>
        <w:t xml:space="preserve">Table 5: </w:t>
      </w:r>
      <w:r>
        <w:rPr/>
        <w:t>Proposed decision rule (DMQ02)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Examples</w:t>
            </w:r>
          </w:p>
        </w:tc>
      </w:tr>
      <w:tr>
        <w:trPr>
          <w:cantSplit w:val="true"/>
        </w:trPr>
        <w:tc>
          <w:tcPr>
            <w:tcW w:type="dxa" w:w="1562"/>
            <w:tcMar>
              <w:top w:w="50" w:type="dxa"/>
              <w:bottom w:w="50" w:type="dxa"/>
              <w:left w:w="90" w:type="dxa"/>
              <w:right w:w="90" w:type="dxa"/>
            </w:tcMar>
          </w:tcPr>
          <w:p>
            <w:pPr>
              <w:pStyle w:val="BDOITable"/>
            </w:pPr>
            <w:r>
              <w:rPr>
                <w:sz w:val="18"/>
              </w:rPr>
              <w:t>Migrate</w:t>
            </w:r>
          </w:p>
        </w:tc>
        <w:tc>
          <w:tcPr>
            <w:tcW w:type="dxa" w:w="3845"/>
            <w:tcMar>
              <w:top w:w="50" w:type="dxa"/>
              <w:bottom w:w="50" w:type="dxa"/>
              <w:left w:w="90" w:type="dxa"/>
              <w:right w:w="90" w:type="dxa"/>
            </w:tcMar>
          </w:tcPr>
          <w:p>
            <w:pPr>
              <w:pStyle w:val="BDOITable"/>
            </w:pPr>
            <w:r>
              <w:rPr>
                <w:sz w:val="18"/>
              </w:rPr>
              <w:t>Day-1 need = Yes and the data is master or reference data; data trust High or Medium after cleansing</w:t>
            </w:r>
          </w:p>
        </w:tc>
        <w:tc>
          <w:tcPr>
            <w:tcW w:type="dxa" w:w="4565"/>
            <w:tcMar>
              <w:top w:w="50" w:type="dxa"/>
              <w:bottom w:w="50" w:type="dxa"/>
              <w:left w:w="90" w:type="dxa"/>
              <w:right w:w="90" w:type="dxa"/>
            </w:tcMar>
          </w:tcPr>
          <w:p>
            <w:pPr>
              <w:pStyle w:val="BDOITable"/>
            </w:pPr>
            <w:r>
              <w:rPr>
                <w:sz w:val="18"/>
              </w:rPr>
              <w:t>Clients, LOVs, insurers, products, GL opening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Carry forward</w:t>
            </w:r>
          </w:p>
        </w:tc>
        <w:tc>
          <w:tcPr>
            <w:tcW w:type="dxa" w:w="3845"/>
            <w:tcMar>
              <w:top w:w="50" w:type="dxa"/>
              <w:bottom w:w="50" w:type="dxa"/>
              <w:left w:w="90" w:type="dxa"/>
              <w:right w:w="90" w:type="dxa"/>
            </w:tcMar>
            <w:shd w:val="clear" w:color="auto" w:fill="E5F5FF"/>
          </w:tcPr>
          <w:p>
            <w:pPr>
              <w:pStyle w:val="BDOITable"/>
            </w:pPr>
            <w:r>
              <w:rPr>
                <w:sz w:val="18"/>
              </w:rPr>
              <w:t>Day-1 need = Yes and the record is an open operational or financial position that BDOI must still act on</w:t>
            </w:r>
          </w:p>
        </w:tc>
        <w:tc>
          <w:tcPr>
            <w:tcW w:type="dxa" w:w="4565"/>
            <w:tcMar>
              <w:top w:w="50" w:type="dxa"/>
              <w:bottom w:w="50" w:type="dxa"/>
              <w:left w:w="90" w:type="dxa"/>
              <w:right w:w="90" w:type="dxa"/>
            </w:tcMar>
            <w:shd w:val="clear" w:color="auto" w:fill="E5F5FF"/>
          </w:tcPr>
          <w:p>
            <w:pPr>
              <w:pStyle w:val="BDOITable"/>
            </w:pPr>
            <w:r>
              <w:rPr>
                <w:sz w:val="18"/>
              </w:rPr>
              <w:t>Open legacy invoices, UPP, open promises to pay</w:t>
            </w:r>
          </w:p>
        </w:tc>
      </w:tr>
      <w:tr>
        <w:trPr>
          <w:cantSplit w:val="true"/>
        </w:trPr>
        <w:tc>
          <w:tcPr>
            <w:tcW w:type="dxa" w:w="1562"/>
            <w:tcMar>
              <w:top w:w="50" w:type="dxa"/>
              <w:bottom w:w="50" w:type="dxa"/>
              <w:left w:w="90" w:type="dxa"/>
              <w:right w:w="90" w:type="dxa"/>
            </w:tcMar>
          </w:tcPr>
          <w:p>
            <w:pPr>
              <w:pStyle w:val="BDOITable"/>
            </w:pPr>
            <w:r>
              <w:rPr>
                <w:sz w:val="18"/>
              </w:rPr>
              <w:t>Conditional</w:t>
            </w:r>
          </w:p>
        </w:tc>
        <w:tc>
          <w:tcPr>
            <w:tcW w:type="dxa" w:w="3845"/>
            <w:tcMar>
              <w:top w:w="50" w:type="dxa"/>
              <w:bottom w:w="50" w:type="dxa"/>
              <w:left w:w="90" w:type="dxa"/>
              <w:right w:w="90" w:type="dxa"/>
            </w:tcMar>
          </w:tcPr>
          <w:p>
            <w:pPr>
              <w:pStyle w:val="BDOITable"/>
            </w:pPr>
            <w:r>
              <w:rPr>
                <w:sz w:val="18"/>
              </w:rPr>
              <w:t>Day-1 need depends on a business condition that BDOI states (BRID 4.1 "when operationally required")</w:t>
            </w:r>
          </w:p>
        </w:tc>
        <w:tc>
          <w:tcPr>
            <w:tcW w:type="dxa" w:w="4565"/>
            <w:tcMar>
              <w:top w:w="50" w:type="dxa"/>
              <w:bottom w:w="50" w:type="dxa"/>
              <w:left w:w="90" w:type="dxa"/>
              <w:right w:w="90" w:type="dxa"/>
            </w:tcMar>
          </w:tcPr>
          <w:p>
            <w:pPr>
              <w:pStyle w:val="BDOITable"/>
            </w:pPr>
            <w:r>
              <w:rPr>
                <w:sz w:val="18"/>
              </w:rPr>
              <w:t>In-force policy headers; objects not named in the BRD (claims, EB, submitted policies, payees)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Archive</w:t>
            </w:r>
          </w:p>
        </w:tc>
        <w:tc>
          <w:tcPr>
            <w:tcW w:type="dxa" w:w="3845"/>
            <w:tcMar>
              <w:top w:w="50" w:type="dxa"/>
              <w:bottom w:w="50" w:type="dxa"/>
              <w:left w:w="90" w:type="dxa"/>
              <w:right w:w="90" w:type="dxa"/>
            </w:tcMar>
            <w:shd w:val="clear" w:color="auto" w:fill="E5F5FF"/>
          </w:tcPr>
          <w:p>
            <w:pPr>
              <w:pStyle w:val="BDOITable"/>
            </w:pPr>
            <w:r>
              <w:rPr>
                <w:sz w:val="18"/>
              </w:rPr>
              <w:t>Day-1 need = No and compliance need = Yes, or the read-only / archival option is required</w:t>
            </w:r>
          </w:p>
        </w:tc>
        <w:tc>
          <w:tcPr>
            <w:tcW w:type="dxa" w:w="4565"/>
            <w:tcMar>
              <w:top w:w="50" w:type="dxa"/>
              <w:bottom w:w="50" w:type="dxa"/>
              <w:left w:w="90" w:type="dxa"/>
              <w:right w:w="90" w:type="dxa"/>
            </w:tcMar>
            <w:shd w:val="clear" w:color="auto" w:fill="E5F5FF"/>
          </w:tcPr>
          <w:p>
            <w:pPr>
              <w:pStyle w:val="BDOITable"/>
            </w:pPr>
            <w:r>
              <w:rPr>
                <w:sz w:val="18"/>
              </w:rPr>
              <w:t>Closed invoices, receipts, remittances, expired policies, GL history, documents</w:t>
            </w:r>
          </w:p>
        </w:tc>
      </w:tr>
      <w:tr>
        <w:trPr>
          <w:cantSplit w:val="true"/>
        </w:trPr>
        <w:tc>
          <w:tcPr>
            <w:tcW w:type="dxa" w:w="1562"/>
            <w:tcMar>
              <w:top w:w="50" w:type="dxa"/>
              <w:bottom w:w="50" w:type="dxa"/>
              <w:left w:w="90" w:type="dxa"/>
              <w:right w:w="90" w:type="dxa"/>
            </w:tcMar>
          </w:tcPr>
          <w:p>
            <w:pPr>
              <w:pStyle w:val="BDOITable"/>
            </w:pPr>
            <w:r>
              <w:rPr>
                <w:sz w:val="18"/>
              </w:rPr>
              <w:t>Excluded</w:t>
            </w:r>
          </w:p>
        </w:tc>
        <w:tc>
          <w:tcPr>
            <w:tcW w:type="dxa" w:w="3845"/>
            <w:tcMar>
              <w:top w:w="50" w:type="dxa"/>
              <w:bottom w:w="50" w:type="dxa"/>
              <w:left w:w="90" w:type="dxa"/>
              <w:right w:w="90" w:type="dxa"/>
            </w:tcMar>
          </w:tcPr>
          <w:p>
            <w:pPr>
              <w:pStyle w:val="BDOITable"/>
            </w:pPr>
            <w:r>
              <w:rPr>
                <w:sz w:val="18"/>
              </w:rPr>
              <w:t>Day-1 need = No and compliance need = No, or the data is set up again in BIBS</w:t>
            </w:r>
          </w:p>
        </w:tc>
        <w:tc>
          <w:tcPr>
            <w:tcW w:type="dxa" w:w="4565"/>
            <w:tcMar>
              <w:top w:w="50" w:type="dxa"/>
              <w:bottom w:w="50" w:type="dxa"/>
              <w:left w:w="90" w:type="dxa"/>
              <w:right w:w="90" w:type="dxa"/>
            </w:tcMar>
          </w:tcPr>
          <w:p>
            <w:pPr>
              <w:pStyle w:val="BDOITable"/>
            </w:pPr>
            <w:r>
              <w:rPr>
                <w:sz w:val="18"/>
              </w:rPr>
              <w:t>Users and roles, screening results</w:t>
            </w:r>
          </w:p>
        </w:tc>
      </w:tr>
    </w:tbl>
    <w:p>
      <w:pPr>
        <w:pStyle w:val="BDOISpacer"/>
      </w:pPr>
    </w:p>
    <w:p>
      <w:r>
        <w:rPr/>
        <w:t>The Data Migration Lead records the four criteria and the proposed class per object in the Migration Console; the business owner of the object approves it (gate G1, FR-DM-002). A later change of class needs a new approval, and an object whose data is loaded cannot be moved to Archive or Excluded until the load is rolled back.</w:t>
      </w:r>
    </w:p>
    <w:p>
      <w:pPr>
        <w:pStyle w:val="Heading2"/>
      </w:pPr>
      <w:bookmarkStart w:id="115" w:name="_Toc000115"/>
      <w:r>
        <w:rPr/>
        <w:t>3.2 Data object register</w:t>
      </w:r>
      <w:bookmarkEnd w:id="115"/>
    </w:p>
    <w:p>
      <w:r>
        <w:rPr/>
        <w:t>The register below is the proposal for gate G1 (DMQ01, DCR-195). The Migration Workbook sheet Object catalogue holds the same rows with the review columns; the sheets Data owners and Extract planning add the columns BDOI fills in (named owners and stewards, volumes). The Migration Console holds the same register (Data Objects).</w:t>
      </w:r>
    </w:p>
    <w:p>
      <w:pPr>
        <w:pStyle w:val="Caption"/>
        <w:keepNext/>
        <w:spacing w:after="60"/>
      </w:pPr>
      <w:r>
        <w:rPr>
          <w:b/>
          <w:i w:val="0"/>
        </w:rPr>
        <w:t xml:space="preserve">Table 6: </w:t>
      </w:r>
      <w:r>
        <w:rPr/>
        <w:t>Data objects and proposed decisions (confirmed by the business owner at gate G1)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2763"/>
        <w:gridCol w:w="1261"/>
        <w:gridCol w:w="5166"/>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1262"/>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6"/>
              </w:rPr>
              <w:t>Rationale</w:t>
            </w:r>
          </w:p>
        </w:tc>
      </w:tr>
      <w:tr>
        <w:tc>
          <w:tcPr>
            <w:tcW w:type="dxa" w:w="781"/>
            <w:tcMar>
              <w:top w:w="50" w:type="dxa"/>
              <w:bottom w:w="50" w:type="dxa"/>
              <w:left w:w="90" w:type="dxa"/>
              <w:right w:w="90" w:type="dxa"/>
            </w:tcMar>
          </w:tcPr>
          <w:p>
            <w:pPr>
              <w:pStyle w:val="BDOITable"/>
            </w:pPr>
            <w:r>
              <w:rPr>
                <w:b/>
                <w:sz w:val="16"/>
              </w:rPr>
              <w:t>R01</w:t>
            </w:r>
          </w:p>
        </w:tc>
        <w:tc>
          <w:tcPr>
            <w:tcW w:type="dxa" w:w="2763"/>
            <w:tcMar>
              <w:top w:w="50" w:type="dxa"/>
              <w:bottom w:w="50" w:type="dxa"/>
              <w:left w:w="90" w:type="dxa"/>
              <w:right w:w="90" w:type="dxa"/>
            </w:tcMar>
          </w:tcPr>
          <w:p>
            <w:pPr>
              <w:pStyle w:val="BDOITable"/>
            </w:pPr>
            <w:r>
              <w:rPr>
                <w:sz w:val="16"/>
              </w:rPr>
              <w:t>Lists of values and MIS values</w:t>
            </w:r>
          </w:p>
        </w:tc>
        <w:tc>
          <w:tcPr>
            <w:tcW w:type="dxa" w:w="1262"/>
            <w:tcMar>
              <w:top w:w="50" w:type="dxa"/>
              <w:bottom w:w="50" w:type="dxa"/>
              <w:left w:w="90" w:type="dxa"/>
              <w:right w:w="90" w:type="dxa"/>
            </w:tcMar>
          </w:tcPr>
          <w:p>
            <w:pPr>
              <w:pStyle w:val="BDOITable"/>
            </w:pPr>
            <w:r>
              <w:rPr>
                <w:sz w:val="16"/>
              </w:rPr>
              <w:t>Migrate</w:t>
            </w:r>
          </w:p>
        </w:tc>
        <w:tc>
          <w:tcPr>
            <w:tcW w:type="dxa" w:w="5166"/>
            <w:tcMar>
              <w:top w:w="50" w:type="dxa"/>
              <w:bottom w:w="50" w:type="dxa"/>
              <w:left w:w="90" w:type="dxa"/>
              <w:right w:w="90" w:type="dxa"/>
            </w:tcMar>
          </w:tcPr>
          <w:p>
            <w:pPr>
              <w:pStyle w:val="BDOITable"/>
            </w:pPr>
            <w:r>
              <w:rPr>
                <w:sz w:val="16"/>
              </w:rPr>
              <w:t>Every coded field of clients, policies and open items needs its BIBS value on Day 1 (BRID 3.1). Legacy values are mapped to BIBS values; missing values are created through the LOV master with maker-checker.</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2763"/>
            <w:tcMar>
              <w:top w:w="50" w:type="dxa"/>
              <w:bottom w:w="50" w:type="dxa"/>
              <w:left w:w="90" w:type="dxa"/>
              <w:right w:w="90" w:type="dxa"/>
            </w:tcMar>
            <w:shd w:val="clear" w:color="auto" w:fill="E5F5FF"/>
          </w:tcPr>
          <w:p>
            <w:pPr>
              <w:pStyle w:val="BDOITable"/>
            </w:pPr>
            <w:r>
              <w:rPr>
                <w:sz w:val="16"/>
              </w:rPr>
              <w:t>Branches and invoicing branches</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Branch codes are mapped only; BIBS branches are configured by Comptrollership before the load.</w:t>
            </w:r>
          </w:p>
        </w:tc>
      </w:tr>
      <w:tr>
        <w:tc>
          <w:tcPr>
            <w:tcW w:type="dxa" w:w="781"/>
            <w:tcMar>
              <w:top w:w="50" w:type="dxa"/>
              <w:bottom w:w="50" w:type="dxa"/>
              <w:left w:w="90" w:type="dxa"/>
              <w:right w:w="90" w:type="dxa"/>
            </w:tcMar>
          </w:tcPr>
          <w:p>
            <w:pPr>
              <w:pStyle w:val="BDOITable"/>
            </w:pPr>
            <w:r>
              <w:rPr>
                <w:b/>
                <w:sz w:val="16"/>
              </w:rPr>
              <w:t>R03</w:t>
            </w:r>
          </w:p>
        </w:tc>
        <w:tc>
          <w:tcPr>
            <w:tcW w:type="dxa" w:w="2763"/>
            <w:tcMar>
              <w:top w:w="50" w:type="dxa"/>
              <w:bottom w:w="50" w:type="dxa"/>
              <w:left w:w="90" w:type="dxa"/>
              <w:right w:w="90" w:type="dxa"/>
            </w:tcMar>
          </w:tcPr>
          <w:p>
            <w:pPr>
              <w:pStyle w:val="BDOITable"/>
            </w:pPr>
            <w:r>
              <w:rPr>
                <w:sz w:val="16"/>
              </w:rPr>
              <w:t>Sales organisation (regions, departments, teams, unit heads, account officers)</w:t>
            </w:r>
          </w:p>
        </w:tc>
        <w:tc>
          <w:tcPr>
            <w:tcW w:type="dxa" w:w="1262"/>
            <w:tcMar>
              <w:top w:w="50" w:type="dxa"/>
              <w:bottom w:w="50" w:type="dxa"/>
              <w:left w:w="90" w:type="dxa"/>
              <w:right w:w="90" w:type="dxa"/>
            </w:tcMar>
          </w:tcPr>
          <w:p>
            <w:pPr>
              <w:pStyle w:val="BDOITable"/>
            </w:pPr>
            <w:r>
              <w:rPr>
                <w:sz w:val="16"/>
              </w:rPr>
              <w:t>Migrate</w:t>
            </w:r>
          </w:p>
        </w:tc>
        <w:tc>
          <w:tcPr>
            <w:tcW w:type="dxa" w:w="5166"/>
            <w:tcMar>
              <w:top w:w="50" w:type="dxa"/>
              <w:bottom w:w="50" w:type="dxa"/>
              <w:left w:w="90" w:type="dxa"/>
              <w:right w:w="90" w:type="dxa"/>
            </w:tcMar>
          </w:tcPr>
          <w:p>
            <w:pPr>
              <w:pStyle w:val="BDOITable"/>
            </w:pPr>
            <w:r>
              <w:rPr>
                <w:sz w:val="16"/>
              </w:rPr>
              <w:t>Clients, policies and open items carry the AO and unit; MIS reporting and Collections assignment need them on Day 1.</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2763"/>
            <w:tcMar>
              <w:top w:w="50" w:type="dxa"/>
              <w:bottom w:w="50" w:type="dxa"/>
              <w:left w:w="90" w:type="dxa"/>
              <w:right w:w="90" w:type="dxa"/>
            </w:tcMar>
            <w:shd w:val="clear" w:color="auto" w:fill="E5F5FF"/>
          </w:tcPr>
          <w:p>
            <w:pPr>
              <w:pStyle w:val="BDOITable"/>
            </w:pPr>
            <w:r>
              <w:rPr>
                <w:sz w:val="16"/>
              </w:rPr>
              <w:t>Insurers and insurer branches</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Every open invoice, header and remittance position is owed to or by an insurer.</w:t>
            </w:r>
          </w:p>
        </w:tc>
      </w:tr>
      <w:tr>
        <w:tc>
          <w:tcPr>
            <w:tcW w:type="dxa" w:w="781"/>
            <w:tcMar>
              <w:top w:w="50" w:type="dxa"/>
              <w:bottom w:w="50" w:type="dxa"/>
              <w:left w:w="90" w:type="dxa"/>
              <w:right w:w="90" w:type="dxa"/>
            </w:tcMar>
          </w:tcPr>
          <w:p>
            <w:pPr>
              <w:pStyle w:val="BDOITable"/>
            </w:pPr>
            <w:r>
              <w:rPr>
                <w:b/>
                <w:sz w:val="16"/>
              </w:rPr>
              <w:t>R05</w:t>
            </w:r>
          </w:p>
        </w:tc>
        <w:tc>
          <w:tcPr>
            <w:tcW w:type="dxa" w:w="2763"/>
            <w:tcMar>
              <w:top w:w="50" w:type="dxa"/>
              <w:bottom w:w="50" w:type="dxa"/>
              <w:left w:w="90" w:type="dxa"/>
              <w:right w:w="90" w:type="dxa"/>
            </w:tcMar>
          </w:tcPr>
          <w:p>
            <w:pPr>
              <w:pStyle w:val="BDOITable"/>
            </w:pPr>
            <w:r>
              <w:rPr>
                <w:sz w:val="16"/>
              </w:rPr>
              <w:t>Product lines, cover types, products and risk codes</w:t>
            </w:r>
          </w:p>
        </w:tc>
        <w:tc>
          <w:tcPr>
            <w:tcW w:type="dxa" w:w="1262"/>
            <w:tcMar>
              <w:top w:w="50" w:type="dxa"/>
              <w:bottom w:w="50" w:type="dxa"/>
              <w:left w:w="90" w:type="dxa"/>
              <w:right w:w="90" w:type="dxa"/>
            </w:tcMar>
          </w:tcPr>
          <w:p>
            <w:pPr>
              <w:pStyle w:val="BDOITable"/>
            </w:pPr>
            <w:r>
              <w:rPr>
                <w:sz w:val="16"/>
              </w:rPr>
              <w:t>Migrate</w:t>
            </w:r>
          </w:p>
        </w:tc>
        <w:tc>
          <w:tcPr>
            <w:tcW w:type="dxa" w:w="5166"/>
            <w:tcMar>
              <w:top w:w="50" w:type="dxa"/>
              <w:bottom w:w="50" w:type="dxa"/>
              <w:left w:w="90" w:type="dxa"/>
              <w:right w:w="90" w:type="dxa"/>
            </w:tcMar>
          </w:tcPr>
          <w:p>
            <w:pPr>
              <w:pStyle w:val="BDOITable"/>
            </w:pPr>
            <w:r>
              <w:rPr>
                <w:sz w:val="16"/>
              </w:rPr>
              <w:t>The risk code decides the premium components, taxes and commission of every open invoice and header.</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2763"/>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Packages are remapped at sanitation in Renewal, not at migration intake (DMQ36, answered 26-Sep-2026). The migration loads the package code map as reference data only; the Renewal package check uses it and sends unmapped packages to the Exception bucket, worked by the Renewal processing team. The BIBS packages themselves are maintained by TSU in Product Maintenance (BRD-3) and are not migrated.</w:t>
            </w:r>
          </w:p>
        </w:tc>
      </w:tr>
      <w:tr>
        <w:tc>
          <w:tcPr>
            <w:tcW w:type="dxa" w:w="781"/>
            <w:tcMar>
              <w:top w:w="50" w:type="dxa"/>
              <w:bottom w:w="50" w:type="dxa"/>
              <w:left w:w="90" w:type="dxa"/>
              <w:right w:w="90" w:type="dxa"/>
            </w:tcMar>
          </w:tcPr>
          <w:p>
            <w:pPr>
              <w:pStyle w:val="BDOITable"/>
            </w:pPr>
            <w:r>
              <w:rPr>
                <w:b/>
                <w:sz w:val="16"/>
              </w:rPr>
              <w:t>R07</w:t>
            </w:r>
          </w:p>
        </w:tc>
        <w:tc>
          <w:tcPr>
            <w:tcW w:type="dxa" w:w="2763"/>
            <w:tcMar>
              <w:top w:w="50" w:type="dxa"/>
              <w:bottom w:w="50" w:type="dxa"/>
              <w:left w:w="90" w:type="dxa"/>
              <w:right w:w="90" w:type="dxa"/>
            </w:tcMar>
          </w:tcPr>
          <w:p>
            <w:pPr>
              <w:pStyle w:val="BDOITable"/>
            </w:pPr>
            <w:r>
              <w:rPr>
                <w:sz w:val="16"/>
              </w:rPr>
              <w:t>Commission rates by insurer and product</w:t>
            </w:r>
          </w:p>
        </w:tc>
        <w:tc>
          <w:tcPr>
            <w:tcW w:type="dxa" w:w="1262"/>
            <w:tcMar>
              <w:top w:w="50" w:type="dxa"/>
              <w:bottom w:w="50" w:type="dxa"/>
              <w:left w:w="90" w:type="dxa"/>
              <w:right w:w="90" w:type="dxa"/>
            </w:tcMar>
          </w:tcPr>
          <w:p>
            <w:pPr>
              <w:pStyle w:val="BDOITable"/>
            </w:pPr>
            <w:r>
              <w:rPr>
                <w:sz w:val="16"/>
              </w:rPr>
              <w:t>Migrate</w:t>
            </w:r>
          </w:p>
        </w:tc>
        <w:tc>
          <w:tcPr>
            <w:tcW w:type="dxa" w:w="5166"/>
            <w:tcMar>
              <w:top w:w="50" w:type="dxa"/>
              <w:bottom w:w="50" w:type="dxa"/>
              <w:left w:w="90" w:type="dxa"/>
              <w:right w:w="90" w:type="dxa"/>
            </w:tcMar>
          </w:tcPr>
          <w:p>
            <w:pPr>
              <w:pStyle w:val="BDOITable"/>
            </w:pPr>
            <w:r>
              <w:rPr>
                <w:sz w:val="16"/>
              </w:rPr>
              <w:t>Endorsements and renewals of legacy policies compute commission from the rate table.</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2763"/>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The GL opening trial balance (G01) is loaded through this map; legacy control accounts are mapped to Migration Clearing.</w:t>
            </w:r>
          </w:p>
        </w:tc>
      </w:tr>
      <w:tr>
        <w:tc>
          <w:tcPr>
            <w:tcW w:type="dxa" w:w="781"/>
            <w:tcMar>
              <w:top w:w="50" w:type="dxa"/>
              <w:bottom w:w="50" w:type="dxa"/>
              <w:left w:w="90" w:type="dxa"/>
              <w:right w:w="90" w:type="dxa"/>
            </w:tcMar>
          </w:tcPr>
          <w:p>
            <w:pPr>
              <w:pStyle w:val="BDOITable"/>
            </w:pPr>
            <w:r>
              <w:rPr>
                <w:b/>
                <w:sz w:val="16"/>
              </w:rPr>
              <w:t>R09</w:t>
            </w:r>
          </w:p>
        </w:tc>
        <w:tc>
          <w:tcPr>
            <w:tcW w:type="dxa" w:w="2763"/>
            <w:tcMar>
              <w:top w:w="50" w:type="dxa"/>
              <w:bottom w:w="50" w:type="dxa"/>
              <w:left w:w="90" w:type="dxa"/>
              <w:right w:w="90" w:type="dxa"/>
            </w:tcMar>
          </w:tcPr>
          <w:p>
            <w:pPr>
              <w:pStyle w:val="BDOITable"/>
            </w:pPr>
            <w:r>
              <w:rPr>
                <w:sz w:val="16"/>
              </w:rPr>
              <w:t>Payees</w:t>
            </w:r>
          </w:p>
        </w:tc>
        <w:tc>
          <w:tcPr>
            <w:tcW w:type="dxa" w:w="1262"/>
            <w:tcMar>
              <w:top w:w="50" w:type="dxa"/>
              <w:bottom w:w="50" w:type="dxa"/>
              <w:left w:w="90" w:type="dxa"/>
              <w:right w:w="90" w:type="dxa"/>
            </w:tcMar>
          </w:tcPr>
          <w:p>
            <w:pPr>
              <w:pStyle w:val="BDOITable"/>
            </w:pPr>
            <w:r>
              <w:rPr>
                <w:sz w:val="16"/>
              </w:rPr>
              <w:t>Conditional</w:t>
            </w:r>
          </w:p>
        </w:tc>
        <w:tc>
          <w:tcPr>
            <w:tcW w:type="dxa" w:w="5166"/>
            <w:tcMar>
              <w:top w:w="50" w:type="dxa"/>
              <w:bottom w:w="50" w:type="dxa"/>
              <w:left w:w="90" w:type="dxa"/>
              <w:right w:w="90" w:type="dxa"/>
            </w:tcMar>
          </w:tcPr>
          <w:p>
            <w:pPr>
              <w:pStyle w:val="BDOITable"/>
            </w:pPr>
            <w:r>
              <w:rPr>
                <w:sz w:val="16"/>
              </w:rPr>
              <w:t>Payees are loaded through the payee migration upload of Disbursement; in scope if BDOI confirms (AQ11, DMQ30).</w:t>
            </w:r>
          </w:p>
        </w:tc>
      </w:tr>
      <w:tr>
        <w:tc>
          <w:tcPr>
            <w:tcW w:type="dxa" w:w="781"/>
            <w:tcMar>
              <w:top w:w="50" w:type="dxa"/>
              <w:bottom w:w="50" w:type="dxa"/>
              <w:left w:w="90" w:type="dxa"/>
              <w:right w:w="90" w:type="dxa"/>
            </w:tcMar>
            <w:shd w:val="clear" w:color="auto" w:fill="E5F5FF"/>
          </w:tcPr>
          <w:p>
            <w:pPr>
              <w:pStyle w:val="BDOITable"/>
            </w:pPr>
            <w:r>
              <w:rPr>
                <w:b/>
                <w:sz w:val="16"/>
              </w:rPr>
              <w:t>R10</w:t>
            </w:r>
          </w:p>
        </w:tc>
        <w:tc>
          <w:tcPr>
            <w:tcW w:type="dxa" w:w="2763"/>
            <w:tcMar>
              <w:top w:w="50" w:type="dxa"/>
              <w:bottom w:w="50" w:type="dxa"/>
              <w:left w:w="90" w:type="dxa"/>
              <w:right w:w="90" w:type="dxa"/>
            </w:tcMar>
            <w:shd w:val="clear" w:color="auto" w:fill="E5F5FF"/>
          </w:tcPr>
          <w:p>
            <w:pPr>
              <w:pStyle w:val="BDOITable"/>
            </w:pPr>
            <w:r>
              <w:rPr>
                <w:sz w:val="16"/>
              </w:rPr>
              <w:t>Users and roles</w:t>
            </w:r>
          </w:p>
        </w:tc>
        <w:tc>
          <w:tcPr>
            <w:tcW w:type="dxa" w:w="1262"/>
            <w:tcMar>
              <w:top w:w="50" w:type="dxa"/>
              <w:bottom w:w="50" w:type="dxa"/>
              <w:left w:w="90" w:type="dxa"/>
              <w:right w:w="90" w:type="dxa"/>
            </w:tcMar>
            <w:shd w:val="clear" w:color="auto" w:fill="E5F5FF"/>
          </w:tcPr>
          <w:p>
            <w:pPr>
              <w:pStyle w:val="BDOITable"/>
            </w:pPr>
            <w:r>
              <w:rPr>
                <w:sz w:val="16"/>
              </w:rPr>
              <w:t>Excluded</w:t>
            </w:r>
          </w:p>
        </w:tc>
        <w:tc>
          <w:tcPr>
            <w:tcW w:type="dxa" w:w="5166"/>
            <w:tcMar>
              <w:top w:w="50" w:type="dxa"/>
              <w:bottom w:w="50" w:type="dxa"/>
              <w:left w:w="90" w:type="dxa"/>
              <w:right w:w="90" w:type="dxa"/>
            </w:tcMar>
            <w:shd w:val="clear" w:color="auto" w:fill="E5F5FF"/>
          </w:tcPr>
          <w:p>
            <w:pPr>
              <w:pStyle w:val="BDOITable"/>
            </w:pPr>
            <w:r>
              <w:rPr>
                <w:sz w:val="16"/>
              </w:rPr>
              <w:t>Users are created through User Access requests and approvals (BRD-11); legacy user IDs are only mapped (user code map) so that the AO, handler and collector fields resolve.</w:t>
            </w:r>
          </w:p>
        </w:tc>
      </w:tr>
      <w:tr>
        <w:tc>
          <w:tcPr>
            <w:tcW w:type="dxa" w:w="781"/>
            <w:tcMar>
              <w:top w:w="50" w:type="dxa"/>
              <w:bottom w:w="50" w:type="dxa"/>
              <w:left w:w="90" w:type="dxa"/>
              <w:right w:w="90" w:type="dxa"/>
            </w:tcMar>
          </w:tcPr>
          <w:p>
            <w:pPr>
              <w:pStyle w:val="BDOITable"/>
            </w:pPr>
            <w:r>
              <w:rPr>
                <w:b/>
                <w:sz w:val="16"/>
              </w:rPr>
              <w:t>R11</w:t>
            </w:r>
          </w:p>
        </w:tc>
        <w:tc>
          <w:tcPr>
            <w:tcW w:type="dxa" w:w="2763"/>
            <w:tcMar>
              <w:top w:w="50" w:type="dxa"/>
              <w:bottom w:w="50" w:type="dxa"/>
              <w:left w:w="90" w:type="dxa"/>
              <w:right w:w="90" w:type="dxa"/>
            </w:tcMar>
          </w:tcPr>
          <w:p>
            <w:pPr>
              <w:pStyle w:val="BDOITable"/>
            </w:pPr>
            <w:r>
              <w:rPr>
                <w:sz w:val="16"/>
              </w:rPr>
              <w:t>Receipt series in use (AR and OR, ATP and next number)</w:t>
            </w:r>
          </w:p>
        </w:tc>
        <w:tc>
          <w:tcPr>
            <w:tcW w:type="dxa" w:w="1262"/>
            <w:tcMar>
              <w:top w:w="50" w:type="dxa"/>
              <w:bottom w:w="50" w:type="dxa"/>
              <w:left w:w="90" w:type="dxa"/>
              <w:right w:w="90" w:type="dxa"/>
            </w:tcMar>
          </w:tcPr>
          <w:p>
            <w:pPr>
              <w:pStyle w:val="BDOITable"/>
            </w:pPr>
            <w:r>
              <w:rPr>
                <w:sz w:val="16"/>
              </w:rPr>
              <w:t>Carry forward</w:t>
            </w:r>
          </w:p>
        </w:tc>
        <w:tc>
          <w:tcPr>
            <w:tcW w:type="dxa" w:w="5166"/>
            <w:tcMar>
              <w:top w:w="50" w:type="dxa"/>
              <w:bottom w:w="50" w:type="dxa"/>
              <w:left w:w="90" w:type="dxa"/>
              <w:right w:w="90" w:type="dxa"/>
            </w:tcMar>
          </w:tcPr>
          <w:p>
            <w:pPr>
              <w:pStyle w:val="BDOITable"/>
            </w:pPr>
            <w:r>
              <w:rPr>
                <w:sz w:val="16"/>
              </w:rPr>
              <w:t>Receipts issued in BIBS after go-live must continue the BIR-authorised series without gap or overlap.</w:t>
            </w:r>
          </w:p>
        </w:tc>
      </w:tr>
      <w:tr>
        <w:tc>
          <w:tcPr>
            <w:tcW w:type="dxa" w:w="781"/>
            <w:tcMar>
              <w:top w:w="50" w:type="dxa"/>
              <w:bottom w:w="50" w:type="dxa"/>
              <w:left w:w="90" w:type="dxa"/>
              <w:right w:w="90" w:type="dxa"/>
            </w:tcMar>
            <w:shd w:val="clear" w:color="auto" w:fill="E5F5FF"/>
          </w:tcPr>
          <w:p>
            <w:pPr>
              <w:pStyle w:val="BDOITable"/>
            </w:pPr>
            <w:r>
              <w:rPr>
                <w:b/>
                <w:sz w:val="16"/>
              </w:rPr>
              <w:t>C01</w:t>
            </w:r>
          </w:p>
        </w:tc>
        <w:tc>
          <w:tcPr>
            <w:tcW w:type="dxa" w:w="2763"/>
            <w:tcMar>
              <w:top w:w="50" w:type="dxa"/>
              <w:bottom w:w="50" w:type="dxa"/>
              <w:left w:w="90" w:type="dxa"/>
              <w:right w:w="90" w:type="dxa"/>
            </w:tcMar>
            <w:shd w:val="clear" w:color="auto" w:fill="E5F5FF"/>
          </w:tcPr>
          <w:p>
            <w:pPr>
              <w:pStyle w:val="BDOITable"/>
            </w:pPr>
            <w:r>
              <w:rPr>
                <w:sz w:val="16"/>
              </w:rPr>
              <w:t>Client master (individual and corporate)</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Marketing, Operations and Renewal must find and use clients on Day 1 without re-encoding (BRID 2.1); clients are deduplicated before load. Umbrella BRD p.43 asks for clients "2020 to present" and daily client batches (DCR-173).</w:t>
            </w:r>
          </w:p>
        </w:tc>
      </w:tr>
      <w:tr>
        <w:tc>
          <w:tcPr>
            <w:tcW w:type="dxa" w:w="781"/>
            <w:tcMar>
              <w:top w:w="50" w:type="dxa"/>
              <w:bottom w:w="50" w:type="dxa"/>
              <w:left w:w="90" w:type="dxa"/>
              <w:right w:w="90" w:type="dxa"/>
            </w:tcMar>
          </w:tcPr>
          <w:p>
            <w:pPr>
              <w:pStyle w:val="BDOITable"/>
            </w:pPr>
            <w:r>
              <w:rPr>
                <w:b/>
                <w:sz w:val="16"/>
              </w:rPr>
              <w:t>C03</w:t>
            </w:r>
          </w:p>
        </w:tc>
        <w:tc>
          <w:tcPr>
            <w:tcW w:type="dxa" w:w="2763"/>
            <w:tcMar>
              <w:top w:w="50" w:type="dxa"/>
              <w:bottom w:w="50" w:type="dxa"/>
              <w:left w:w="90" w:type="dxa"/>
              <w:right w:w="90" w:type="dxa"/>
            </w:tcMar>
          </w:tcPr>
          <w:p>
            <w:pPr>
              <w:pStyle w:val="BDOITable"/>
            </w:pPr>
            <w:r>
              <w:rPr>
                <w:sz w:val="16"/>
              </w:rPr>
              <w:t>Client payout accounts (for refunds)</w:t>
            </w:r>
          </w:p>
        </w:tc>
        <w:tc>
          <w:tcPr>
            <w:tcW w:type="dxa" w:w="1262"/>
            <w:tcMar>
              <w:top w:w="50" w:type="dxa"/>
              <w:bottom w:w="50" w:type="dxa"/>
              <w:left w:w="90" w:type="dxa"/>
              <w:right w:w="90" w:type="dxa"/>
            </w:tcMar>
          </w:tcPr>
          <w:p>
            <w:pPr>
              <w:pStyle w:val="BDOITable"/>
            </w:pPr>
            <w:r>
              <w:rPr>
                <w:sz w:val="16"/>
              </w:rPr>
              <w:t>Migrate</w:t>
            </w:r>
          </w:p>
        </w:tc>
        <w:tc>
          <w:tcPr>
            <w:tcW w:type="dxa" w:w="5166"/>
            <w:tcMar>
              <w:top w:w="50" w:type="dxa"/>
              <w:bottom w:w="50" w:type="dxa"/>
              <w:left w:w="90" w:type="dxa"/>
              <w:right w:w="90" w:type="dxa"/>
            </w:tcMar>
          </w:tcPr>
          <w:p>
            <w:pPr>
              <w:pStyle w:val="BDOITable"/>
            </w:pPr>
            <w:r>
              <w:rPr>
                <w:sz w:val="16"/>
              </w:rPr>
              <w:t>Refunds of legacy UPP (BRID 5.4) need the client's payout account.</w:t>
            </w:r>
          </w:p>
        </w:tc>
      </w:tr>
      <w:tr>
        <w:tc>
          <w:tcPr>
            <w:tcW w:type="dxa" w:w="781"/>
            <w:tcMar>
              <w:top w:w="50" w:type="dxa"/>
              <w:bottom w:w="50" w:type="dxa"/>
              <w:left w:w="90" w:type="dxa"/>
              <w:right w:w="90" w:type="dxa"/>
            </w:tcMar>
            <w:shd w:val="clear" w:color="auto" w:fill="E5F5FF"/>
          </w:tcPr>
          <w:p>
            <w:pPr>
              <w:pStyle w:val="BDOITable"/>
            </w:pPr>
            <w:r>
              <w:rPr>
                <w:b/>
                <w:sz w:val="16"/>
              </w:rPr>
              <w:t>C04</w:t>
            </w:r>
          </w:p>
        </w:tc>
        <w:tc>
          <w:tcPr>
            <w:tcW w:type="dxa" w:w="2763"/>
            <w:tcMar>
              <w:top w:w="50" w:type="dxa"/>
              <w:bottom w:w="50" w:type="dxa"/>
              <w:left w:w="90" w:type="dxa"/>
              <w:right w:w="90" w:type="dxa"/>
            </w:tcMar>
            <w:shd w:val="clear" w:color="auto" w:fill="E5F5FF"/>
          </w:tcPr>
          <w:p>
            <w:pPr>
              <w:pStyle w:val="BDOITable"/>
            </w:pPr>
            <w:r>
              <w:rPr>
                <w:sz w:val="16"/>
              </w:rPr>
              <w:t>KYC documents and IDs</w:t>
            </w:r>
          </w:p>
        </w:tc>
        <w:tc>
          <w:tcPr>
            <w:tcW w:type="dxa" w:w="1262"/>
            <w:tcMar>
              <w:top w:w="50" w:type="dxa"/>
              <w:bottom w:w="50" w:type="dxa"/>
              <w:left w:w="90" w:type="dxa"/>
              <w:right w:w="90" w:type="dxa"/>
            </w:tcMar>
            <w:shd w:val="clear" w:color="auto" w:fill="E5F5FF"/>
          </w:tcPr>
          <w:p>
            <w:pPr>
              <w:pStyle w:val="BDOITable"/>
            </w:pPr>
            <w:r>
              <w:rPr>
                <w:sz w:val="16"/>
              </w:rPr>
              <w:t>Archive</w:t>
            </w:r>
          </w:p>
        </w:tc>
        <w:tc>
          <w:tcPr>
            <w:tcW w:type="dxa" w:w="5166"/>
            <w:tcMar>
              <w:top w:w="50" w:type="dxa"/>
              <w:bottom w:w="50" w:type="dxa"/>
              <w:left w:w="90" w:type="dxa"/>
              <w:right w:w="90" w:type="dxa"/>
            </w:tcMar>
            <w:shd w:val="clear" w:color="auto" w:fill="E5F5FF"/>
          </w:tcPr>
          <w:p>
            <w:pPr>
              <w:pStyle w:val="BDOITable"/>
            </w:pPr>
            <w:r>
              <w:rPr>
                <w:sz w:val="16"/>
              </w:rPr>
              <w:t>Documents stay retrievable for audit; BIBS keeps the KYC status and review date on the client (DMQ07 may change this to MIGRATE).</w:t>
            </w:r>
          </w:p>
        </w:tc>
      </w:tr>
      <w:tr>
        <w:tc>
          <w:tcPr>
            <w:tcW w:type="dxa" w:w="781"/>
            <w:tcMar>
              <w:top w:w="50" w:type="dxa"/>
              <w:bottom w:w="50" w:type="dxa"/>
              <w:left w:w="90" w:type="dxa"/>
              <w:right w:w="90" w:type="dxa"/>
            </w:tcMar>
          </w:tcPr>
          <w:p>
            <w:pPr>
              <w:pStyle w:val="BDOITable"/>
            </w:pPr>
            <w:r>
              <w:rPr>
                <w:b/>
                <w:sz w:val="16"/>
              </w:rPr>
              <w:t>C05</w:t>
            </w:r>
          </w:p>
        </w:tc>
        <w:tc>
          <w:tcPr>
            <w:tcW w:type="dxa" w:w="2763"/>
            <w:tcMar>
              <w:top w:w="50" w:type="dxa"/>
              <w:bottom w:w="50" w:type="dxa"/>
              <w:left w:w="90" w:type="dxa"/>
              <w:right w:w="90" w:type="dxa"/>
            </w:tcMar>
          </w:tcPr>
          <w:p>
            <w:pPr>
              <w:pStyle w:val="BDOITable"/>
            </w:pPr>
            <w:r>
              <w:rPr>
                <w:sz w:val="16"/>
              </w:rPr>
              <w:t>Screening results and risk ratings</w:t>
            </w:r>
          </w:p>
        </w:tc>
        <w:tc>
          <w:tcPr>
            <w:tcW w:type="dxa" w:w="1262"/>
            <w:tcMar>
              <w:top w:w="50" w:type="dxa"/>
              <w:bottom w:w="50" w:type="dxa"/>
              <w:left w:w="90" w:type="dxa"/>
              <w:right w:w="90" w:type="dxa"/>
            </w:tcMar>
          </w:tcPr>
          <w:p>
            <w:pPr>
              <w:pStyle w:val="BDOITable"/>
            </w:pPr>
            <w:r>
              <w:rPr>
                <w:sz w:val="16"/>
              </w:rPr>
              <w:t>Excluded</w:t>
            </w:r>
          </w:p>
        </w:tc>
        <w:tc>
          <w:tcPr>
            <w:tcW w:type="dxa" w:w="5166"/>
            <w:tcMar>
              <w:top w:w="50" w:type="dxa"/>
              <w:bottom w:w="50" w:type="dxa"/>
              <w:left w:w="90" w:type="dxa"/>
              <w:right w:w="90" w:type="dxa"/>
            </w:tcMar>
          </w:tcPr>
          <w:p>
            <w:pPr>
              <w:pStyle w:val="BDOITable"/>
            </w:pPr>
            <w:r>
              <w:rPr>
                <w:sz w:val="16"/>
              </w:rPr>
              <w:t>One full screening run after the client load gives current results (BRD-10); legacy results are archived with the client history.</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2763"/>
            <w:tcMar>
              <w:top w:w="50" w:type="dxa"/>
              <w:bottom w:w="50" w:type="dxa"/>
              <w:left w:w="90" w:type="dxa"/>
              <w:right w:w="90" w:type="dxa"/>
            </w:tcMar>
            <w:shd w:val="clear" w:color="auto" w:fill="E5F5FF"/>
          </w:tcPr>
          <w:p>
            <w:pPr>
              <w:pStyle w:val="BDOITable"/>
            </w:pPr>
            <w:r>
              <w:rPr>
                <w:sz w:val="16"/>
              </w:rPr>
              <w:t>In-force policy headers</w:t>
            </w:r>
          </w:p>
        </w:tc>
        <w:tc>
          <w:tcPr>
            <w:tcW w:type="dxa" w:w="1262"/>
            <w:tcMar>
              <w:top w:w="50" w:type="dxa"/>
              <w:bottom w:w="50" w:type="dxa"/>
              <w:left w:w="90" w:type="dxa"/>
              <w:right w:w="90" w:type="dxa"/>
            </w:tcMar>
            <w:shd w:val="clear" w:color="auto" w:fill="E5F5FF"/>
          </w:tcPr>
          <w:p>
            <w:pPr>
              <w:pStyle w:val="BDOITable"/>
            </w:pPr>
            <w:r>
              <w:rPr>
                <w:sz w:val="16"/>
              </w:rPr>
              <w:t>Conditional</w:t>
            </w:r>
          </w:p>
        </w:tc>
        <w:tc>
          <w:tcPr>
            <w:tcW w:type="dxa" w:w="5166"/>
            <w:tcMar>
              <w:top w:w="50" w:type="dxa"/>
              <w:bottom w:w="50" w:type="dxa"/>
              <w:left w:w="90" w:type="dxa"/>
              <w:right w:w="90" w:type="dxa"/>
            </w:tcMar>
            <w:shd w:val="clear" w:color="auto" w:fill="E5F5FF"/>
          </w:tcPr>
          <w:p>
            <w:pPr>
              <w:pStyle w:val="BDOITable"/>
            </w:pPr>
            <w:r>
              <w:rPr>
                <w:sz w:val="16"/>
              </w:rPr>
              <w:t>Needed to locate active coverage, to endorse legacy invoices (BRID 9) and to renew in BIBS (BRID 12.1); the scope condition is decided by BDOI (DMQ09). Whatever it is, every policy expiring from T to 31-May-2028 and every renewal term booked in legacy that starts on or after T are in scope, because the go-live renewal extraction works only from the headers (DMQ37). The legacy package is kept as given; it is remapped at Renewal sanitation (DMQ36).</w:t>
            </w:r>
          </w:p>
        </w:tc>
      </w:tr>
      <w:tr>
        <w:tc>
          <w:tcPr>
            <w:tcW w:type="dxa" w:w="781"/>
            <w:tcMar>
              <w:top w:w="50" w:type="dxa"/>
              <w:bottom w:w="50" w:type="dxa"/>
              <w:left w:w="90" w:type="dxa"/>
              <w:right w:w="90" w:type="dxa"/>
            </w:tcMar>
          </w:tcPr>
          <w:p>
            <w:pPr>
              <w:pStyle w:val="BDOITable"/>
            </w:pPr>
            <w:r>
              <w:rPr>
                <w:b/>
                <w:sz w:val="16"/>
              </w:rPr>
              <w:t>P02</w:t>
            </w:r>
          </w:p>
        </w:tc>
        <w:tc>
          <w:tcPr>
            <w:tcW w:type="dxa" w:w="2763"/>
            <w:tcMar>
              <w:top w:w="50" w:type="dxa"/>
              <w:bottom w:w="50" w:type="dxa"/>
              <w:left w:w="90" w:type="dxa"/>
              <w:right w:w="90" w:type="dxa"/>
            </w:tcMar>
          </w:tcPr>
          <w:p>
            <w:pPr>
              <w:pStyle w:val="BDOITable"/>
            </w:pPr>
            <w:r>
              <w:rPr>
                <w:sz w:val="16"/>
              </w:rPr>
              <w:t>Expired policies and policy history</w:t>
            </w:r>
          </w:p>
        </w:tc>
        <w:tc>
          <w:tcPr>
            <w:tcW w:type="dxa" w:w="1262"/>
            <w:tcMar>
              <w:top w:w="50" w:type="dxa"/>
              <w:bottom w:w="50" w:type="dxa"/>
              <w:left w:w="90" w:type="dxa"/>
              <w:right w:w="90" w:type="dxa"/>
            </w:tcMar>
          </w:tcPr>
          <w:p>
            <w:pPr>
              <w:pStyle w:val="BDOITable"/>
            </w:pPr>
            <w:r>
              <w:rPr>
                <w:sz w:val="16"/>
              </w:rPr>
              <w:t>Archive</w:t>
            </w:r>
          </w:p>
        </w:tc>
        <w:tc>
          <w:tcPr>
            <w:tcW w:type="dxa" w:w="5166"/>
            <w:tcMar>
              <w:top w:w="50" w:type="dxa"/>
              <w:bottom w:w="50" w:type="dxa"/>
              <w:left w:w="90" w:type="dxa"/>
              <w:right w:w="90" w:type="dxa"/>
            </w:tcMar>
          </w:tcPr>
          <w:p>
            <w:pPr>
              <w:pStyle w:val="BDOITable"/>
            </w:pPr>
            <w:r>
              <w:rPr>
                <w:sz w:val="16"/>
              </w:rPr>
              <w:t>History is not converted (BRD p.3); kept for inquiry.</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2763"/>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The January-May 2028 expiries are processed in BIBS after go-live from a go-live extraction of the migrated headers (DMQ37, answered 26-Sep-2026); no renewal candidate is carried. The RAs already sent by hand before go-live, kept in the Excel trackers of the Renewal processing team (DMQ38), are loaded as a small reference file so that BIBS does not send them again.</w:t>
            </w:r>
          </w:p>
        </w:tc>
      </w:tr>
      <w:tr>
        <w:tc>
          <w:tcPr>
            <w:tcW w:type="dxa" w:w="781"/>
            <w:tcMar>
              <w:top w:w="50" w:type="dxa"/>
              <w:bottom w:w="50" w:type="dxa"/>
              <w:left w:w="90" w:type="dxa"/>
              <w:right w:w="90" w:type="dxa"/>
            </w:tcMar>
          </w:tcPr>
          <w:p>
            <w:pPr>
              <w:pStyle w:val="BDOITable"/>
            </w:pPr>
            <w:r>
              <w:rPr>
                <w:b/>
                <w:sz w:val="16"/>
              </w:rPr>
              <w:t>P04</w:t>
            </w:r>
          </w:p>
        </w:tc>
        <w:tc>
          <w:tcPr>
            <w:tcW w:type="dxa" w:w="2763"/>
            <w:tcMar>
              <w:top w:w="50" w:type="dxa"/>
              <w:bottom w:w="50" w:type="dxa"/>
              <w:left w:w="90" w:type="dxa"/>
              <w:right w:w="90" w:type="dxa"/>
            </w:tcMar>
          </w:tcPr>
          <w:p>
            <w:pPr>
              <w:pStyle w:val="BDOITable"/>
            </w:pPr>
            <w:r>
              <w:rPr>
                <w:sz w:val="16"/>
              </w:rPr>
              <w:t>Submitted-policy masterlists</w:t>
            </w:r>
          </w:p>
        </w:tc>
        <w:tc>
          <w:tcPr>
            <w:tcW w:type="dxa" w:w="1262"/>
            <w:tcMar>
              <w:top w:w="50" w:type="dxa"/>
              <w:bottom w:w="50" w:type="dxa"/>
              <w:left w:w="90" w:type="dxa"/>
              <w:right w:w="90" w:type="dxa"/>
            </w:tcMar>
          </w:tcPr>
          <w:p>
            <w:pPr>
              <w:pStyle w:val="BDOITable"/>
            </w:pPr>
            <w:r>
              <w:rPr>
                <w:sz w:val="16"/>
              </w:rPr>
              <w:t>Conditional</w:t>
            </w:r>
          </w:p>
        </w:tc>
        <w:tc>
          <w:tcPr>
            <w:tcW w:type="dxa" w:w="5166"/>
            <w:tcMar>
              <w:top w:w="50" w:type="dxa"/>
              <w:bottom w:w="50" w:type="dxa"/>
              <w:left w:w="90" w:type="dxa"/>
              <w:right w:w="90" w:type="dxa"/>
            </w:tcMar>
          </w:tcPr>
          <w:p>
            <w:pPr>
              <w:pStyle w:val="BDOITable"/>
            </w:pPr>
            <w:r>
              <w:rPr>
                <w:sz w:val="16"/>
              </w:rPr>
              <w:t>Loaded through the masterlist upload of Submitted Policies if BDOI confirms (SP SQ16, DMQ30); the layout is issued with that module.</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2763"/>
            <w:tcMar>
              <w:top w:w="50" w:type="dxa"/>
              <w:bottom w:w="50" w:type="dxa"/>
              <w:left w:w="90" w:type="dxa"/>
              <w:right w:w="90" w:type="dxa"/>
            </w:tcMar>
            <w:shd w:val="clear" w:color="auto" w:fill="E5F5FF"/>
          </w:tcPr>
          <w:p>
            <w:pPr>
              <w:pStyle w:val="BDOITable"/>
            </w:pPr>
            <w:r>
              <w:rPr>
                <w:sz w:val="16"/>
              </w:rPr>
              <w:t>Employee Benefits programmes</w:t>
            </w:r>
          </w:p>
        </w:tc>
        <w:tc>
          <w:tcPr>
            <w:tcW w:type="dxa" w:w="1262"/>
            <w:tcMar>
              <w:top w:w="50" w:type="dxa"/>
              <w:bottom w:w="50" w:type="dxa"/>
              <w:left w:w="90" w:type="dxa"/>
              <w:right w:w="90" w:type="dxa"/>
            </w:tcMar>
            <w:shd w:val="clear" w:color="auto" w:fill="E5F5FF"/>
          </w:tcPr>
          <w:p>
            <w:pPr>
              <w:pStyle w:val="BDOITable"/>
            </w:pPr>
            <w:r>
              <w:rPr>
                <w:sz w:val="16"/>
              </w:rPr>
              <w:t>Conditional</w:t>
            </w:r>
          </w:p>
        </w:tc>
        <w:tc>
          <w:tcPr>
            <w:tcW w:type="dxa" w:w="5166"/>
            <w:tcMar>
              <w:top w:w="50" w:type="dxa"/>
              <w:bottom w:w="50" w:type="dxa"/>
              <w:left w:w="90" w:type="dxa"/>
              <w:right w:w="90" w:type="dxa"/>
            </w:tcMar>
            <w:shd w:val="clear" w:color="auto" w:fill="E5F5FF"/>
          </w:tcPr>
          <w:p>
            <w:pPr>
              <w:pStyle w:val="BDOITable"/>
            </w:pPr>
            <w:r>
              <w:rPr>
                <w:sz w:val="16"/>
              </w:rPr>
              <w:t>Loaded through the programme upload of Employee Benefits if BDOI confirms (DMQ30); the layout is issued with that module.</w:t>
            </w:r>
          </w:p>
        </w:tc>
      </w:tr>
      <w:tr>
        <w:tc>
          <w:tcPr>
            <w:tcW w:type="dxa" w:w="781"/>
            <w:tcMar>
              <w:top w:w="50" w:type="dxa"/>
              <w:bottom w:w="50" w:type="dxa"/>
              <w:left w:w="90" w:type="dxa"/>
              <w:right w:w="90" w:type="dxa"/>
            </w:tcMar>
          </w:tcPr>
          <w:p>
            <w:pPr>
              <w:pStyle w:val="BDOITable"/>
            </w:pPr>
            <w:r>
              <w:rPr>
                <w:b/>
                <w:sz w:val="16"/>
              </w:rPr>
              <w:t>F01</w:t>
            </w:r>
          </w:p>
        </w:tc>
        <w:tc>
          <w:tcPr>
            <w:tcW w:type="dxa" w:w="2763"/>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1262"/>
            <w:tcMar>
              <w:top w:w="50" w:type="dxa"/>
              <w:bottom w:w="50" w:type="dxa"/>
              <w:left w:w="90" w:type="dxa"/>
              <w:right w:w="90" w:type="dxa"/>
            </w:tcMar>
          </w:tcPr>
          <w:p>
            <w:pPr>
              <w:pStyle w:val="BDOITable"/>
            </w:pPr>
            <w:r>
              <w:rPr>
                <w:sz w:val="16"/>
              </w:rPr>
              <w:t>Carry forward</w:t>
            </w:r>
          </w:p>
        </w:tc>
        <w:tc>
          <w:tcPr>
            <w:tcW w:type="dxa" w:w="5166"/>
            <w:tcMar>
              <w:top w:w="50" w:type="dxa"/>
              <w:bottom w:w="50" w:type="dxa"/>
              <w:left w:w="90" w:type="dxa"/>
              <w:right w:w="90" w:type="dxa"/>
            </w:tcMar>
          </w:tcPr>
          <w:p>
            <w:pPr>
              <w:pStyle w:val="BDOITable"/>
            </w:pPr>
            <w:r>
              <w:rPr>
                <w:sz w:val="16"/>
              </w:rPr>
              <w:t>Receivables and payables open at cutover must be collected, remitted, reversed and endorsed in BIBS (BRID 5.1-10.1).</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2763"/>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1262"/>
            <w:tcMar>
              <w:top w:w="50" w:type="dxa"/>
              <w:bottom w:w="50" w:type="dxa"/>
              <w:left w:w="90" w:type="dxa"/>
              <w:right w:w="90" w:type="dxa"/>
            </w:tcMar>
            <w:shd w:val="clear" w:color="auto" w:fill="E5F5FF"/>
          </w:tcPr>
          <w:p>
            <w:pPr>
              <w:pStyle w:val="BDOITable"/>
            </w:pPr>
            <w:r>
              <w:rPr>
                <w:sz w:val="16"/>
              </w:rPr>
              <w:t>Carry forward</w:t>
            </w:r>
          </w:p>
        </w:tc>
        <w:tc>
          <w:tcPr>
            <w:tcW w:type="dxa" w:w="5166"/>
            <w:tcMar>
              <w:top w:w="50" w:type="dxa"/>
              <w:bottom w:w="50" w:type="dxa"/>
              <w:left w:w="90" w:type="dxa"/>
              <w:right w:w="90" w:type="dxa"/>
            </w:tcMar>
            <w:shd w:val="clear" w:color="auto" w:fill="E5F5FF"/>
          </w:tcPr>
          <w:p>
            <w:pPr>
              <w:pStyle w:val="BDOITable"/>
            </w:pPr>
            <w:r>
              <w:rPr>
                <w:sz w:val="16"/>
              </w:rPr>
              <w:t>Unapplied cash must not be lost after cutover (BRID 5.1); it is applied, refunded or reclassified in BIBS.</w:t>
            </w:r>
          </w:p>
        </w:tc>
      </w:tr>
      <w:tr>
        <w:tc>
          <w:tcPr>
            <w:tcW w:type="dxa" w:w="781"/>
            <w:tcMar>
              <w:top w:w="50" w:type="dxa"/>
              <w:bottom w:w="50" w:type="dxa"/>
              <w:left w:w="90" w:type="dxa"/>
              <w:right w:w="90" w:type="dxa"/>
            </w:tcMar>
          </w:tcPr>
          <w:p>
            <w:pPr>
              <w:pStyle w:val="BDOITable"/>
            </w:pPr>
            <w:r>
              <w:rPr>
                <w:b/>
                <w:sz w:val="16"/>
              </w:rPr>
              <w:t>F03</w:t>
            </w:r>
          </w:p>
        </w:tc>
        <w:tc>
          <w:tcPr>
            <w:tcW w:type="dxa" w:w="2763"/>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1262"/>
            <w:tcMar>
              <w:top w:w="50" w:type="dxa"/>
              <w:bottom w:w="50" w:type="dxa"/>
              <w:left w:w="90" w:type="dxa"/>
              <w:right w:w="90" w:type="dxa"/>
            </w:tcMar>
          </w:tcPr>
          <w:p>
            <w:pPr>
              <w:pStyle w:val="BDOITable"/>
            </w:pPr>
            <w:r>
              <w:rPr>
                <w:sz w:val="16"/>
              </w:rPr>
              <w:t>Carry forward</w:t>
            </w:r>
          </w:p>
        </w:tc>
        <w:tc>
          <w:tcPr>
            <w:tcW w:type="dxa" w:w="5166"/>
            <w:tcMar>
              <w:top w:w="50" w:type="dxa"/>
              <w:bottom w:w="50" w:type="dxa"/>
              <w:left w:w="90" w:type="dxa"/>
              <w:right w:w="90" w:type="dxa"/>
            </w:tcMar>
          </w:tcPr>
          <w:p>
            <w:pPr>
              <w:pStyle w:val="BDOITable"/>
            </w:pPr>
            <w:r>
              <w:rPr>
                <w:sz w:val="16"/>
              </w:rPr>
              <w:t>Collectors continue their follow-up without re-keying (CQ07); only the open state is carried, history is archived (DMQ34).</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2763"/>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1262"/>
            <w:tcMar>
              <w:top w:w="50" w:type="dxa"/>
              <w:bottom w:w="50" w:type="dxa"/>
              <w:left w:w="90" w:type="dxa"/>
              <w:right w:w="90" w:type="dxa"/>
            </w:tcMar>
            <w:shd w:val="clear" w:color="auto" w:fill="E5F5FF"/>
          </w:tcPr>
          <w:p>
            <w:pPr>
              <w:pStyle w:val="BDOITable"/>
            </w:pPr>
            <w:r>
              <w:rPr>
                <w:sz w:val="16"/>
              </w:rPr>
              <w:t>Conditional</w:t>
            </w:r>
          </w:p>
        </w:tc>
        <w:tc>
          <w:tcPr>
            <w:tcW w:type="dxa" w:w="5166"/>
            <w:tcMar>
              <w:top w:w="50" w:type="dxa"/>
              <w:bottom w:w="50" w:type="dxa"/>
              <w:left w:w="90" w:type="dxa"/>
              <w:right w:w="90" w:type="dxa"/>
            </w:tcMar>
            <w:shd w:val="clear" w:color="auto" w:fill="E5F5FF"/>
          </w:tcPr>
          <w:p>
            <w:pPr>
              <w:pStyle w:val="BDOITable"/>
            </w:pPr>
            <w:r>
              <w:rPr>
                <w:sz w:val="16"/>
              </w:rPr>
              <w:t>Proposal - complete legacy batches before the freeze; carry only holds and special remittances that cannot complete (DMQ21).</w:t>
            </w:r>
          </w:p>
        </w:tc>
      </w:tr>
      <w:tr>
        <w:tc>
          <w:tcPr>
            <w:tcW w:type="dxa" w:w="781"/>
            <w:tcMar>
              <w:top w:w="50" w:type="dxa"/>
              <w:bottom w:w="50" w:type="dxa"/>
              <w:left w:w="90" w:type="dxa"/>
              <w:right w:w="90" w:type="dxa"/>
            </w:tcMar>
          </w:tcPr>
          <w:p>
            <w:pPr>
              <w:pStyle w:val="BDOITable"/>
            </w:pPr>
            <w:r>
              <w:rPr>
                <w:b/>
                <w:sz w:val="16"/>
              </w:rPr>
              <w:t>F05</w:t>
            </w:r>
          </w:p>
        </w:tc>
        <w:tc>
          <w:tcPr>
            <w:tcW w:type="dxa" w:w="2763"/>
            <w:tcMar>
              <w:top w:w="50" w:type="dxa"/>
              <w:bottom w:w="50" w:type="dxa"/>
              <w:left w:w="90" w:type="dxa"/>
              <w:right w:w="90" w:type="dxa"/>
            </w:tcMar>
          </w:tcPr>
          <w:p>
            <w:pPr>
              <w:pStyle w:val="BDOITable"/>
            </w:pPr>
            <w:r>
              <w:rPr>
                <w:sz w:val="16"/>
              </w:rPr>
              <w:t>DP billing in process and DP commission receivable</w:t>
            </w:r>
          </w:p>
        </w:tc>
        <w:tc>
          <w:tcPr>
            <w:tcW w:type="dxa" w:w="1262"/>
            <w:tcMar>
              <w:top w:w="50" w:type="dxa"/>
              <w:bottom w:w="50" w:type="dxa"/>
              <w:left w:w="90" w:type="dxa"/>
              <w:right w:w="90" w:type="dxa"/>
            </w:tcMar>
          </w:tcPr>
          <w:p>
            <w:pPr>
              <w:pStyle w:val="BDOITable"/>
            </w:pPr>
            <w:r>
              <w:rPr>
                <w:sz w:val="16"/>
              </w:rPr>
              <w:t>Carry forward</w:t>
            </w:r>
          </w:p>
        </w:tc>
        <w:tc>
          <w:tcPr>
            <w:tcW w:type="dxa" w:w="5166"/>
            <w:tcMar>
              <w:top w:w="50" w:type="dxa"/>
              <w:bottom w:w="50" w:type="dxa"/>
              <w:left w:w="90" w:type="dxa"/>
              <w:right w:w="90" w:type="dxa"/>
            </w:tcMar>
          </w:tcPr>
          <w:p>
            <w:pPr>
              <w:pStyle w:val="BDOITable"/>
            </w:pPr>
            <w:r>
              <w:rPr>
                <w:sz w:val="16"/>
              </w:rPr>
              <w:t>Carried inside F01 (dp_flag and the COMMISSION components of direct-payment invoices); no separate file.</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2763"/>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1262"/>
            <w:tcMar>
              <w:top w:w="50" w:type="dxa"/>
              <w:bottom w:w="50" w:type="dxa"/>
              <w:left w:w="90" w:type="dxa"/>
              <w:right w:w="90" w:type="dxa"/>
            </w:tcMar>
            <w:shd w:val="clear" w:color="auto" w:fill="E5F5FF"/>
          </w:tcPr>
          <w:p>
            <w:pPr>
              <w:pStyle w:val="BDOITable"/>
            </w:pPr>
            <w:r>
              <w:rPr>
                <w:sz w:val="16"/>
              </w:rPr>
              <w:t>Conditional</w:t>
            </w:r>
          </w:p>
        </w:tc>
        <w:tc>
          <w:tcPr>
            <w:tcW w:type="dxa" w:w="5166"/>
            <w:tcMar>
              <w:top w:w="50" w:type="dxa"/>
              <w:bottom w:w="50" w:type="dxa"/>
              <w:left w:w="90" w:type="dxa"/>
              <w:right w:w="90" w:type="dxa"/>
            </w:tcMar>
            <w:shd w:val="clear" w:color="auto" w:fill="E5F5FF"/>
          </w:tcPr>
          <w:p>
            <w:pPr>
              <w:pStyle w:val="BDOITable"/>
            </w:pPr>
            <w:r>
              <w:rPr>
                <w:sz w:val="16"/>
              </w:rPr>
              <w:t>Proposal - carry PDCs in the warehouse; complete pick-ups and refunds in legacy before the freeze where possible (DMQ33).</w:t>
            </w:r>
          </w:p>
        </w:tc>
      </w:tr>
      <w:tr>
        <w:tc>
          <w:tcPr>
            <w:tcW w:type="dxa" w:w="781"/>
            <w:tcMar>
              <w:top w:w="50" w:type="dxa"/>
              <w:bottom w:w="50" w:type="dxa"/>
              <w:left w:w="90" w:type="dxa"/>
              <w:right w:w="90" w:type="dxa"/>
            </w:tcMar>
          </w:tcPr>
          <w:p>
            <w:pPr>
              <w:pStyle w:val="BDOITable"/>
            </w:pPr>
            <w:r>
              <w:rPr>
                <w:b/>
                <w:sz w:val="16"/>
              </w:rPr>
              <w:t>F07</w:t>
            </w:r>
          </w:p>
        </w:tc>
        <w:tc>
          <w:tcPr>
            <w:tcW w:type="dxa" w:w="2763"/>
            <w:tcMar>
              <w:top w:w="50" w:type="dxa"/>
              <w:bottom w:w="50" w:type="dxa"/>
              <w:left w:w="90" w:type="dxa"/>
              <w:right w:w="90" w:type="dxa"/>
            </w:tcMar>
          </w:tcPr>
          <w:p>
            <w:pPr>
              <w:pStyle w:val="BDOITable"/>
            </w:pPr>
            <w:r>
              <w:rPr>
                <w:sz w:val="16"/>
              </w:rPr>
              <w:t>Open claims</w:t>
            </w:r>
          </w:p>
        </w:tc>
        <w:tc>
          <w:tcPr>
            <w:tcW w:type="dxa" w:w="1262"/>
            <w:tcMar>
              <w:top w:w="50" w:type="dxa"/>
              <w:bottom w:w="50" w:type="dxa"/>
              <w:left w:w="90" w:type="dxa"/>
              <w:right w:w="90" w:type="dxa"/>
            </w:tcMar>
          </w:tcPr>
          <w:p>
            <w:pPr>
              <w:pStyle w:val="BDOITable"/>
            </w:pPr>
            <w:r>
              <w:rPr>
                <w:sz w:val="16"/>
              </w:rPr>
              <w:t>Conditional</w:t>
            </w:r>
          </w:p>
        </w:tc>
        <w:tc>
          <w:tcPr>
            <w:tcW w:type="dxa" w:w="5166"/>
            <w:tcMar>
              <w:top w:w="50" w:type="dxa"/>
              <w:bottom w:w="50" w:type="dxa"/>
              <w:left w:w="90" w:type="dxa"/>
              <w:right w:w="90" w:type="dxa"/>
            </w:tcMar>
          </w:tcPr>
          <w:p>
            <w:pPr>
              <w:pStyle w:val="BDOITable"/>
            </w:pPr>
            <w:r>
              <w:rPr>
                <w:sz w:val="16"/>
              </w:rPr>
              <w:t>Loaded through the Claims migration if BDOI decides (CLQ14, DMQ30); closed claims are archived.</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2763"/>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At the year-end go-live (DMQ39, option A recommended) the BIBS GL opens from the preliminary December 2027 TB - balance-sheet accounts only, the FY2027 net result to retained earnings, legacy control-account lines to Migration Clearing, which the F01 and F02 opening entries clear to 0.00. The opening is provisional; at each true-up the legacy TB after the adjustments is sent again as reconciliation input (G03).</w:t>
            </w:r>
          </w:p>
        </w:tc>
      </w:tr>
      <w:tr>
        <w:tc>
          <w:tcPr>
            <w:tcW w:type="dxa" w:w="781"/>
            <w:tcMar>
              <w:top w:w="50" w:type="dxa"/>
              <w:bottom w:w="50" w:type="dxa"/>
              <w:left w:w="90" w:type="dxa"/>
              <w:right w:w="90" w:type="dxa"/>
            </w:tcMar>
          </w:tcPr>
          <w:p>
            <w:pPr>
              <w:pStyle w:val="BDOITable"/>
            </w:pPr>
            <w:r>
              <w:rPr>
                <w:b/>
                <w:sz w:val="16"/>
              </w:rPr>
              <w:t>G02</w:t>
            </w:r>
          </w:p>
        </w:tc>
        <w:tc>
          <w:tcPr>
            <w:tcW w:type="dxa" w:w="2763"/>
            <w:tcMar>
              <w:top w:w="50" w:type="dxa"/>
              <w:bottom w:w="50" w:type="dxa"/>
              <w:left w:w="90" w:type="dxa"/>
              <w:right w:w="90" w:type="dxa"/>
            </w:tcMar>
          </w:tcPr>
          <w:p>
            <w:pPr>
              <w:pStyle w:val="BDOITable"/>
            </w:pPr>
            <w:r>
              <w:rPr>
                <w:sz w:val="16"/>
              </w:rPr>
              <w:t>GL history (journals and balances before cutover)</w:t>
            </w:r>
          </w:p>
        </w:tc>
        <w:tc>
          <w:tcPr>
            <w:tcW w:type="dxa" w:w="1262"/>
            <w:tcMar>
              <w:top w:w="50" w:type="dxa"/>
              <w:bottom w:w="50" w:type="dxa"/>
              <w:left w:w="90" w:type="dxa"/>
              <w:right w:w="90" w:type="dxa"/>
            </w:tcMar>
          </w:tcPr>
          <w:p>
            <w:pPr>
              <w:pStyle w:val="BDOITable"/>
            </w:pPr>
            <w:r>
              <w:rPr>
                <w:sz w:val="16"/>
              </w:rPr>
              <w:t>Archive</w:t>
            </w:r>
          </w:p>
        </w:tc>
        <w:tc>
          <w:tcPr>
            <w:tcW w:type="dxa" w:w="5166"/>
            <w:tcMar>
              <w:top w:w="50" w:type="dxa"/>
              <w:bottom w:w="50" w:type="dxa"/>
              <w:left w:w="90" w:type="dxa"/>
              <w:right w:w="90" w:type="dxa"/>
            </w:tcMar>
          </w:tcPr>
          <w:p>
            <w:pPr>
              <w:pStyle w:val="BDOITable"/>
            </w:pPr>
            <w:r>
              <w:rPr>
                <w:sz w:val="16"/>
              </w:rPr>
              <w:t>Kept for audit; BIBS starts from the opening trial balance.</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2763"/>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1262"/>
            <w:tcMar>
              <w:top w:w="50" w:type="dxa"/>
              <w:bottom w:w="50" w:type="dxa"/>
              <w:left w:w="90" w:type="dxa"/>
              <w:right w:w="90" w:type="dxa"/>
            </w:tcMar>
            <w:shd w:val="clear" w:color="auto" w:fill="E5F5FF"/>
          </w:tcPr>
          <w:p>
            <w:pPr>
              <w:pStyle w:val="BDOITable"/>
            </w:pPr>
            <w:r>
              <w:rPr>
                <w:sz w:val="16"/>
              </w:rPr>
              <w:t>Migrate</w:t>
            </w:r>
          </w:p>
        </w:tc>
        <w:tc>
          <w:tcPr>
            <w:tcW w:type="dxa" w:w="5166"/>
            <w:tcMar>
              <w:top w:w="50" w:type="dxa"/>
              <w:bottom w:w="50" w:type="dxa"/>
              <w:left w:w="90" w:type="dxa"/>
              <w:right w:w="90" w:type="dxa"/>
            </w:tcMar>
            <w:shd w:val="clear" w:color="auto" w:fill="E5F5FF"/>
          </w:tcPr>
          <w:p>
            <w:pPr>
              <w:pStyle w:val="BDOITable"/>
            </w:pPr>
            <w:r>
              <w:rPr>
                <w:sz w:val="16"/>
              </w:rPr>
              <w:t>The legacy GL stays open after the freeze only for the FY2027 closing and audit adjustments of Comptrollership (DMQ39). Each adjustment reaches BIBS as a controlled opening-balance adjustment journal in the opening period - after the legacy year-end close and after the audited FS - with approvals, cut-off controls and a reconciliation to the legacy TB.</w:t>
            </w:r>
          </w:p>
        </w:tc>
      </w:tr>
      <w:tr>
        <w:tc>
          <w:tcPr>
            <w:tcW w:type="dxa" w:w="781"/>
            <w:tcMar>
              <w:top w:w="50" w:type="dxa"/>
              <w:bottom w:w="50" w:type="dxa"/>
              <w:left w:w="90" w:type="dxa"/>
              <w:right w:w="90" w:type="dxa"/>
            </w:tcMar>
          </w:tcPr>
          <w:p>
            <w:pPr>
              <w:pStyle w:val="BDOITable"/>
            </w:pPr>
            <w:r>
              <w:rPr>
                <w:b/>
                <w:sz w:val="16"/>
              </w:rPr>
              <w:t>H01</w:t>
            </w:r>
          </w:p>
        </w:tc>
        <w:tc>
          <w:tcPr>
            <w:tcW w:type="dxa" w:w="2763"/>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1262"/>
            <w:tcMar>
              <w:top w:w="50" w:type="dxa"/>
              <w:bottom w:w="50" w:type="dxa"/>
              <w:left w:w="90" w:type="dxa"/>
              <w:right w:w="90" w:type="dxa"/>
            </w:tcMar>
          </w:tcPr>
          <w:p>
            <w:pPr>
              <w:pStyle w:val="BDOITable"/>
            </w:pPr>
            <w:r>
              <w:rPr>
                <w:sz w:val="16"/>
              </w:rPr>
              <w:t>Archive</w:t>
            </w:r>
          </w:p>
        </w:tc>
        <w:tc>
          <w:tcPr>
            <w:tcW w:type="dxa" w:w="5166"/>
            <w:tcMar>
              <w:top w:w="50" w:type="dxa"/>
              <w:bottom w:w="50" w:type="dxa"/>
              <w:left w:w="90" w:type="dxa"/>
              <w:right w:w="90" w:type="dxa"/>
            </w:tcMar>
          </w:tcPr>
          <w:p>
            <w:pPr>
              <w:pStyle w:val="BDOITable"/>
            </w:pPr>
            <w:r>
              <w:rPr>
                <w:sz w:val="16"/>
              </w:rPr>
              <w:t>History stays in read-only legacy or the BIBS archive with logged access (BRID 11.1).</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2763"/>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1262"/>
            <w:tcMar>
              <w:top w:w="50" w:type="dxa"/>
              <w:bottom w:w="50" w:type="dxa"/>
              <w:left w:w="90" w:type="dxa"/>
              <w:right w:w="90" w:type="dxa"/>
            </w:tcMar>
            <w:shd w:val="clear" w:color="auto" w:fill="E5F5FF"/>
          </w:tcPr>
          <w:p>
            <w:pPr>
              <w:pStyle w:val="BDOITable"/>
            </w:pPr>
            <w:r>
              <w:rPr>
                <w:sz w:val="16"/>
              </w:rPr>
              <w:t>Archive</w:t>
            </w:r>
          </w:p>
        </w:tc>
        <w:tc>
          <w:tcPr>
            <w:tcW w:type="dxa" w:w="5166"/>
            <w:tcMar>
              <w:top w:w="50" w:type="dxa"/>
              <w:bottom w:w="50" w:type="dxa"/>
              <w:left w:w="90" w:type="dxa"/>
              <w:right w:w="90" w:type="dxa"/>
            </w:tcMar>
            <w:shd w:val="clear" w:color="auto" w:fill="E5F5FF"/>
          </w:tcPr>
          <w:p>
            <w:pPr>
              <w:pStyle w:val="BDOITable"/>
            </w:pPr>
            <w:r>
              <w:rPr>
                <w:sz w:val="16"/>
              </w:rPr>
              <w:t>Documents are kept with their archive record and a checksum.</w:t>
            </w:r>
          </w:p>
        </w:tc>
      </w:tr>
    </w:tbl>
    <w:p>
      <w:pPr>
        <w:pStyle w:val="BDOISpacer"/>
      </w:pPr>
    </w:p>
    <w:p>
      <w:r>
        <w:rPr/>
        <w:t>The four criteria of the BRD, as proposed for each object in the Migration Console:</w:t>
      </w:r>
    </w:p>
    <w:p>
      <w:pPr>
        <w:pStyle w:val="Caption"/>
        <w:keepNext/>
        <w:spacing w:after="60"/>
      </w:pPr>
      <w:r>
        <w:rPr>
          <w:b/>
          <w:i w:val="0"/>
        </w:rPr>
        <w:t xml:space="preserve">Table 7: </w:t>
      </w:r>
      <w:r>
        <w:rPr/>
        <w:t>The four criteria of the BRD per object, as proposed in the Migration Console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961"/>
        <w:gridCol w:w="1141"/>
        <w:gridCol w:w="1081"/>
        <w:gridCol w:w="961"/>
        <w:gridCol w:w="1321"/>
        <w:gridCol w:w="3724"/>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Day-1 need</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6"/>
              </w:rPr>
              <w:t>Compliance need</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Archive option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Data trust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Proposed class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6"/>
              </w:rPr>
              <w:t>Condition</w:t>
            </w:r>
          </w:p>
        </w:tc>
      </w:tr>
      <w:tr>
        <w:tc>
          <w:tcPr>
            <w:tcW w:type="dxa" w:w="781"/>
            <w:tcMar>
              <w:top w:w="50" w:type="dxa"/>
              <w:bottom w:w="50" w:type="dxa"/>
              <w:left w:w="90" w:type="dxa"/>
              <w:right w:w="90" w:type="dxa"/>
            </w:tcMar>
          </w:tcPr>
          <w:p>
            <w:pPr>
              <w:pStyle w:val="BDOITable"/>
            </w:pPr>
            <w:r>
              <w:rPr>
                <w:b/>
                <w:sz w:val="16"/>
              </w:rPr>
              <w:t>R01</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Migrate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R03</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Migrate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R05</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Migrate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R07</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Migrate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R09</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Conditional</w:t>
            </w:r>
          </w:p>
        </w:tc>
        <w:tc>
          <w:tcPr>
            <w:tcW w:type="dxa" w:w="3724"/>
            <w:tcMar>
              <w:top w:w="50" w:type="dxa"/>
              <w:bottom w:w="50" w:type="dxa"/>
              <w:left w:w="90" w:type="dxa"/>
              <w:right w:w="90" w:type="dxa"/>
            </w:tcMar>
          </w:tcPr>
          <w:p>
            <w:pPr>
              <w:pStyle w:val="BDOITable"/>
            </w:pPr>
            <w:r>
              <w:rPr>
                <w:sz w:val="16"/>
              </w:rPr>
              <w:t>Loaded through the payee registration of Disbursement if BDOI confirms (DMQ30).</w:t>
            </w:r>
          </w:p>
        </w:tc>
      </w:tr>
      <w:tr>
        <w:tc>
          <w:tcPr>
            <w:tcW w:type="dxa" w:w="781"/>
            <w:tcMar>
              <w:top w:w="50" w:type="dxa"/>
              <w:bottom w:w="50" w:type="dxa"/>
              <w:left w:w="90" w:type="dxa"/>
              <w:right w:w="90" w:type="dxa"/>
            </w:tcMar>
            <w:shd w:val="clear" w:color="auto" w:fill="E5F5FF"/>
          </w:tcPr>
          <w:p>
            <w:pPr>
              <w:pStyle w:val="BDOITable"/>
            </w:pPr>
            <w:r>
              <w:rPr>
                <w:b/>
                <w:sz w:val="16"/>
              </w:rPr>
              <w:t>R10</w:t>
            </w:r>
          </w:p>
        </w:tc>
        <w:tc>
          <w:tcPr>
            <w:tcW w:type="dxa" w:w="961"/>
            <w:tcMar>
              <w:top w:w="50" w:type="dxa"/>
              <w:bottom w:w="50" w:type="dxa"/>
              <w:left w:w="90" w:type="dxa"/>
              <w:right w:w="90" w:type="dxa"/>
            </w:tcMar>
            <w:shd w:val="clear" w:color="auto" w:fill="E5F5FF"/>
          </w:tcPr>
          <w:p>
            <w:pPr>
              <w:pStyle w:val="BDOITable"/>
            </w:pPr>
            <w:r>
              <w:rPr>
                <w:sz w:val="16"/>
              </w:rPr>
              <w:t>No</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Yes</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Excluded</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R11</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Carry forward</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C01</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C03</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Migrate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C04</w:t>
            </w:r>
          </w:p>
        </w:tc>
        <w:tc>
          <w:tcPr>
            <w:tcW w:type="dxa" w:w="961"/>
            <w:tcMar>
              <w:top w:w="50" w:type="dxa"/>
              <w:bottom w:w="50" w:type="dxa"/>
              <w:left w:w="90" w:type="dxa"/>
              <w:right w:w="90" w:type="dxa"/>
            </w:tcMar>
            <w:shd w:val="clear" w:color="auto" w:fill="E5F5FF"/>
          </w:tcPr>
          <w:p>
            <w:pPr>
              <w:pStyle w:val="BDOITable"/>
            </w:pPr>
            <w:r>
              <w:rPr>
                <w:sz w:val="16"/>
              </w:rPr>
              <w:t>No</w:t>
            </w:r>
          </w:p>
        </w:tc>
        <w:tc>
          <w:tcPr>
            <w:tcW w:type="dxa" w:w="1141"/>
            <w:tcMar>
              <w:top w:w="50" w:type="dxa"/>
              <w:bottom w:w="50" w:type="dxa"/>
              <w:left w:w="90" w:type="dxa"/>
              <w:right w:w="90" w:type="dxa"/>
            </w:tcMar>
            <w:shd w:val="clear" w:color="auto" w:fill="E5F5FF"/>
          </w:tcPr>
          <w:p>
            <w:pPr>
              <w:pStyle w:val="BDOITable"/>
            </w:pPr>
            <w:r>
              <w:rPr>
                <w:sz w:val="16"/>
              </w:rPr>
              <w:t>Yes</w:t>
            </w:r>
          </w:p>
        </w:tc>
        <w:tc>
          <w:tcPr>
            <w:tcW w:type="dxa" w:w="1081"/>
            <w:tcMar>
              <w:top w:w="50" w:type="dxa"/>
              <w:bottom w:w="50" w:type="dxa"/>
              <w:left w:w="90" w:type="dxa"/>
              <w:right w:w="90" w:type="dxa"/>
            </w:tcMar>
            <w:shd w:val="clear" w:color="auto" w:fill="E5F5FF"/>
          </w:tcPr>
          <w:p>
            <w:pPr>
              <w:pStyle w:val="BDOITable"/>
            </w:pPr>
            <w:r>
              <w:rPr>
                <w:sz w:val="16"/>
              </w:rPr>
              <w:t>Yes</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C05</w:t>
            </w:r>
          </w:p>
        </w:tc>
        <w:tc>
          <w:tcPr>
            <w:tcW w:type="dxa" w:w="961"/>
            <w:tcMar>
              <w:top w:w="50" w:type="dxa"/>
              <w:bottom w:w="50" w:type="dxa"/>
              <w:left w:w="90" w:type="dxa"/>
              <w:right w:w="90" w:type="dxa"/>
            </w:tcMar>
          </w:tcPr>
          <w:p>
            <w:pPr>
              <w:pStyle w:val="BDOITable"/>
            </w:pPr>
            <w:r>
              <w:rPr>
                <w:sz w:val="16"/>
              </w:rPr>
              <w:t>No</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Yes</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Excluded</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3724"/>
            <w:tcMar>
              <w:top w:w="50" w:type="dxa"/>
              <w:bottom w:w="50" w:type="dxa"/>
              <w:left w:w="90" w:type="dxa"/>
              <w:right w:w="90" w:type="dxa"/>
            </w:tcMar>
            <w:shd w:val="clear" w:color="auto" w:fill="E5F5FF"/>
          </w:tcPr>
          <w:p>
            <w:pPr>
              <w:pStyle w:val="BDOITable"/>
            </w:pPr>
            <w:r>
              <w:rPr>
                <w:sz w:val="16"/>
              </w:rPr>
              <w:t>Needed to locate active coverage, to endorse legacy invoices and to renew in BIBS; the scope condition is decided by BDOI. Whatever it is, every policy expiring from T to 31-May-2028 and every renewal term booked in legacy that starts on or after T are in scope, because the go-live renewal extraction works only from the headers. The legacy package is kept as given; it is remapped at Renewal sanitation.</w:t>
            </w:r>
          </w:p>
        </w:tc>
      </w:tr>
      <w:tr>
        <w:tc>
          <w:tcPr>
            <w:tcW w:type="dxa" w:w="781"/>
            <w:tcMar>
              <w:top w:w="50" w:type="dxa"/>
              <w:bottom w:w="50" w:type="dxa"/>
              <w:left w:w="90" w:type="dxa"/>
              <w:right w:w="90" w:type="dxa"/>
            </w:tcMar>
          </w:tcPr>
          <w:p>
            <w:pPr>
              <w:pStyle w:val="BDOITable"/>
            </w:pPr>
            <w:r>
              <w:rPr>
                <w:b/>
                <w:sz w:val="16"/>
              </w:rPr>
              <w:t>P02</w:t>
            </w:r>
          </w:p>
        </w:tc>
        <w:tc>
          <w:tcPr>
            <w:tcW w:type="dxa" w:w="961"/>
            <w:tcMar>
              <w:top w:w="50" w:type="dxa"/>
              <w:bottom w:w="50" w:type="dxa"/>
              <w:left w:w="90" w:type="dxa"/>
              <w:right w:w="90" w:type="dxa"/>
            </w:tcMar>
          </w:tcPr>
          <w:p>
            <w:pPr>
              <w:pStyle w:val="BDOITable"/>
            </w:pPr>
            <w:r>
              <w:rPr>
                <w:sz w:val="16"/>
              </w:rPr>
              <w:t>No</w:t>
            </w:r>
          </w:p>
        </w:tc>
        <w:tc>
          <w:tcPr>
            <w:tcW w:type="dxa" w:w="1141"/>
            <w:tcMar>
              <w:top w:w="50" w:type="dxa"/>
              <w:bottom w:w="50" w:type="dxa"/>
              <w:left w:w="90" w:type="dxa"/>
              <w:right w:w="90" w:type="dxa"/>
            </w:tcMar>
          </w:tcPr>
          <w:p>
            <w:pPr>
              <w:pStyle w:val="BDOITable"/>
            </w:pPr>
            <w:r>
              <w:rPr>
                <w:sz w:val="16"/>
              </w:rPr>
              <w:t>Yes</w:t>
            </w:r>
          </w:p>
        </w:tc>
        <w:tc>
          <w:tcPr>
            <w:tcW w:type="dxa" w:w="1081"/>
            <w:tcMar>
              <w:top w:w="50" w:type="dxa"/>
              <w:bottom w:w="50" w:type="dxa"/>
              <w:left w:w="90" w:type="dxa"/>
              <w:right w:w="90" w:type="dxa"/>
            </w:tcMar>
          </w:tcPr>
          <w:p>
            <w:pPr>
              <w:pStyle w:val="BDOITable"/>
            </w:pPr>
            <w:r>
              <w:rPr>
                <w:sz w:val="16"/>
              </w:rPr>
              <w:t>Yes</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Archive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P04</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Conditional</w:t>
            </w:r>
          </w:p>
        </w:tc>
        <w:tc>
          <w:tcPr>
            <w:tcW w:type="dxa" w:w="3724"/>
            <w:tcMar>
              <w:top w:w="50" w:type="dxa"/>
              <w:bottom w:w="50" w:type="dxa"/>
              <w:left w:w="90" w:type="dxa"/>
              <w:right w:w="90" w:type="dxa"/>
            </w:tcMar>
          </w:tcPr>
          <w:p>
            <w:pPr>
              <w:pStyle w:val="BDOITable"/>
            </w:pPr>
            <w:r>
              <w:rPr>
                <w:sz w:val="16"/>
              </w:rPr>
              <w:t>Loaded through the policy registration of Submitted Policies if BDOI confirms (DMQ30); the layout is issued with the Submitted Policies set.</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3724"/>
            <w:tcMar>
              <w:top w:w="50" w:type="dxa"/>
              <w:bottom w:w="50" w:type="dxa"/>
              <w:left w:w="90" w:type="dxa"/>
              <w:right w:w="90" w:type="dxa"/>
            </w:tcMar>
            <w:shd w:val="clear" w:color="auto" w:fill="E5F5FF"/>
          </w:tcPr>
          <w:p>
            <w:pPr>
              <w:pStyle w:val="BDOITable"/>
            </w:pPr>
            <w:r>
              <w:rPr>
                <w:sz w:val="16"/>
              </w:rPr>
              <w:t>Loaded through the programme set-up of Employee Benefits if BDOI confirms (DMQ30); the layout is issued with the Employee Benefits set.</w:t>
            </w:r>
          </w:p>
        </w:tc>
      </w:tr>
      <w:tr>
        <w:tc>
          <w:tcPr>
            <w:tcW w:type="dxa" w:w="781"/>
            <w:tcMar>
              <w:top w:w="50" w:type="dxa"/>
              <w:bottom w:w="50" w:type="dxa"/>
              <w:left w:w="90" w:type="dxa"/>
              <w:right w:w="90" w:type="dxa"/>
            </w:tcMar>
          </w:tcPr>
          <w:p>
            <w:pPr>
              <w:pStyle w:val="BDOITable"/>
            </w:pPr>
            <w:r>
              <w:rPr>
                <w:b/>
                <w:sz w:val="16"/>
              </w:rPr>
              <w:t>F01</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Carry forward</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Carry forward</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F03</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Carry forward</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3724"/>
            <w:tcMar>
              <w:top w:w="50" w:type="dxa"/>
              <w:bottom w:w="50" w:type="dxa"/>
              <w:left w:w="90" w:type="dxa"/>
              <w:right w:w="90" w:type="dxa"/>
            </w:tcMar>
            <w:shd w:val="clear" w:color="auto" w:fill="E5F5FF"/>
          </w:tcPr>
          <w:p>
            <w:pPr>
              <w:pStyle w:val="BDOITable"/>
            </w:pPr>
            <w:r>
              <w:rPr>
                <w:sz w:val="16"/>
              </w:rPr>
              <w:t>Proposal - complete legacy batches before the freeze; carry only holds and special remittances that cannot complete.</w:t>
            </w:r>
          </w:p>
        </w:tc>
      </w:tr>
      <w:tr>
        <w:tc>
          <w:tcPr>
            <w:tcW w:type="dxa" w:w="781"/>
            <w:tcMar>
              <w:top w:w="50" w:type="dxa"/>
              <w:bottom w:w="50" w:type="dxa"/>
              <w:left w:w="90" w:type="dxa"/>
              <w:right w:w="90" w:type="dxa"/>
            </w:tcMar>
          </w:tcPr>
          <w:p>
            <w:pPr>
              <w:pStyle w:val="BDOITable"/>
            </w:pPr>
            <w:r>
              <w:rPr>
                <w:b/>
                <w:sz w:val="16"/>
              </w:rPr>
              <w:t>F05</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Carry forward</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3724"/>
            <w:tcMar>
              <w:top w:w="50" w:type="dxa"/>
              <w:bottom w:w="50" w:type="dxa"/>
              <w:left w:w="90" w:type="dxa"/>
              <w:right w:w="90" w:type="dxa"/>
            </w:tcMar>
            <w:shd w:val="clear" w:color="auto" w:fill="E5F5FF"/>
          </w:tcPr>
          <w:p>
            <w:pPr>
              <w:pStyle w:val="BDOITable"/>
            </w:pPr>
            <w:r>
              <w:rPr>
                <w:sz w:val="16"/>
              </w:rPr>
              <w:t>Proposal - carry PDCs in the warehouse; complete pick-ups and refunds in legacy before the freeze where possible.</w:t>
            </w:r>
          </w:p>
        </w:tc>
      </w:tr>
      <w:tr>
        <w:tc>
          <w:tcPr>
            <w:tcW w:type="dxa" w:w="781"/>
            <w:tcMar>
              <w:top w:w="50" w:type="dxa"/>
              <w:bottom w:w="50" w:type="dxa"/>
              <w:left w:w="90" w:type="dxa"/>
              <w:right w:w="90" w:type="dxa"/>
            </w:tcMar>
          </w:tcPr>
          <w:p>
            <w:pPr>
              <w:pStyle w:val="BDOITable"/>
            </w:pPr>
            <w:r>
              <w:rPr>
                <w:b/>
                <w:sz w:val="16"/>
              </w:rPr>
              <w:t>F07</w:t>
            </w:r>
          </w:p>
        </w:tc>
        <w:tc>
          <w:tcPr>
            <w:tcW w:type="dxa" w:w="961"/>
            <w:tcMar>
              <w:top w:w="50" w:type="dxa"/>
              <w:bottom w:w="50" w:type="dxa"/>
              <w:left w:w="90" w:type="dxa"/>
              <w:right w:w="90" w:type="dxa"/>
            </w:tcMar>
          </w:tcPr>
          <w:p>
            <w:pPr>
              <w:pStyle w:val="BDOITable"/>
            </w:pPr>
            <w:r>
              <w:rPr>
                <w:sz w:val="16"/>
              </w:rPr>
              <w:t>Yes</w:t>
            </w:r>
          </w:p>
        </w:tc>
        <w:tc>
          <w:tcPr>
            <w:tcW w:type="dxa" w:w="1141"/>
            <w:tcMar>
              <w:top w:w="50" w:type="dxa"/>
              <w:bottom w:w="50" w:type="dxa"/>
              <w:left w:w="90" w:type="dxa"/>
              <w:right w:w="90" w:type="dxa"/>
            </w:tcMar>
          </w:tcPr>
          <w:p>
            <w:pPr>
              <w:pStyle w:val="BDOITable"/>
            </w:pPr>
            <w:r>
              <w:rPr>
                <w:sz w:val="16"/>
              </w:rPr>
              <w:t>No</w:t>
            </w:r>
          </w:p>
        </w:tc>
        <w:tc>
          <w:tcPr>
            <w:tcW w:type="dxa" w:w="1081"/>
            <w:tcMar>
              <w:top w:w="50" w:type="dxa"/>
              <w:bottom w:w="50" w:type="dxa"/>
              <w:left w:w="90" w:type="dxa"/>
              <w:right w:w="90" w:type="dxa"/>
            </w:tcMar>
          </w:tcPr>
          <w:p>
            <w:pPr>
              <w:pStyle w:val="BDOITable"/>
            </w:pPr>
            <w:r>
              <w:rPr>
                <w:sz w:val="16"/>
              </w:rPr>
              <w:t>No</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Conditional</w:t>
            </w:r>
          </w:p>
        </w:tc>
        <w:tc>
          <w:tcPr>
            <w:tcW w:type="dxa" w:w="3724"/>
            <w:tcMar>
              <w:top w:w="50" w:type="dxa"/>
              <w:bottom w:w="50" w:type="dxa"/>
              <w:left w:w="90" w:type="dxa"/>
              <w:right w:w="90" w:type="dxa"/>
            </w:tcMar>
          </w:tcPr>
          <w:p>
            <w:pPr>
              <w:pStyle w:val="BDOITable"/>
            </w:pPr>
            <w:r>
              <w:rPr>
                <w:sz w:val="16"/>
              </w:rPr>
              <w:t>Loaded through the claim registration of Claims if BDOI decides (DMQ30); closed claims are archived.</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G02</w:t>
            </w:r>
          </w:p>
        </w:tc>
        <w:tc>
          <w:tcPr>
            <w:tcW w:type="dxa" w:w="961"/>
            <w:tcMar>
              <w:top w:w="50" w:type="dxa"/>
              <w:bottom w:w="50" w:type="dxa"/>
              <w:left w:w="90" w:type="dxa"/>
              <w:right w:w="90" w:type="dxa"/>
            </w:tcMar>
          </w:tcPr>
          <w:p>
            <w:pPr>
              <w:pStyle w:val="BDOITable"/>
            </w:pPr>
            <w:r>
              <w:rPr>
                <w:sz w:val="16"/>
              </w:rPr>
              <w:t>No</w:t>
            </w:r>
          </w:p>
        </w:tc>
        <w:tc>
          <w:tcPr>
            <w:tcW w:type="dxa" w:w="1141"/>
            <w:tcMar>
              <w:top w:w="50" w:type="dxa"/>
              <w:bottom w:w="50" w:type="dxa"/>
              <w:left w:w="90" w:type="dxa"/>
              <w:right w:w="90" w:type="dxa"/>
            </w:tcMar>
          </w:tcPr>
          <w:p>
            <w:pPr>
              <w:pStyle w:val="BDOITable"/>
            </w:pPr>
            <w:r>
              <w:rPr>
                <w:sz w:val="16"/>
              </w:rPr>
              <w:t>Yes</w:t>
            </w:r>
          </w:p>
        </w:tc>
        <w:tc>
          <w:tcPr>
            <w:tcW w:type="dxa" w:w="1081"/>
            <w:tcMar>
              <w:top w:w="50" w:type="dxa"/>
              <w:bottom w:w="50" w:type="dxa"/>
              <w:left w:w="90" w:type="dxa"/>
              <w:right w:w="90" w:type="dxa"/>
            </w:tcMar>
          </w:tcPr>
          <w:p>
            <w:pPr>
              <w:pStyle w:val="BDOITable"/>
            </w:pPr>
            <w:r>
              <w:rPr>
                <w:sz w:val="16"/>
              </w:rPr>
              <w:t>Yes</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Archive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961"/>
            <w:tcMar>
              <w:top w:w="50" w:type="dxa"/>
              <w:bottom w:w="50" w:type="dxa"/>
              <w:left w:w="90" w:type="dxa"/>
              <w:right w:w="90" w:type="dxa"/>
            </w:tcMar>
            <w:shd w:val="clear" w:color="auto" w:fill="E5F5FF"/>
          </w:tcPr>
          <w:p>
            <w:pPr>
              <w:pStyle w:val="BDOITable"/>
            </w:pPr>
            <w:r>
              <w:rPr>
                <w:sz w:val="16"/>
              </w:rPr>
              <w:t>Yes</w:t>
            </w:r>
          </w:p>
        </w:tc>
        <w:tc>
          <w:tcPr>
            <w:tcW w:type="dxa" w:w="1141"/>
            <w:tcMar>
              <w:top w:w="50" w:type="dxa"/>
              <w:bottom w:w="50" w:type="dxa"/>
              <w:left w:w="90" w:type="dxa"/>
              <w:right w:w="90" w:type="dxa"/>
            </w:tcMar>
            <w:shd w:val="clear" w:color="auto" w:fill="E5F5FF"/>
          </w:tcPr>
          <w:p>
            <w:pPr>
              <w:pStyle w:val="BDOITable"/>
            </w:pPr>
            <w:r>
              <w:rPr>
                <w:sz w:val="16"/>
              </w:rPr>
              <w:t>No</w:t>
            </w:r>
          </w:p>
        </w:tc>
        <w:tc>
          <w:tcPr>
            <w:tcW w:type="dxa" w:w="1081"/>
            <w:tcMar>
              <w:top w:w="50" w:type="dxa"/>
              <w:bottom w:w="50" w:type="dxa"/>
              <w:left w:w="90" w:type="dxa"/>
              <w:right w:w="90" w:type="dxa"/>
            </w:tcMar>
            <w:shd w:val="clear" w:color="auto" w:fill="E5F5FF"/>
          </w:tcPr>
          <w:p>
            <w:pPr>
              <w:pStyle w:val="BDOITable"/>
            </w:pPr>
            <w:r>
              <w:rPr>
                <w:sz w:val="16"/>
              </w:rPr>
              <w:t>No</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3724"/>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H01</w:t>
            </w:r>
          </w:p>
        </w:tc>
        <w:tc>
          <w:tcPr>
            <w:tcW w:type="dxa" w:w="961"/>
            <w:tcMar>
              <w:top w:w="50" w:type="dxa"/>
              <w:bottom w:w="50" w:type="dxa"/>
              <w:left w:w="90" w:type="dxa"/>
              <w:right w:w="90" w:type="dxa"/>
            </w:tcMar>
          </w:tcPr>
          <w:p>
            <w:pPr>
              <w:pStyle w:val="BDOITable"/>
            </w:pPr>
            <w:r>
              <w:rPr>
                <w:sz w:val="16"/>
              </w:rPr>
              <w:t>No</w:t>
            </w:r>
          </w:p>
        </w:tc>
        <w:tc>
          <w:tcPr>
            <w:tcW w:type="dxa" w:w="1141"/>
            <w:tcMar>
              <w:top w:w="50" w:type="dxa"/>
              <w:bottom w:w="50" w:type="dxa"/>
              <w:left w:w="90" w:type="dxa"/>
              <w:right w:w="90" w:type="dxa"/>
            </w:tcMar>
          </w:tcPr>
          <w:p>
            <w:pPr>
              <w:pStyle w:val="BDOITable"/>
            </w:pPr>
            <w:r>
              <w:rPr>
                <w:sz w:val="16"/>
              </w:rPr>
              <w:t>Yes</w:t>
            </w:r>
          </w:p>
        </w:tc>
        <w:tc>
          <w:tcPr>
            <w:tcW w:type="dxa" w:w="1081"/>
            <w:tcMar>
              <w:top w:w="50" w:type="dxa"/>
              <w:bottom w:w="50" w:type="dxa"/>
              <w:left w:w="90" w:type="dxa"/>
              <w:right w:w="90" w:type="dxa"/>
            </w:tcMar>
          </w:tcPr>
          <w:p>
            <w:pPr>
              <w:pStyle w:val="BDOITable"/>
            </w:pPr>
            <w:r>
              <w:rPr>
                <w:sz w:val="16"/>
              </w:rPr>
              <w:t>Yes</w:t>
            </w:r>
          </w:p>
        </w:tc>
        <w:tc>
          <w:tcPr>
            <w:tcW w:type="dxa" w:w="961"/>
            <w:tcMar>
              <w:top w:w="50" w:type="dxa"/>
              <w:bottom w:w="50" w:type="dxa"/>
              <w:left w:w="90" w:type="dxa"/>
              <w:right w:w="90" w:type="dxa"/>
            </w:tcMar>
          </w:tcPr>
          <w:p>
            <w:pPr>
              <w:pStyle w:val="BDOITable"/>
            </w:pPr>
            <w:r>
              <w:rPr>
                <w:sz w:val="16"/>
              </w:rPr>
              <w:t>Medium</w:t>
            </w:r>
          </w:p>
        </w:tc>
        <w:tc>
          <w:tcPr>
            <w:tcW w:type="dxa" w:w="1322"/>
            <w:tcMar>
              <w:top w:w="50" w:type="dxa"/>
              <w:bottom w:w="50" w:type="dxa"/>
              <w:left w:w="90" w:type="dxa"/>
              <w:right w:w="90" w:type="dxa"/>
            </w:tcMar>
          </w:tcPr>
          <w:p>
            <w:pPr>
              <w:pStyle w:val="BDOITable"/>
            </w:pPr>
            <w:r>
              <w:rPr>
                <w:sz w:val="16"/>
              </w:rPr>
              <w:t>Archive</w:t>
            </w:r>
          </w:p>
        </w:tc>
        <w:tc>
          <w:tcPr>
            <w:tcW w:type="dxa" w:w="3724"/>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961"/>
            <w:tcMar>
              <w:top w:w="50" w:type="dxa"/>
              <w:bottom w:w="50" w:type="dxa"/>
              <w:left w:w="90" w:type="dxa"/>
              <w:right w:w="90" w:type="dxa"/>
            </w:tcMar>
            <w:shd w:val="clear" w:color="auto" w:fill="E5F5FF"/>
          </w:tcPr>
          <w:p>
            <w:pPr>
              <w:pStyle w:val="BDOITable"/>
            </w:pPr>
            <w:r>
              <w:rPr>
                <w:sz w:val="16"/>
              </w:rPr>
              <w:t>No</w:t>
            </w:r>
          </w:p>
        </w:tc>
        <w:tc>
          <w:tcPr>
            <w:tcW w:type="dxa" w:w="1141"/>
            <w:tcMar>
              <w:top w:w="50" w:type="dxa"/>
              <w:bottom w:w="50" w:type="dxa"/>
              <w:left w:w="90" w:type="dxa"/>
              <w:right w:w="90" w:type="dxa"/>
            </w:tcMar>
            <w:shd w:val="clear" w:color="auto" w:fill="E5F5FF"/>
          </w:tcPr>
          <w:p>
            <w:pPr>
              <w:pStyle w:val="BDOITable"/>
            </w:pPr>
            <w:r>
              <w:rPr>
                <w:sz w:val="16"/>
              </w:rPr>
              <w:t>Yes</w:t>
            </w:r>
          </w:p>
        </w:tc>
        <w:tc>
          <w:tcPr>
            <w:tcW w:type="dxa" w:w="1081"/>
            <w:tcMar>
              <w:top w:w="50" w:type="dxa"/>
              <w:bottom w:w="50" w:type="dxa"/>
              <w:left w:w="90" w:type="dxa"/>
              <w:right w:w="90" w:type="dxa"/>
            </w:tcMar>
            <w:shd w:val="clear" w:color="auto" w:fill="E5F5FF"/>
          </w:tcPr>
          <w:p>
            <w:pPr>
              <w:pStyle w:val="BDOITable"/>
            </w:pPr>
            <w:r>
              <w:rPr>
                <w:sz w:val="16"/>
              </w:rPr>
              <w:t>Yes</w:t>
            </w:r>
          </w:p>
        </w:tc>
        <w:tc>
          <w:tcPr>
            <w:tcW w:type="dxa" w:w="961"/>
            <w:tcMar>
              <w:top w:w="50" w:type="dxa"/>
              <w:bottom w:w="50" w:type="dxa"/>
              <w:left w:w="90" w:type="dxa"/>
              <w:right w:w="90" w:type="dxa"/>
            </w:tcMar>
            <w:shd w:val="clear" w:color="auto" w:fill="E5F5FF"/>
          </w:tcPr>
          <w:p>
            <w:pPr>
              <w:pStyle w:val="BDOITable"/>
            </w:pPr>
            <w:r>
              <w:rPr>
                <w:sz w:val="16"/>
              </w:rPr>
              <w:t>Medium</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3724"/>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2"/>
      </w:pPr>
      <w:bookmarkStart w:id="116" w:name="_Toc000116"/>
      <w:r>
        <w:rPr/>
        <w:t>3.3 Depth, delta and due dates</w:t>
      </w:r>
      <w:bookmarkEnd w:id="116"/>
    </w:p>
    <w:p>
      <w:pPr>
        <w:pStyle w:val="Caption"/>
        <w:keepNext/>
        <w:spacing w:after="60"/>
      </w:pPr>
      <w:r>
        <w:rPr>
          <w:b/>
          <w:i w:val="0"/>
        </w:rPr>
        <w:t xml:space="preserve">Table 8: </w:t>
      </w:r>
      <w:r>
        <w:rPr/>
        <w:t>Depth, delta frequency, format and due dates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124"/>
        <w:gridCol w:w="2763"/>
        <w:gridCol w:w="1321"/>
        <w:gridCol w:w="1982"/>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History depth</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Delta after the first full extract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Format</w:t>
            </w:r>
          </w:p>
        </w:tc>
        <w:tc>
          <w:tcPr>
            <w:tcW w:type="dxa" w:w="1982"/>
            <w:shd w:val="clear" w:color="auto" w:fill="004EA8"/>
            <w:tcMar>
              <w:top w:w="50" w:type="dxa"/>
              <w:bottom w:w="50" w:type="dxa"/>
              <w:left w:w="90" w:type="dxa"/>
              <w:right w:w="90" w:type="dxa"/>
            </w:tcMar>
            <w:vAlign w:val="center"/>
          </w:tcPr>
          <w:p>
            <w:pPr>
              <w:pStyle w:val="BDOITableHeader"/>
            </w:pPr>
            <w:r>
              <w:rPr>
                <w:b/>
                <w:color w:val="FFFFFF"/>
                <w:sz w:val="16"/>
              </w:rPr>
              <w:t>Due</w:t>
            </w:r>
          </w:p>
        </w:tc>
      </w:tr>
      <w:tr>
        <w:tc>
          <w:tcPr>
            <w:tcW w:type="dxa" w:w="781"/>
            <w:tcMar>
              <w:top w:w="50" w:type="dxa"/>
              <w:bottom w:w="50" w:type="dxa"/>
              <w:left w:w="90" w:type="dxa"/>
              <w:right w:w="90" w:type="dxa"/>
            </w:tcMar>
          </w:tcPr>
          <w:p>
            <w:pPr>
              <w:pStyle w:val="BDOITable"/>
            </w:pPr>
            <w:r>
              <w:rPr>
                <w:b/>
                <w:sz w:val="16"/>
              </w:rPr>
              <w:t>R01</w:t>
            </w:r>
          </w:p>
        </w:tc>
        <w:tc>
          <w:tcPr>
            <w:tcW w:type="dxa" w:w="3124"/>
            <w:tcMar>
              <w:top w:w="50" w:type="dxa"/>
              <w:bottom w:w="50" w:type="dxa"/>
              <w:left w:w="90" w:type="dxa"/>
              <w:right w:w="90" w:type="dxa"/>
            </w:tcMar>
          </w:tcPr>
          <w:p>
            <w:pPr>
              <w:pStyle w:val="BDOITable"/>
            </w:pPr>
            <w:r>
              <w:rPr>
                <w:sz w:val="16"/>
              </w:rPr>
              <w:t>Current values and values used by any migrated record</w:t>
            </w:r>
          </w:p>
        </w:tc>
        <w:tc>
          <w:tcPr>
            <w:tcW w:type="dxa" w:w="2763"/>
            <w:tcMar>
              <w:top w:w="50" w:type="dxa"/>
              <w:bottom w:w="50" w:type="dxa"/>
              <w:left w:w="90" w:type="dxa"/>
              <w:right w:w="90" w:type="dxa"/>
            </w:tcMar>
          </w:tcPr>
          <w:p>
            <w:pPr>
              <w:pStyle w:val="BDOITable"/>
            </w:pPr>
            <w:r>
              <w:rPr>
                <w:sz w:val="16"/>
              </w:rPr>
              <w:t>None after the map freeze (T-7 days); changes by change request and a new map version</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3124"/>
            <w:tcMar>
              <w:top w:w="50" w:type="dxa"/>
              <w:bottom w:w="50" w:type="dxa"/>
              <w:left w:w="90" w:type="dxa"/>
              <w:right w:w="90" w:type="dxa"/>
            </w:tcMar>
            <w:shd w:val="clear" w:color="auto" w:fill="E5F5FF"/>
          </w:tcPr>
          <w:p>
            <w:pPr>
              <w:pStyle w:val="BDOITable"/>
            </w:pPr>
            <w:r>
              <w:rPr>
                <w:sz w:val="16"/>
              </w:rPr>
              <w:t>Current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w:t>
            </w:r>
          </w:p>
        </w:tc>
      </w:tr>
      <w:tr>
        <w:tc>
          <w:tcPr>
            <w:tcW w:type="dxa" w:w="781"/>
            <w:tcMar>
              <w:top w:w="50" w:type="dxa"/>
              <w:bottom w:w="50" w:type="dxa"/>
              <w:left w:w="90" w:type="dxa"/>
              <w:right w:w="90" w:type="dxa"/>
            </w:tcMar>
          </w:tcPr>
          <w:p>
            <w:pPr>
              <w:pStyle w:val="BDOITable"/>
            </w:pPr>
            <w:r>
              <w:rPr>
                <w:b/>
                <w:sz w:val="16"/>
              </w:rPr>
              <w:t>R03</w:t>
            </w:r>
          </w:p>
        </w:tc>
        <w:tc>
          <w:tcPr>
            <w:tcW w:type="dxa" w:w="3124"/>
            <w:tcMar>
              <w:top w:w="50" w:type="dxa"/>
              <w:bottom w:w="50" w:type="dxa"/>
              <w:left w:w="90" w:type="dxa"/>
              <w:right w:w="90" w:type="dxa"/>
            </w:tcMar>
          </w:tcPr>
          <w:p>
            <w:pPr>
              <w:pStyle w:val="BDOITable"/>
            </w:pPr>
            <w:r>
              <w:rPr>
                <w:sz w:val="16"/>
              </w:rPr>
              <w:t>Current, plus inactive AOs referenced by open items</w:t>
            </w:r>
          </w:p>
        </w:tc>
        <w:tc>
          <w:tcPr>
            <w:tcW w:type="dxa" w:w="2763"/>
            <w:tcMar>
              <w:top w:w="50" w:type="dxa"/>
              <w:bottom w:w="50" w:type="dxa"/>
              <w:left w:w="90" w:type="dxa"/>
              <w:right w:w="90" w:type="dxa"/>
            </w:tcMar>
          </w:tcPr>
          <w:p>
            <w:pPr>
              <w:pStyle w:val="BDOITable"/>
            </w:pPr>
            <w:r>
              <w:rPr>
                <w:sz w:val="16"/>
              </w:rPr>
              <w:t>Weekly until the freeze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3124"/>
            <w:tcMar>
              <w:top w:w="50" w:type="dxa"/>
              <w:bottom w:w="50" w:type="dxa"/>
              <w:left w:w="90" w:type="dxa"/>
              <w:right w:w="90" w:type="dxa"/>
            </w:tcMar>
            <w:shd w:val="clear" w:color="auto" w:fill="E5F5FF"/>
          </w:tcPr>
          <w:p>
            <w:pPr>
              <w:pStyle w:val="BDOITable"/>
            </w:pPr>
            <w:r>
              <w:rPr>
                <w:sz w:val="16"/>
              </w:rPr>
              <w:t>Active insurers, and inactive insurers with open items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w:t>
            </w:r>
          </w:p>
        </w:tc>
      </w:tr>
      <w:tr>
        <w:tc>
          <w:tcPr>
            <w:tcW w:type="dxa" w:w="781"/>
            <w:tcMar>
              <w:top w:w="50" w:type="dxa"/>
              <w:bottom w:w="50" w:type="dxa"/>
              <w:left w:w="90" w:type="dxa"/>
              <w:right w:w="90" w:type="dxa"/>
            </w:tcMar>
          </w:tcPr>
          <w:p>
            <w:pPr>
              <w:pStyle w:val="BDOITable"/>
            </w:pPr>
            <w:r>
              <w:rPr>
                <w:b/>
                <w:sz w:val="16"/>
              </w:rPr>
              <w:t>R05</w:t>
            </w:r>
          </w:p>
        </w:tc>
        <w:tc>
          <w:tcPr>
            <w:tcW w:type="dxa" w:w="3124"/>
            <w:tcMar>
              <w:top w:w="50" w:type="dxa"/>
              <w:bottom w:w="50" w:type="dxa"/>
              <w:left w:w="90" w:type="dxa"/>
              <w:right w:w="90" w:type="dxa"/>
            </w:tcMar>
          </w:tcPr>
          <w:p>
            <w:pPr>
              <w:pStyle w:val="BDOITable"/>
            </w:pPr>
            <w:r>
              <w:rPr>
                <w:sz w:val="16"/>
              </w:rPr>
              <w:t>Current, plus codes used by in-force policies and open items</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3124"/>
            <w:tcMar>
              <w:top w:w="50" w:type="dxa"/>
              <w:bottom w:w="50" w:type="dxa"/>
              <w:left w:w="90" w:type="dxa"/>
              <w:right w:w="90" w:type="dxa"/>
            </w:tcMar>
            <w:shd w:val="clear" w:color="auto" w:fill="E5F5FF"/>
          </w:tcPr>
          <w:p>
            <w:pPr>
              <w:pStyle w:val="BDOITable"/>
            </w:pPr>
            <w:r>
              <w:rPr>
                <w:sz w:val="16"/>
              </w:rPr>
              <w:t>Legacy packages of in-force policies</w:t>
            </w:r>
          </w:p>
        </w:tc>
        <w:tc>
          <w:tcPr>
            <w:tcW w:type="dxa" w:w="2763"/>
            <w:tcMar>
              <w:top w:w="50" w:type="dxa"/>
              <w:bottom w:w="50" w:type="dxa"/>
              <w:left w:w="90" w:type="dxa"/>
              <w:right w:w="90" w:type="dxa"/>
            </w:tcMar>
            <w:shd w:val="clear" w:color="auto" w:fill="E5F5FF"/>
          </w:tcPr>
          <w:p>
            <w:pPr>
              <w:pStyle w:val="BDOITable"/>
            </w:pPr>
            <w:r>
              <w:rPr>
                <w:sz w:val="16"/>
              </w:rPr>
              <w:t>New map versions until the map freeze (T-7 days)</w:t>
            </w:r>
          </w:p>
        </w:tc>
        <w:tc>
          <w:tcPr>
            <w:tcW w:type="dxa" w:w="1322"/>
            <w:tcMar>
              <w:top w:w="50" w:type="dxa"/>
              <w:bottom w:w="50" w:type="dxa"/>
              <w:left w:w="90" w:type="dxa"/>
              <w:right w:w="90" w:type="dxa"/>
            </w:tcMar>
            <w:shd w:val="clear" w:color="auto" w:fill="E5F5FF"/>
          </w:tcPr>
          <w:p>
            <w:pPr>
              <w:pStyle w:val="BDOITable"/>
            </w:pPr>
            <w:r>
              <w:rPr>
                <w:sz w:val="16"/>
              </w:rPr>
              <w:t>XLSX or CSV</w:t>
            </w:r>
          </w:p>
        </w:tc>
        <w:tc>
          <w:tcPr>
            <w:tcW w:type="dxa" w:w="1982"/>
            <w:tcMar>
              <w:top w:w="50" w:type="dxa"/>
              <w:bottom w:w="50" w:type="dxa"/>
              <w:left w:w="90" w:type="dxa"/>
              <w:right w:w="90" w:type="dxa"/>
            </w:tcMar>
            <w:shd w:val="clear" w:color="auto" w:fill="E5F5FF"/>
          </w:tcPr>
          <w:p>
            <w:pPr>
              <w:pStyle w:val="BDOITable"/>
            </w:pPr>
            <w:r>
              <w:rPr>
                <w:sz w:val="16"/>
              </w:rPr>
              <w:t>M5 (18 Jun 2027); final at T-7</w:t>
            </w:r>
          </w:p>
        </w:tc>
      </w:tr>
      <w:tr>
        <w:tc>
          <w:tcPr>
            <w:tcW w:type="dxa" w:w="781"/>
            <w:tcMar>
              <w:top w:w="50" w:type="dxa"/>
              <w:bottom w:w="50" w:type="dxa"/>
              <w:left w:w="90" w:type="dxa"/>
              <w:right w:w="90" w:type="dxa"/>
            </w:tcMar>
          </w:tcPr>
          <w:p>
            <w:pPr>
              <w:pStyle w:val="BDOITable"/>
            </w:pPr>
            <w:r>
              <w:rPr>
                <w:b/>
                <w:sz w:val="16"/>
              </w:rPr>
              <w:t>R07</w:t>
            </w:r>
          </w:p>
        </w:tc>
        <w:tc>
          <w:tcPr>
            <w:tcW w:type="dxa" w:w="3124"/>
            <w:tcMar>
              <w:top w:w="50" w:type="dxa"/>
              <w:bottom w:w="50" w:type="dxa"/>
              <w:left w:w="90" w:type="dxa"/>
              <w:right w:w="90" w:type="dxa"/>
            </w:tcMar>
          </w:tcPr>
          <w:p>
            <w:pPr>
              <w:pStyle w:val="BDOITable"/>
            </w:pPr>
            <w:r>
              <w:rPr>
                <w:sz w:val="16"/>
              </w:rPr>
              <w:t>Rates effective at cutover and later</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3124"/>
            <w:tcMar>
              <w:top w:w="50" w:type="dxa"/>
              <w:bottom w:w="50" w:type="dxa"/>
              <w:left w:w="90" w:type="dxa"/>
              <w:right w:w="90" w:type="dxa"/>
            </w:tcMar>
            <w:shd w:val="clear" w:color="auto" w:fill="E5F5FF"/>
          </w:tcPr>
          <w:p>
            <w:pPr>
              <w:pStyle w:val="BDOITable"/>
            </w:pPr>
            <w:r>
              <w:rPr>
                <w:sz w:val="16"/>
              </w:rPr>
              <w:t>Current chart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XLSX or CSV</w:t>
            </w:r>
          </w:p>
        </w:tc>
        <w:tc>
          <w:tcPr>
            <w:tcW w:type="dxa" w:w="1982"/>
            <w:tcMar>
              <w:top w:w="50" w:type="dxa"/>
              <w:bottom w:w="50" w:type="dxa"/>
              <w:left w:w="90" w:type="dxa"/>
              <w:right w:w="90" w:type="dxa"/>
            </w:tcMar>
            <w:shd w:val="clear" w:color="auto" w:fill="E5F5FF"/>
          </w:tcPr>
          <w:p>
            <w:pPr>
              <w:pStyle w:val="BDOITable"/>
            </w:pPr>
            <w:r>
              <w:rPr>
                <w:sz w:val="16"/>
              </w:rPr>
              <w:t>M3 (29 Jan 2027)</w:t>
            </w:r>
          </w:p>
        </w:tc>
      </w:tr>
      <w:tr>
        <w:tc>
          <w:tcPr>
            <w:tcW w:type="dxa" w:w="781"/>
            <w:tcMar>
              <w:top w:w="50" w:type="dxa"/>
              <w:bottom w:w="50" w:type="dxa"/>
              <w:left w:w="90" w:type="dxa"/>
              <w:right w:w="90" w:type="dxa"/>
            </w:tcMar>
          </w:tcPr>
          <w:p>
            <w:pPr>
              <w:pStyle w:val="BDOITable"/>
            </w:pPr>
            <w:r>
              <w:rPr>
                <w:b/>
                <w:sz w:val="16"/>
              </w:rPr>
              <w:t>R09</w:t>
            </w:r>
          </w:p>
        </w:tc>
        <w:tc>
          <w:tcPr>
            <w:tcW w:type="dxa" w:w="3124"/>
            <w:tcMar>
              <w:top w:w="50" w:type="dxa"/>
              <w:bottom w:w="50" w:type="dxa"/>
              <w:left w:w="90" w:type="dxa"/>
              <w:right w:w="90" w:type="dxa"/>
            </w:tcMar>
          </w:tcPr>
          <w:p>
            <w:pPr>
              <w:pStyle w:val="BDOITable"/>
            </w:pPr>
            <w:r>
              <w:rPr>
                <w:sz w:val="16"/>
              </w:rPr>
              <w:t>Active payees</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w:t>
            </w:r>
          </w:p>
        </w:tc>
      </w:tr>
      <w:tr>
        <w:tc>
          <w:tcPr>
            <w:tcW w:type="dxa" w:w="781"/>
            <w:tcMar>
              <w:top w:w="50" w:type="dxa"/>
              <w:bottom w:w="50" w:type="dxa"/>
              <w:left w:w="90" w:type="dxa"/>
              <w:right w:w="90" w:type="dxa"/>
            </w:tcMar>
            <w:shd w:val="clear" w:color="auto" w:fill="E5F5FF"/>
          </w:tcPr>
          <w:p>
            <w:pPr>
              <w:pStyle w:val="BDOITable"/>
            </w:pPr>
            <w:r>
              <w:rPr>
                <w:b/>
                <w:sz w:val="16"/>
              </w:rPr>
              <w:t>R11</w:t>
            </w:r>
          </w:p>
        </w:tc>
        <w:tc>
          <w:tcPr>
            <w:tcW w:type="dxa" w:w="3124"/>
            <w:tcMar>
              <w:top w:w="50" w:type="dxa"/>
              <w:bottom w:w="50" w:type="dxa"/>
              <w:left w:w="90" w:type="dxa"/>
              <w:right w:w="90" w:type="dxa"/>
            </w:tcMar>
            <w:shd w:val="clear" w:color="auto" w:fill="E5F5FF"/>
          </w:tcPr>
          <w:p>
            <w:pPr>
              <w:pStyle w:val="BDOITable"/>
            </w:pPr>
            <w:r>
              <w:rPr>
                <w:sz w:val="16"/>
              </w:rPr>
              <w:t>Series in use at the freeze</w:t>
            </w:r>
          </w:p>
        </w:tc>
        <w:tc>
          <w:tcPr>
            <w:tcW w:type="dxa" w:w="2763"/>
            <w:tcMar>
              <w:top w:w="50" w:type="dxa"/>
              <w:bottom w:w="50" w:type="dxa"/>
              <w:left w:w="90" w:type="dxa"/>
              <w:right w:w="90" w:type="dxa"/>
            </w:tcMar>
            <w:shd w:val="clear" w:color="auto" w:fill="E5F5FF"/>
          </w:tcPr>
          <w:p>
            <w:pPr>
              <w:pStyle w:val="BDOITable"/>
            </w:pPr>
            <w:r>
              <w:rPr>
                <w:sz w:val="16"/>
              </w:rPr>
              <w:t>Final values at the freeze (T-3)</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 final at T-3</w:t>
            </w:r>
          </w:p>
        </w:tc>
      </w:tr>
      <w:tr>
        <w:tc>
          <w:tcPr>
            <w:tcW w:type="dxa" w:w="781"/>
            <w:tcMar>
              <w:top w:w="50" w:type="dxa"/>
              <w:bottom w:w="50" w:type="dxa"/>
              <w:left w:w="90" w:type="dxa"/>
              <w:right w:w="90" w:type="dxa"/>
            </w:tcMar>
          </w:tcPr>
          <w:p>
            <w:pPr>
              <w:pStyle w:val="BDOITable"/>
            </w:pPr>
            <w:r>
              <w:rPr>
                <w:b/>
                <w:sz w:val="16"/>
              </w:rPr>
              <w:t>C01</w:t>
            </w:r>
          </w:p>
        </w:tc>
        <w:tc>
          <w:tcPr>
            <w:tcW w:type="dxa" w:w="3124"/>
            <w:tcMar>
              <w:top w:w="50" w:type="dxa"/>
              <w:bottom w:w="50" w:type="dxa"/>
              <w:left w:w="90" w:type="dxa"/>
              <w:right w:w="90" w:type="dxa"/>
            </w:tcMar>
          </w:tcPr>
          <w:p>
            <w:pPr>
              <w:pStyle w:val="BDOITable"/>
            </w:pPr>
            <w:r>
              <w:rPr>
                <w:sz w:val="16"/>
              </w:rPr>
              <w:t>Clients from 2020 to present (umbrella p.43); filter per DMQ05</w:t>
            </w:r>
          </w:p>
        </w:tc>
        <w:tc>
          <w:tcPr>
            <w:tcW w:type="dxa" w:w="2763"/>
            <w:tcMar>
              <w:top w:w="50" w:type="dxa"/>
              <w:bottom w:w="50" w:type="dxa"/>
              <w:left w:w="90" w:type="dxa"/>
              <w:right w:w="90" w:type="dxa"/>
            </w:tcMar>
          </w:tcPr>
          <w:p>
            <w:pPr>
              <w:pStyle w:val="BDOITable"/>
            </w:pPr>
            <w:r>
              <w:rPr>
                <w:sz w:val="16"/>
              </w:rPr>
              <w:t>Daily new and changed clients from T-14 days until the freeze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 deltas daily from T-14 days</w:t>
            </w:r>
          </w:p>
        </w:tc>
      </w:tr>
      <w:tr>
        <w:tc>
          <w:tcPr>
            <w:tcW w:type="dxa" w:w="781"/>
            <w:tcMar>
              <w:top w:w="50" w:type="dxa"/>
              <w:bottom w:w="50" w:type="dxa"/>
              <w:left w:w="90" w:type="dxa"/>
              <w:right w:w="90" w:type="dxa"/>
            </w:tcMar>
            <w:shd w:val="clear" w:color="auto" w:fill="E5F5FF"/>
          </w:tcPr>
          <w:p>
            <w:pPr>
              <w:pStyle w:val="BDOITable"/>
            </w:pPr>
            <w:r>
              <w:rPr>
                <w:b/>
                <w:sz w:val="16"/>
              </w:rPr>
              <w:t>C03</w:t>
            </w:r>
          </w:p>
        </w:tc>
        <w:tc>
          <w:tcPr>
            <w:tcW w:type="dxa" w:w="3124"/>
            <w:tcMar>
              <w:top w:w="50" w:type="dxa"/>
              <w:bottom w:w="50" w:type="dxa"/>
              <w:left w:w="90" w:type="dxa"/>
              <w:right w:w="90" w:type="dxa"/>
            </w:tcMar>
            <w:shd w:val="clear" w:color="auto" w:fill="E5F5FF"/>
          </w:tcPr>
          <w:p>
            <w:pPr>
              <w:pStyle w:val="BDOITable"/>
            </w:pPr>
            <w:r>
              <w:rPr>
                <w:sz w:val="16"/>
              </w:rPr>
              <w:t>Active accounts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w:t>
            </w:r>
          </w:p>
        </w:tc>
      </w:tr>
      <w:tr>
        <w:tc>
          <w:tcPr>
            <w:tcW w:type="dxa" w:w="781"/>
            <w:tcMar>
              <w:top w:w="50" w:type="dxa"/>
              <w:bottom w:w="50" w:type="dxa"/>
              <w:left w:w="90" w:type="dxa"/>
              <w:right w:w="90" w:type="dxa"/>
            </w:tcMar>
          </w:tcPr>
          <w:p>
            <w:pPr>
              <w:pStyle w:val="BDOITable"/>
            </w:pPr>
            <w:r>
              <w:rPr>
                <w:b/>
                <w:sz w:val="16"/>
              </w:rPr>
              <w:t>C04</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 index plus files</w:t>
            </w:r>
          </w:p>
        </w:tc>
        <w:tc>
          <w:tcPr>
            <w:tcW w:type="dxa" w:w="1982"/>
            <w:tcMar>
              <w:top w:w="50" w:type="dxa"/>
              <w:bottom w:w="50" w:type="dxa"/>
              <w:left w:w="90" w:type="dxa"/>
              <w:right w:w="90" w:type="dxa"/>
            </w:tcMar>
          </w:tcPr>
          <w:p>
            <w:pPr>
              <w:pStyle w:val="BDOITable"/>
            </w:pPr>
            <w:r>
              <w:rPr>
                <w:sz w:val="16"/>
              </w:rPr>
              <w:t>Before decommissioning</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3124"/>
            <w:tcMar>
              <w:top w:w="50" w:type="dxa"/>
              <w:bottom w:w="50" w:type="dxa"/>
              <w:left w:w="90" w:type="dxa"/>
              <w:right w:w="90" w:type="dxa"/>
            </w:tcMar>
            <w:shd w:val="clear" w:color="auto" w:fill="E5F5FF"/>
          </w:tcPr>
          <w:p>
            <w:pPr>
              <w:pStyle w:val="BDOITable"/>
            </w:pPr>
            <w:r>
              <w:rPr>
                <w:sz w:val="16"/>
              </w:rPr>
              <w:t>Policies in force at T (DMQ09); at least every expiry from T to 31-May-2028 and every booked renewal term starting on or after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 final at T-2</w:t>
            </w:r>
          </w:p>
        </w:tc>
      </w:tr>
      <w:tr>
        <w:tc>
          <w:tcPr>
            <w:tcW w:type="dxa" w:w="781"/>
            <w:tcMar>
              <w:top w:w="50" w:type="dxa"/>
              <w:bottom w:w="50" w:type="dxa"/>
              <w:left w:w="90" w:type="dxa"/>
              <w:right w:w="90" w:type="dxa"/>
            </w:tcMar>
          </w:tcPr>
          <w:p>
            <w:pPr>
              <w:pStyle w:val="BDOITable"/>
            </w:pPr>
            <w:r>
              <w:rPr>
                <w:b/>
                <w:sz w:val="16"/>
              </w:rPr>
              <w:t>P02</w:t>
            </w:r>
          </w:p>
        </w:tc>
        <w:tc>
          <w:tcPr>
            <w:tcW w:type="dxa" w:w="3124"/>
            <w:tcMar>
              <w:top w:w="50" w:type="dxa"/>
              <w:bottom w:w="50" w:type="dxa"/>
              <w:left w:w="90" w:type="dxa"/>
              <w:right w:w="90" w:type="dxa"/>
            </w:tcMar>
          </w:tcPr>
          <w:p>
            <w:pPr>
              <w:pStyle w:val="BDOITable"/>
            </w:pPr>
            <w:r>
              <w:rPr>
                <w:sz w:val="16"/>
              </w:rPr>
              <w:t>Per retention (5 years online, 15 years archive, umbrella p.45)</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Before decommissioning</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3124"/>
            <w:tcMar>
              <w:top w:w="50" w:type="dxa"/>
              <w:bottom w:w="50" w:type="dxa"/>
              <w:left w:w="90" w:type="dxa"/>
              <w:right w:w="90" w:type="dxa"/>
            </w:tcMar>
            <w:shd w:val="clear" w:color="auto" w:fill="E5F5FF"/>
          </w:tcPr>
          <w:p>
            <w:pPr>
              <w:pStyle w:val="BDOITable"/>
            </w:pPr>
            <w:r>
              <w:rPr>
                <w:sz w:val="16"/>
              </w:rPr>
              <w:t>RAs sent before go-live for expiries from T to 31-May-2028</w:t>
            </w:r>
          </w:p>
        </w:tc>
        <w:tc>
          <w:tcPr>
            <w:tcW w:type="dxa" w:w="2763"/>
            <w:tcMar>
              <w:top w:w="50" w:type="dxa"/>
              <w:bottom w:w="50" w:type="dxa"/>
              <w:left w:w="90" w:type="dxa"/>
              <w:right w:w="90" w:type="dxa"/>
            </w:tcMar>
            <w:shd w:val="clear" w:color="auto" w:fill="E5F5FF"/>
          </w:tcPr>
          <w:p>
            <w:pPr>
              <w:pStyle w:val="BDOITable"/>
            </w:pPr>
            <w:r>
              <w:rPr>
                <w:sz w:val="16"/>
              </w:rPr>
              <w:t>One file in every trial migration; final file with the RAs sent up to T-5; resubmissions of corrected rows until T-1 12:00</w:t>
            </w:r>
          </w:p>
        </w:tc>
        <w:tc>
          <w:tcPr>
            <w:tcW w:type="dxa" w:w="1322"/>
            <w:tcMar>
              <w:top w:w="50" w:type="dxa"/>
              <w:bottom w:w="50" w:type="dxa"/>
              <w:left w:w="90" w:type="dxa"/>
              <w:right w:w="90" w:type="dxa"/>
            </w:tcMar>
            <w:shd w:val="clear" w:color="auto" w:fill="E5F5FF"/>
          </w:tcPr>
          <w:p>
            <w:pPr>
              <w:pStyle w:val="BDOITable"/>
            </w:pPr>
            <w:r>
              <w:rPr>
                <w:sz w:val="16"/>
              </w:rPr>
              <w:t>XLSX template (P03_template.xlsx) or CSV</w:t>
            </w:r>
          </w:p>
        </w:tc>
        <w:tc>
          <w:tcPr>
            <w:tcW w:type="dxa" w:w="1982"/>
            <w:tcMar>
              <w:top w:w="50" w:type="dxa"/>
              <w:bottom w:w="50" w:type="dxa"/>
              <w:left w:w="90" w:type="dxa"/>
              <w:right w:w="90" w:type="dxa"/>
            </w:tcMar>
            <w:shd w:val="clear" w:color="auto" w:fill="E5F5FF"/>
          </w:tcPr>
          <w:p>
            <w:pPr>
              <w:pStyle w:val="BDOITable"/>
            </w:pPr>
            <w:r>
              <w:rPr>
                <w:sz w:val="16"/>
              </w:rPr>
              <w:t>M4 (9 Apr 2027) (Trial migration 1); final at T-5</w:t>
            </w:r>
          </w:p>
        </w:tc>
      </w:tr>
      <w:tr>
        <w:tc>
          <w:tcPr>
            <w:tcW w:type="dxa" w:w="781"/>
            <w:tcMar>
              <w:top w:w="50" w:type="dxa"/>
              <w:bottom w:w="50" w:type="dxa"/>
              <w:left w:w="90" w:type="dxa"/>
              <w:right w:w="90" w:type="dxa"/>
            </w:tcMar>
          </w:tcPr>
          <w:p>
            <w:pPr>
              <w:pStyle w:val="BDOITable"/>
            </w:pPr>
            <w:r>
              <w:rPr>
                <w:b/>
                <w:sz w:val="16"/>
              </w:rPr>
              <w:t>P04</w:t>
            </w:r>
          </w:p>
        </w:tc>
        <w:tc>
          <w:tcPr>
            <w:tcW w:type="dxa" w:w="3124"/>
            <w:tcMar>
              <w:top w:w="50" w:type="dxa"/>
              <w:bottom w:w="50" w:type="dxa"/>
              <w:left w:w="90" w:type="dxa"/>
              <w:right w:w="90" w:type="dxa"/>
            </w:tcMar>
          </w:tcPr>
          <w:p>
            <w:pPr>
              <w:pStyle w:val="BDOITable"/>
            </w:pPr>
            <w:r>
              <w:rPr>
                <w:sz w:val="16"/>
              </w:rPr>
              <w:t>All active records</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XLSX</w:t>
            </w:r>
          </w:p>
        </w:tc>
        <w:tc>
          <w:tcPr>
            <w:tcW w:type="dxa" w:w="1982"/>
            <w:tcMar>
              <w:top w:w="50" w:type="dxa"/>
              <w:bottom w:w="50" w:type="dxa"/>
              <w:left w:w="90" w:type="dxa"/>
              <w:right w:w="90" w:type="dxa"/>
            </w:tcMar>
          </w:tcPr>
          <w:p>
            <w:pPr>
              <w:pStyle w:val="BDOITable"/>
            </w:pPr>
            <w:r>
              <w:rPr>
                <w:sz w:val="16"/>
              </w:rPr>
              <w:t>M3 (29 Jan 2027) if in scope</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3124"/>
            <w:tcMar>
              <w:top w:w="50" w:type="dxa"/>
              <w:bottom w:w="50" w:type="dxa"/>
              <w:left w:w="90" w:type="dxa"/>
              <w:right w:w="90" w:type="dxa"/>
            </w:tcMar>
            <w:shd w:val="clear" w:color="auto" w:fill="E5F5FF"/>
          </w:tcPr>
          <w:p>
            <w:pPr>
              <w:pStyle w:val="BDOITable"/>
            </w:pPr>
            <w:r>
              <w:rPr>
                <w:sz w:val="16"/>
              </w:rPr>
              <w:t>Active programmes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XLSX</w:t>
            </w:r>
          </w:p>
        </w:tc>
        <w:tc>
          <w:tcPr>
            <w:tcW w:type="dxa" w:w="1982"/>
            <w:tcMar>
              <w:top w:w="50" w:type="dxa"/>
              <w:bottom w:w="50" w:type="dxa"/>
              <w:left w:w="90" w:type="dxa"/>
              <w:right w:w="90" w:type="dxa"/>
            </w:tcMar>
            <w:shd w:val="clear" w:color="auto" w:fill="E5F5FF"/>
          </w:tcPr>
          <w:p>
            <w:pPr>
              <w:pStyle w:val="BDOITable"/>
            </w:pPr>
            <w:r>
              <w:rPr>
                <w:sz w:val="16"/>
              </w:rPr>
              <w:t>M3 (29 Jan 2027) if in scope</w:t>
            </w:r>
          </w:p>
        </w:tc>
      </w:tr>
      <w:tr>
        <w:tc>
          <w:tcPr>
            <w:tcW w:type="dxa" w:w="781"/>
            <w:tcMar>
              <w:top w:w="50" w:type="dxa"/>
              <w:bottom w:w="50" w:type="dxa"/>
              <w:left w:w="90" w:type="dxa"/>
              <w:right w:w="90" w:type="dxa"/>
            </w:tcMar>
          </w:tcPr>
          <w:p>
            <w:pPr>
              <w:pStyle w:val="BDOITable"/>
            </w:pPr>
            <w:r>
              <w:rPr>
                <w:b/>
                <w:sz w:val="16"/>
              </w:rPr>
              <w:t>F01</w:t>
            </w:r>
          </w:p>
        </w:tc>
        <w:tc>
          <w:tcPr>
            <w:tcW w:type="dxa" w:w="3124"/>
            <w:tcMar>
              <w:top w:w="50" w:type="dxa"/>
              <w:bottom w:w="50" w:type="dxa"/>
              <w:left w:w="90" w:type="dxa"/>
              <w:right w:w="90" w:type="dxa"/>
            </w:tcMar>
          </w:tcPr>
          <w:p>
            <w:pPr>
              <w:pStyle w:val="BDOITable"/>
            </w:pPr>
            <w:r>
              <w:rPr>
                <w:sz w:val="16"/>
              </w:rPr>
              <w:t>Every invoice with any open component at T (DMQ10)</w:t>
            </w:r>
          </w:p>
        </w:tc>
        <w:tc>
          <w:tcPr>
            <w:tcW w:type="dxa" w:w="2763"/>
            <w:tcMar>
              <w:top w:w="50" w:type="dxa"/>
              <w:bottom w:w="50" w:type="dxa"/>
              <w:left w:w="90" w:type="dxa"/>
              <w:right w:w="90" w:type="dxa"/>
            </w:tcMar>
          </w:tcPr>
          <w:p>
            <w:pPr>
              <w:pStyle w:val="BDOITable"/>
            </w:pPr>
            <w:r>
              <w:rPr>
                <w:sz w:val="16"/>
              </w:rPr>
              <w:t>Single load after the freeze</w:t>
            </w:r>
          </w:p>
        </w:tc>
        <w:tc>
          <w:tcPr>
            <w:tcW w:type="dxa" w:w="1322"/>
            <w:tcMar>
              <w:top w:w="50" w:type="dxa"/>
              <w:bottom w:w="50" w:type="dxa"/>
              <w:left w:w="90" w:type="dxa"/>
              <w:right w:w="90" w:type="dxa"/>
            </w:tcMar>
          </w:tcPr>
          <w:p>
            <w:pPr>
              <w:pStyle w:val="BDOITable"/>
            </w:pPr>
            <w:r>
              <w:rPr>
                <w:sz w:val="16"/>
              </w:rPr>
              <w:t>CSV with control file</w:t>
            </w:r>
          </w:p>
        </w:tc>
        <w:tc>
          <w:tcPr>
            <w:tcW w:type="dxa" w:w="1982"/>
            <w:tcMar>
              <w:top w:w="50" w:type="dxa"/>
              <w:bottom w:w="50" w:type="dxa"/>
              <w:left w:w="90" w:type="dxa"/>
              <w:right w:w="90" w:type="dxa"/>
            </w:tcMar>
          </w:tcPr>
          <w:p>
            <w:pPr>
              <w:pStyle w:val="BDOITable"/>
            </w:pPr>
            <w:r>
              <w:rPr>
                <w:sz w:val="16"/>
              </w:rPr>
              <w:t>M3 (29 Jan 2027); final at T-2</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3124"/>
            <w:tcMar>
              <w:top w:w="50" w:type="dxa"/>
              <w:bottom w:w="50" w:type="dxa"/>
              <w:left w:w="90" w:type="dxa"/>
              <w:right w:w="90" w:type="dxa"/>
            </w:tcMar>
            <w:shd w:val="clear" w:color="auto" w:fill="E5F5FF"/>
          </w:tcPr>
          <w:p>
            <w:pPr>
              <w:pStyle w:val="BDOITable"/>
            </w:pPr>
            <w:r>
              <w:rPr>
                <w:sz w:val="16"/>
              </w:rPr>
              <w:t>Every UPP item with a balance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322"/>
            <w:tcMar>
              <w:top w:w="50" w:type="dxa"/>
              <w:bottom w:w="50" w:type="dxa"/>
              <w:left w:w="90" w:type="dxa"/>
              <w:right w:w="90" w:type="dxa"/>
            </w:tcMar>
            <w:shd w:val="clear" w:color="auto" w:fill="E5F5FF"/>
          </w:tcPr>
          <w:p>
            <w:pPr>
              <w:pStyle w:val="BDOITable"/>
            </w:pPr>
            <w:r>
              <w:rPr>
                <w:sz w:val="16"/>
              </w:rPr>
              <w:t>CSV with control file</w:t>
            </w:r>
          </w:p>
        </w:tc>
        <w:tc>
          <w:tcPr>
            <w:tcW w:type="dxa" w:w="1982"/>
            <w:tcMar>
              <w:top w:w="50" w:type="dxa"/>
              <w:bottom w:w="50" w:type="dxa"/>
              <w:left w:w="90" w:type="dxa"/>
              <w:right w:w="90" w:type="dxa"/>
            </w:tcMar>
            <w:shd w:val="clear" w:color="auto" w:fill="E5F5FF"/>
          </w:tcPr>
          <w:p>
            <w:pPr>
              <w:pStyle w:val="BDOITable"/>
            </w:pPr>
            <w:r>
              <w:rPr>
                <w:sz w:val="16"/>
              </w:rPr>
              <w:t>M3 (29 Jan 2027); final at T-2</w:t>
            </w:r>
          </w:p>
        </w:tc>
      </w:tr>
      <w:tr>
        <w:tc>
          <w:tcPr>
            <w:tcW w:type="dxa" w:w="781"/>
            <w:tcMar>
              <w:top w:w="50" w:type="dxa"/>
              <w:bottom w:w="50" w:type="dxa"/>
              <w:left w:w="90" w:type="dxa"/>
              <w:right w:w="90" w:type="dxa"/>
            </w:tcMar>
          </w:tcPr>
          <w:p>
            <w:pPr>
              <w:pStyle w:val="BDOITable"/>
            </w:pPr>
            <w:r>
              <w:rPr>
                <w:b/>
                <w:sz w:val="16"/>
              </w:rPr>
              <w:t>F03</w:t>
            </w:r>
          </w:p>
        </w:tc>
        <w:tc>
          <w:tcPr>
            <w:tcW w:type="dxa" w:w="3124"/>
            <w:tcMar>
              <w:top w:w="50" w:type="dxa"/>
              <w:bottom w:w="50" w:type="dxa"/>
              <w:left w:w="90" w:type="dxa"/>
              <w:right w:w="90" w:type="dxa"/>
            </w:tcMar>
          </w:tcPr>
          <w:p>
            <w:pPr>
              <w:pStyle w:val="BDOITable"/>
            </w:pPr>
            <w:r>
              <w:rPr>
                <w:sz w:val="16"/>
              </w:rPr>
              <w:t>Open items only</w:t>
            </w:r>
          </w:p>
        </w:tc>
        <w:tc>
          <w:tcPr>
            <w:tcW w:type="dxa" w:w="2763"/>
            <w:tcMar>
              <w:top w:w="50" w:type="dxa"/>
              <w:bottom w:w="50" w:type="dxa"/>
              <w:left w:w="90" w:type="dxa"/>
              <w:right w:w="90" w:type="dxa"/>
            </w:tcMar>
          </w:tcPr>
          <w:p>
            <w:pPr>
              <w:pStyle w:val="BDOITable"/>
            </w:pPr>
            <w:r>
              <w:rPr>
                <w:sz w:val="16"/>
              </w:rPr>
              <w:t>Single load after the freeze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 final at T-2</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 final at T-2</w:t>
            </w:r>
          </w:p>
        </w:tc>
      </w:tr>
      <w:tr>
        <w:tc>
          <w:tcPr>
            <w:tcW w:type="dxa" w:w="781"/>
            <w:tcMar>
              <w:top w:w="50" w:type="dxa"/>
              <w:bottom w:w="50" w:type="dxa"/>
              <w:left w:w="90" w:type="dxa"/>
              <w:right w:w="90" w:type="dxa"/>
            </w:tcMar>
          </w:tcPr>
          <w:p>
            <w:pPr>
              <w:pStyle w:val="BDOITable"/>
            </w:pPr>
            <w:r>
              <w:rPr>
                <w:b/>
                <w:sz w:val="16"/>
              </w:rPr>
              <w:t>F05</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w:t>
            </w:r>
          </w:p>
        </w:tc>
        <w:tc>
          <w:tcPr>
            <w:tcW w:type="dxa" w:w="1322"/>
            <w:tcMar>
              <w:top w:w="50" w:type="dxa"/>
              <w:bottom w:w="50" w:type="dxa"/>
              <w:left w:w="90" w:type="dxa"/>
              <w:right w:w="90" w:type="dxa"/>
            </w:tcMar>
          </w:tcPr>
          <w:p>
            <w:pPr>
              <w:pStyle w:val="BDOITable"/>
            </w:pPr>
            <w:r>
              <w:rPr>
                <w:sz w:val="16"/>
              </w:rPr>
              <w:t>In F01</w:t>
            </w:r>
          </w:p>
        </w:tc>
        <w:tc>
          <w:tcPr>
            <w:tcW w:type="dxa" w:w="1982"/>
            <w:tcMar>
              <w:top w:w="50" w:type="dxa"/>
              <w:bottom w:w="50" w:type="dxa"/>
              <w:left w:w="90" w:type="dxa"/>
              <w:right w:w="90" w:type="dxa"/>
            </w:tcMar>
          </w:tcPr>
          <w:p>
            <w:pPr>
              <w:pStyle w:val="BDOITable"/>
            </w:pPr>
            <w:r>
              <w:rPr>
                <w:sz w:val="16"/>
              </w:rPr>
              <w:t>With F01</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322"/>
            <w:tcMar>
              <w:top w:w="50" w:type="dxa"/>
              <w:bottom w:w="50" w:type="dxa"/>
              <w:left w:w="90" w:type="dxa"/>
              <w:right w:w="90" w:type="dxa"/>
            </w:tcMar>
            <w:shd w:val="clear" w:color="auto" w:fill="E5F5FF"/>
          </w:tcPr>
          <w:p>
            <w:pPr>
              <w:pStyle w:val="BDOITable"/>
            </w:pPr>
            <w:r>
              <w:rPr>
                <w:sz w:val="16"/>
              </w:rPr>
              <w:t>CSV</w:t>
            </w:r>
          </w:p>
        </w:tc>
        <w:tc>
          <w:tcPr>
            <w:tcW w:type="dxa" w:w="1982"/>
            <w:tcMar>
              <w:top w:w="50" w:type="dxa"/>
              <w:bottom w:w="50" w:type="dxa"/>
              <w:left w:w="90" w:type="dxa"/>
              <w:right w:w="90" w:type="dxa"/>
            </w:tcMar>
            <w:shd w:val="clear" w:color="auto" w:fill="E5F5FF"/>
          </w:tcPr>
          <w:p>
            <w:pPr>
              <w:pStyle w:val="BDOITable"/>
            </w:pPr>
            <w:r>
              <w:rPr>
                <w:sz w:val="16"/>
              </w:rPr>
              <w:t>M3 (29 Jan 2027); final at T-2</w:t>
            </w:r>
          </w:p>
        </w:tc>
      </w:tr>
      <w:tr>
        <w:tc>
          <w:tcPr>
            <w:tcW w:type="dxa" w:w="781"/>
            <w:tcMar>
              <w:top w:w="50" w:type="dxa"/>
              <w:bottom w:w="50" w:type="dxa"/>
              <w:left w:w="90" w:type="dxa"/>
              <w:right w:w="90" w:type="dxa"/>
            </w:tcMar>
          </w:tcPr>
          <w:p>
            <w:pPr>
              <w:pStyle w:val="BDOITable"/>
            </w:pPr>
            <w:r>
              <w:rPr>
                <w:b/>
                <w:sz w:val="16"/>
              </w:rPr>
              <w:t>F07</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Single load after the freeze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M3 (29 Jan 2027) if in scope</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3124"/>
            <w:tcMar>
              <w:top w:w="50" w:type="dxa"/>
              <w:bottom w:w="50" w:type="dxa"/>
              <w:left w:w="90" w:type="dxa"/>
              <w:right w:w="90" w:type="dxa"/>
            </w:tcMar>
            <w:shd w:val="clear" w:color="auto" w:fill="E5F5FF"/>
          </w:tcPr>
          <w:p>
            <w:pPr>
              <w:pStyle w:val="BDOITable"/>
            </w:pPr>
            <w:r>
              <w:rPr>
                <w:sz w:val="16"/>
              </w:rPr>
              <w:t>Preliminary December 2027 TB after the last legacy EOD; the legacy TB at each true-up</w:t>
            </w:r>
          </w:p>
        </w:tc>
        <w:tc>
          <w:tcPr>
            <w:tcW w:type="dxa" w:w="2763"/>
            <w:tcMar>
              <w:top w:w="50" w:type="dxa"/>
              <w:bottom w:w="50" w:type="dxa"/>
              <w:left w:w="90" w:type="dxa"/>
              <w:right w:w="90" w:type="dxa"/>
            </w:tcMar>
            <w:shd w:val="clear" w:color="auto" w:fill="E5F5FF"/>
          </w:tcPr>
          <w:p>
            <w:pPr>
              <w:pStyle w:val="BDOITable"/>
            </w:pPr>
            <w:r>
              <w:rPr>
                <w:sz w:val="16"/>
              </w:rPr>
              <w:t>Single load after the freeze; one TB per true-up (about 18-Jan-2028 and after the audited FS)</w:t>
            </w:r>
          </w:p>
        </w:tc>
        <w:tc>
          <w:tcPr>
            <w:tcW w:type="dxa" w:w="1322"/>
            <w:tcMar>
              <w:top w:w="50" w:type="dxa"/>
              <w:bottom w:w="50" w:type="dxa"/>
              <w:left w:w="90" w:type="dxa"/>
              <w:right w:w="90" w:type="dxa"/>
            </w:tcMar>
            <w:shd w:val="clear" w:color="auto" w:fill="E5F5FF"/>
          </w:tcPr>
          <w:p>
            <w:pPr>
              <w:pStyle w:val="BDOITable"/>
            </w:pPr>
            <w:r>
              <w:rPr>
                <w:sz w:val="16"/>
              </w:rPr>
              <w:t>XLSX or CSV with control file</w:t>
            </w:r>
          </w:p>
        </w:tc>
        <w:tc>
          <w:tcPr>
            <w:tcW w:type="dxa" w:w="1982"/>
            <w:tcMar>
              <w:top w:w="50" w:type="dxa"/>
              <w:bottom w:w="50" w:type="dxa"/>
              <w:left w:w="90" w:type="dxa"/>
              <w:right w:w="90" w:type="dxa"/>
            </w:tcMar>
            <w:shd w:val="clear" w:color="auto" w:fill="E5F5FF"/>
          </w:tcPr>
          <w:p>
            <w:pPr>
              <w:pStyle w:val="BDOITable"/>
            </w:pPr>
            <w:r>
              <w:rPr>
                <w:sz w:val="16"/>
              </w:rPr>
              <w:t>M3 (29 Jan 2027); final at T-2; at each true-up</w:t>
            </w:r>
          </w:p>
        </w:tc>
      </w:tr>
      <w:tr>
        <w:tc>
          <w:tcPr>
            <w:tcW w:type="dxa" w:w="781"/>
            <w:tcMar>
              <w:top w:w="50" w:type="dxa"/>
              <w:bottom w:w="50" w:type="dxa"/>
              <w:left w:w="90" w:type="dxa"/>
              <w:right w:w="90" w:type="dxa"/>
            </w:tcMar>
          </w:tcPr>
          <w:p>
            <w:pPr>
              <w:pStyle w:val="BDOITable"/>
            </w:pPr>
            <w:r>
              <w:rPr>
                <w:b/>
                <w:sz w:val="16"/>
              </w:rPr>
              <w:t>G02</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Before decommissioning</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3124"/>
            <w:tcMar>
              <w:top w:w="50" w:type="dxa"/>
              <w:bottom w:w="50" w:type="dxa"/>
              <w:left w:w="90" w:type="dxa"/>
              <w:right w:w="90" w:type="dxa"/>
            </w:tcMar>
            <w:shd w:val="clear" w:color="auto" w:fill="E5F5FF"/>
          </w:tcPr>
          <w:p>
            <w:pPr>
              <w:pStyle w:val="BDOITable"/>
            </w:pPr>
            <w:r>
              <w:rPr>
                <w:sz w:val="16"/>
              </w:rPr>
              <w:t>Legacy journals posted after the freeze, dated in FY2027</w:t>
            </w:r>
          </w:p>
        </w:tc>
        <w:tc>
          <w:tcPr>
            <w:tcW w:type="dxa" w:w="2763"/>
            <w:tcMar>
              <w:top w:w="50" w:type="dxa"/>
              <w:bottom w:w="50" w:type="dxa"/>
              <w:left w:w="90" w:type="dxa"/>
              <w:right w:w="90" w:type="dxa"/>
            </w:tcMar>
            <w:shd w:val="clear" w:color="auto" w:fill="E5F5FF"/>
          </w:tcPr>
          <w:p>
            <w:pPr>
              <w:pStyle w:val="BDOITable"/>
            </w:pPr>
            <w:r>
              <w:rPr>
                <w:sz w:val="16"/>
              </w:rPr>
              <w:t>One set per true-up (true-up 1 about 18-Jan-2028; final after the audited FS, about March-April 2028)</w:t>
            </w:r>
          </w:p>
        </w:tc>
        <w:tc>
          <w:tcPr>
            <w:tcW w:type="dxa" w:w="1322"/>
            <w:tcMar>
              <w:top w:w="50" w:type="dxa"/>
              <w:bottom w:w="50" w:type="dxa"/>
              <w:left w:w="90" w:type="dxa"/>
              <w:right w:w="90" w:type="dxa"/>
            </w:tcMar>
            <w:shd w:val="clear" w:color="auto" w:fill="E5F5FF"/>
          </w:tcPr>
          <w:p>
            <w:pPr>
              <w:pStyle w:val="BDOITable"/>
            </w:pPr>
            <w:r>
              <w:rPr>
                <w:sz w:val="16"/>
              </w:rPr>
              <w:t>XLSX or CSV with control file</w:t>
            </w:r>
          </w:p>
        </w:tc>
        <w:tc>
          <w:tcPr>
            <w:tcW w:type="dxa" w:w="1982"/>
            <w:tcMar>
              <w:top w:w="50" w:type="dxa"/>
              <w:bottom w:w="50" w:type="dxa"/>
              <w:left w:w="90" w:type="dxa"/>
              <w:right w:w="90" w:type="dxa"/>
            </w:tcMar>
            <w:shd w:val="clear" w:color="auto" w:fill="E5F5FF"/>
          </w:tcPr>
          <w:p>
            <w:pPr>
              <w:pStyle w:val="BDOITable"/>
            </w:pPr>
            <w:r>
              <w:rPr>
                <w:sz w:val="16"/>
              </w:rPr>
              <w:t>T+16 (true-up 1); T+92 (final)</w:t>
            </w:r>
          </w:p>
        </w:tc>
      </w:tr>
      <w:tr>
        <w:tc>
          <w:tcPr>
            <w:tcW w:type="dxa" w:w="781"/>
            <w:tcMar>
              <w:top w:w="50" w:type="dxa"/>
              <w:bottom w:w="50" w:type="dxa"/>
              <w:left w:w="90" w:type="dxa"/>
              <w:right w:w="90" w:type="dxa"/>
            </w:tcMar>
          </w:tcPr>
          <w:p>
            <w:pPr>
              <w:pStyle w:val="BDOITable"/>
            </w:pPr>
            <w:r>
              <w:rPr>
                <w:b/>
                <w:sz w:val="16"/>
              </w:rPr>
              <w:t>H01</w:t>
            </w:r>
          </w:p>
        </w:tc>
        <w:tc>
          <w:tcPr>
            <w:tcW w:type="dxa" w:w="3124"/>
            <w:tcMar>
              <w:top w:w="50" w:type="dxa"/>
              <w:bottom w:w="50" w:type="dxa"/>
              <w:left w:w="90" w:type="dxa"/>
              <w:right w:w="90" w:type="dxa"/>
            </w:tcMar>
          </w:tcPr>
          <w:p>
            <w:pPr>
              <w:pStyle w:val="BDOITable"/>
            </w:pPr>
            <w:r>
              <w:rPr>
                <w:sz w:val="16"/>
              </w:rPr>
              <w:t>Per retention (5 years online, 15 years archive, umbrella p.45)</w:t>
            </w:r>
          </w:p>
        </w:tc>
        <w:tc>
          <w:tcPr>
            <w:tcW w:type="dxa" w:w="2763"/>
            <w:tcMar>
              <w:top w:w="50" w:type="dxa"/>
              <w:bottom w:w="50" w:type="dxa"/>
              <w:left w:w="90" w:type="dxa"/>
              <w:right w:w="90" w:type="dxa"/>
            </w:tcMar>
          </w:tcPr>
          <w:p>
            <w:pPr>
              <w:pStyle w:val="BDOITable"/>
            </w:pPr>
            <w:r>
              <w:rPr>
                <w:sz w:val="16"/>
              </w:rPr>
              <w:t>None</w:t>
            </w:r>
          </w:p>
        </w:tc>
        <w:tc>
          <w:tcPr>
            <w:tcW w:type="dxa" w:w="1322"/>
            <w:tcMar>
              <w:top w:w="50" w:type="dxa"/>
              <w:bottom w:w="50" w:type="dxa"/>
              <w:left w:w="90" w:type="dxa"/>
              <w:right w:w="90" w:type="dxa"/>
            </w:tcMar>
          </w:tcPr>
          <w:p>
            <w:pPr>
              <w:pStyle w:val="BDOITable"/>
            </w:pPr>
            <w:r>
              <w:rPr>
                <w:sz w:val="16"/>
              </w:rPr>
              <w:t>CSV</w:t>
            </w:r>
          </w:p>
        </w:tc>
        <w:tc>
          <w:tcPr>
            <w:tcW w:type="dxa" w:w="1982"/>
            <w:tcMar>
              <w:top w:w="50" w:type="dxa"/>
              <w:bottom w:w="50" w:type="dxa"/>
              <w:left w:w="90" w:type="dxa"/>
              <w:right w:w="90" w:type="dxa"/>
            </w:tcMar>
          </w:tcPr>
          <w:p>
            <w:pPr>
              <w:pStyle w:val="BDOITable"/>
            </w:pPr>
            <w:r>
              <w:rPr>
                <w:sz w:val="16"/>
              </w:rPr>
              <w:t>Before decommissioning</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3124"/>
            <w:tcMar>
              <w:top w:w="50" w:type="dxa"/>
              <w:bottom w:w="50" w:type="dxa"/>
              <w:left w:w="90" w:type="dxa"/>
              <w:right w:w="90" w:type="dxa"/>
            </w:tcMar>
            <w:shd w:val="clear" w:color="auto" w:fill="E5F5FF"/>
          </w:tcPr>
          <w:p>
            <w:pPr>
              <w:pStyle w:val="BDOITable"/>
            </w:pPr>
            <w:r>
              <w:rPr>
                <w:sz w:val="16"/>
              </w:rPr>
              <w:t>Per retention</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322"/>
            <w:tcMar>
              <w:top w:w="50" w:type="dxa"/>
              <w:bottom w:w="50" w:type="dxa"/>
              <w:left w:w="90" w:type="dxa"/>
              <w:right w:w="90" w:type="dxa"/>
            </w:tcMar>
            <w:shd w:val="clear" w:color="auto" w:fill="E5F5FF"/>
          </w:tcPr>
          <w:p>
            <w:pPr>
              <w:pStyle w:val="BDOITable"/>
            </w:pPr>
            <w:r>
              <w:rPr>
                <w:sz w:val="16"/>
              </w:rPr>
              <w:t>CSV index plus files</w:t>
            </w:r>
          </w:p>
        </w:tc>
        <w:tc>
          <w:tcPr>
            <w:tcW w:type="dxa" w:w="1982"/>
            <w:tcMar>
              <w:top w:w="50" w:type="dxa"/>
              <w:bottom w:w="50" w:type="dxa"/>
              <w:left w:w="90" w:type="dxa"/>
              <w:right w:w="90" w:type="dxa"/>
            </w:tcMar>
            <w:shd w:val="clear" w:color="auto" w:fill="E5F5FF"/>
          </w:tcPr>
          <w:p>
            <w:pPr>
              <w:pStyle w:val="BDOITable"/>
            </w:pPr>
            <w:r>
              <w:rPr>
                <w:sz w:val="16"/>
              </w:rPr>
              <w:t>Before decommissioning</w:t>
            </w:r>
          </w:p>
        </w:tc>
      </w:tr>
    </w:tbl>
    <w:p>
      <w:pPr>
        <w:pStyle w:val="BDOISpacer"/>
      </w:pPr>
    </w:p>
    <w:p>
      <w:r>
        <w:rPr/>
        <w:t>The milestones in the Due column are:</w:t>
      </w:r>
    </w:p>
    <w:p>
      <w:pPr>
        <w:pStyle w:val="Caption"/>
        <w:keepNext/>
        <w:spacing w:after="60"/>
      </w:pPr>
      <w:r>
        <w:rPr>
          <w:b/>
          <w:i w:val="0"/>
        </w:rPr>
        <w:t xml:space="preserve">Table 9: </w:t>
      </w:r>
      <w:r>
        <w:rPr/>
        <w:t>Milestones of the BDOI inputs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849"/>
        <w:gridCol w:w="2042"/>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8"/>
              </w:rPr>
              <w:t>Milestone</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8"/>
              </w:rPr>
              <w:t>What is due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8"/>
              </w:rPr>
              <w:t>When</w:t>
            </w:r>
          </w:p>
        </w:tc>
      </w:tr>
      <w:tr>
        <w:tc>
          <w:tcPr>
            <w:tcW w:type="dxa" w:w="1081"/>
            <w:tcMar>
              <w:top w:w="50" w:type="dxa"/>
              <w:bottom w:w="50" w:type="dxa"/>
              <w:left w:w="90" w:type="dxa"/>
              <w:right w:w="90" w:type="dxa"/>
            </w:tcMar>
          </w:tcPr>
          <w:p>
            <w:pPr>
              <w:pStyle w:val="BDOITable"/>
            </w:pPr>
            <w:r>
              <w:rPr>
                <w:b/>
                <w:sz w:val="18"/>
              </w:rPr>
              <w:t>M0</w:t>
            </w:r>
          </w:p>
        </w:tc>
        <w:tc>
          <w:tcPr>
            <w:tcW w:type="dxa" w:w="6848"/>
            <w:tcMar>
              <w:top w:w="50" w:type="dxa"/>
              <w:bottom w:w="50" w:type="dxa"/>
              <w:left w:w="90" w:type="dxa"/>
              <w:right w:w="90" w:type="dxa"/>
            </w:tcMar>
          </w:tcPr>
          <w:p>
            <w:pPr>
              <w:pStyle w:val="BDOITable"/>
            </w:pPr>
            <w:r>
              <w:rPr>
                <w:sz w:val="18"/>
              </w:rPr>
              <w:t>Business sign-off set issued to BDOI (release set v2.0, with the BDOI answers to DMQ36-DMQ39)</w:t>
            </w:r>
          </w:p>
        </w:tc>
        <w:tc>
          <w:tcPr>
            <w:tcW w:type="dxa" w:w="2042"/>
            <w:tcMar>
              <w:top w:w="50" w:type="dxa"/>
              <w:bottom w:w="50" w:type="dxa"/>
              <w:left w:w="90" w:type="dxa"/>
              <w:right w:w="90" w:type="dxa"/>
            </w:tcMar>
          </w:tcPr>
          <w:p>
            <w:pPr>
              <w:pStyle w:val="BDOITable"/>
            </w:pPr>
            <w:r>
              <w:rPr>
                <w:sz w:val="18"/>
              </w:rPr>
              <w:t>5 Oct 2026</w:t>
            </w:r>
          </w:p>
        </w:tc>
      </w:tr>
      <w:tr>
        <w:tc>
          <w:tcPr>
            <w:tcW w:type="dxa" w:w="1081"/>
            <w:tcMar>
              <w:top w:w="50" w:type="dxa"/>
              <w:bottom w:w="50" w:type="dxa"/>
              <w:left w:w="90" w:type="dxa"/>
              <w:right w:w="90" w:type="dxa"/>
            </w:tcMar>
            <w:shd w:val="clear" w:color="auto" w:fill="E5F5FF"/>
          </w:tcPr>
          <w:p>
            <w:pPr>
              <w:pStyle w:val="BDOITable"/>
            </w:pPr>
            <w:r>
              <w:rPr>
                <w:b/>
                <w:sz w:val="18"/>
              </w:rPr>
              <w:t>M1</w:t>
            </w:r>
          </w:p>
        </w:tc>
        <w:tc>
          <w:tcPr>
            <w:tcW w:type="dxa" w:w="6848"/>
            <w:tcMar>
              <w:top w:w="50" w:type="dxa"/>
              <w:bottom w:w="50" w:type="dxa"/>
              <w:left w:w="90" w:type="dxa"/>
              <w:right w:w="90" w:type="dxa"/>
            </w:tcMar>
            <w:shd w:val="clear" w:color="auto" w:fill="E5F5FF"/>
          </w:tcPr>
          <w:p>
            <w:pPr>
              <w:pStyle w:val="BDOITable"/>
            </w:pPr>
            <w:r>
              <w:rPr>
                <w:sz w:val="18"/>
              </w:rPr>
              <w:t>Scope-shaping decisions (answers that change the migration functions)</w:t>
            </w:r>
          </w:p>
        </w:tc>
        <w:tc>
          <w:tcPr>
            <w:tcW w:type="dxa" w:w="2042"/>
            <w:tcMar>
              <w:top w:w="50" w:type="dxa"/>
              <w:bottom w:w="50" w:type="dxa"/>
              <w:left w:w="90" w:type="dxa"/>
              <w:right w:w="90" w:type="dxa"/>
            </w:tcMar>
            <w:shd w:val="clear" w:color="auto" w:fill="E5F5FF"/>
          </w:tcPr>
          <w:p>
            <w:pPr>
              <w:pStyle w:val="BDOITable"/>
            </w:pPr>
            <w:r>
              <w:rPr>
                <w:sz w:val="18"/>
              </w:rPr>
              <w:t>16 Oct 2026</w:t>
            </w:r>
          </w:p>
        </w:tc>
      </w:tr>
      <w:tr>
        <w:tc>
          <w:tcPr>
            <w:tcW w:type="dxa" w:w="1081"/>
            <w:tcMar>
              <w:top w:w="50" w:type="dxa"/>
              <w:bottom w:w="50" w:type="dxa"/>
              <w:left w:w="90" w:type="dxa"/>
              <w:right w:w="90" w:type="dxa"/>
            </w:tcMar>
          </w:tcPr>
          <w:p>
            <w:pPr>
              <w:pStyle w:val="BDOITable"/>
            </w:pPr>
            <w:r>
              <w:rPr>
                <w:b/>
                <w:sz w:val="18"/>
              </w:rPr>
              <w:t>M2</w:t>
            </w:r>
          </w:p>
        </w:tc>
        <w:tc>
          <w:tcPr>
            <w:tcW w:type="dxa" w:w="6848"/>
            <w:tcMar>
              <w:top w:w="50" w:type="dxa"/>
              <w:bottom w:w="50" w:type="dxa"/>
              <w:left w:w="90" w:type="dxa"/>
              <w:right w:w="90" w:type="dxa"/>
            </w:tcMar>
          </w:tcPr>
          <w:p>
            <w:pPr>
              <w:pStyle w:val="BDOITable"/>
            </w:pPr>
            <w:r>
              <w:rPr>
                <w:sz w:val="18"/>
              </w:rPr>
              <w:t>Owners, stewards, keys and remaining business rules; object decisions signed (gate G1); layouts frozen, version 1 (G2 part 1) - end of requirements and mapping</w:t>
            </w:r>
          </w:p>
        </w:tc>
        <w:tc>
          <w:tcPr>
            <w:tcW w:type="dxa" w:w="2042"/>
            <w:tcMar>
              <w:top w:w="50" w:type="dxa"/>
              <w:bottom w:w="50" w:type="dxa"/>
              <w:left w:w="90" w:type="dxa"/>
              <w:right w:w="90" w:type="dxa"/>
            </w:tcMar>
          </w:tcPr>
          <w:p>
            <w:pPr>
              <w:pStyle w:val="BDOITable"/>
            </w:pPr>
            <w:r>
              <w:rPr>
                <w:sz w:val="18"/>
              </w:rPr>
              <w:t>30 Oct 2026</w:t>
            </w:r>
          </w:p>
        </w:tc>
      </w:tr>
      <w:tr>
        <w:tc>
          <w:tcPr>
            <w:tcW w:type="dxa" w:w="1081"/>
            <w:tcMar>
              <w:top w:w="50" w:type="dxa"/>
              <w:bottom w:w="50" w:type="dxa"/>
              <w:left w:w="90" w:type="dxa"/>
              <w:right w:w="90" w:type="dxa"/>
            </w:tcMar>
            <w:shd w:val="clear" w:color="auto" w:fill="E5F5FF"/>
          </w:tcPr>
          <w:p>
            <w:pPr>
              <w:pStyle w:val="BDOITable"/>
            </w:pPr>
            <w:r>
              <w:rPr>
                <w:b/>
                <w:sz w:val="18"/>
              </w:rPr>
              <w:t>M3</w:t>
            </w:r>
          </w:p>
        </w:tc>
        <w:tc>
          <w:tcPr>
            <w:tcW w:type="dxa" w:w="6848"/>
            <w:tcMar>
              <w:top w:w="50" w:type="dxa"/>
              <w:bottom w:w="50" w:type="dxa"/>
              <w:left w:w="90" w:type="dxa"/>
              <w:right w:w="90" w:type="dxa"/>
            </w:tcMar>
            <w:shd w:val="clear" w:color="auto" w:fill="E5F5FF"/>
          </w:tcPr>
          <w:p>
            <w:pPr>
              <w:pStyle w:val="BDOITable"/>
            </w:pPr>
            <w:r>
              <w:rPr>
                <w:sz w:val="18"/>
              </w:rPr>
              <w:t>First full extracts in the templates, with control files and volumes (profiling, performance sizing)</w:t>
            </w:r>
          </w:p>
        </w:tc>
        <w:tc>
          <w:tcPr>
            <w:tcW w:type="dxa" w:w="2042"/>
            <w:tcMar>
              <w:top w:w="50" w:type="dxa"/>
              <w:bottom w:w="50" w:type="dxa"/>
              <w:left w:w="90" w:type="dxa"/>
              <w:right w:w="90" w:type="dxa"/>
            </w:tcMar>
            <w:shd w:val="clear" w:color="auto" w:fill="E5F5FF"/>
          </w:tcPr>
          <w:p>
            <w:pPr>
              <w:pStyle w:val="BDOITable"/>
            </w:pPr>
            <w:r>
              <w:rPr>
                <w:sz w:val="18"/>
              </w:rPr>
              <w:t>29 Jan 2027</w:t>
            </w:r>
          </w:p>
        </w:tc>
      </w:tr>
      <w:tr>
        <w:tc>
          <w:tcPr>
            <w:tcW w:type="dxa" w:w="1081"/>
            <w:tcMar>
              <w:top w:w="50" w:type="dxa"/>
              <w:bottom w:w="50" w:type="dxa"/>
              <w:left w:w="90" w:type="dxa"/>
              <w:right w:w="90" w:type="dxa"/>
            </w:tcMar>
          </w:tcPr>
          <w:p>
            <w:pPr>
              <w:pStyle w:val="BDOITable"/>
            </w:pPr>
            <w:r>
              <w:rPr>
                <w:b/>
                <w:sz w:val="18"/>
              </w:rPr>
              <w:t>M4</w:t>
            </w:r>
          </w:p>
        </w:tc>
        <w:tc>
          <w:tcPr>
            <w:tcW w:type="dxa" w:w="6848"/>
            <w:tcMar>
              <w:top w:w="50" w:type="dxa"/>
              <w:bottom w:w="50" w:type="dxa"/>
              <w:left w:w="90" w:type="dxa"/>
              <w:right w:w="90" w:type="dxa"/>
            </w:tcMar>
          </w:tcPr>
          <w:p>
            <w:pPr>
              <w:pStyle w:val="BDOITable"/>
            </w:pPr>
            <w:r>
              <w:rPr>
                <w:sz w:val="18"/>
              </w:rPr>
              <w:t>Extracts for Trial migration 1 (SIT migration starts); reference data and clients first</w:t>
            </w:r>
          </w:p>
        </w:tc>
        <w:tc>
          <w:tcPr>
            <w:tcW w:type="dxa" w:w="2042"/>
            <w:tcMar>
              <w:top w:w="50" w:type="dxa"/>
              <w:bottom w:w="50" w:type="dxa"/>
              <w:left w:w="90" w:type="dxa"/>
              <w:right w:w="90" w:type="dxa"/>
            </w:tcMar>
          </w:tcPr>
          <w:p>
            <w:pPr>
              <w:pStyle w:val="BDOITable"/>
            </w:pPr>
            <w:r>
              <w:rPr>
                <w:sz w:val="18"/>
              </w:rPr>
              <w:t>9 Apr 2027</w:t>
            </w:r>
          </w:p>
        </w:tc>
      </w:tr>
      <w:tr>
        <w:tc>
          <w:tcPr>
            <w:tcW w:type="dxa" w:w="1081"/>
            <w:tcMar>
              <w:top w:w="50" w:type="dxa"/>
              <w:bottom w:w="50" w:type="dxa"/>
              <w:left w:w="90" w:type="dxa"/>
              <w:right w:w="90" w:type="dxa"/>
            </w:tcMar>
            <w:shd w:val="clear" w:color="auto" w:fill="E5F5FF"/>
          </w:tcPr>
          <w:p>
            <w:pPr>
              <w:pStyle w:val="BDOITable"/>
            </w:pPr>
            <w:r>
              <w:rPr>
                <w:b/>
                <w:sz w:val="18"/>
              </w:rPr>
              <w:t>M5</w:t>
            </w:r>
          </w:p>
        </w:tc>
        <w:tc>
          <w:tcPr>
            <w:tcW w:type="dxa" w:w="6848"/>
            <w:tcMar>
              <w:top w:w="50" w:type="dxa"/>
              <w:bottom w:w="50" w:type="dxa"/>
              <w:left w:w="90" w:type="dxa"/>
              <w:right w:w="90" w:type="dxa"/>
            </w:tcMar>
            <w:shd w:val="clear" w:color="auto" w:fill="E5F5FF"/>
          </w:tcPr>
          <w:p>
            <w:pPr>
              <w:pStyle w:val="BDOITable"/>
            </w:pPr>
            <w:r>
              <w:rPr>
                <w:sz w:val="18"/>
              </w:rPr>
              <w:t>Code maps approved for Trial migration 2 (G2), including the package code map</w:t>
            </w:r>
          </w:p>
        </w:tc>
        <w:tc>
          <w:tcPr>
            <w:tcW w:type="dxa" w:w="2042"/>
            <w:tcMar>
              <w:top w:w="50" w:type="dxa"/>
              <w:bottom w:w="50" w:type="dxa"/>
              <w:left w:w="90" w:type="dxa"/>
              <w:right w:w="90" w:type="dxa"/>
            </w:tcMar>
            <w:shd w:val="clear" w:color="auto" w:fill="E5F5FF"/>
          </w:tcPr>
          <w:p>
            <w:pPr>
              <w:pStyle w:val="BDOITable"/>
            </w:pPr>
            <w:r>
              <w:rPr>
                <w:sz w:val="18"/>
              </w:rPr>
              <w:t>18 Jun 2027</w:t>
            </w:r>
          </w:p>
        </w:tc>
      </w:tr>
      <w:tr>
        <w:tc>
          <w:tcPr>
            <w:tcW w:type="dxa" w:w="1081"/>
            <w:tcMar>
              <w:top w:w="50" w:type="dxa"/>
              <w:bottom w:w="50" w:type="dxa"/>
              <w:left w:w="90" w:type="dxa"/>
              <w:right w:w="90" w:type="dxa"/>
            </w:tcMar>
          </w:tcPr>
          <w:p>
            <w:pPr>
              <w:pStyle w:val="BDOITable"/>
            </w:pPr>
            <w:r>
              <w:rPr>
                <w:b/>
                <w:sz w:val="18"/>
              </w:rPr>
              <w:t>M6</w:t>
            </w:r>
          </w:p>
        </w:tc>
        <w:tc>
          <w:tcPr>
            <w:tcW w:type="dxa" w:w="6848"/>
            <w:tcMar>
              <w:top w:w="50" w:type="dxa"/>
              <w:bottom w:w="50" w:type="dxa"/>
              <w:left w:w="90" w:type="dxa"/>
              <w:right w:w="90" w:type="dxa"/>
            </w:tcMar>
          </w:tcPr>
          <w:p>
            <w:pPr>
              <w:pStyle w:val="BDOITable"/>
            </w:pPr>
            <w:r>
              <w:rPr>
                <w:sz w:val="18"/>
              </w:rPr>
              <w:t>Cut-over date and window, fallback and decommissioning criteria agreed; Comptrollership confirms the year-end option A (DMQ39)</w:t>
            </w:r>
          </w:p>
        </w:tc>
        <w:tc>
          <w:tcPr>
            <w:tcW w:type="dxa" w:w="2042"/>
            <w:tcMar>
              <w:top w:w="50" w:type="dxa"/>
              <w:bottom w:w="50" w:type="dxa"/>
              <w:left w:w="90" w:type="dxa"/>
              <w:right w:w="90" w:type="dxa"/>
            </w:tcMar>
          </w:tcPr>
          <w:p>
            <w:pPr>
              <w:pStyle w:val="BDOITable"/>
            </w:pPr>
            <w:r>
              <w:rPr>
                <w:sz w:val="18"/>
              </w:rPr>
              <w:t>1 Oct 2027</w:t>
            </w:r>
          </w:p>
        </w:tc>
      </w:tr>
    </w:tbl>
    <w:p>
      <w:pPr>
        <w:pStyle w:val="BDOISpacer"/>
      </w:pPr>
    </w:p>
    <w:p>
      <w:pPr>
        <w:pStyle w:val="Heading2"/>
      </w:pPr>
      <w:bookmarkStart w:id="117" w:name="_Toc000117"/>
      <w:r>
        <w:rPr/>
        <w:t>3.4 Business owners and data stewards</w:t>
      </w:r>
      <w:bookmarkEnd w:id="117"/>
    </w:p>
    <w:p>
      <w:r>
        <w:rPr/>
        <w:t>Each object has a business owner who signs its decision (G1), its code maps (G2) and its acceptance (G6), and a data steward who prepares the code maps, resolves the data-quality issues and fixes records at source. The table is the proposal from the BRD approvers (p.15-16); BDOI names the people (DMQ01).</w:t>
      </w:r>
    </w:p>
    <w:p>
      <w:pPr>
        <w:pStyle w:val="Caption"/>
        <w:keepNext/>
        <w:spacing w:after="60"/>
      </w:pPr>
      <w:r>
        <w:rPr>
          <w:b/>
          <w:i w:val="0"/>
        </w:rPr>
        <w:t xml:space="preserve">Table 10: </w:t>
      </w:r>
      <w:r>
        <w:rPr/>
        <w:t>Business owner and data steward per object (proposal; BDOI names the people, DMQ01)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124"/>
        <w:gridCol w:w="3244"/>
        <w:gridCol w:w="2823"/>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Business owner (signs G1, G2 and G6)</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Data steward</w:t>
            </w:r>
          </w:p>
        </w:tc>
      </w:tr>
      <w:tr>
        <w:tc>
          <w:tcPr>
            <w:tcW w:type="dxa" w:w="781"/>
            <w:tcMar>
              <w:top w:w="50" w:type="dxa"/>
              <w:bottom w:w="50" w:type="dxa"/>
              <w:left w:w="90" w:type="dxa"/>
              <w:right w:w="90" w:type="dxa"/>
            </w:tcMar>
          </w:tcPr>
          <w:p>
            <w:pPr>
              <w:pStyle w:val="BDOITable"/>
            </w:pPr>
            <w:r>
              <w:rPr>
                <w:b/>
                <w:sz w:val="16"/>
              </w:rPr>
              <w:t>R01</w:t>
            </w:r>
          </w:p>
        </w:tc>
        <w:tc>
          <w:tcPr>
            <w:tcW w:type="dxa" w:w="3124"/>
            <w:tcMar>
              <w:top w:w="50" w:type="dxa"/>
              <w:bottom w:w="50" w:type="dxa"/>
              <w:left w:w="90" w:type="dxa"/>
              <w:right w:w="90" w:type="dxa"/>
            </w:tcMar>
          </w:tcPr>
          <w:p>
            <w:pPr>
              <w:pStyle w:val="BDOITable"/>
            </w:pPr>
            <w:r>
              <w:rPr>
                <w:sz w:val="16"/>
              </w:rPr>
              <w:t>Lists of values and MIS values</w:t>
            </w:r>
          </w:p>
        </w:tc>
        <w:tc>
          <w:tcPr>
            <w:tcW w:type="dxa" w:w="3244"/>
            <w:tcMar>
              <w:top w:w="50" w:type="dxa"/>
              <w:bottom w:w="50" w:type="dxa"/>
              <w:left w:w="90" w:type="dxa"/>
              <w:right w:w="90" w:type="dxa"/>
            </w:tcMar>
          </w:tcPr>
          <w:p>
            <w:pPr>
              <w:pStyle w:val="BDOITable"/>
            </w:pPr>
            <w:r>
              <w:rPr>
                <w:sz w:val="16"/>
              </w:rPr>
              <w:t>Product Owner, Marketing Business System (MBS)</w:t>
            </w:r>
          </w:p>
        </w:tc>
        <w:tc>
          <w:tcPr>
            <w:tcW w:type="dxa" w:w="2823"/>
            <w:tcMar>
              <w:top w:w="50" w:type="dxa"/>
              <w:bottom w:w="50" w:type="dxa"/>
              <w:left w:w="90" w:type="dxa"/>
              <w:right w:w="90" w:type="dxa"/>
            </w:tcMar>
          </w:tcPr>
          <w:p>
            <w:pPr>
              <w:pStyle w:val="BDOITable"/>
            </w:pPr>
            <w:r>
              <w:rPr>
                <w:sz w:val="16"/>
              </w:rPr>
              <w:t>MBS data steward (to name)</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3124"/>
            <w:tcMar>
              <w:top w:w="50" w:type="dxa"/>
              <w:bottom w:w="50" w:type="dxa"/>
              <w:left w:w="90" w:type="dxa"/>
              <w:right w:w="90" w:type="dxa"/>
            </w:tcMar>
            <w:shd w:val="clear" w:color="auto" w:fill="E5F5FF"/>
          </w:tcPr>
          <w:p>
            <w:pPr>
              <w:pStyle w:val="BDOITable"/>
            </w:pPr>
            <w:r>
              <w:rPr>
                <w:sz w:val="16"/>
              </w:rPr>
              <w:t>Branches and invoicing branches</w:t>
            </w:r>
          </w:p>
        </w:tc>
        <w:tc>
          <w:tcPr>
            <w:tcW w:type="dxa" w:w="3244"/>
            <w:tcMar>
              <w:top w:w="50" w:type="dxa"/>
              <w:bottom w:w="50" w:type="dxa"/>
              <w:left w:w="90" w:type="dxa"/>
              <w:right w:w="90" w:type="dxa"/>
            </w:tcMar>
            <w:shd w:val="clear" w:color="auto" w:fill="E5F5FF"/>
          </w:tcPr>
          <w:p>
            <w:pPr>
              <w:pStyle w:val="BDOITable"/>
            </w:pPr>
            <w:r>
              <w:rPr>
                <w:sz w:val="16"/>
              </w:rPr>
              <w:t>Head, Comptrollership</w:t>
            </w:r>
          </w:p>
        </w:tc>
        <w:tc>
          <w:tcPr>
            <w:tcW w:type="dxa" w:w="2823"/>
            <w:tcMar>
              <w:top w:w="50" w:type="dxa"/>
              <w:bottom w:w="50" w:type="dxa"/>
              <w:left w:w="90" w:type="dxa"/>
              <w:right w:w="90" w:type="dxa"/>
            </w:tcMar>
            <w:shd w:val="clear" w:color="auto" w:fill="E5F5FF"/>
          </w:tcPr>
          <w:p>
            <w:pPr>
              <w:pStyle w:val="BDOITable"/>
            </w:pPr>
            <w:r>
              <w:rPr>
                <w:sz w:val="16"/>
              </w:rPr>
              <w:t>Comptrollership data steward (to name)</w:t>
            </w:r>
          </w:p>
        </w:tc>
      </w:tr>
      <w:tr>
        <w:tc>
          <w:tcPr>
            <w:tcW w:type="dxa" w:w="781"/>
            <w:tcMar>
              <w:top w:w="50" w:type="dxa"/>
              <w:bottom w:w="50" w:type="dxa"/>
              <w:left w:w="90" w:type="dxa"/>
              <w:right w:w="90" w:type="dxa"/>
            </w:tcMar>
          </w:tcPr>
          <w:p>
            <w:pPr>
              <w:pStyle w:val="BDOITable"/>
            </w:pPr>
            <w:r>
              <w:rPr>
                <w:b/>
                <w:sz w:val="16"/>
              </w:rPr>
              <w:t>R03</w:t>
            </w:r>
          </w:p>
        </w:tc>
        <w:tc>
          <w:tcPr>
            <w:tcW w:type="dxa" w:w="3124"/>
            <w:tcMar>
              <w:top w:w="50" w:type="dxa"/>
              <w:bottom w:w="50" w:type="dxa"/>
              <w:left w:w="90" w:type="dxa"/>
              <w:right w:w="90" w:type="dxa"/>
            </w:tcMar>
          </w:tcPr>
          <w:p>
            <w:pPr>
              <w:pStyle w:val="BDOITable"/>
            </w:pPr>
            <w:r>
              <w:rPr>
                <w:sz w:val="16"/>
              </w:rPr>
              <w:t>Sales organisation (regions, departments, teams, unit heads, account officers)</w:t>
            </w:r>
          </w:p>
        </w:tc>
        <w:tc>
          <w:tcPr>
            <w:tcW w:type="dxa" w:w="3244"/>
            <w:tcMar>
              <w:top w:w="50" w:type="dxa"/>
              <w:bottom w:w="50" w:type="dxa"/>
              <w:left w:w="90" w:type="dxa"/>
              <w:right w:w="90" w:type="dxa"/>
            </w:tcMar>
          </w:tcPr>
          <w:p>
            <w:pPr>
              <w:pStyle w:val="BDOITable"/>
            </w:pPr>
            <w:r>
              <w:rPr>
                <w:sz w:val="16"/>
              </w:rPr>
              <w:t>Heads, Retail and Corporate Marketing</w:t>
            </w:r>
          </w:p>
        </w:tc>
        <w:tc>
          <w:tcPr>
            <w:tcW w:type="dxa" w:w="2823"/>
            <w:tcMar>
              <w:top w:w="50" w:type="dxa"/>
              <w:bottom w:w="50" w:type="dxa"/>
              <w:left w:w="90" w:type="dxa"/>
              <w:right w:w="90" w:type="dxa"/>
            </w:tcMar>
          </w:tcPr>
          <w:p>
            <w:pPr>
              <w:pStyle w:val="BDOITable"/>
            </w:pPr>
            <w:r>
              <w:rPr>
                <w:sz w:val="16"/>
              </w:rPr>
              <w:t>Marketing data steward (to name)</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3124"/>
            <w:tcMar>
              <w:top w:w="50" w:type="dxa"/>
              <w:bottom w:w="50" w:type="dxa"/>
              <w:left w:w="90" w:type="dxa"/>
              <w:right w:w="90" w:type="dxa"/>
            </w:tcMar>
            <w:shd w:val="clear" w:color="auto" w:fill="E5F5FF"/>
          </w:tcPr>
          <w:p>
            <w:pPr>
              <w:pStyle w:val="BDOITable"/>
            </w:pPr>
            <w:r>
              <w:rPr>
                <w:sz w:val="16"/>
              </w:rPr>
              <w:t>Insurers and insurer branches</w:t>
            </w:r>
          </w:p>
        </w:tc>
        <w:tc>
          <w:tcPr>
            <w:tcW w:type="dxa" w:w="3244"/>
            <w:tcMar>
              <w:top w:w="50" w:type="dxa"/>
              <w:bottom w:w="50" w:type="dxa"/>
              <w:left w:w="90" w:type="dxa"/>
              <w:right w:w="90" w:type="dxa"/>
            </w:tcMar>
            <w:shd w:val="clear" w:color="auto" w:fill="E5F5FF"/>
          </w:tcPr>
          <w:p>
            <w:pPr>
              <w:pStyle w:val="BDOITable"/>
            </w:pPr>
            <w:r>
              <w:rPr>
                <w:sz w:val="16"/>
              </w:rPr>
              <w:t>Head, Operations</w:t>
            </w:r>
          </w:p>
        </w:tc>
        <w:tc>
          <w:tcPr>
            <w:tcW w:type="dxa" w:w="2823"/>
            <w:tcMar>
              <w:top w:w="50" w:type="dxa"/>
              <w:bottom w:w="50" w:type="dxa"/>
              <w:left w:w="90" w:type="dxa"/>
              <w:right w:w="90" w:type="dxa"/>
            </w:tcMar>
            <w:shd w:val="clear" w:color="auto" w:fill="E5F5FF"/>
          </w:tcPr>
          <w:p>
            <w:pPr>
              <w:pStyle w:val="BDOITable"/>
            </w:pPr>
            <w:r>
              <w:rPr>
                <w:sz w:val="16"/>
              </w:rPr>
              <w:t>Operations data steward (to name)</w:t>
            </w:r>
          </w:p>
        </w:tc>
      </w:tr>
      <w:tr>
        <w:tc>
          <w:tcPr>
            <w:tcW w:type="dxa" w:w="781"/>
            <w:tcMar>
              <w:top w:w="50" w:type="dxa"/>
              <w:bottom w:w="50" w:type="dxa"/>
              <w:left w:w="90" w:type="dxa"/>
              <w:right w:w="90" w:type="dxa"/>
            </w:tcMar>
          </w:tcPr>
          <w:p>
            <w:pPr>
              <w:pStyle w:val="BDOITable"/>
            </w:pPr>
            <w:r>
              <w:rPr>
                <w:b/>
                <w:sz w:val="16"/>
              </w:rPr>
              <w:t>R05</w:t>
            </w:r>
          </w:p>
        </w:tc>
        <w:tc>
          <w:tcPr>
            <w:tcW w:type="dxa" w:w="3124"/>
            <w:tcMar>
              <w:top w:w="50" w:type="dxa"/>
              <w:bottom w:w="50" w:type="dxa"/>
              <w:left w:w="90" w:type="dxa"/>
              <w:right w:w="90" w:type="dxa"/>
            </w:tcMar>
          </w:tcPr>
          <w:p>
            <w:pPr>
              <w:pStyle w:val="BDOITable"/>
            </w:pPr>
            <w:r>
              <w:rPr>
                <w:sz w:val="16"/>
              </w:rPr>
              <w:t>Product lines, cover types, products and risk codes</w:t>
            </w:r>
          </w:p>
        </w:tc>
        <w:tc>
          <w:tcPr>
            <w:tcW w:type="dxa" w:w="3244"/>
            <w:tcMar>
              <w:top w:w="50" w:type="dxa"/>
              <w:bottom w:w="50" w:type="dxa"/>
              <w:left w:w="90" w:type="dxa"/>
              <w:right w:w="90" w:type="dxa"/>
            </w:tcMar>
          </w:tcPr>
          <w:p>
            <w:pPr>
              <w:pStyle w:val="BDOITable"/>
            </w:pPr>
            <w:r>
              <w:rPr>
                <w:sz w:val="16"/>
              </w:rPr>
              <w:t>Product Owner, MBS</w:t>
            </w:r>
          </w:p>
        </w:tc>
        <w:tc>
          <w:tcPr>
            <w:tcW w:type="dxa" w:w="2823"/>
            <w:tcMar>
              <w:top w:w="50" w:type="dxa"/>
              <w:bottom w:w="50" w:type="dxa"/>
              <w:left w:w="90" w:type="dxa"/>
              <w:right w:w="90" w:type="dxa"/>
            </w:tcMar>
          </w:tcPr>
          <w:p>
            <w:pPr>
              <w:pStyle w:val="BDOITable"/>
            </w:pPr>
            <w:r>
              <w:rPr>
                <w:sz w:val="16"/>
              </w:rPr>
              <w:t>MBS data steward (to name)</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3124"/>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3244"/>
            <w:tcMar>
              <w:top w:w="50" w:type="dxa"/>
              <w:bottom w:w="50" w:type="dxa"/>
              <w:left w:w="90" w:type="dxa"/>
              <w:right w:w="90" w:type="dxa"/>
            </w:tcMar>
            <w:shd w:val="clear" w:color="auto" w:fill="E5F5FF"/>
          </w:tcPr>
          <w:p>
            <w:pPr>
              <w:pStyle w:val="BDOITable"/>
            </w:pPr>
            <w:r>
              <w:rPr>
                <w:sz w:val="16"/>
              </w:rPr>
              <w:t>Product Owner, MBS (approves); TSU (prepares)</w:t>
            </w:r>
          </w:p>
        </w:tc>
        <w:tc>
          <w:tcPr>
            <w:tcW w:type="dxa" w:w="2823"/>
            <w:tcMar>
              <w:top w:w="50" w:type="dxa"/>
              <w:bottom w:w="50" w:type="dxa"/>
              <w:left w:w="90" w:type="dxa"/>
              <w:right w:w="90" w:type="dxa"/>
            </w:tcMar>
            <w:shd w:val="clear" w:color="auto" w:fill="E5F5FF"/>
          </w:tcPr>
          <w:p>
            <w:pPr>
              <w:pStyle w:val="BDOITable"/>
            </w:pPr>
            <w:r>
              <w:rPr>
                <w:sz w:val="16"/>
              </w:rPr>
              <w:t>TSU (to name)</w:t>
            </w:r>
          </w:p>
        </w:tc>
      </w:tr>
      <w:tr>
        <w:tc>
          <w:tcPr>
            <w:tcW w:type="dxa" w:w="781"/>
            <w:tcMar>
              <w:top w:w="50" w:type="dxa"/>
              <w:bottom w:w="50" w:type="dxa"/>
              <w:left w:w="90" w:type="dxa"/>
              <w:right w:w="90" w:type="dxa"/>
            </w:tcMar>
          </w:tcPr>
          <w:p>
            <w:pPr>
              <w:pStyle w:val="BDOITable"/>
            </w:pPr>
            <w:r>
              <w:rPr>
                <w:b/>
                <w:sz w:val="16"/>
              </w:rPr>
              <w:t>R07</w:t>
            </w:r>
          </w:p>
        </w:tc>
        <w:tc>
          <w:tcPr>
            <w:tcW w:type="dxa" w:w="3124"/>
            <w:tcMar>
              <w:top w:w="50" w:type="dxa"/>
              <w:bottom w:w="50" w:type="dxa"/>
              <w:left w:w="90" w:type="dxa"/>
              <w:right w:w="90" w:type="dxa"/>
            </w:tcMar>
          </w:tcPr>
          <w:p>
            <w:pPr>
              <w:pStyle w:val="BDOITable"/>
            </w:pPr>
            <w:r>
              <w:rPr>
                <w:sz w:val="16"/>
              </w:rPr>
              <w:t>Commission rates by insurer and product</w:t>
            </w:r>
          </w:p>
        </w:tc>
        <w:tc>
          <w:tcPr>
            <w:tcW w:type="dxa" w:w="3244"/>
            <w:tcMar>
              <w:top w:w="50" w:type="dxa"/>
              <w:bottom w:w="50" w:type="dxa"/>
              <w:left w:w="90" w:type="dxa"/>
              <w:right w:w="90" w:type="dxa"/>
            </w:tcMar>
          </w:tcPr>
          <w:p>
            <w:pPr>
              <w:pStyle w:val="BDOITable"/>
            </w:pPr>
            <w:r>
              <w:rPr>
                <w:sz w:val="16"/>
              </w:rPr>
              <w:t>Head, Operations</w:t>
            </w:r>
          </w:p>
        </w:tc>
        <w:tc>
          <w:tcPr>
            <w:tcW w:type="dxa" w:w="2823"/>
            <w:tcMar>
              <w:top w:w="50" w:type="dxa"/>
              <w:bottom w:w="50" w:type="dxa"/>
              <w:left w:w="90" w:type="dxa"/>
              <w:right w:w="90" w:type="dxa"/>
            </w:tcMar>
          </w:tcPr>
          <w:p>
            <w:pPr>
              <w:pStyle w:val="BDOITable"/>
            </w:pPr>
            <w:r>
              <w:rPr>
                <w:sz w:val="16"/>
              </w:rPr>
              <w:t>Operations data steward (to name)</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3124"/>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3244"/>
            <w:tcMar>
              <w:top w:w="50" w:type="dxa"/>
              <w:bottom w:w="50" w:type="dxa"/>
              <w:left w:w="90" w:type="dxa"/>
              <w:right w:w="90" w:type="dxa"/>
            </w:tcMar>
            <w:shd w:val="clear" w:color="auto" w:fill="E5F5FF"/>
          </w:tcPr>
          <w:p>
            <w:pPr>
              <w:pStyle w:val="BDOITable"/>
            </w:pPr>
            <w:r>
              <w:rPr>
                <w:sz w:val="16"/>
              </w:rPr>
              <w:t>Head, Comptrollership; Product Owner FRBS and ACSL</w:t>
            </w:r>
          </w:p>
        </w:tc>
        <w:tc>
          <w:tcPr>
            <w:tcW w:type="dxa" w:w="2823"/>
            <w:tcMar>
              <w:top w:w="50" w:type="dxa"/>
              <w:bottom w:w="50" w:type="dxa"/>
              <w:left w:w="90" w:type="dxa"/>
              <w:right w:w="90" w:type="dxa"/>
            </w:tcMar>
            <w:shd w:val="clear" w:color="auto" w:fill="E5F5FF"/>
          </w:tcPr>
          <w:p>
            <w:pPr>
              <w:pStyle w:val="BDOITable"/>
            </w:pPr>
            <w:r>
              <w:rPr>
                <w:sz w:val="16"/>
              </w:rPr>
              <w:t>Comptrollership data steward (to name)</w:t>
            </w:r>
          </w:p>
        </w:tc>
      </w:tr>
      <w:tr>
        <w:tc>
          <w:tcPr>
            <w:tcW w:type="dxa" w:w="781"/>
            <w:tcMar>
              <w:top w:w="50" w:type="dxa"/>
              <w:bottom w:w="50" w:type="dxa"/>
              <w:left w:w="90" w:type="dxa"/>
              <w:right w:w="90" w:type="dxa"/>
            </w:tcMar>
          </w:tcPr>
          <w:p>
            <w:pPr>
              <w:pStyle w:val="BDOITable"/>
            </w:pPr>
            <w:r>
              <w:rPr>
                <w:b/>
                <w:sz w:val="16"/>
              </w:rPr>
              <w:t>R09</w:t>
            </w:r>
          </w:p>
        </w:tc>
        <w:tc>
          <w:tcPr>
            <w:tcW w:type="dxa" w:w="3124"/>
            <w:tcMar>
              <w:top w:w="50" w:type="dxa"/>
              <w:bottom w:w="50" w:type="dxa"/>
              <w:left w:w="90" w:type="dxa"/>
              <w:right w:w="90" w:type="dxa"/>
            </w:tcMar>
          </w:tcPr>
          <w:p>
            <w:pPr>
              <w:pStyle w:val="BDOITable"/>
            </w:pPr>
            <w:r>
              <w:rPr>
                <w:sz w:val="16"/>
              </w:rPr>
              <w:t>Payees</w:t>
            </w:r>
          </w:p>
        </w:tc>
        <w:tc>
          <w:tcPr>
            <w:tcW w:type="dxa" w:w="3244"/>
            <w:tcMar>
              <w:top w:w="50" w:type="dxa"/>
              <w:bottom w:w="50" w:type="dxa"/>
              <w:left w:w="90" w:type="dxa"/>
              <w:right w:w="90" w:type="dxa"/>
            </w:tcMar>
          </w:tcPr>
          <w:p>
            <w:pPr>
              <w:pStyle w:val="BDOITable"/>
            </w:pPr>
            <w:r>
              <w:rPr>
                <w:sz w:val="16"/>
              </w:rPr>
              <w:t>Product Owner, Comptrollership - Disbursement</w:t>
            </w:r>
          </w:p>
        </w:tc>
        <w:tc>
          <w:tcPr>
            <w:tcW w:type="dxa" w:w="2823"/>
            <w:tcMar>
              <w:top w:w="50" w:type="dxa"/>
              <w:bottom w:w="50" w:type="dxa"/>
              <w:left w:w="90" w:type="dxa"/>
              <w:right w:w="90" w:type="dxa"/>
            </w:tcMar>
          </w:tcPr>
          <w:p>
            <w:pPr>
              <w:pStyle w:val="BDOITable"/>
            </w:pPr>
            <w:r>
              <w:rPr>
                <w:sz w:val="16"/>
              </w:rPr>
              <w:t>Disbursement data steward (to name)</w:t>
            </w:r>
          </w:p>
        </w:tc>
      </w:tr>
      <w:tr>
        <w:tc>
          <w:tcPr>
            <w:tcW w:type="dxa" w:w="781"/>
            <w:tcMar>
              <w:top w:w="50" w:type="dxa"/>
              <w:bottom w:w="50" w:type="dxa"/>
              <w:left w:w="90" w:type="dxa"/>
              <w:right w:w="90" w:type="dxa"/>
            </w:tcMar>
            <w:shd w:val="clear" w:color="auto" w:fill="E5F5FF"/>
          </w:tcPr>
          <w:p>
            <w:pPr>
              <w:pStyle w:val="BDOITable"/>
            </w:pPr>
            <w:r>
              <w:rPr>
                <w:b/>
                <w:sz w:val="16"/>
              </w:rPr>
              <w:t>R11</w:t>
            </w:r>
          </w:p>
        </w:tc>
        <w:tc>
          <w:tcPr>
            <w:tcW w:type="dxa" w:w="3124"/>
            <w:tcMar>
              <w:top w:w="50" w:type="dxa"/>
              <w:bottom w:w="50" w:type="dxa"/>
              <w:left w:w="90" w:type="dxa"/>
              <w:right w:w="90" w:type="dxa"/>
            </w:tcMar>
            <w:shd w:val="clear" w:color="auto" w:fill="E5F5FF"/>
          </w:tcPr>
          <w:p>
            <w:pPr>
              <w:pStyle w:val="BDOITable"/>
            </w:pPr>
            <w:r>
              <w:rPr>
                <w:sz w:val="16"/>
              </w:rPr>
              <w:t>Receipt series in use (AR and OR, ATP and next number)</w:t>
            </w:r>
          </w:p>
        </w:tc>
        <w:tc>
          <w:tcPr>
            <w:tcW w:type="dxa" w:w="3244"/>
            <w:tcMar>
              <w:top w:w="50" w:type="dxa"/>
              <w:bottom w:w="50" w:type="dxa"/>
              <w:left w:w="90" w:type="dxa"/>
              <w:right w:w="90" w:type="dxa"/>
            </w:tcMar>
            <w:shd w:val="clear" w:color="auto" w:fill="E5F5FF"/>
          </w:tcPr>
          <w:p>
            <w:pPr>
              <w:pStyle w:val="BDOITable"/>
            </w:pPr>
            <w:r>
              <w:rPr>
                <w:sz w:val="16"/>
              </w:rPr>
              <w:t>Operations - Financial Transactions</w:t>
            </w:r>
          </w:p>
        </w:tc>
        <w:tc>
          <w:tcPr>
            <w:tcW w:type="dxa" w:w="2823"/>
            <w:tcMar>
              <w:top w:w="50" w:type="dxa"/>
              <w:bottom w:w="50" w:type="dxa"/>
              <w:left w:w="90" w:type="dxa"/>
              <w:right w:w="90" w:type="dxa"/>
            </w:tcMar>
            <w:shd w:val="clear" w:color="auto" w:fill="E5F5FF"/>
          </w:tcPr>
          <w:p>
            <w:pPr>
              <w:pStyle w:val="BDOITable"/>
            </w:pPr>
            <w:r>
              <w:rPr>
                <w:sz w:val="16"/>
              </w:rPr>
              <w:t>Cashiering data steward (to name)</w:t>
            </w:r>
          </w:p>
        </w:tc>
      </w:tr>
      <w:tr>
        <w:tc>
          <w:tcPr>
            <w:tcW w:type="dxa" w:w="781"/>
            <w:tcMar>
              <w:top w:w="50" w:type="dxa"/>
              <w:bottom w:w="50" w:type="dxa"/>
              <w:left w:w="90" w:type="dxa"/>
              <w:right w:w="90" w:type="dxa"/>
            </w:tcMar>
          </w:tcPr>
          <w:p>
            <w:pPr>
              <w:pStyle w:val="BDOITable"/>
            </w:pPr>
            <w:r>
              <w:rPr>
                <w:b/>
                <w:sz w:val="16"/>
              </w:rPr>
              <w:t>C01</w:t>
            </w:r>
          </w:p>
        </w:tc>
        <w:tc>
          <w:tcPr>
            <w:tcW w:type="dxa" w:w="3124"/>
            <w:tcMar>
              <w:top w:w="50" w:type="dxa"/>
              <w:bottom w:w="50" w:type="dxa"/>
              <w:left w:w="90" w:type="dxa"/>
              <w:right w:w="90" w:type="dxa"/>
            </w:tcMar>
          </w:tcPr>
          <w:p>
            <w:pPr>
              <w:pStyle w:val="BDOITable"/>
            </w:pPr>
            <w:r>
              <w:rPr>
                <w:sz w:val="16"/>
              </w:rPr>
              <w:t>Client master (individual and corporate)</w:t>
            </w:r>
          </w:p>
        </w:tc>
        <w:tc>
          <w:tcPr>
            <w:tcW w:type="dxa" w:w="3244"/>
            <w:tcMar>
              <w:top w:w="50" w:type="dxa"/>
              <w:bottom w:w="50" w:type="dxa"/>
              <w:left w:w="90" w:type="dxa"/>
              <w:right w:w="90" w:type="dxa"/>
            </w:tcMar>
          </w:tcPr>
          <w:p>
            <w:pPr>
              <w:pStyle w:val="BDOITable"/>
            </w:pPr>
            <w:r>
              <w:rPr>
                <w:sz w:val="16"/>
              </w:rPr>
              <w:t>Product Owner, MBS; Heads, Retail and Corporate Marketing</w:t>
            </w:r>
          </w:p>
        </w:tc>
        <w:tc>
          <w:tcPr>
            <w:tcW w:type="dxa" w:w="2823"/>
            <w:tcMar>
              <w:top w:w="50" w:type="dxa"/>
              <w:bottom w:w="50" w:type="dxa"/>
              <w:left w:w="90" w:type="dxa"/>
              <w:right w:w="90" w:type="dxa"/>
            </w:tcMar>
          </w:tcPr>
          <w:p>
            <w:pPr>
              <w:pStyle w:val="BDOITable"/>
            </w:pPr>
            <w:r>
              <w:rPr>
                <w:sz w:val="16"/>
              </w:rPr>
              <w:t>Marketing data steward (to name)</w:t>
            </w:r>
          </w:p>
        </w:tc>
      </w:tr>
      <w:tr>
        <w:tc>
          <w:tcPr>
            <w:tcW w:type="dxa" w:w="781"/>
            <w:tcMar>
              <w:top w:w="50" w:type="dxa"/>
              <w:bottom w:w="50" w:type="dxa"/>
              <w:left w:w="90" w:type="dxa"/>
              <w:right w:w="90" w:type="dxa"/>
            </w:tcMar>
            <w:shd w:val="clear" w:color="auto" w:fill="E5F5FF"/>
          </w:tcPr>
          <w:p>
            <w:pPr>
              <w:pStyle w:val="BDOITable"/>
            </w:pPr>
            <w:r>
              <w:rPr>
                <w:b/>
                <w:sz w:val="16"/>
              </w:rPr>
              <w:t>C03</w:t>
            </w:r>
          </w:p>
        </w:tc>
        <w:tc>
          <w:tcPr>
            <w:tcW w:type="dxa" w:w="3124"/>
            <w:tcMar>
              <w:top w:w="50" w:type="dxa"/>
              <w:bottom w:w="50" w:type="dxa"/>
              <w:left w:w="90" w:type="dxa"/>
              <w:right w:w="90" w:type="dxa"/>
            </w:tcMar>
            <w:shd w:val="clear" w:color="auto" w:fill="E5F5FF"/>
          </w:tcPr>
          <w:p>
            <w:pPr>
              <w:pStyle w:val="BDOITable"/>
            </w:pPr>
            <w:r>
              <w:rPr>
                <w:sz w:val="16"/>
              </w:rPr>
              <w:t>Client payout accounts (for refunds)</w:t>
            </w:r>
          </w:p>
        </w:tc>
        <w:tc>
          <w:tcPr>
            <w:tcW w:type="dxa" w:w="3244"/>
            <w:tcMar>
              <w:top w:w="50" w:type="dxa"/>
              <w:bottom w:w="50" w:type="dxa"/>
              <w:left w:w="90" w:type="dxa"/>
              <w:right w:w="90" w:type="dxa"/>
            </w:tcMar>
            <w:shd w:val="clear" w:color="auto" w:fill="E5F5FF"/>
          </w:tcPr>
          <w:p>
            <w:pPr>
              <w:pStyle w:val="BDOITable"/>
            </w:pPr>
            <w:r>
              <w:rPr>
                <w:sz w:val="16"/>
              </w:rPr>
              <w:t>Product Owner, Comptrollership - Disbursement</w:t>
            </w:r>
          </w:p>
        </w:tc>
        <w:tc>
          <w:tcPr>
            <w:tcW w:type="dxa" w:w="2823"/>
            <w:tcMar>
              <w:top w:w="50" w:type="dxa"/>
              <w:bottom w:w="50" w:type="dxa"/>
              <w:left w:w="90" w:type="dxa"/>
              <w:right w:w="90" w:type="dxa"/>
            </w:tcMar>
            <w:shd w:val="clear" w:color="auto" w:fill="E5F5FF"/>
          </w:tcPr>
          <w:p>
            <w:pPr>
              <w:pStyle w:val="BDOITable"/>
            </w:pPr>
            <w:r>
              <w:rPr>
                <w:sz w:val="16"/>
              </w:rPr>
              <w:t>Disbursement data steward (to name)</w:t>
            </w:r>
          </w:p>
        </w:tc>
      </w:tr>
      <w:tr>
        <w:tc>
          <w:tcPr>
            <w:tcW w:type="dxa" w:w="781"/>
            <w:tcMar>
              <w:top w:w="50" w:type="dxa"/>
              <w:bottom w:w="50" w:type="dxa"/>
              <w:left w:w="90" w:type="dxa"/>
              <w:right w:w="90" w:type="dxa"/>
            </w:tcMar>
          </w:tcPr>
          <w:p>
            <w:pPr>
              <w:pStyle w:val="BDOITable"/>
            </w:pPr>
            <w:r>
              <w:rPr>
                <w:b/>
                <w:sz w:val="16"/>
              </w:rPr>
              <w:t>C04</w:t>
            </w:r>
          </w:p>
        </w:tc>
        <w:tc>
          <w:tcPr>
            <w:tcW w:type="dxa" w:w="3124"/>
            <w:tcMar>
              <w:top w:w="50" w:type="dxa"/>
              <w:bottom w:w="50" w:type="dxa"/>
              <w:left w:w="90" w:type="dxa"/>
              <w:right w:w="90" w:type="dxa"/>
            </w:tcMar>
          </w:tcPr>
          <w:p>
            <w:pPr>
              <w:pStyle w:val="BDOITable"/>
            </w:pPr>
            <w:r>
              <w:rPr>
                <w:sz w:val="16"/>
              </w:rPr>
              <w:t>KYC documents and IDs</w:t>
            </w:r>
          </w:p>
        </w:tc>
        <w:tc>
          <w:tcPr>
            <w:tcW w:type="dxa" w:w="3244"/>
            <w:tcMar>
              <w:top w:w="50" w:type="dxa"/>
              <w:bottom w:w="50" w:type="dxa"/>
              <w:left w:w="90" w:type="dxa"/>
              <w:right w:w="90" w:type="dxa"/>
            </w:tcMar>
          </w:tcPr>
          <w:p>
            <w:pPr>
              <w:pStyle w:val="BDOITable"/>
            </w:pPr>
            <w:r>
              <w:rPr>
                <w:sz w:val="16"/>
              </w:rPr>
              <w:t>Compliance</w:t>
            </w:r>
          </w:p>
        </w:tc>
        <w:tc>
          <w:tcPr>
            <w:tcW w:type="dxa" w:w="2823"/>
            <w:tcMar>
              <w:top w:w="50" w:type="dxa"/>
              <w:bottom w:w="50" w:type="dxa"/>
              <w:left w:w="90" w:type="dxa"/>
              <w:right w:w="90" w:type="dxa"/>
            </w:tcMar>
          </w:tcPr>
          <w:p>
            <w:pPr>
              <w:pStyle w:val="BDOITable"/>
            </w:pPr>
            <w:r>
              <w:rPr>
                <w:sz w:val="16"/>
              </w:rPr>
              <w:t>Compliance data steward (to name)</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3124"/>
            <w:tcMar>
              <w:top w:w="50" w:type="dxa"/>
              <w:bottom w:w="50" w:type="dxa"/>
              <w:left w:w="90" w:type="dxa"/>
              <w:right w:w="90" w:type="dxa"/>
            </w:tcMar>
            <w:shd w:val="clear" w:color="auto" w:fill="E5F5FF"/>
          </w:tcPr>
          <w:p>
            <w:pPr>
              <w:pStyle w:val="BDOITable"/>
            </w:pPr>
            <w:r>
              <w:rPr>
                <w:sz w:val="16"/>
              </w:rPr>
              <w:t>In-force policy headers</w:t>
            </w:r>
          </w:p>
        </w:tc>
        <w:tc>
          <w:tcPr>
            <w:tcW w:type="dxa" w:w="3244"/>
            <w:tcMar>
              <w:top w:w="50" w:type="dxa"/>
              <w:bottom w:w="50" w:type="dxa"/>
              <w:left w:w="90" w:type="dxa"/>
              <w:right w:w="90" w:type="dxa"/>
            </w:tcMar>
            <w:shd w:val="clear" w:color="auto" w:fill="E5F5FF"/>
          </w:tcPr>
          <w:p>
            <w:pPr>
              <w:pStyle w:val="BDOITable"/>
            </w:pPr>
            <w:r>
              <w:rPr>
                <w:sz w:val="16"/>
              </w:rPr>
              <w:t>Head, Operations</w:t>
            </w:r>
          </w:p>
        </w:tc>
        <w:tc>
          <w:tcPr>
            <w:tcW w:type="dxa" w:w="2823"/>
            <w:tcMar>
              <w:top w:w="50" w:type="dxa"/>
              <w:bottom w:w="50" w:type="dxa"/>
              <w:left w:w="90" w:type="dxa"/>
              <w:right w:w="90" w:type="dxa"/>
            </w:tcMar>
            <w:shd w:val="clear" w:color="auto" w:fill="E5F5FF"/>
          </w:tcPr>
          <w:p>
            <w:pPr>
              <w:pStyle w:val="BDOITable"/>
            </w:pPr>
            <w:r>
              <w:rPr>
                <w:sz w:val="16"/>
              </w:rPr>
              <w:t>Operations data steward (to name)</w:t>
            </w:r>
          </w:p>
        </w:tc>
      </w:tr>
      <w:tr>
        <w:tc>
          <w:tcPr>
            <w:tcW w:type="dxa" w:w="781"/>
            <w:tcMar>
              <w:top w:w="50" w:type="dxa"/>
              <w:bottom w:w="50" w:type="dxa"/>
              <w:left w:w="90" w:type="dxa"/>
              <w:right w:w="90" w:type="dxa"/>
            </w:tcMar>
          </w:tcPr>
          <w:p>
            <w:pPr>
              <w:pStyle w:val="BDOITable"/>
            </w:pPr>
            <w:r>
              <w:rPr>
                <w:b/>
                <w:sz w:val="16"/>
              </w:rPr>
              <w:t>P02</w:t>
            </w:r>
          </w:p>
        </w:tc>
        <w:tc>
          <w:tcPr>
            <w:tcW w:type="dxa" w:w="3124"/>
            <w:tcMar>
              <w:top w:w="50" w:type="dxa"/>
              <w:bottom w:w="50" w:type="dxa"/>
              <w:left w:w="90" w:type="dxa"/>
              <w:right w:w="90" w:type="dxa"/>
            </w:tcMar>
          </w:tcPr>
          <w:p>
            <w:pPr>
              <w:pStyle w:val="BDOITable"/>
            </w:pPr>
            <w:r>
              <w:rPr>
                <w:sz w:val="16"/>
              </w:rPr>
              <w:t>Expired policies and policy history</w:t>
            </w:r>
          </w:p>
        </w:tc>
        <w:tc>
          <w:tcPr>
            <w:tcW w:type="dxa" w:w="3244"/>
            <w:tcMar>
              <w:top w:w="50" w:type="dxa"/>
              <w:bottom w:w="50" w:type="dxa"/>
              <w:left w:w="90" w:type="dxa"/>
              <w:right w:w="90" w:type="dxa"/>
            </w:tcMar>
          </w:tcPr>
          <w:p>
            <w:pPr>
              <w:pStyle w:val="BDOITable"/>
            </w:pPr>
            <w:r>
              <w:rPr>
                <w:sz w:val="16"/>
              </w:rPr>
              <w:t>Head, Operations</w:t>
            </w:r>
          </w:p>
        </w:tc>
        <w:tc>
          <w:tcPr>
            <w:tcW w:type="dxa" w:w="2823"/>
            <w:tcMar>
              <w:top w:w="50" w:type="dxa"/>
              <w:bottom w:w="50" w:type="dxa"/>
              <w:left w:w="90" w:type="dxa"/>
              <w:right w:w="90" w:type="dxa"/>
            </w:tcMar>
          </w:tcPr>
          <w:p>
            <w:pPr>
              <w:pStyle w:val="BDOITable"/>
            </w:pPr>
            <w:r>
              <w:rPr>
                <w:sz w:val="16"/>
              </w:rPr>
              <w:t>Operations data steward (to name)</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3124"/>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3244"/>
            <w:tcMar>
              <w:top w:w="50" w:type="dxa"/>
              <w:bottom w:w="50" w:type="dxa"/>
              <w:left w:w="90" w:type="dxa"/>
              <w:right w:w="90" w:type="dxa"/>
            </w:tcMar>
            <w:shd w:val="clear" w:color="auto" w:fill="E5F5FF"/>
          </w:tcPr>
          <w:p>
            <w:pPr>
              <w:pStyle w:val="BDOITable"/>
            </w:pPr>
            <w:r>
              <w:rPr>
                <w:sz w:val="16"/>
              </w:rPr>
              <w:t>Head of the Renewal processing team</w:t>
            </w:r>
          </w:p>
        </w:tc>
        <w:tc>
          <w:tcPr>
            <w:tcW w:type="dxa" w:w="2823"/>
            <w:tcMar>
              <w:top w:w="50" w:type="dxa"/>
              <w:bottom w:w="50" w:type="dxa"/>
              <w:left w:w="90" w:type="dxa"/>
              <w:right w:w="90" w:type="dxa"/>
            </w:tcMar>
            <w:shd w:val="clear" w:color="auto" w:fill="E5F5FF"/>
          </w:tcPr>
          <w:p>
            <w:pPr>
              <w:pStyle w:val="BDOITable"/>
            </w:pPr>
            <w:r>
              <w:rPr>
                <w:sz w:val="16"/>
              </w:rPr>
              <w:t>Renewal processing team - makers (corrections) and checkers (resubmission approval)</w:t>
            </w:r>
          </w:p>
        </w:tc>
      </w:tr>
      <w:tr>
        <w:tc>
          <w:tcPr>
            <w:tcW w:type="dxa" w:w="781"/>
            <w:tcMar>
              <w:top w:w="50" w:type="dxa"/>
              <w:bottom w:w="50" w:type="dxa"/>
              <w:left w:w="90" w:type="dxa"/>
              <w:right w:w="90" w:type="dxa"/>
            </w:tcMar>
          </w:tcPr>
          <w:p>
            <w:pPr>
              <w:pStyle w:val="BDOITable"/>
            </w:pPr>
            <w:r>
              <w:rPr>
                <w:b/>
                <w:sz w:val="16"/>
              </w:rPr>
              <w:t>P04</w:t>
            </w:r>
          </w:p>
        </w:tc>
        <w:tc>
          <w:tcPr>
            <w:tcW w:type="dxa" w:w="3124"/>
            <w:tcMar>
              <w:top w:w="50" w:type="dxa"/>
              <w:bottom w:w="50" w:type="dxa"/>
              <w:left w:w="90" w:type="dxa"/>
              <w:right w:w="90" w:type="dxa"/>
            </w:tcMar>
          </w:tcPr>
          <w:p>
            <w:pPr>
              <w:pStyle w:val="BDOITable"/>
            </w:pPr>
            <w:r>
              <w:rPr>
                <w:sz w:val="16"/>
              </w:rPr>
              <w:t>Submitted-policy masterlists</w:t>
            </w:r>
          </w:p>
        </w:tc>
        <w:tc>
          <w:tcPr>
            <w:tcW w:type="dxa" w:w="3244"/>
            <w:tcMar>
              <w:top w:w="50" w:type="dxa"/>
              <w:bottom w:w="50" w:type="dxa"/>
              <w:left w:w="90" w:type="dxa"/>
              <w:right w:w="90" w:type="dxa"/>
            </w:tcMar>
          </w:tcPr>
          <w:p>
            <w:pPr>
              <w:pStyle w:val="BDOITable"/>
            </w:pPr>
            <w:r>
              <w:rPr>
                <w:sz w:val="16"/>
              </w:rPr>
              <w:t>CBG and Non-CBG Marketing (Submitted Policies)</w:t>
            </w:r>
          </w:p>
        </w:tc>
        <w:tc>
          <w:tcPr>
            <w:tcW w:type="dxa" w:w="2823"/>
            <w:tcMar>
              <w:top w:w="50" w:type="dxa"/>
              <w:bottom w:w="50" w:type="dxa"/>
              <w:left w:w="90" w:type="dxa"/>
              <w:right w:w="90" w:type="dxa"/>
            </w:tcMar>
          </w:tcPr>
          <w:p>
            <w:pPr>
              <w:pStyle w:val="BDOITable"/>
            </w:pPr>
            <w:r>
              <w:rPr>
                <w:sz w:val="16"/>
              </w:rPr>
              <w:t>Submitted Policies data steward (to name)</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3124"/>
            <w:tcMar>
              <w:top w:w="50" w:type="dxa"/>
              <w:bottom w:w="50" w:type="dxa"/>
              <w:left w:w="90" w:type="dxa"/>
              <w:right w:w="90" w:type="dxa"/>
            </w:tcMar>
            <w:shd w:val="clear" w:color="auto" w:fill="E5F5FF"/>
          </w:tcPr>
          <w:p>
            <w:pPr>
              <w:pStyle w:val="BDOITable"/>
            </w:pPr>
            <w:r>
              <w:rPr>
                <w:sz w:val="16"/>
              </w:rPr>
              <w:t>Employee Benefits programmes</w:t>
            </w:r>
          </w:p>
        </w:tc>
        <w:tc>
          <w:tcPr>
            <w:tcW w:type="dxa" w:w="3244"/>
            <w:tcMar>
              <w:top w:w="50" w:type="dxa"/>
              <w:bottom w:w="50" w:type="dxa"/>
              <w:left w:w="90" w:type="dxa"/>
              <w:right w:w="90" w:type="dxa"/>
            </w:tcMar>
            <w:shd w:val="clear" w:color="auto" w:fill="E5F5FF"/>
          </w:tcPr>
          <w:p>
            <w:pPr>
              <w:pStyle w:val="BDOITable"/>
            </w:pPr>
            <w:r>
              <w:rPr>
                <w:sz w:val="16"/>
              </w:rPr>
              <w:t>Head, Employee Benefits</w:t>
            </w:r>
          </w:p>
        </w:tc>
        <w:tc>
          <w:tcPr>
            <w:tcW w:type="dxa" w:w="2823"/>
            <w:tcMar>
              <w:top w:w="50" w:type="dxa"/>
              <w:bottom w:w="50" w:type="dxa"/>
              <w:left w:w="90" w:type="dxa"/>
              <w:right w:w="90" w:type="dxa"/>
            </w:tcMar>
            <w:shd w:val="clear" w:color="auto" w:fill="E5F5FF"/>
          </w:tcPr>
          <w:p>
            <w:pPr>
              <w:pStyle w:val="BDOITable"/>
            </w:pPr>
            <w:r>
              <w:rPr>
                <w:sz w:val="16"/>
              </w:rPr>
              <w:t>EB data steward (to name)</w:t>
            </w:r>
          </w:p>
        </w:tc>
      </w:tr>
      <w:tr>
        <w:tc>
          <w:tcPr>
            <w:tcW w:type="dxa" w:w="781"/>
            <w:tcMar>
              <w:top w:w="50" w:type="dxa"/>
              <w:bottom w:w="50" w:type="dxa"/>
              <w:left w:w="90" w:type="dxa"/>
              <w:right w:w="90" w:type="dxa"/>
            </w:tcMar>
          </w:tcPr>
          <w:p>
            <w:pPr>
              <w:pStyle w:val="BDOITable"/>
            </w:pPr>
            <w:r>
              <w:rPr>
                <w:b/>
                <w:sz w:val="16"/>
              </w:rPr>
              <w:t>F01</w:t>
            </w:r>
          </w:p>
        </w:tc>
        <w:tc>
          <w:tcPr>
            <w:tcW w:type="dxa" w:w="3124"/>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3244"/>
            <w:tcMar>
              <w:top w:w="50" w:type="dxa"/>
              <w:bottom w:w="50" w:type="dxa"/>
              <w:left w:w="90" w:type="dxa"/>
              <w:right w:w="90" w:type="dxa"/>
            </w:tcMar>
          </w:tcPr>
          <w:p>
            <w:pPr>
              <w:pStyle w:val="BDOITable"/>
            </w:pPr>
            <w:r>
              <w:rPr>
                <w:sz w:val="16"/>
              </w:rPr>
              <w:t>Operations - Financial Transactions; Head, Comptrollership</w:t>
            </w:r>
          </w:p>
        </w:tc>
        <w:tc>
          <w:tcPr>
            <w:tcW w:type="dxa" w:w="2823"/>
            <w:tcMar>
              <w:top w:w="50" w:type="dxa"/>
              <w:bottom w:w="50" w:type="dxa"/>
              <w:left w:w="90" w:type="dxa"/>
              <w:right w:w="90" w:type="dxa"/>
            </w:tcMar>
          </w:tcPr>
          <w:p>
            <w:pPr>
              <w:pStyle w:val="BDOITable"/>
            </w:pPr>
            <w:r>
              <w:rPr>
                <w:sz w:val="16"/>
              </w:rPr>
              <w:t>Operations data steward (to name)</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3124"/>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3244"/>
            <w:tcMar>
              <w:top w:w="50" w:type="dxa"/>
              <w:bottom w:w="50" w:type="dxa"/>
              <w:left w:w="90" w:type="dxa"/>
              <w:right w:w="90" w:type="dxa"/>
            </w:tcMar>
            <w:shd w:val="clear" w:color="auto" w:fill="E5F5FF"/>
          </w:tcPr>
          <w:p>
            <w:pPr>
              <w:pStyle w:val="BDOITable"/>
            </w:pPr>
            <w:r>
              <w:rPr>
                <w:sz w:val="16"/>
              </w:rPr>
              <w:t>Operations - Financial Transactions</w:t>
            </w:r>
          </w:p>
        </w:tc>
        <w:tc>
          <w:tcPr>
            <w:tcW w:type="dxa" w:w="2823"/>
            <w:tcMar>
              <w:top w:w="50" w:type="dxa"/>
              <w:bottom w:w="50" w:type="dxa"/>
              <w:left w:w="90" w:type="dxa"/>
              <w:right w:w="90" w:type="dxa"/>
            </w:tcMar>
            <w:shd w:val="clear" w:color="auto" w:fill="E5F5FF"/>
          </w:tcPr>
          <w:p>
            <w:pPr>
              <w:pStyle w:val="BDOITable"/>
            </w:pPr>
            <w:r>
              <w:rPr>
                <w:sz w:val="16"/>
              </w:rPr>
              <w:t>Cashiering data steward (to name)</w:t>
            </w:r>
          </w:p>
        </w:tc>
      </w:tr>
      <w:tr>
        <w:tc>
          <w:tcPr>
            <w:tcW w:type="dxa" w:w="781"/>
            <w:tcMar>
              <w:top w:w="50" w:type="dxa"/>
              <w:bottom w:w="50" w:type="dxa"/>
              <w:left w:w="90" w:type="dxa"/>
              <w:right w:w="90" w:type="dxa"/>
            </w:tcMar>
          </w:tcPr>
          <w:p>
            <w:pPr>
              <w:pStyle w:val="BDOITable"/>
            </w:pPr>
            <w:r>
              <w:rPr>
                <w:b/>
                <w:sz w:val="16"/>
              </w:rPr>
              <w:t>F03</w:t>
            </w:r>
          </w:p>
        </w:tc>
        <w:tc>
          <w:tcPr>
            <w:tcW w:type="dxa" w:w="3124"/>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3244"/>
            <w:tcMar>
              <w:top w:w="50" w:type="dxa"/>
              <w:bottom w:w="50" w:type="dxa"/>
              <w:left w:w="90" w:type="dxa"/>
              <w:right w:w="90" w:type="dxa"/>
            </w:tcMar>
          </w:tcPr>
          <w:p>
            <w:pPr>
              <w:pStyle w:val="BDOITable"/>
            </w:pPr>
            <w:r>
              <w:rPr>
                <w:sz w:val="16"/>
              </w:rPr>
              <w:t>Head, Operations (Collections)</w:t>
            </w:r>
          </w:p>
        </w:tc>
        <w:tc>
          <w:tcPr>
            <w:tcW w:type="dxa" w:w="2823"/>
            <w:tcMar>
              <w:top w:w="50" w:type="dxa"/>
              <w:bottom w:w="50" w:type="dxa"/>
              <w:left w:w="90" w:type="dxa"/>
              <w:right w:w="90" w:type="dxa"/>
            </w:tcMar>
          </w:tcPr>
          <w:p>
            <w:pPr>
              <w:pStyle w:val="BDOITable"/>
            </w:pPr>
            <w:r>
              <w:rPr>
                <w:sz w:val="16"/>
              </w:rPr>
              <w:t>Collections data steward (to name)</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3124"/>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3244"/>
            <w:tcMar>
              <w:top w:w="50" w:type="dxa"/>
              <w:bottom w:w="50" w:type="dxa"/>
              <w:left w:w="90" w:type="dxa"/>
              <w:right w:w="90" w:type="dxa"/>
            </w:tcMar>
            <w:shd w:val="clear" w:color="auto" w:fill="E5F5FF"/>
          </w:tcPr>
          <w:p>
            <w:pPr>
              <w:pStyle w:val="BDOITable"/>
            </w:pPr>
            <w:r>
              <w:rPr>
                <w:sz w:val="16"/>
              </w:rPr>
              <w:t>Operations - Remittance</w:t>
            </w:r>
          </w:p>
        </w:tc>
        <w:tc>
          <w:tcPr>
            <w:tcW w:type="dxa" w:w="2823"/>
            <w:tcMar>
              <w:top w:w="50" w:type="dxa"/>
              <w:bottom w:w="50" w:type="dxa"/>
              <w:left w:w="90" w:type="dxa"/>
              <w:right w:w="90" w:type="dxa"/>
            </w:tcMar>
            <w:shd w:val="clear" w:color="auto" w:fill="E5F5FF"/>
          </w:tcPr>
          <w:p>
            <w:pPr>
              <w:pStyle w:val="BDOITable"/>
            </w:pPr>
            <w:r>
              <w:rPr>
                <w:sz w:val="16"/>
              </w:rPr>
              <w:t>Remittance data steward (to name)</w:t>
            </w:r>
          </w:p>
        </w:tc>
      </w:tr>
      <w:tr>
        <w:tc>
          <w:tcPr>
            <w:tcW w:type="dxa" w:w="781"/>
            <w:tcMar>
              <w:top w:w="50" w:type="dxa"/>
              <w:bottom w:w="50" w:type="dxa"/>
              <w:left w:w="90" w:type="dxa"/>
              <w:right w:w="90" w:type="dxa"/>
            </w:tcMar>
          </w:tcPr>
          <w:p>
            <w:pPr>
              <w:pStyle w:val="BDOITable"/>
            </w:pPr>
            <w:r>
              <w:rPr>
                <w:b/>
                <w:sz w:val="16"/>
              </w:rPr>
              <w:t>F05</w:t>
            </w:r>
          </w:p>
        </w:tc>
        <w:tc>
          <w:tcPr>
            <w:tcW w:type="dxa" w:w="3124"/>
            <w:tcMar>
              <w:top w:w="50" w:type="dxa"/>
              <w:bottom w:w="50" w:type="dxa"/>
              <w:left w:w="90" w:type="dxa"/>
              <w:right w:w="90" w:type="dxa"/>
            </w:tcMar>
          </w:tcPr>
          <w:p>
            <w:pPr>
              <w:pStyle w:val="BDOITable"/>
            </w:pPr>
            <w:r>
              <w:rPr>
                <w:sz w:val="16"/>
              </w:rPr>
              <w:t>DP billing in process and DP commission receivable</w:t>
            </w:r>
          </w:p>
        </w:tc>
        <w:tc>
          <w:tcPr>
            <w:tcW w:type="dxa" w:w="3244"/>
            <w:tcMar>
              <w:top w:w="50" w:type="dxa"/>
              <w:bottom w:w="50" w:type="dxa"/>
              <w:left w:w="90" w:type="dxa"/>
              <w:right w:w="90" w:type="dxa"/>
            </w:tcMar>
          </w:tcPr>
          <w:p>
            <w:pPr>
              <w:pStyle w:val="BDOITable"/>
            </w:pPr>
            <w:r>
              <w:rPr>
                <w:sz w:val="16"/>
              </w:rPr>
              <w:t>Operations - Financial Transactions</w:t>
            </w:r>
          </w:p>
        </w:tc>
        <w:tc>
          <w:tcPr>
            <w:tcW w:type="dxa" w:w="2823"/>
            <w:tcMar>
              <w:top w:w="50" w:type="dxa"/>
              <w:bottom w:w="50" w:type="dxa"/>
              <w:left w:w="90" w:type="dxa"/>
              <w:right w:w="90" w:type="dxa"/>
            </w:tcMar>
          </w:tcPr>
          <w:p>
            <w:pPr>
              <w:pStyle w:val="BDOITable"/>
            </w:pPr>
            <w:r>
              <w:rPr>
                <w:sz w:val="16"/>
              </w:rPr>
              <w:t>Operations data steward (to name)</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3124"/>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3244"/>
            <w:tcMar>
              <w:top w:w="50" w:type="dxa"/>
              <w:bottom w:w="50" w:type="dxa"/>
              <w:left w:w="90" w:type="dxa"/>
              <w:right w:w="90" w:type="dxa"/>
            </w:tcMar>
            <w:shd w:val="clear" w:color="auto" w:fill="E5F5FF"/>
          </w:tcPr>
          <w:p>
            <w:pPr>
              <w:pStyle w:val="BDOITable"/>
            </w:pPr>
            <w:r>
              <w:rPr>
                <w:sz w:val="16"/>
              </w:rPr>
              <w:t>Operations - Cashiering</w:t>
            </w:r>
          </w:p>
        </w:tc>
        <w:tc>
          <w:tcPr>
            <w:tcW w:type="dxa" w:w="2823"/>
            <w:tcMar>
              <w:top w:w="50" w:type="dxa"/>
              <w:bottom w:w="50" w:type="dxa"/>
              <w:left w:w="90" w:type="dxa"/>
              <w:right w:w="90" w:type="dxa"/>
            </w:tcMar>
            <w:shd w:val="clear" w:color="auto" w:fill="E5F5FF"/>
          </w:tcPr>
          <w:p>
            <w:pPr>
              <w:pStyle w:val="BDOITable"/>
            </w:pPr>
            <w:r>
              <w:rPr>
                <w:sz w:val="16"/>
              </w:rPr>
              <w:t>Cashiering data steward (to name)</w:t>
            </w:r>
          </w:p>
        </w:tc>
      </w:tr>
      <w:tr>
        <w:tc>
          <w:tcPr>
            <w:tcW w:type="dxa" w:w="781"/>
            <w:tcMar>
              <w:top w:w="50" w:type="dxa"/>
              <w:bottom w:w="50" w:type="dxa"/>
              <w:left w:w="90" w:type="dxa"/>
              <w:right w:w="90" w:type="dxa"/>
            </w:tcMar>
          </w:tcPr>
          <w:p>
            <w:pPr>
              <w:pStyle w:val="BDOITable"/>
            </w:pPr>
            <w:r>
              <w:rPr>
                <w:b/>
                <w:sz w:val="16"/>
              </w:rPr>
              <w:t>F07</w:t>
            </w:r>
          </w:p>
        </w:tc>
        <w:tc>
          <w:tcPr>
            <w:tcW w:type="dxa" w:w="3124"/>
            <w:tcMar>
              <w:top w:w="50" w:type="dxa"/>
              <w:bottom w:w="50" w:type="dxa"/>
              <w:left w:w="90" w:type="dxa"/>
              <w:right w:w="90" w:type="dxa"/>
            </w:tcMar>
          </w:tcPr>
          <w:p>
            <w:pPr>
              <w:pStyle w:val="BDOITable"/>
            </w:pPr>
            <w:r>
              <w:rPr>
                <w:sz w:val="16"/>
              </w:rPr>
              <w:t>Open claims</w:t>
            </w:r>
          </w:p>
        </w:tc>
        <w:tc>
          <w:tcPr>
            <w:tcW w:type="dxa" w:w="3244"/>
            <w:tcMar>
              <w:top w:w="50" w:type="dxa"/>
              <w:bottom w:w="50" w:type="dxa"/>
              <w:left w:w="90" w:type="dxa"/>
              <w:right w:w="90" w:type="dxa"/>
            </w:tcMar>
          </w:tcPr>
          <w:p>
            <w:pPr>
              <w:pStyle w:val="BDOITable"/>
            </w:pPr>
            <w:r>
              <w:rPr>
                <w:sz w:val="16"/>
              </w:rPr>
              <w:t>Unit Head, Claims, RI and TU</w:t>
            </w:r>
          </w:p>
        </w:tc>
        <w:tc>
          <w:tcPr>
            <w:tcW w:type="dxa" w:w="2823"/>
            <w:tcMar>
              <w:top w:w="50" w:type="dxa"/>
              <w:bottom w:w="50" w:type="dxa"/>
              <w:left w:w="90" w:type="dxa"/>
              <w:right w:w="90" w:type="dxa"/>
            </w:tcMar>
          </w:tcPr>
          <w:p>
            <w:pPr>
              <w:pStyle w:val="BDOITable"/>
            </w:pPr>
            <w:r>
              <w:rPr>
                <w:sz w:val="16"/>
              </w:rPr>
              <w:t>Claims data steward (to name)</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3124"/>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3244"/>
            <w:tcMar>
              <w:top w:w="50" w:type="dxa"/>
              <w:bottom w:w="50" w:type="dxa"/>
              <w:left w:w="90" w:type="dxa"/>
              <w:right w:w="90" w:type="dxa"/>
            </w:tcMar>
            <w:shd w:val="clear" w:color="auto" w:fill="E5F5FF"/>
          </w:tcPr>
          <w:p>
            <w:pPr>
              <w:pStyle w:val="BDOITable"/>
            </w:pPr>
            <w:r>
              <w:rPr>
                <w:sz w:val="16"/>
              </w:rPr>
              <w:t>Head, Comptrollership</w:t>
            </w:r>
          </w:p>
        </w:tc>
        <w:tc>
          <w:tcPr>
            <w:tcW w:type="dxa" w:w="2823"/>
            <w:tcMar>
              <w:top w:w="50" w:type="dxa"/>
              <w:bottom w:w="50" w:type="dxa"/>
              <w:left w:w="90" w:type="dxa"/>
              <w:right w:w="90" w:type="dxa"/>
            </w:tcMar>
            <w:shd w:val="clear" w:color="auto" w:fill="E5F5FF"/>
          </w:tcPr>
          <w:p>
            <w:pPr>
              <w:pStyle w:val="BDOITable"/>
            </w:pPr>
            <w:r>
              <w:rPr>
                <w:sz w:val="16"/>
              </w:rPr>
              <w:t>Comptrollership data steward (to name)</w:t>
            </w:r>
          </w:p>
        </w:tc>
      </w:tr>
      <w:tr>
        <w:tc>
          <w:tcPr>
            <w:tcW w:type="dxa" w:w="781"/>
            <w:tcMar>
              <w:top w:w="50" w:type="dxa"/>
              <w:bottom w:w="50" w:type="dxa"/>
              <w:left w:w="90" w:type="dxa"/>
              <w:right w:w="90" w:type="dxa"/>
            </w:tcMar>
          </w:tcPr>
          <w:p>
            <w:pPr>
              <w:pStyle w:val="BDOITable"/>
            </w:pPr>
            <w:r>
              <w:rPr>
                <w:b/>
                <w:sz w:val="16"/>
              </w:rPr>
              <w:t>G02</w:t>
            </w:r>
          </w:p>
        </w:tc>
        <w:tc>
          <w:tcPr>
            <w:tcW w:type="dxa" w:w="3124"/>
            <w:tcMar>
              <w:top w:w="50" w:type="dxa"/>
              <w:bottom w:w="50" w:type="dxa"/>
              <w:left w:w="90" w:type="dxa"/>
              <w:right w:w="90" w:type="dxa"/>
            </w:tcMar>
          </w:tcPr>
          <w:p>
            <w:pPr>
              <w:pStyle w:val="BDOITable"/>
            </w:pPr>
            <w:r>
              <w:rPr>
                <w:sz w:val="16"/>
              </w:rPr>
              <w:t>GL history (journals and balances before cutover)</w:t>
            </w:r>
          </w:p>
        </w:tc>
        <w:tc>
          <w:tcPr>
            <w:tcW w:type="dxa" w:w="3244"/>
            <w:tcMar>
              <w:top w:w="50" w:type="dxa"/>
              <w:bottom w:w="50" w:type="dxa"/>
              <w:left w:w="90" w:type="dxa"/>
              <w:right w:w="90" w:type="dxa"/>
            </w:tcMar>
          </w:tcPr>
          <w:p>
            <w:pPr>
              <w:pStyle w:val="BDOITable"/>
            </w:pPr>
            <w:r>
              <w:rPr>
                <w:sz w:val="16"/>
              </w:rPr>
              <w:t>Head, Comptrollership</w:t>
            </w:r>
          </w:p>
        </w:tc>
        <w:tc>
          <w:tcPr>
            <w:tcW w:type="dxa" w:w="2823"/>
            <w:tcMar>
              <w:top w:w="50" w:type="dxa"/>
              <w:bottom w:w="50" w:type="dxa"/>
              <w:left w:w="90" w:type="dxa"/>
              <w:right w:w="90" w:type="dxa"/>
            </w:tcMar>
          </w:tcPr>
          <w:p>
            <w:pPr>
              <w:pStyle w:val="BDOITable"/>
            </w:pPr>
            <w:r>
              <w:rPr>
                <w:sz w:val="16"/>
              </w:rPr>
              <w:t>Comptrollership data steward (to name)</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3124"/>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3244"/>
            <w:tcMar>
              <w:top w:w="50" w:type="dxa"/>
              <w:bottom w:w="50" w:type="dxa"/>
              <w:left w:w="90" w:type="dxa"/>
              <w:right w:w="90" w:type="dxa"/>
            </w:tcMar>
            <w:shd w:val="clear" w:color="auto" w:fill="E5F5FF"/>
          </w:tcPr>
          <w:p>
            <w:pPr>
              <w:pStyle w:val="BDOITable"/>
            </w:pPr>
            <w:r>
              <w:rPr>
                <w:sz w:val="16"/>
              </w:rPr>
              <w:t>Head, Comptrollership</w:t>
            </w:r>
          </w:p>
        </w:tc>
        <w:tc>
          <w:tcPr>
            <w:tcW w:type="dxa" w:w="2823"/>
            <w:tcMar>
              <w:top w:w="50" w:type="dxa"/>
              <w:bottom w:w="50" w:type="dxa"/>
              <w:left w:w="90" w:type="dxa"/>
              <w:right w:w="90" w:type="dxa"/>
            </w:tcMar>
            <w:shd w:val="clear" w:color="auto" w:fill="E5F5FF"/>
          </w:tcPr>
          <w:p>
            <w:pPr>
              <w:pStyle w:val="BDOITable"/>
            </w:pPr>
            <w:r>
              <w:rPr>
                <w:sz w:val="16"/>
              </w:rPr>
              <w:t>Comptrollership GL lead (prepares each true-up)</w:t>
            </w:r>
          </w:p>
        </w:tc>
      </w:tr>
      <w:tr>
        <w:tc>
          <w:tcPr>
            <w:tcW w:type="dxa" w:w="781"/>
            <w:tcMar>
              <w:top w:w="50" w:type="dxa"/>
              <w:bottom w:w="50" w:type="dxa"/>
              <w:left w:w="90" w:type="dxa"/>
              <w:right w:w="90" w:type="dxa"/>
            </w:tcMar>
          </w:tcPr>
          <w:p>
            <w:pPr>
              <w:pStyle w:val="BDOITable"/>
            </w:pPr>
            <w:r>
              <w:rPr>
                <w:b/>
                <w:sz w:val="16"/>
              </w:rPr>
              <w:t>H01</w:t>
            </w:r>
          </w:p>
        </w:tc>
        <w:tc>
          <w:tcPr>
            <w:tcW w:type="dxa" w:w="3124"/>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3244"/>
            <w:tcMar>
              <w:top w:w="50" w:type="dxa"/>
              <w:bottom w:w="50" w:type="dxa"/>
              <w:left w:w="90" w:type="dxa"/>
              <w:right w:w="90" w:type="dxa"/>
            </w:tcMar>
          </w:tcPr>
          <w:p>
            <w:pPr>
              <w:pStyle w:val="BDOITable"/>
            </w:pPr>
            <w:r>
              <w:rPr>
                <w:sz w:val="16"/>
              </w:rPr>
              <w:t>Audit / Compliance; legacy system owners</w:t>
            </w:r>
          </w:p>
        </w:tc>
        <w:tc>
          <w:tcPr>
            <w:tcW w:type="dxa" w:w="2823"/>
            <w:tcMar>
              <w:top w:w="50" w:type="dxa"/>
              <w:bottom w:w="50" w:type="dxa"/>
              <w:left w:w="90" w:type="dxa"/>
              <w:right w:w="90" w:type="dxa"/>
            </w:tcMar>
          </w:tcPr>
          <w:p>
            <w:pPr>
              <w:pStyle w:val="BDOITable"/>
            </w:pPr>
            <w:r>
              <w:rPr>
                <w:sz w:val="16"/>
              </w:rPr>
              <w:t>Compliance data steward (to name)</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3124"/>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3244"/>
            <w:tcMar>
              <w:top w:w="50" w:type="dxa"/>
              <w:bottom w:w="50" w:type="dxa"/>
              <w:left w:w="90" w:type="dxa"/>
              <w:right w:w="90" w:type="dxa"/>
            </w:tcMar>
            <w:shd w:val="clear" w:color="auto" w:fill="E5F5FF"/>
          </w:tcPr>
          <w:p>
            <w:pPr>
              <w:pStyle w:val="BDOITable"/>
            </w:pPr>
            <w:r>
              <w:rPr>
                <w:sz w:val="16"/>
              </w:rPr>
              <w:t>Audit / Compliance</w:t>
            </w:r>
          </w:p>
        </w:tc>
        <w:tc>
          <w:tcPr>
            <w:tcW w:type="dxa" w:w="2823"/>
            <w:tcMar>
              <w:top w:w="50" w:type="dxa"/>
              <w:bottom w:w="50" w:type="dxa"/>
              <w:left w:w="90" w:type="dxa"/>
              <w:right w:w="90" w:type="dxa"/>
            </w:tcMar>
            <w:shd w:val="clear" w:color="auto" w:fill="E5F5FF"/>
          </w:tcPr>
          <w:p>
            <w:pPr>
              <w:pStyle w:val="BDOITable"/>
            </w:pPr>
            <w:r>
              <w:rPr>
                <w:sz w:val="16"/>
              </w:rPr>
              <w:t>Compliance data steward (to name)</w:t>
            </w:r>
          </w:p>
        </w:tc>
      </w:tr>
    </w:tbl>
    <w:p>
      <w:pPr>
        <w:pStyle w:val="BDOISpacer"/>
      </w:pPr>
    </w:p>
    <w:p>
      <w:pPr>
        <w:pStyle w:val="Heading2"/>
      </w:pPr>
      <w:bookmarkStart w:id="118" w:name="_Toc000118"/>
      <w:r>
        <w:rPr/>
        <w:t>3.5 Client migration "2020 to present" and daily client batches</w:t>
      </w:r>
      <w:bookmarkEnd w:id="118"/>
    </w:p>
    <w:p>
      <w:r>
        <w:rPr/>
        <w:t>The umbrella BRD sizes a "one-time migration from Broker and source", "2020 to present", plus a daily "midday batch (new transactions)", an "EOD batch (new clients)" and a "client modification report" (R5 p.43; register DCR-173). The Data Migration BRD asks for a deduplicated client master (BRID 2.1). This handbook reconciles the two as follows, for BDOI to confirm:</w:t>
      </w:r>
    </w:p>
    <w:p>
      <w:pPr>
        <w:tabs>
          <w:tab w:pos="312" w:val="left"/>
        </w:tabs>
        <w:spacing w:after="40"/>
        <w:ind w:left="312" w:hanging="283"/>
      </w:pPr>
      <w:r>
        <w:rPr>
          <w:color w:val="004EA8"/>
        </w:rPr>
        <w:t>•</w:t>
        <w:tab/>
      </w:r>
      <w:r>
        <w:rPr>
          <w:b/>
        </w:rPr>
        <w:t>One-time load.</w:t>
      </w:r>
      <w:r>
        <w:rPr/>
        <w:t xml:space="preserve"> Clients created from 1-Jan-2020 to the freeze, plus older clients that have an in-force policy, an open item or activity since 2020 (DMQ05), are extracted in layouts C01 and C02, matched and deduplicated, and loaded two weeks before go-live.</w:t>
      </w:r>
    </w:p>
    <w:p>
      <w:pPr>
        <w:tabs>
          <w:tab w:pos="312" w:val="left"/>
        </w:tabs>
        <w:spacing w:after="40"/>
        <w:ind w:left="312" w:hanging="283"/>
      </w:pPr>
      <w:r>
        <w:rPr>
          <w:color w:val="004EA8"/>
        </w:rPr>
        <w:t>•</w:t>
        <w:tab/>
      </w:r>
      <w:r>
        <w:rPr>
          <w:b/>
        </w:rPr>
        <w:t>Daily batches until the freeze.</w:t>
      </w:r>
      <w:r>
        <w:rPr/>
        <w:t xml:space="preserve"> From the pre-load until the freeze, the legacy EOD produces a daily delta of new clients and of changed clients (the modification report) in the same layouts; BIBS loads it overnight (daily client delta job). New transactions of the day ("midday batch") are not migrated as transactions: open items are loaded once, after the freeze.</w:t>
      </w:r>
    </w:p>
    <w:p>
      <w:pPr>
        <w:tabs>
          <w:tab w:pos="312" w:val="left"/>
        </w:tabs>
        <w:spacing w:after="120"/>
        <w:ind w:left="312" w:hanging="283"/>
      </w:pPr>
      <w:r>
        <w:rPr>
          <w:color w:val="004EA8"/>
        </w:rPr>
        <w:t>•</w:t>
        <w:tab/>
      </w:r>
      <w:r>
        <w:rPr>
          <w:b/>
        </w:rPr>
        <w:t>No feed after go-live.</w:t>
      </w:r>
      <w:r>
        <w:rPr/>
        <w:t xml:space="preserve"> After the freeze, legacy is read-only and BIBS is the system of record of the client master (BRD p.5), so the daily batches stop. If BDOI needs a client feed from another source after go-live (for example bank referrals), it is a separate interface and not part of this migration.</w:t>
      </w:r>
    </w:p>
    <w:p>
      <w:pPr>
        <w:pStyle w:val="Heading1"/>
        <w:pageBreakBefore/>
        <w:pBdr>
          <w:bottom w:val="single" w:sz="4" w:space="4" w:color="99C1E7"/>
        </w:pBdr>
      </w:pPr>
      <w:bookmarkStart w:id="119" w:name="_Toc000119"/>
      <w:r>
        <w:rPr/>
        <w:t>4 Source systems</w:t>
      </w:r>
      <w:bookmarkEnd w:id="119"/>
    </w:p>
    <w:p>
      <w:pPr>
        <w:pStyle w:val="Heading2"/>
      </w:pPr>
      <w:bookmarkStart w:id="120" w:name="_Toc000120"/>
      <w:r>
        <w:rPr/>
        <w:t>4.1 Legacy systems in scope</w:t>
      </w:r>
      <w:bookmarkEnd w:id="120"/>
    </w:p>
    <w:p>
      <w:r>
        <w:rPr/>
        <w:t>The BRD names QPS and EBIX "e.g." (p.3). The other BRDs also name ISYS, the CMS and Excel masterlists. BDOI IT confirms the list and the system of record per object (DMQ03, DCR-195).</w:t>
      </w:r>
    </w:p>
    <w:p>
      <w:pPr>
        <w:pStyle w:val="Caption"/>
        <w:keepNext/>
        <w:spacing w:after="60"/>
      </w:pPr>
      <w:r>
        <w:rPr>
          <w:b/>
          <w:i w:val="0"/>
        </w:rPr>
        <w:t xml:space="preserve">Table 11: </w:t>
      </w:r>
      <w:r>
        <w:rPr/>
        <w:t>Legacy systems and their role in the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085"/>
        <w:gridCol w:w="4445"/>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8"/>
              </w:rPr>
              <w:t>System</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Holds (as known from the BRDs)</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8"/>
              </w:rPr>
              <w:t>Role after the freeze</w:t>
            </w:r>
          </w:p>
        </w:tc>
      </w:tr>
      <w:tr>
        <w:trPr>
          <w:cantSplit w:val="true"/>
        </w:trPr>
        <w:tc>
          <w:tcPr>
            <w:tcW w:type="dxa" w:w="1442"/>
            <w:tcMar>
              <w:top w:w="50" w:type="dxa"/>
              <w:bottom w:w="50" w:type="dxa"/>
              <w:left w:w="90" w:type="dxa"/>
              <w:right w:w="90" w:type="dxa"/>
            </w:tcMar>
          </w:tcPr>
          <w:p>
            <w:pPr>
              <w:pStyle w:val="BDOITable"/>
            </w:pPr>
            <w:r>
              <w:rPr>
                <w:sz w:val="18"/>
              </w:rPr>
              <w:t>EBIX</w:t>
            </w:r>
          </w:p>
        </w:tc>
        <w:tc>
          <w:tcPr>
            <w:tcW w:type="dxa" w:w="4085"/>
            <w:tcMar>
              <w:top w:w="50" w:type="dxa"/>
              <w:bottom w:w="50" w:type="dxa"/>
              <w:left w:w="90" w:type="dxa"/>
              <w:right w:w="90" w:type="dxa"/>
            </w:tcMar>
          </w:tcPr>
          <w:p>
            <w:pPr>
              <w:pStyle w:val="BDOITable"/>
            </w:pPr>
            <w:r>
              <w:rPr>
                <w:sz w:val="18"/>
              </w:rPr>
              <w:t>Booking, invoices, receipts (AR / OR), remittance, UPP, GL, payees, branches</w:t>
            </w:r>
          </w:p>
        </w:tc>
        <w:tc>
          <w:tcPr>
            <w:tcW w:type="dxa" w:w="4445"/>
            <w:tcMar>
              <w:top w:w="50" w:type="dxa"/>
              <w:bottom w:w="50" w:type="dxa"/>
              <w:left w:w="90" w:type="dxa"/>
              <w:right w:w="90" w:type="dxa"/>
            </w:tcMar>
          </w:tcPr>
          <w:p>
            <w:pPr>
              <w:pStyle w:val="BDOITable"/>
            </w:pPr>
            <w:r>
              <w:rPr>
                <w:sz w:val="18"/>
              </w:rPr>
              <w:t>Read-only for inquiry until the archive is loaded and the decommissioning checklist is signed</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QPS</w:t>
            </w:r>
          </w:p>
        </w:tc>
        <w:tc>
          <w:tcPr>
            <w:tcW w:type="dxa" w:w="4085"/>
            <w:tcMar>
              <w:top w:w="50" w:type="dxa"/>
              <w:bottom w:w="50" w:type="dxa"/>
              <w:left w:w="90" w:type="dxa"/>
              <w:right w:w="90" w:type="dxa"/>
            </w:tcMar>
            <w:shd w:val="clear" w:color="auto" w:fill="E5F5FF"/>
          </w:tcPr>
          <w:p>
            <w:pPr>
              <w:pStyle w:val="BDOITable"/>
            </w:pPr>
            <w:r>
              <w:rPr>
                <w:sz w:val="18"/>
              </w:rPr>
              <w:t>Quotations, clients (assured), covers and policies, packages, rates, sales organisation, renewals</w:t>
            </w:r>
          </w:p>
        </w:tc>
        <w:tc>
          <w:tcPr>
            <w:tcW w:type="dxa" w:w="4445"/>
            <w:tcMar>
              <w:top w:w="50" w:type="dxa"/>
              <w:bottom w:w="50" w:type="dxa"/>
              <w:left w:w="90" w:type="dxa"/>
              <w:right w:w="90" w:type="dxa"/>
            </w:tcMar>
            <w:shd w:val="clear" w:color="auto" w:fill="E5F5FF"/>
          </w:tcPr>
          <w:p>
            <w:pPr>
              <w:pStyle w:val="BDOITable"/>
            </w:pPr>
            <w:r>
              <w:rPr>
                <w:sz w:val="18"/>
              </w:rPr>
              <w:t>Read-only; decommissioned after the last QPS-issued policy has renewed or lapsed</w:t>
            </w:r>
          </w:p>
        </w:tc>
      </w:tr>
      <w:tr>
        <w:trPr>
          <w:cantSplit w:val="true"/>
        </w:trPr>
        <w:tc>
          <w:tcPr>
            <w:tcW w:type="dxa" w:w="1442"/>
            <w:tcMar>
              <w:top w:w="50" w:type="dxa"/>
              <w:bottom w:w="50" w:type="dxa"/>
              <w:left w:w="90" w:type="dxa"/>
              <w:right w:w="90" w:type="dxa"/>
            </w:tcMar>
          </w:tcPr>
          <w:p>
            <w:pPr>
              <w:pStyle w:val="BDOITable"/>
            </w:pPr>
            <w:r>
              <w:rPr>
                <w:sz w:val="18"/>
              </w:rPr>
              <w:t>ISYS</w:t>
            </w:r>
          </w:p>
        </w:tc>
        <w:tc>
          <w:tcPr>
            <w:tcW w:type="dxa" w:w="4085"/>
            <w:tcMar>
              <w:top w:w="50" w:type="dxa"/>
              <w:bottom w:w="50" w:type="dxa"/>
              <w:left w:w="90" w:type="dxa"/>
              <w:right w:w="90" w:type="dxa"/>
            </w:tcMar>
          </w:tcPr>
          <w:p>
            <w:pPr>
              <w:pStyle w:val="BDOITable"/>
            </w:pPr>
            <w:r>
              <w:rPr>
                <w:sz w:val="18"/>
              </w:rPr>
              <w:t>Claims and ACSL reports, Marketing Diary, GL reports</w:t>
            </w:r>
          </w:p>
        </w:tc>
        <w:tc>
          <w:tcPr>
            <w:tcW w:type="dxa" w:w="4445"/>
            <w:tcMar>
              <w:top w:w="50" w:type="dxa"/>
              <w:bottom w:w="50" w:type="dxa"/>
              <w:left w:w="90" w:type="dxa"/>
              <w:right w:w="90" w:type="dxa"/>
            </w:tcMar>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CMS (Collection Management System)</w:t>
            </w:r>
          </w:p>
        </w:tc>
        <w:tc>
          <w:tcPr>
            <w:tcW w:type="dxa" w:w="4085"/>
            <w:tcMar>
              <w:top w:w="50" w:type="dxa"/>
              <w:bottom w:w="50" w:type="dxa"/>
              <w:left w:w="90" w:type="dxa"/>
              <w:right w:w="90" w:type="dxa"/>
            </w:tcMar>
            <w:shd w:val="clear" w:color="auto" w:fill="E5F5FF"/>
          </w:tcPr>
          <w:p>
            <w:pPr>
              <w:pStyle w:val="BDOITable"/>
            </w:pPr>
            <w:r>
              <w:rPr>
                <w:sz w:val="18"/>
              </w:rPr>
              <w:t>Collection dispositions, promises, installment plans, assignments; client data from the bank</w:t>
            </w:r>
          </w:p>
        </w:tc>
        <w:tc>
          <w:tcPr>
            <w:tcW w:type="dxa" w:w="4445"/>
            <w:tcMar>
              <w:top w:w="50" w:type="dxa"/>
              <w:bottom w:w="50" w:type="dxa"/>
              <w:left w:w="90" w:type="dxa"/>
              <w:right w:w="90" w:type="dxa"/>
            </w:tcMar>
            <w:shd w:val="clear" w:color="auto" w:fill="E5F5FF"/>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tcPr>
          <w:p>
            <w:pPr>
              <w:pStyle w:val="BDOITable"/>
            </w:pPr>
            <w:r>
              <w:rPr>
                <w:sz w:val="18"/>
              </w:rPr>
              <w:t>Excel masterlists and file shares</w:t>
            </w:r>
          </w:p>
        </w:tc>
        <w:tc>
          <w:tcPr>
            <w:tcW w:type="dxa" w:w="4085"/>
            <w:tcMar>
              <w:top w:w="50" w:type="dxa"/>
              <w:bottom w:w="50" w:type="dxa"/>
              <w:left w:w="90" w:type="dxa"/>
              <w:right w:w="90" w:type="dxa"/>
            </w:tcMar>
          </w:tcPr>
          <w:p>
            <w:pPr>
              <w:pStyle w:val="BDOITable"/>
            </w:pPr>
            <w:r>
              <w:rPr>
                <w:sz w:val="18"/>
              </w:rPr>
              <w:t>Submitted-policy masterlists, KYC documents, legacy documents</w:t>
            </w:r>
          </w:p>
        </w:tc>
        <w:tc>
          <w:tcPr>
            <w:tcW w:type="dxa" w:w="4445"/>
            <w:tcMar>
              <w:top w:w="50" w:type="dxa"/>
              <w:bottom w:w="50" w:type="dxa"/>
              <w:left w:w="90" w:type="dxa"/>
              <w:right w:w="90" w:type="dxa"/>
            </w:tcMar>
          </w:tcPr>
          <w:p>
            <w:pPr>
              <w:pStyle w:val="BDOITable"/>
            </w:pPr>
            <w:r>
              <w:rPr>
                <w:sz w:val="18"/>
              </w:rPr>
              <w:t>Migrated (P04) or archived with checksums, then removed per retention</w:t>
            </w:r>
          </w:p>
        </w:tc>
      </w:tr>
    </w:tbl>
    <w:p>
      <w:pPr>
        <w:pStyle w:val="BDOISpacer"/>
      </w:pPr>
    </w:p>
    <w:p>
      <w:pPr>
        <w:pStyle w:val="Heading2"/>
      </w:pPr>
      <w:bookmarkStart w:id="121" w:name="_Toc000121"/>
      <w:r>
        <w:rPr/>
        <w:t>4.2 Source per object</w:t>
      </w:r>
      <w:bookmarkEnd w:id="121"/>
    </w:p>
    <w:p>
      <w:pPr>
        <w:pStyle w:val="Caption"/>
        <w:keepNext/>
        <w:spacing w:after="60"/>
      </w:pPr>
      <w:r>
        <w:rPr>
          <w:b/>
          <w:i w:val="0"/>
        </w:rPr>
        <w:t xml:space="preserve">Table 12: </w:t>
      </w:r>
      <w:r>
        <w:rPr/>
        <w:t>Source systems per data object (system of record per DMQ03)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4205"/>
        <w:gridCol w:w="781"/>
        <w:gridCol w:w="781"/>
        <w:gridCol w:w="781"/>
        <w:gridCol w:w="781"/>
        <w:gridCol w:w="781"/>
        <w:gridCol w:w="108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EBIX</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QPS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ISYS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CMS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Excel</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File shares</w:t>
            </w:r>
          </w:p>
        </w:tc>
      </w:tr>
      <w:tr>
        <w:tc>
          <w:tcPr>
            <w:tcW w:type="dxa" w:w="781"/>
            <w:tcMar>
              <w:top w:w="50" w:type="dxa"/>
              <w:bottom w:w="50" w:type="dxa"/>
              <w:left w:w="90" w:type="dxa"/>
              <w:right w:w="90" w:type="dxa"/>
            </w:tcMar>
          </w:tcPr>
          <w:p>
            <w:pPr>
              <w:pStyle w:val="BDOITable"/>
            </w:pPr>
            <w:r>
              <w:rPr>
                <w:b/>
                <w:sz w:val="16"/>
              </w:rPr>
              <w:t>R01</w:t>
            </w:r>
          </w:p>
        </w:tc>
        <w:tc>
          <w:tcPr>
            <w:tcW w:type="dxa" w:w="4205"/>
            <w:tcMar>
              <w:top w:w="50" w:type="dxa"/>
              <w:bottom w:w="50" w:type="dxa"/>
              <w:left w:w="90" w:type="dxa"/>
              <w:right w:w="90" w:type="dxa"/>
            </w:tcMar>
          </w:tcPr>
          <w:p>
            <w:pPr>
              <w:pStyle w:val="BDOITable"/>
            </w:pPr>
            <w:r>
              <w:rPr>
                <w:sz w:val="16"/>
              </w:rPr>
              <w:t>Lists of values and MIS values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4205"/>
            <w:tcMar>
              <w:top w:w="50" w:type="dxa"/>
              <w:bottom w:w="50" w:type="dxa"/>
              <w:left w:w="90" w:type="dxa"/>
              <w:right w:w="90" w:type="dxa"/>
            </w:tcMar>
            <w:shd w:val="clear" w:color="auto" w:fill="E5F5FF"/>
          </w:tcPr>
          <w:p>
            <w:pPr>
              <w:pStyle w:val="BDOITable"/>
            </w:pPr>
            <w:r>
              <w:rPr>
                <w:sz w:val="16"/>
              </w:rPr>
              <w:t>Branches and invoicing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R03</w:t>
            </w:r>
          </w:p>
        </w:tc>
        <w:tc>
          <w:tcPr>
            <w:tcW w:type="dxa" w:w="4205"/>
            <w:tcMar>
              <w:top w:w="50" w:type="dxa"/>
              <w:bottom w:w="50" w:type="dxa"/>
              <w:left w:w="90" w:type="dxa"/>
              <w:right w:w="90" w:type="dxa"/>
            </w:tcMar>
          </w:tcPr>
          <w:p>
            <w:pPr>
              <w:pStyle w:val="BDOITable"/>
            </w:pPr>
            <w:r>
              <w:rPr>
                <w:sz w:val="16"/>
              </w:rPr>
              <w:t>Sales organisation (regions, departments, teams, unit heads, account officers)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4205"/>
            <w:tcMar>
              <w:top w:w="50" w:type="dxa"/>
              <w:bottom w:w="50" w:type="dxa"/>
              <w:left w:w="90" w:type="dxa"/>
              <w:right w:w="90" w:type="dxa"/>
            </w:tcMar>
            <w:shd w:val="clear" w:color="auto" w:fill="E5F5FF"/>
          </w:tcPr>
          <w:p>
            <w:pPr>
              <w:pStyle w:val="BDOITable"/>
            </w:pPr>
            <w:r>
              <w:rPr>
                <w:sz w:val="16"/>
              </w:rPr>
              <w:t>Insurers and insurer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R05</w:t>
            </w:r>
          </w:p>
        </w:tc>
        <w:tc>
          <w:tcPr>
            <w:tcW w:type="dxa" w:w="4205"/>
            <w:tcMar>
              <w:top w:w="50" w:type="dxa"/>
              <w:bottom w:w="50" w:type="dxa"/>
              <w:left w:w="90" w:type="dxa"/>
              <w:right w:w="90" w:type="dxa"/>
            </w:tcMar>
          </w:tcPr>
          <w:p>
            <w:pPr>
              <w:pStyle w:val="BDOITable"/>
            </w:pPr>
            <w:r>
              <w:rPr>
                <w:sz w:val="16"/>
              </w:rPr>
              <w:t>Product lines, cover types, products and risk codes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4205"/>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R07</w:t>
            </w:r>
          </w:p>
        </w:tc>
        <w:tc>
          <w:tcPr>
            <w:tcW w:type="dxa" w:w="4205"/>
            <w:tcMar>
              <w:top w:w="50" w:type="dxa"/>
              <w:bottom w:w="50" w:type="dxa"/>
              <w:left w:w="90" w:type="dxa"/>
              <w:right w:w="90" w:type="dxa"/>
            </w:tcMar>
          </w:tcPr>
          <w:p>
            <w:pPr>
              <w:pStyle w:val="BDOITable"/>
            </w:pPr>
            <w:r>
              <w:rPr>
                <w:sz w:val="16"/>
              </w:rPr>
              <w:t>Commission rates by insurer and product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4205"/>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R09</w:t>
            </w:r>
          </w:p>
        </w:tc>
        <w:tc>
          <w:tcPr>
            <w:tcW w:type="dxa" w:w="4205"/>
            <w:tcMar>
              <w:top w:w="50" w:type="dxa"/>
              <w:bottom w:w="50" w:type="dxa"/>
              <w:left w:w="90" w:type="dxa"/>
              <w:right w:w="90" w:type="dxa"/>
            </w:tcMar>
          </w:tcPr>
          <w:p>
            <w:pPr>
              <w:pStyle w:val="BDOITable"/>
            </w:pPr>
            <w:r>
              <w:rPr>
                <w:sz w:val="16"/>
              </w:rPr>
              <w:t>Payees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R10</w:t>
            </w:r>
          </w:p>
        </w:tc>
        <w:tc>
          <w:tcPr>
            <w:tcW w:type="dxa" w:w="4205"/>
            <w:tcMar>
              <w:top w:w="50" w:type="dxa"/>
              <w:bottom w:w="50" w:type="dxa"/>
              <w:left w:w="90" w:type="dxa"/>
              <w:right w:w="90" w:type="dxa"/>
            </w:tcMar>
            <w:shd w:val="clear" w:color="auto" w:fill="E5F5FF"/>
          </w:tcPr>
          <w:p>
            <w:pPr>
              <w:pStyle w:val="BDOITable"/>
            </w:pPr>
            <w:r>
              <w:rPr>
                <w:sz w:val="16"/>
              </w:rPr>
              <w:t>Users and roles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R11</w:t>
            </w:r>
          </w:p>
        </w:tc>
        <w:tc>
          <w:tcPr>
            <w:tcW w:type="dxa" w:w="4205"/>
            <w:tcMar>
              <w:top w:w="50" w:type="dxa"/>
              <w:bottom w:w="50" w:type="dxa"/>
              <w:left w:w="90" w:type="dxa"/>
              <w:right w:w="90" w:type="dxa"/>
            </w:tcMar>
          </w:tcPr>
          <w:p>
            <w:pPr>
              <w:pStyle w:val="BDOITable"/>
            </w:pPr>
            <w:r>
              <w:rPr>
                <w:sz w:val="16"/>
              </w:rPr>
              <w:t>Receipt series in use (AR and OR, ATP and next number)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C01</w:t>
            </w:r>
          </w:p>
        </w:tc>
        <w:tc>
          <w:tcPr>
            <w:tcW w:type="dxa" w:w="4205"/>
            <w:tcMar>
              <w:top w:w="50" w:type="dxa"/>
              <w:bottom w:w="50" w:type="dxa"/>
              <w:left w:w="90" w:type="dxa"/>
              <w:right w:w="90" w:type="dxa"/>
            </w:tcMar>
            <w:shd w:val="clear" w:color="auto" w:fill="E5F5FF"/>
          </w:tcPr>
          <w:p>
            <w:pPr>
              <w:pStyle w:val="BDOITable"/>
            </w:pPr>
            <w:r>
              <w:rPr>
                <w:sz w:val="16"/>
              </w:rPr>
              <w:t>Client master (individual and corporate)</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C03</w:t>
            </w:r>
          </w:p>
        </w:tc>
        <w:tc>
          <w:tcPr>
            <w:tcW w:type="dxa" w:w="4205"/>
            <w:tcMar>
              <w:top w:w="50" w:type="dxa"/>
              <w:bottom w:w="50" w:type="dxa"/>
              <w:left w:w="90" w:type="dxa"/>
              <w:right w:w="90" w:type="dxa"/>
            </w:tcMar>
          </w:tcPr>
          <w:p>
            <w:pPr>
              <w:pStyle w:val="BDOITable"/>
            </w:pPr>
            <w:r>
              <w:rPr>
                <w:sz w:val="16"/>
              </w:rPr>
              <w:t>Client payout accounts (for refunds)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C04</w:t>
            </w:r>
          </w:p>
        </w:tc>
        <w:tc>
          <w:tcPr>
            <w:tcW w:type="dxa" w:w="4205"/>
            <w:tcMar>
              <w:top w:w="50" w:type="dxa"/>
              <w:bottom w:w="50" w:type="dxa"/>
              <w:left w:w="90" w:type="dxa"/>
              <w:right w:w="90" w:type="dxa"/>
            </w:tcMar>
            <w:shd w:val="clear" w:color="auto" w:fill="E5F5FF"/>
          </w:tcPr>
          <w:p>
            <w:pPr>
              <w:pStyle w:val="BDOITable"/>
            </w:pPr>
            <w:r>
              <w:rPr>
                <w:sz w:val="16"/>
              </w:rPr>
              <w:t>KYC documents and IDs</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Y</w:t>
            </w:r>
          </w:p>
        </w:tc>
      </w:tr>
      <w:tr>
        <w:tc>
          <w:tcPr>
            <w:tcW w:type="dxa" w:w="781"/>
            <w:tcMar>
              <w:top w:w="50" w:type="dxa"/>
              <w:bottom w:w="50" w:type="dxa"/>
              <w:left w:w="90" w:type="dxa"/>
              <w:right w:w="90" w:type="dxa"/>
            </w:tcMar>
          </w:tcPr>
          <w:p>
            <w:pPr>
              <w:pStyle w:val="BDOITable"/>
            </w:pPr>
            <w:r>
              <w:rPr>
                <w:b/>
                <w:sz w:val="16"/>
              </w:rPr>
              <w:t>C05</w:t>
            </w:r>
          </w:p>
        </w:tc>
        <w:tc>
          <w:tcPr>
            <w:tcW w:type="dxa" w:w="4205"/>
            <w:tcMar>
              <w:top w:w="50" w:type="dxa"/>
              <w:bottom w:w="50" w:type="dxa"/>
              <w:left w:w="90" w:type="dxa"/>
              <w:right w:w="90" w:type="dxa"/>
            </w:tcMar>
          </w:tcPr>
          <w:p>
            <w:pPr>
              <w:pStyle w:val="BDOITable"/>
            </w:pPr>
            <w:r>
              <w:rPr>
                <w:sz w:val="16"/>
              </w:rPr>
              <w:t>Screening results and risk ratings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4205"/>
            <w:tcMar>
              <w:top w:w="50" w:type="dxa"/>
              <w:bottom w:w="50" w:type="dxa"/>
              <w:left w:w="90" w:type="dxa"/>
              <w:right w:w="90" w:type="dxa"/>
            </w:tcMar>
            <w:shd w:val="clear" w:color="auto" w:fill="E5F5FF"/>
          </w:tcPr>
          <w:p>
            <w:pPr>
              <w:pStyle w:val="BDOITable"/>
            </w:pPr>
            <w:r>
              <w:rPr>
                <w:sz w:val="16"/>
              </w:rPr>
              <w:t>In-force policy headers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P02</w:t>
            </w:r>
          </w:p>
        </w:tc>
        <w:tc>
          <w:tcPr>
            <w:tcW w:type="dxa" w:w="4205"/>
            <w:tcMar>
              <w:top w:w="50" w:type="dxa"/>
              <w:bottom w:w="50" w:type="dxa"/>
              <w:left w:w="90" w:type="dxa"/>
              <w:right w:w="90" w:type="dxa"/>
            </w:tcMar>
          </w:tcPr>
          <w:p>
            <w:pPr>
              <w:pStyle w:val="BDOITable"/>
            </w:pPr>
            <w:r>
              <w:rPr>
                <w:sz w:val="16"/>
              </w:rPr>
              <w:t>Expired policies and policy history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4205"/>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P04</w:t>
            </w:r>
          </w:p>
        </w:tc>
        <w:tc>
          <w:tcPr>
            <w:tcW w:type="dxa" w:w="4205"/>
            <w:tcMar>
              <w:top w:w="50" w:type="dxa"/>
              <w:bottom w:w="50" w:type="dxa"/>
              <w:left w:w="90" w:type="dxa"/>
              <w:right w:w="90" w:type="dxa"/>
            </w:tcMar>
          </w:tcPr>
          <w:p>
            <w:pPr>
              <w:pStyle w:val="BDOITable"/>
            </w:pPr>
            <w:r>
              <w:rPr>
                <w:sz w:val="16"/>
              </w:rPr>
              <w:t>Submitted-policy masterlists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4205"/>
            <w:tcMar>
              <w:top w:w="50" w:type="dxa"/>
              <w:bottom w:w="50" w:type="dxa"/>
              <w:left w:w="90" w:type="dxa"/>
              <w:right w:w="90" w:type="dxa"/>
            </w:tcMar>
            <w:shd w:val="clear" w:color="auto" w:fill="E5F5FF"/>
          </w:tcPr>
          <w:p>
            <w:pPr>
              <w:pStyle w:val="BDOITable"/>
            </w:pPr>
            <w:r>
              <w:rPr>
                <w:sz w:val="16"/>
              </w:rPr>
              <w:t>Employee Benefits programmes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F01</w:t>
            </w:r>
          </w:p>
        </w:tc>
        <w:tc>
          <w:tcPr>
            <w:tcW w:type="dxa" w:w="4205"/>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4205"/>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F03</w:t>
            </w:r>
          </w:p>
        </w:tc>
        <w:tc>
          <w:tcPr>
            <w:tcW w:type="dxa" w:w="4205"/>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4205"/>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F05</w:t>
            </w:r>
          </w:p>
        </w:tc>
        <w:tc>
          <w:tcPr>
            <w:tcW w:type="dxa" w:w="4205"/>
            <w:tcMar>
              <w:top w:w="50" w:type="dxa"/>
              <w:bottom w:w="50" w:type="dxa"/>
              <w:left w:w="90" w:type="dxa"/>
              <w:right w:w="90" w:type="dxa"/>
            </w:tcMar>
          </w:tcPr>
          <w:p>
            <w:pPr>
              <w:pStyle w:val="BDOITable"/>
            </w:pPr>
            <w:r>
              <w:rPr>
                <w:sz w:val="16"/>
              </w:rPr>
              <w:t>DP billing in process and DP commission receivable</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4205"/>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F07</w:t>
            </w:r>
          </w:p>
        </w:tc>
        <w:tc>
          <w:tcPr>
            <w:tcW w:type="dxa" w:w="4205"/>
            <w:tcMar>
              <w:top w:w="50" w:type="dxa"/>
              <w:bottom w:w="50" w:type="dxa"/>
              <w:left w:w="90" w:type="dxa"/>
              <w:right w:w="90" w:type="dxa"/>
            </w:tcMar>
          </w:tcPr>
          <w:p>
            <w:pPr>
              <w:pStyle w:val="BDOITable"/>
            </w:pPr>
            <w:r>
              <w:rPr>
                <w:sz w:val="16"/>
              </w:rPr>
              <w:t>Open claims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4205"/>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G02</w:t>
            </w:r>
          </w:p>
        </w:tc>
        <w:tc>
          <w:tcPr>
            <w:tcW w:type="dxa" w:w="4205"/>
            <w:tcMar>
              <w:top w:w="50" w:type="dxa"/>
              <w:bottom w:w="50" w:type="dxa"/>
              <w:left w:w="90" w:type="dxa"/>
              <w:right w:w="90" w:type="dxa"/>
            </w:tcMar>
          </w:tcPr>
          <w:p>
            <w:pPr>
              <w:pStyle w:val="BDOITable"/>
            </w:pPr>
            <w:r>
              <w:rPr>
                <w:sz w:val="16"/>
              </w:rPr>
              <w:t>GL history (journals and balances before cutover)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4205"/>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H01</w:t>
            </w:r>
          </w:p>
        </w:tc>
        <w:tc>
          <w:tcPr>
            <w:tcW w:type="dxa" w:w="4205"/>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4205"/>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Y</w:t>
            </w:r>
          </w:p>
        </w:tc>
      </w:tr>
    </w:tbl>
    <w:p>
      <w:pPr>
        <w:pStyle w:val="BDOISpacer"/>
      </w:pPr>
    </w:p>
    <w:p>
      <w:r>
        <w:rPr/>
        <w:t>Where two systems hold the same object (clients in QPS, EBIX and the CMS; products in QPS and EBIX), each system sends its own extract. BIBS matches the records across systems and keeps one BIBS record with a cross-reference to every legacy key. The survivorship rule decides which value wins per field (Client matching and survivorship, below).</w:t>
      </w:r>
    </w:p>
    <w:p>
      <w:pPr>
        <w:pStyle w:val="Heading1"/>
        <w:pageBreakBefore/>
        <w:pBdr>
          <w:bottom w:val="single" w:sz="4" w:space="4" w:color="99C1E7"/>
        </w:pBdr>
      </w:pPr>
      <w:bookmarkStart w:id="122" w:name="_Toc000122"/>
      <w:r>
        <w:rPr/>
        <w:t>5 Target in BIBS</w:t>
      </w:r>
      <w:bookmarkEnd w:id="122"/>
    </w:p>
    <w:p>
      <w:pPr>
        <w:pStyle w:val="Heading2"/>
      </w:pPr>
      <w:bookmarkStart w:id="123" w:name="_Toc000123"/>
      <w:r>
        <w:rPr/>
        <w:t>5.1 Target per object and load order</w:t>
      </w:r>
      <w:bookmarkEnd w:id="123"/>
    </w:p>
    <w:p>
      <w:r>
        <w:rPr/>
        <w:t>Every object lands in a BIBS module through that module's service. The load order follows the dependencies: reference data first, then clients, then policy headers, then open items, then the GL, so every record finds the records it refers to.</w:t>
      </w:r>
    </w:p>
    <w:p>
      <w:pPr>
        <w:pStyle w:val="Caption"/>
        <w:keepNext/>
        <w:spacing w:after="60"/>
      </w:pPr>
      <w:r>
        <w:rPr>
          <w:b/>
          <w:i w:val="0"/>
        </w:rPr>
        <w:t xml:space="preserve">Table 13: </w:t>
      </w:r>
      <w:r>
        <w:rPr/>
        <w:t>Target in BIBS and load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5287"/>
        <w:gridCol w:w="1562"/>
        <w:gridCol w:w="901"/>
        <w:gridCol w:w="144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6"/>
              </w:rPr>
              <w:t>Where it lands in BIBS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Load order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Loads after</w:t>
            </w:r>
          </w:p>
        </w:tc>
      </w:tr>
      <w:tr>
        <w:tc>
          <w:tcPr>
            <w:tcW w:type="dxa" w:w="781"/>
            <w:tcMar>
              <w:top w:w="50" w:type="dxa"/>
              <w:bottom w:w="50" w:type="dxa"/>
              <w:left w:w="90" w:type="dxa"/>
              <w:right w:w="90" w:type="dxa"/>
            </w:tcMar>
          </w:tcPr>
          <w:p>
            <w:pPr>
              <w:pStyle w:val="BDOITable"/>
            </w:pPr>
            <w:r>
              <w:rPr>
                <w:b/>
                <w:sz w:val="16"/>
              </w:rPr>
              <w:t>R01</w:t>
            </w:r>
          </w:p>
        </w:tc>
        <w:tc>
          <w:tcPr>
            <w:tcW w:type="dxa" w:w="5286"/>
            <w:tcMar>
              <w:top w:w="50" w:type="dxa"/>
              <w:bottom w:w="50" w:type="dxa"/>
              <w:left w:w="90" w:type="dxa"/>
              <w:right w:w="90" w:type="dxa"/>
            </w:tcMar>
          </w:tcPr>
          <w:p>
            <w:pPr>
              <w:pStyle w:val="BDOITable"/>
            </w:pPr>
            <w:r>
              <w:rPr>
                <w:sz w:val="16"/>
              </w:rPr>
              <w:t>Lists of Values (maker-checker); MIS field catalogue</w:t>
            </w:r>
          </w:p>
        </w:tc>
        <w:tc>
          <w:tcPr>
            <w:tcW w:type="dxa" w:w="1562"/>
            <w:tcMar>
              <w:top w:w="50" w:type="dxa"/>
              <w:bottom w:w="50" w:type="dxa"/>
              <w:left w:w="90" w:type="dxa"/>
              <w:right w:w="90" w:type="dxa"/>
            </w:tcMar>
          </w:tcPr>
          <w:p>
            <w:pPr>
              <w:pStyle w:val="BDOITable"/>
            </w:pPr>
            <w:r>
              <w:rPr>
                <w:sz w:val="16"/>
              </w:rPr>
              <w:t>BRID 3.1</w:t>
            </w:r>
          </w:p>
        </w:tc>
        <w:tc>
          <w:tcPr>
            <w:tcW w:type="dxa" w:w="901"/>
            <w:tcMar>
              <w:top w:w="50" w:type="dxa"/>
              <w:bottom w:w="50" w:type="dxa"/>
              <w:left w:w="90" w:type="dxa"/>
              <w:right w:w="90" w:type="dxa"/>
            </w:tcMar>
          </w:tcPr>
          <w:p>
            <w:pPr>
              <w:pStyle w:val="BDOITable"/>
            </w:pPr>
            <w:r>
              <w:rPr>
                <w:sz w:val="16"/>
              </w:rPr>
              <w:t>1</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R02</w:t>
            </w:r>
          </w:p>
        </w:tc>
        <w:tc>
          <w:tcPr>
            <w:tcW w:type="dxa" w:w="5286"/>
            <w:tcMar>
              <w:top w:w="50" w:type="dxa"/>
              <w:bottom w:w="50" w:type="dxa"/>
              <w:left w:w="90" w:type="dxa"/>
              <w:right w:w="90" w:type="dxa"/>
            </w:tcMar>
            <w:shd w:val="clear" w:color="auto" w:fill="E5F5FF"/>
          </w:tcPr>
          <w:p>
            <w:pPr>
              <w:pStyle w:val="BDOITable"/>
            </w:pPr>
            <w:r>
              <w:rPr>
                <w:sz w:val="16"/>
              </w:rPr>
              <w:t>Branches (check only, code map BRANCH)</w:t>
            </w:r>
          </w:p>
        </w:tc>
        <w:tc>
          <w:tcPr>
            <w:tcW w:type="dxa" w:w="1562"/>
            <w:tcMar>
              <w:top w:w="50" w:type="dxa"/>
              <w:bottom w:w="50" w:type="dxa"/>
              <w:left w:w="90" w:type="dxa"/>
              <w:right w:w="90" w:type="dxa"/>
            </w:tcMar>
            <w:shd w:val="clear" w:color="auto" w:fill="E5F5FF"/>
          </w:tcPr>
          <w:p>
            <w:pPr>
              <w:pStyle w:val="BDOITable"/>
            </w:pPr>
            <w:r>
              <w:rPr>
                <w:sz w:val="16"/>
              </w:rPr>
              <w:t>BRID 3.1</w:t>
            </w:r>
          </w:p>
        </w:tc>
        <w:tc>
          <w:tcPr>
            <w:tcW w:type="dxa" w:w="901"/>
            <w:tcMar>
              <w:top w:w="50" w:type="dxa"/>
              <w:bottom w:w="50" w:type="dxa"/>
              <w:left w:w="90" w:type="dxa"/>
              <w:right w:w="90" w:type="dxa"/>
            </w:tcMar>
            <w:shd w:val="clear" w:color="auto" w:fill="E5F5FF"/>
          </w:tcPr>
          <w:p>
            <w:pPr>
              <w:pStyle w:val="BDOITable"/>
            </w:pPr>
            <w:r>
              <w:rPr>
                <w:sz w:val="16"/>
              </w:rPr>
              <w:t>1</w:t>
            </w:r>
          </w:p>
        </w:tc>
        <w:tc>
          <w:tcPr>
            <w:tcW w:type="dxa" w:w="1442"/>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R03</w:t>
            </w:r>
          </w:p>
        </w:tc>
        <w:tc>
          <w:tcPr>
            <w:tcW w:type="dxa" w:w="5286"/>
            <w:tcMar>
              <w:top w:w="50" w:type="dxa"/>
              <w:bottom w:w="50" w:type="dxa"/>
              <w:left w:w="90" w:type="dxa"/>
              <w:right w:w="90" w:type="dxa"/>
            </w:tcMar>
          </w:tcPr>
          <w:p>
            <w:pPr>
              <w:pStyle w:val="BDOITable"/>
            </w:pPr>
            <w:r>
              <w:rPr>
                <w:sz w:val="16"/>
              </w:rPr>
              <w:t>Sales organisation: sales units and account officers</w:t>
            </w:r>
          </w:p>
        </w:tc>
        <w:tc>
          <w:tcPr>
            <w:tcW w:type="dxa" w:w="1562"/>
            <w:tcMar>
              <w:top w:w="50" w:type="dxa"/>
              <w:bottom w:w="50" w:type="dxa"/>
              <w:left w:w="90" w:type="dxa"/>
              <w:right w:w="90" w:type="dxa"/>
            </w:tcMar>
          </w:tcPr>
          <w:p>
            <w:pPr>
              <w:pStyle w:val="BDOITable"/>
            </w:pPr>
            <w:r>
              <w:rPr>
                <w:sz w:val="16"/>
              </w:rPr>
              <w:t>BRID 3.1</w:t>
            </w:r>
          </w:p>
        </w:tc>
        <w:tc>
          <w:tcPr>
            <w:tcW w:type="dxa" w:w="901"/>
            <w:tcMar>
              <w:top w:w="50" w:type="dxa"/>
              <w:bottom w:w="50" w:type="dxa"/>
              <w:left w:w="90" w:type="dxa"/>
              <w:right w:w="90" w:type="dxa"/>
            </w:tcMar>
          </w:tcPr>
          <w:p>
            <w:pPr>
              <w:pStyle w:val="BDOITable"/>
            </w:pPr>
            <w:r>
              <w:rPr>
                <w:sz w:val="16"/>
              </w:rPr>
              <w:t>2</w:t>
            </w:r>
          </w:p>
        </w:tc>
        <w:tc>
          <w:tcPr>
            <w:tcW w:type="dxa" w:w="1442"/>
            <w:tcMar>
              <w:top w:w="50" w:type="dxa"/>
              <w:bottom w:w="50" w:type="dxa"/>
              <w:left w:w="90" w:type="dxa"/>
              <w:right w:w="90" w:type="dxa"/>
            </w:tcMar>
          </w:tcPr>
          <w:p>
            <w:pPr>
              <w:pStyle w:val="BDOITable"/>
            </w:pPr>
            <w:r>
              <w:rPr>
                <w:sz w:val="16"/>
              </w:rPr>
              <w:t>R02</w:t>
            </w:r>
          </w:p>
        </w:tc>
      </w:tr>
      <w:tr>
        <w:tc>
          <w:tcPr>
            <w:tcW w:type="dxa" w:w="781"/>
            <w:tcMar>
              <w:top w:w="50" w:type="dxa"/>
              <w:bottom w:w="50" w:type="dxa"/>
              <w:left w:w="90" w:type="dxa"/>
              <w:right w:w="90" w:type="dxa"/>
            </w:tcMar>
            <w:shd w:val="clear" w:color="auto" w:fill="E5F5FF"/>
          </w:tcPr>
          <w:p>
            <w:pPr>
              <w:pStyle w:val="BDOITable"/>
            </w:pPr>
            <w:r>
              <w:rPr>
                <w:b/>
                <w:sz w:val="16"/>
              </w:rPr>
              <w:t>R04</w:t>
            </w:r>
          </w:p>
        </w:tc>
        <w:tc>
          <w:tcPr>
            <w:tcW w:type="dxa" w:w="5286"/>
            <w:tcMar>
              <w:top w:w="50" w:type="dxa"/>
              <w:bottom w:w="50" w:type="dxa"/>
              <w:left w:w="90" w:type="dxa"/>
              <w:right w:w="90" w:type="dxa"/>
            </w:tcMar>
            <w:shd w:val="clear" w:color="auto" w:fill="E5F5FF"/>
          </w:tcPr>
          <w:p>
            <w:pPr>
              <w:pStyle w:val="BDOITable"/>
            </w:pPr>
            <w:r>
              <w:rPr>
                <w:sz w:val="16"/>
              </w:rPr>
              <w:t>Insurers and insurer branches (insurer and party records)</w:t>
            </w:r>
          </w:p>
        </w:tc>
        <w:tc>
          <w:tcPr>
            <w:tcW w:type="dxa" w:w="1562"/>
            <w:tcMar>
              <w:top w:w="50" w:type="dxa"/>
              <w:bottom w:w="50" w:type="dxa"/>
              <w:left w:w="90" w:type="dxa"/>
              <w:right w:w="90" w:type="dxa"/>
            </w:tcMar>
            <w:shd w:val="clear" w:color="auto" w:fill="E5F5FF"/>
          </w:tcPr>
          <w:p>
            <w:pPr>
              <w:pStyle w:val="BDOITable"/>
            </w:pPr>
            <w:r>
              <w:rPr>
                <w:sz w:val="16"/>
              </w:rPr>
              <w:t>BRID 3.1</w:t>
            </w:r>
          </w:p>
        </w:tc>
        <w:tc>
          <w:tcPr>
            <w:tcW w:type="dxa" w:w="901"/>
            <w:tcMar>
              <w:top w:w="50" w:type="dxa"/>
              <w:bottom w:w="50" w:type="dxa"/>
              <w:left w:w="90" w:type="dxa"/>
              <w:right w:w="90" w:type="dxa"/>
            </w:tcMar>
            <w:shd w:val="clear" w:color="auto" w:fill="E5F5FF"/>
          </w:tcPr>
          <w:p>
            <w:pPr>
              <w:pStyle w:val="BDOITable"/>
            </w:pPr>
            <w:r>
              <w:rPr>
                <w:sz w:val="16"/>
              </w:rPr>
              <w:t>2</w:t>
            </w:r>
          </w:p>
        </w:tc>
        <w:tc>
          <w:tcPr>
            <w:tcW w:type="dxa" w:w="1442"/>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R05</w:t>
            </w:r>
          </w:p>
        </w:tc>
        <w:tc>
          <w:tcPr>
            <w:tcW w:type="dxa" w:w="5286"/>
            <w:tcMar>
              <w:top w:w="50" w:type="dxa"/>
              <w:bottom w:w="50" w:type="dxa"/>
              <w:left w:w="90" w:type="dxa"/>
              <w:right w:w="90" w:type="dxa"/>
            </w:tcMar>
          </w:tcPr>
          <w:p>
            <w:pPr>
              <w:pStyle w:val="BDOITable"/>
            </w:pPr>
            <w:r>
              <w:rPr>
                <w:sz w:val="16"/>
              </w:rPr>
              <w:t>Product catalogue: product lines, cover types and products</w:t>
            </w:r>
          </w:p>
        </w:tc>
        <w:tc>
          <w:tcPr>
            <w:tcW w:type="dxa" w:w="1562"/>
            <w:tcMar>
              <w:top w:w="50" w:type="dxa"/>
              <w:bottom w:w="50" w:type="dxa"/>
              <w:left w:w="90" w:type="dxa"/>
              <w:right w:w="90" w:type="dxa"/>
            </w:tcMar>
          </w:tcPr>
          <w:p>
            <w:pPr>
              <w:pStyle w:val="BDOITable"/>
            </w:pPr>
            <w:r>
              <w:rPr>
                <w:sz w:val="16"/>
              </w:rPr>
              <w:t>BRID 3.1</w:t>
            </w:r>
          </w:p>
        </w:tc>
        <w:tc>
          <w:tcPr>
            <w:tcW w:type="dxa" w:w="901"/>
            <w:tcMar>
              <w:top w:w="50" w:type="dxa"/>
              <w:bottom w:w="50" w:type="dxa"/>
              <w:left w:w="90" w:type="dxa"/>
              <w:right w:w="90" w:type="dxa"/>
            </w:tcMar>
          </w:tcPr>
          <w:p>
            <w:pPr>
              <w:pStyle w:val="BDOITable"/>
            </w:pPr>
            <w:r>
              <w:rPr>
                <w:sz w:val="16"/>
              </w:rPr>
              <w:t>3</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R06</w:t>
            </w:r>
          </w:p>
        </w:tc>
        <w:tc>
          <w:tcPr>
            <w:tcW w:type="dxa" w:w="5286"/>
            <w:tcMar>
              <w:top w:w="50" w:type="dxa"/>
              <w:bottom w:w="50" w:type="dxa"/>
              <w:left w:w="90" w:type="dxa"/>
              <w:right w:w="90" w:type="dxa"/>
            </w:tcMar>
            <w:shd w:val="clear" w:color="auto" w:fill="E5F5FF"/>
          </w:tcPr>
          <w:p>
            <w:pPr>
              <w:pStyle w:val="BDOITable"/>
            </w:pPr>
            <w:r>
              <w:rPr>
                <w:sz w:val="16"/>
              </w:rPr>
              <w:t>Renewal package map, used by the package check of the Renewal sanitation</w:t>
            </w:r>
          </w:p>
        </w:tc>
        <w:tc>
          <w:tcPr>
            <w:tcW w:type="dxa" w:w="1562"/>
            <w:tcMar>
              <w:top w:w="50" w:type="dxa"/>
              <w:bottom w:w="50" w:type="dxa"/>
              <w:left w:w="90" w:type="dxa"/>
              <w:right w:w="90" w:type="dxa"/>
            </w:tcMar>
            <w:shd w:val="clear" w:color="auto" w:fill="E5F5FF"/>
          </w:tcPr>
          <w:p>
            <w:pPr>
              <w:pStyle w:val="BDOITable"/>
            </w:pPr>
            <w:r>
              <w:rPr>
                <w:sz w:val="16"/>
              </w:rPr>
              <w:t>BRID 3.1, 12.1</w:t>
            </w:r>
          </w:p>
        </w:tc>
        <w:tc>
          <w:tcPr>
            <w:tcW w:type="dxa" w:w="901"/>
            <w:tcMar>
              <w:top w:w="50" w:type="dxa"/>
              <w:bottom w:w="50" w:type="dxa"/>
              <w:left w:w="90" w:type="dxa"/>
              <w:right w:w="90" w:type="dxa"/>
            </w:tcMar>
            <w:shd w:val="clear" w:color="auto" w:fill="E5F5FF"/>
          </w:tcPr>
          <w:p>
            <w:pPr>
              <w:pStyle w:val="BDOITable"/>
            </w:pPr>
            <w:r>
              <w:rPr>
                <w:sz w:val="16"/>
              </w:rPr>
              <w:t>3</w:t>
            </w:r>
          </w:p>
        </w:tc>
        <w:tc>
          <w:tcPr>
            <w:tcW w:type="dxa" w:w="1442"/>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R07</w:t>
            </w:r>
          </w:p>
        </w:tc>
        <w:tc>
          <w:tcPr>
            <w:tcW w:type="dxa" w:w="5286"/>
            <w:tcMar>
              <w:top w:w="50" w:type="dxa"/>
              <w:bottom w:w="50" w:type="dxa"/>
              <w:left w:w="90" w:type="dxa"/>
              <w:right w:w="90" w:type="dxa"/>
            </w:tcMar>
          </w:tcPr>
          <w:p>
            <w:pPr>
              <w:pStyle w:val="BDOITable"/>
            </w:pPr>
            <w:r>
              <w:rPr>
                <w:sz w:val="16"/>
              </w:rPr>
              <w:t>Commission rates of the product catalogue</w:t>
            </w:r>
          </w:p>
        </w:tc>
        <w:tc>
          <w:tcPr>
            <w:tcW w:type="dxa" w:w="1562"/>
            <w:tcMar>
              <w:top w:w="50" w:type="dxa"/>
              <w:bottom w:w="50" w:type="dxa"/>
              <w:left w:w="90" w:type="dxa"/>
              <w:right w:w="90" w:type="dxa"/>
            </w:tcMar>
          </w:tcPr>
          <w:p>
            <w:pPr>
              <w:pStyle w:val="BDOITable"/>
            </w:pPr>
            <w:r>
              <w:rPr>
                <w:sz w:val="16"/>
              </w:rPr>
              <w:t>BRID 3.1</w:t>
            </w:r>
          </w:p>
        </w:tc>
        <w:tc>
          <w:tcPr>
            <w:tcW w:type="dxa" w:w="901"/>
            <w:tcMar>
              <w:top w:w="50" w:type="dxa"/>
              <w:bottom w:w="50" w:type="dxa"/>
              <w:left w:w="90" w:type="dxa"/>
              <w:right w:w="90" w:type="dxa"/>
            </w:tcMar>
          </w:tcPr>
          <w:p>
            <w:pPr>
              <w:pStyle w:val="BDOITable"/>
            </w:pPr>
            <w:r>
              <w:rPr>
                <w:sz w:val="16"/>
              </w:rPr>
              <w:t>3</w:t>
            </w:r>
          </w:p>
        </w:tc>
        <w:tc>
          <w:tcPr>
            <w:tcW w:type="dxa" w:w="1442"/>
            <w:tcMar>
              <w:top w:w="50" w:type="dxa"/>
              <w:bottom w:w="50" w:type="dxa"/>
              <w:left w:w="90" w:type="dxa"/>
              <w:right w:w="90" w:type="dxa"/>
            </w:tcMar>
          </w:tcPr>
          <w:p>
            <w:pPr>
              <w:pStyle w:val="BDOITable"/>
            </w:pPr>
            <w:r>
              <w:rPr>
                <w:sz w:val="16"/>
              </w:rPr>
              <w:t>R04</w:t>
            </w:r>
          </w:p>
        </w:tc>
      </w:tr>
      <w:tr>
        <w:tc>
          <w:tcPr>
            <w:tcW w:type="dxa" w:w="781"/>
            <w:tcMar>
              <w:top w:w="50" w:type="dxa"/>
              <w:bottom w:w="50" w:type="dxa"/>
              <w:left w:w="90" w:type="dxa"/>
              <w:right w:w="90" w:type="dxa"/>
            </w:tcMar>
            <w:shd w:val="clear" w:color="auto" w:fill="E5F5FF"/>
          </w:tcPr>
          <w:p>
            <w:pPr>
              <w:pStyle w:val="BDOITable"/>
            </w:pPr>
            <w:r>
              <w:rPr>
                <w:b/>
                <w:sz w:val="16"/>
              </w:rPr>
              <w:t>R08</w:t>
            </w:r>
          </w:p>
        </w:tc>
        <w:tc>
          <w:tcPr>
            <w:tcW w:type="dxa" w:w="5286"/>
            <w:tcMar>
              <w:top w:w="50" w:type="dxa"/>
              <w:bottom w:w="50" w:type="dxa"/>
              <w:left w:w="90" w:type="dxa"/>
              <w:right w:w="90" w:type="dxa"/>
            </w:tcMar>
            <w:shd w:val="clear" w:color="auto" w:fill="E5F5FF"/>
          </w:tcPr>
          <w:p>
            <w:pPr>
              <w:pStyle w:val="BDOITable"/>
            </w:pPr>
            <w:r>
              <w:rPr>
                <w:sz w:val="16"/>
              </w:rPr>
              <w:t>GL account code map to the BIBS chart of accounts (chart configured by Comptrollership)</w:t>
            </w:r>
          </w:p>
        </w:tc>
        <w:tc>
          <w:tcPr>
            <w:tcW w:type="dxa" w:w="1562"/>
            <w:tcMar>
              <w:top w:w="50" w:type="dxa"/>
              <w:bottom w:w="50" w:type="dxa"/>
              <w:left w:w="90" w:type="dxa"/>
              <w:right w:w="90" w:type="dxa"/>
            </w:tcMar>
            <w:shd w:val="clear" w:color="auto" w:fill="E5F5FF"/>
          </w:tcPr>
          <w:p>
            <w:pPr>
              <w:pStyle w:val="BDOITable"/>
            </w:pPr>
            <w:r>
              <w:rPr>
                <w:sz w:val="16"/>
              </w:rPr>
              <w:t>BRID 5.1-8.1; AQ01</w:t>
            </w:r>
          </w:p>
        </w:tc>
        <w:tc>
          <w:tcPr>
            <w:tcW w:type="dxa" w:w="901"/>
            <w:tcMar>
              <w:top w:w="50" w:type="dxa"/>
              <w:bottom w:w="50" w:type="dxa"/>
              <w:left w:w="90" w:type="dxa"/>
              <w:right w:w="90" w:type="dxa"/>
            </w:tcMar>
            <w:shd w:val="clear" w:color="auto" w:fill="E5F5FF"/>
          </w:tcPr>
          <w:p>
            <w:pPr>
              <w:pStyle w:val="BDOITable"/>
            </w:pPr>
            <w:r>
              <w:rPr>
                <w:sz w:val="16"/>
              </w:rPr>
              <w:t>3</w:t>
            </w:r>
          </w:p>
        </w:tc>
        <w:tc>
          <w:tcPr>
            <w:tcW w:type="dxa" w:w="1442"/>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R09</w:t>
            </w:r>
          </w:p>
        </w:tc>
        <w:tc>
          <w:tcPr>
            <w:tcW w:type="dxa" w:w="5286"/>
            <w:tcMar>
              <w:top w:w="50" w:type="dxa"/>
              <w:bottom w:w="50" w:type="dxa"/>
              <w:left w:w="90" w:type="dxa"/>
              <w:right w:w="90" w:type="dxa"/>
            </w:tcMar>
          </w:tcPr>
          <w:p>
            <w:pPr>
              <w:pStyle w:val="BDOITable"/>
            </w:pPr>
            <w:r>
              <w:rPr>
                <w:sz w:val="16"/>
              </w:rPr>
              <w:t>Payees (party and payee records, loaded by the payee migration)</w:t>
            </w:r>
          </w:p>
        </w:tc>
        <w:tc>
          <w:tcPr>
            <w:tcW w:type="dxa" w:w="1562"/>
            <w:tcMar>
              <w:top w:w="50" w:type="dxa"/>
              <w:bottom w:w="50" w:type="dxa"/>
              <w:left w:w="90" w:type="dxa"/>
              <w:right w:w="90" w:type="dxa"/>
            </w:tcMar>
          </w:tcPr>
          <w:p>
            <w:pPr>
              <w:pStyle w:val="BDOITable"/>
            </w:pPr>
            <w:r>
              <w:rPr>
                <w:sz w:val="16"/>
              </w:rPr>
              <w:t>AQ11</w:t>
            </w:r>
          </w:p>
        </w:tc>
        <w:tc>
          <w:tcPr>
            <w:tcW w:type="dxa" w:w="901"/>
            <w:tcMar>
              <w:top w:w="50" w:type="dxa"/>
              <w:bottom w:w="50" w:type="dxa"/>
              <w:left w:w="90" w:type="dxa"/>
              <w:right w:w="90" w:type="dxa"/>
            </w:tcMar>
          </w:tcPr>
          <w:p>
            <w:pPr>
              <w:pStyle w:val="BDOITable"/>
            </w:pPr>
            <w:r>
              <w:rPr>
                <w:sz w:val="16"/>
              </w:rPr>
              <w:t>4</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R11</w:t>
            </w:r>
          </w:p>
        </w:tc>
        <w:tc>
          <w:tcPr>
            <w:tcW w:type="dxa" w:w="5286"/>
            <w:tcMar>
              <w:top w:w="50" w:type="dxa"/>
              <w:bottom w:w="50" w:type="dxa"/>
              <w:left w:w="90" w:type="dxa"/>
              <w:right w:w="90" w:type="dxa"/>
            </w:tcMar>
            <w:shd w:val="clear" w:color="auto" w:fill="E5F5FF"/>
          </w:tcPr>
          <w:p>
            <w:pPr>
              <w:pStyle w:val="BDOITable"/>
            </w:pPr>
            <w:r>
              <w:rPr>
                <w:sz w:val="16"/>
              </w:rPr>
              <w:t>Receipt series of Cashiering</w:t>
            </w:r>
          </w:p>
        </w:tc>
        <w:tc>
          <w:tcPr>
            <w:tcW w:type="dxa" w:w="1562"/>
            <w:tcMar>
              <w:top w:w="50" w:type="dxa"/>
              <w:bottom w:w="50" w:type="dxa"/>
              <w:left w:w="90" w:type="dxa"/>
              <w:right w:w="90" w:type="dxa"/>
            </w:tcMar>
            <w:shd w:val="clear" w:color="auto" w:fill="E5F5FF"/>
          </w:tcPr>
          <w:p>
            <w:pPr>
              <w:pStyle w:val="BDOITable"/>
            </w:pPr>
            <w:r>
              <w:rPr>
                <w:sz w:val="16"/>
              </w:rPr>
              <w:t>BRID 6.1</w:t>
            </w:r>
          </w:p>
        </w:tc>
        <w:tc>
          <w:tcPr>
            <w:tcW w:type="dxa" w:w="901"/>
            <w:tcMar>
              <w:top w:w="50" w:type="dxa"/>
              <w:bottom w:w="50" w:type="dxa"/>
              <w:left w:w="90" w:type="dxa"/>
              <w:right w:w="90" w:type="dxa"/>
            </w:tcMar>
            <w:shd w:val="clear" w:color="auto" w:fill="E5F5FF"/>
          </w:tcPr>
          <w:p>
            <w:pPr>
              <w:pStyle w:val="BDOITable"/>
            </w:pPr>
            <w:r>
              <w:rPr>
                <w:sz w:val="16"/>
              </w:rPr>
              <w:t>4</w:t>
            </w:r>
          </w:p>
        </w:tc>
        <w:tc>
          <w:tcPr>
            <w:tcW w:type="dxa" w:w="1442"/>
            <w:tcMar>
              <w:top w:w="50" w:type="dxa"/>
              <w:bottom w:w="50" w:type="dxa"/>
              <w:left w:w="90" w:type="dxa"/>
              <w:right w:w="90" w:type="dxa"/>
            </w:tcMar>
            <w:shd w:val="clear" w:color="auto" w:fill="E5F5FF"/>
          </w:tcPr>
          <w:p>
            <w:pPr>
              <w:pStyle w:val="BDOITable"/>
            </w:pPr>
            <w:r>
              <w:rPr>
                <w:sz w:val="16"/>
              </w:rPr>
              <w:t>R02</w:t>
            </w:r>
          </w:p>
        </w:tc>
      </w:tr>
      <w:tr>
        <w:tc>
          <w:tcPr>
            <w:tcW w:type="dxa" w:w="781"/>
            <w:tcMar>
              <w:top w:w="50" w:type="dxa"/>
              <w:bottom w:w="50" w:type="dxa"/>
              <w:left w:w="90" w:type="dxa"/>
              <w:right w:w="90" w:type="dxa"/>
            </w:tcMar>
          </w:tcPr>
          <w:p>
            <w:pPr>
              <w:pStyle w:val="BDOITable"/>
            </w:pPr>
            <w:r>
              <w:rPr>
                <w:b/>
                <w:sz w:val="16"/>
              </w:rPr>
              <w:t>C01</w:t>
            </w:r>
          </w:p>
        </w:tc>
        <w:tc>
          <w:tcPr>
            <w:tcW w:type="dxa" w:w="5286"/>
            <w:tcMar>
              <w:top w:w="50" w:type="dxa"/>
              <w:bottom w:w="50" w:type="dxa"/>
              <w:left w:w="90" w:type="dxa"/>
              <w:right w:w="90" w:type="dxa"/>
            </w:tcMar>
          </w:tcPr>
          <w:p>
            <w:pPr>
              <w:pStyle w:val="BDOITable"/>
            </w:pPr>
            <w:r>
              <w:rPr>
                <w:sz w:val="16"/>
              </w:rPr>
              <w:t>Client master, registered as migrated clients</w:t>
            </w:r>
          </w:p>
        </w:tc>
        <w:tc>
          <w:tcPr>
            <w:tcW w:type="dxa" w:w="1562"/>
            <w:tcMar>
              <w:top w:w="50" w:type="dxa"/>
              <w:bottom w:w="50" w:type="dxa"/>
              <w:left w:w="90" w:type="dxa"/>
              <w:right w:w="90" w:type="dxa"/>
            </w:tcMar>
          </w:tcPr>
          <w:p>
            <w:pPr>
              <w:pStyle w:val="BDOITable"/>
            </w:pPr>
            <w:r>
              <w:rPr>
                <w:sz w:val="16"/>
              </w:rPr>
              <w:t>BRID 2.1</w:t>
            </w:r>
          </w:p>
        </w:tc>
        <w:tc>
          <w:tcPr>
            <w:tcW w:type="dxa" w:w="901"/>
            <w:tcMar>
              <w:top w:w="50" w:type="dxa"/>
              <w:bottom w:w="50" w:type="dxa"/>
              <w:left w:w="90" w:type="dxa"/>
              <w:right w:w="90" w:type="dxa"/>
            </w:tcMar>
          </w:tcPr>
          <w:p>
            <w:pPr>
              <w:pStyle w:val="BDOITable"/>
            </w:pPr>
            <w:r>
              <w:rPr>
                <w:sz w:val="16"/>
              </w:rPr>
              <w:t>5</w:t>
            </w:r>
          </w:p>
        </w:tc>
        <w:tc>
          <w:tcPr>
            <w:tcW w:type="dxa" w:w="1442"/>
            <w:tcMar>
              <w:top w:w="50" w:type="dxa"/>
              <w:bottom w:w="50" w:type="dxa"/>
              <w:left w:w="90" w:type="dxa"/>
              <w:right w:w="90" w:type="dxa"/>
            </w:tcMar>
          </w:tcPr>
          <w:p>
            <w:pPr>
              <w:pStyle w:val="BDOITable"/>
            </w:pPr>
            <w:r>
              <w:rPr>
                <w:sz w:val="16"/>
              </w:rPr>
              <w:t>R01,R02,R03</w:t>
            </w:r>
          </w:p>
        </w:tc>
      </w:tr>
      <w:tr>
        <w:tc>
          <w:tcPr>
            <w:tcW w:type="dxa" w:w="781"/>
            <w:tcMar>
              <w:top w:w="50" w:type="dxa"/>
              <w:bottom w:w="50" w:type="dxa"/>
              <w:left w:w="90" w:type="dxa"/>
              <w:right w:w="90" w:type="dxa"/>
            </w:tcMar>
            <w:shd w:val="clear" w:color="auto" w:fill="E5F5FF"/>
          </w:tcPr>
          <w:p>
            <w:pPr>
              <w:pStyle w:val="BDOITable"/>
            </w:pPr>
            <w:r>
              <w:rPr>
                <w:b/>
                <w:sz w:val="16"/>
              </w:rPr>
              <w:t>C03</w:t>
            </w:r>
          </w:p>
        </w:tc>
        <w:tc>
          <w:tcPr>
            <w:tcW w:type="dxa" w:w="5286"/>
            <w:tcMar>
              <w:top w:w="50" w:type="dxa"/>
              <w:bottom w:w="50" w:type="dxa"/>
              <w:left w:w="90" w:type="dxa"/>
              <w:right w:w="90" w:type="dxa"/>
            </w:tcMar>
            <w:shd w:val="clear" w:color="auto" w:fill="E5F5FF"/>
          </w:tcPr>
          <w:p>
            <w:pPr>
              <w:pStyle w:val="BDOITable"/>
            </w:pPr>
            <w:r>
              <w:rPr>
                <w:sz w:val="16"/>
              </w:rPr>
              <w:t>Client payout accounts</w:t>
            </w:r>
          </w:p>
        </w:tc>
        <w:tc>
          <w:tcPr>
            <w:tcW w:type="dxa" w:w="1562"/>
            <w:tcMar>
              <w:top w:w="50" w:type="dxa"/>
              <w:bottom w:w="50" w:type="dxa"/>
              <w:left w:w="90" w:type="dxa"/>
              <w:right w:w="90" w:type="dxa"/>
            </w:tcMar>
            <w:shd w:val="clear" w:color="auto" w:fill="E5F5FF"/>
          </w:tcPr>
          <w:p>
            <w:pPr>
              <w:pStyle w:val="BDOITable"/>
            </w:pPr>
            <w:r>
              <w:rPr>
                <w:sz w:val="16"/>
              </w:rPr>
              <w:t>BRID 5.4</w:t>
            </w:r>
          </w:p>
        </w:tc>
        <w:tc>
          <w:tcPr>
            <w:tcW w:type="dxa" w:w="901"/>
            <w:tcMar>
              <w:top w:w="50" w:type="dxa"/>
              <w:bottom w:w="50" w:type="dxa"/>
              <w:left w:w="90" w:type="dxa"/>
              <w:right w:w="90" w:type="dxa"/>
            </w:tcMar>
            <w:shd w:val="clear" w:color="auto" w:fill="E5F5FF"/>
          </w:tcPr>
          <w:p>
            <w:pPr>
              <w:pStyle w:val="BDOITable"/>
            </w:pPr>
            <w:r>
              <w:rPr>
                <w:sz w:val="16"/>
              </w:rPr>
              <w:t>6</w:t>
            </w:r>
          </w:p>
        </w:tc>
        <w:tc>
          <w:tcPr>
            <w:tcW w:type="dxa" w:w="1442"/>
            <w:tcMar>
              <w:top w:w="50" w:type="dxa"/>
              <w:bottom w:w="50" w:type="dxa"/>
              <w:left w:w="90" w:type="dxa"/>
              <w:right w:w="90" w:type="dxa"/>
            </w:tcMar>
            <w:shd w:val="clear" w:color="auto" w:fill="E5F5FF"/>
          </w:tcPr>
          <w:p>
            <w:pPr>
              <w:pStyle w:val="BDOITable"/>
            </w:pPr>
            <w:r>
              <w:rPr>
                <w:sz w:val="16"/>
              </w:rPr>
              <w:t>C01</w:t>
            </w:r>
          </w:p>
        </w:tc>
      </w:tr>
      <w:tr>
        <w:tc>
          <w:tcPr>
            <w:tcW w:type="dxa" w:w="781"/>
            <w:tcMar>
              <w:top w:w="50" w:type="dxa"/>
              <w:bottom w:w="50" w:type="dxa"/>
              <w:left w:w="90" w:type="dxa"/>
              <w:right w:w="90" w:type="dxa"/>
            </w:tcMar>
          </w:tcPr>
          <w:p>
            <w:pPr>
              <w:pStyle w:val="BDOITable"/>
            </w:pPr>
            <w:r>
              <w:rPr>
                <w:b/>
                <w:sz w:val="16"/>
              </w:rPr>
              <w:t>C04</w:t>
            </w:r>
          </w:p>
        </w:tc>
        <w:tc>
          <w:tcPr>
            <w:tcW w:type="dxa" w:w="5286"/>
            <w:tcMar>
              <w:top w:w="50" w:type="dxa"/>
              <w:bottom w:w="50" w:type="dxa"/>
              <w:left w:w="90" w:type="dxa"/>
              <w:right w:w="90" w:type="dxa"/>
            </w:tcMar>
          </w:tcPr>
          <w:p>
            <w:pPr>
              <w:pStyle w:val="BDOITable"/>
            </w:pPr>
            <w:r>
              <w:rPr>
                <w:sz w:val="16"/>
              </w:rPr>
              <w:t>BIBS archive (legacy document attachments)</w:t>
            </w:r>
          </w:p>
        </w:tc>
        <w:tc>
          <w:tcPr>
            <w:tcW w:type="dxa" w:w="1562"/>
            <w:tcMar>
              <w:top w:w="50" w:type="dxa"/>
              <w:bottom w:w="50" w:type="dxa"/>
              <w:left w:w="90" w:type="dxa"/>
              <w:right w:w="90" w:type="dxa"/>
            </w:tcMar>
          </w:tcPr>
          <w:p>
            <w:pPr>
              <w:pStyle w:val="BDOITable"/>
            </w:pPr>
            <w:r>
              <w:rPr>
                <w:sz w:val="16"/>
              </w:rPr>
              <w:t>BRID 11.1</w:t>
            </w:r>
          </w:p>
        </w:tc>
        <w:tc>
          <w:tcPr>
            <w:tcW w:type="dxa" w:w="901"/>
            <w:tcMar>
              <w:top w:w="50" w:type="dxa"/>
              <w:bottom w:w="50" w:type="dxa"/>
              <w:left w:w="90" w:type="dxa"/>
              <w:right w:w="90" w:type="dxa"/>
            </w:tcMar>
          </w:tcPr>
          <w:p>
            <w:pPr>
              <w:pStyle w:val="BDOITable"/>
            </w:pPr>
            <w:r>
              <w:rPr>
                <w:sz w:val="16"/>
              </w:rPr>
              <w:t>16</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P01</w:t>
            </w:r>
          </w:p>
        </w:tc>
        <w:tc>
          <w:tcPr>
            <w:tcW w:type="dxa" w:w="5286"/>
            <w:tcMar>
              <w:top w:w="50" w:type="dxa"/>
              <w:bottom w:w="50" w:type="dxa"/>
              <w:left w:w="90" w:type="dxa"/>
              <w:right w:w="90" w:type="dxa"/>
            </w:tcMar>
            <w:shd w:val="clear" w:color="auto" w:fill="E5F5FF"/>
          </w:tcPr>
          <w:p>
            <w:pPr>
              <w:pStyle w:val="BDOITable"/>
            </w:pPr>
            <w:r>
              <w:rPr>
                <w:sz w:val="16"/>
              </w:rPr>
              <w:t>Accounts, imported as legacy policy headers</w:t>
            </w:r>
          </w:p>
        </w:tc>
        <w:tc>
          <w:tcPr>
            <w:tcW w:type="dxa" w:w="1562"/>
            <w:tcMar>
              <w:top w:w="50" w:type="dxa"/>
              <w:bottom w:w="50" w:type="dxa"/>
              <w:left w:w="90" w:type="dxa"/>
              <w:right w:w="90" w:type="dxa"/>
            </w:tcMar>
            <w:shd w:val="clear" w:color="auto" w:fill="E5F5FF"/>
          </w:tcPr>
          <w:p>
            <w:pPr>
              <w:pStyle w:val="BDOITable"/>
            </w:pPr>
            <w:r>
              <w:rPr>
                <w:sz w:val="16"/>
              </w:rPr>
              <w:t>BRID 4.1</w:t>
            </w:r>
          </w:p>
        </w:tc>
        <w:tc>
          <w:tcPr>
            <w:tcW w:type="dxa" w:w="901"/>
            <w:tcMar>
              <w:top w:w="50" w:type="dxa"/>
              <w:bottom w:w="50" w:type="dxa"/>
              <w:left w:w="90" w:type="dxa"/>
              <w:right w:w="90" w:type="dxa"/>
            </w:tcMar>
            <w:shd w:val="clear" w:color="auto" w:fill="E5F5FF"/>
          </w:tcPr>
          <w:p>
            <w:pPr>
              <w:pStyle w:val="BDOITable"/>
            </w:pPr>
            <w:r>
              <w:rPr>
                <w:sz w:val="16"/>
              </w:rPr>
              <w:t>7</w:t>
            </w:r>
          </w:p>
        </w:tc>
        <w:tc>
          <w:tcPr>
            <w:tcW w:type="dxa" w:w="1442"/>
            <w:tcMar>
              <w:top w:w="50" w:type="dxa"/>
              <w:bottom w:w="50" w:type="dxa"/>
              <w:left w:w="90" w:type="dxa"/>
              <w:right w:w="90" w:type="dxa"/>
            </w:tcMar>
            <w:shd w:val="clear" w:color="auto" w:fill="E5F5FF"/>
          </w:tcPr>
          <w:p>
            <w:pPr>
              <w:pStyle w:val="BDOITable"/>
            </w:pPr>
            <w:r>
              <w:rPr>
                <w:sz w:val="16"/>
              </w:rPr>
              <w:t>C01,R04,R05</w:t>
            </w:r>
          </w:p>
        </w:tc>
      </w:tr>
      <w:tr>
        <w:tc>
          <w:tcPr>
            <w:tcW w:type="dxa" w:w="781"/>
            <w:tcMar>
              <w:top w:w="50" w:type="dxa"/>
              <w:bottom w:w="50" w:type="dxa"/>
              <w:left w:w="90" w:type="dxa"/>
              <w:right w:w="90" w:type="dxa"/>
            </w:tcMar>
          </w:tcPr>
          <w:p>
            <w:pPr>
              <w:pStyle w:val="BDOITable"/>
            </w:pPr>
            <w:r>
              <w:rPr>
                <w:b/>
                <w:sz w:val="16"/>
              </w:rPr>
              <w:t>P02</w:t>
            </w:r>
          </w:p>
        </w:tc>
        <w:tc>
          <w:tcPr>
            <w:tcW w:type="dxa" w:w="5286"/>
            <w:tcMar>
              <w:top w:w="50" w:type="dxa"/>
              <w:bottom w:w="50" w:type="dxa"/>
              <w:left w:w="90" w:type="dxa"/>
              <w:right w:w="90" w:type="dxa"/>
            </w:tcMar>
          </w:tcPr>
          <w:p>
            <w:pPr>
              <w:pStyle w:val="BDOITable"/>
            </w:pPr>
            <w:r>
              <w:rPr>
                <w:sz w:val="16"/>
              </w:rPr>
              <w:t>BIBS archive, record type POLICY</w:t>
            </w:r>
          </w:p>
        </w:tc>
        <w:tc>
          <w:tcPr>
            <w:tcW w:type="dxa" w:w="1562"/>
            <w:tcMar>
              <w:top w:w="50" w:type="dxa"/>
              <w:bottom w:w="50" w:type="dxa"/>
              <w:left w:w="90" w:type="dxa"/>
              <w:right w:w="90" w:type="dxa"/>
            </w:tcMar>
          </w:tcPr>
          <w:p>
            <w:pPr>
              <w:pStyle w:val="BDOITable"/>
            </w:pPr>
            <w:r>
              <w:rPr>
                <w:sz w:val="16"/>
              </w:rPr>
              <w:t>BRID 11.1</w:t>
            </w:r>
          </w:p>
        </w:tc>
        <w:tc>
          <w:tcPr>
            <w:tcW w:type="dxa" w:w="901"/>
            <w:tcMar>
              <w:top w:w="50" w:type="dxa"/>
              <w:bottom w:w="50" w:type="dxa"/>
              <w:left w:w="90" w:type="dxa"/>
              <w:right w:w="90" w:type="dxa"/>
            </w:tcMar>
          </w:tcPr>
          <w:p>
            <w:pPr>
              <w:pStyle w:val="BDOITable"/>
            </w:pPr>
            <w:r>
              <w:rPr>
                <w:sz w:val="16"/>
              </w:rPr>
              <w:t>16</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P03</w:t>
            </w:r>
          </w:p>
        </w:tc>
        <w:tc>
          <w:tcPr>
            <w:tcW w:type="dxa" w:w="5286"/>
            <w:tcMar>
              <w:top w:w="50" w:type="dxa"/>
              <w:bottom w:w="50" w:type="dxa"/>
              <w:left w:w="90" w:type="dxa"/>
              <w:right w:w="90" w:type="dxa"/>
            </w:tcMar>
            <w:shd w:val="clear" w:color="auto" w:fill="E5F5FF"/>
          </w:tcPr>
          <w:p>
            <w:pPr>
              <w:pStyle w:val="BDOITable"/>
            </w:pPr>
            <w:r>
              <w:rPr>
                <w:sz w:val="16"/>
              </w:rPr>
              <w:t>Renewal Advices already sent, given to Renewal with the policy header in the go-live extraction</w:t>
            </w:r>
          </w:p>
        </w:tc>
        <w:tc>
          <w:tcPr>
            <w:tcW w:type="dxa" w:w="1562"/>
            <w:tcMar>
              <w:top w:w="50" w:type="dxa"/>
              <w:bottom w:w="50" w:type="dxa"/>
              <w:left w:w="90" w:type="dxa"/>
              <w:right w:w="90" w:type="dxa"/>
            </w:tcMar>
            <w:shd w:val="clear" w:color="auto" w:fill="E5F5FF"/>
          </w:tcPr>
          <w:p>
            <w:pPr>
              <w:pStyle w:val="BDOITable"/>
            </w:pPr>
            <w:r>
              <w:rPr>
                <w:sz w:val="16"/>
              </w:rPr>
              <w:t>BRID 12.1</w:t>
            </w:r>
          </w:p>
        </w:tc>
        <w:tc>
          <w:tcPr>
            <w:tcW w:type="dxa" w:w="901"/>
            <w:tcMar>
              <w:top w:w="50" w:type="dxa"/>
              <w:bottom w:w="50" w:type="dxa"/>
              <w:left w:w="90" w:type="dxa"/>
              <w:right w:w="90" w:type="dxa"/>
            </w:tcMar>
            <w:shd w:val="clear" w:color="auto" w:fill="E5F5FF"/>
          </w:tcPr>
          <w:p>
            <w:pPr>
              <w:pStyle w:val="BDOITable"/>
            </w:pPr>
            <w:r>
              <w:rPr>
                <w:sz w:val="16"/>
              </w:rPr>
              <w:t>13</w:t>
            </w:r>
          </w:p>
        </w:tc>
        <w:tc>
          <w:tcPr>
            <w:tcW w:type="dxa" w:w="1442"/>
            <w:tcMar>
              <w:top w:w="50" w:type="dxa"/>
              <w:bottom w:w="50" w:type="dxa"/>
              <w:left w:w="90" w:type="dxa"/>
              <w:right w:w="90" w:type="dxa"/>
            </w:tcMar>
            <w:shd w:val="clear" w:color="auto" w:fill="E5F5FF"/>
          </w:tcPr>
          <w:p>
            <w:pPr>
              <w:pStyle w:val="BDOITable"/>
            </w:pPr>
            <w:r>
              <w:rPr>
                <w:sz w:val="16"/>
              </w:rPr>
              <w:t>P01</w:t>
            </w:r>
          </w:p>
        </w:tc>
      </w:tr>
      <w:tr>
        <w:tc>
          <w:tcPr>
            <w:tcW w:type="dxa" w:w="781"/>
            <w:tcMar>
              <w:top w:w="50" w:type="dxa"/>
              <w:bottom w:w="50" w:type="dxa"/>
              <w:left w:w="90" w:type="dxa"/>
              <w:right w:w="90" w:type="dxa"/>
            </w:tcMar>
          </w:tcPr>
          <w:p>
            <w:pPr>
              <w:pStyle w:val="BDOITable"/>
            </w:pPr>
            <w:r>
              <w:rPr>
                <w:b/>
                <w:sz w:val="16"/>
              </w:rPr>
              <w:t>P04</w:t>
            </w:r>
          </w:p>
        </w:tc>
        <w:tc>
          <w:tcPr>
            <w:tcW w:type="dxa" w:w="5286"/>
            <w:tcMar>
              <w:top w:w="50" w:type="dxa"/>
              <w:bottom w:w="50" w:type="dxa"/>
              <w:left w:w="90" w:type="dxa"/>
              <w:right w:w="90" w:type="dxa"/>
            </w:tcMar>
          </w:tcPr>
          <w:p>
            <w:pPr>
              <w:pStyle w:val="BDOITable"/>
            </w:pPr>
            <w:r>
              <w:rPr>
                <w:sz w:val="16"/>
              </w:rPr>
              <w:t>Submitted Policies masterlist (migration upload)</w:t>
            </w:r>
          </w:p>
        </w:tc>
        <w:tc>
          <w:tcPr>
            <w:tcW w:type="dxa" w:w="1562"/>
            <w:tcMar>
              <w:top w:w="50" w:type="dxa"/>
              <w:bottom w:w="50" w:type="dxa"/>
              <w:left w:w="90" w:type="dxa"/>
              <w:right w:w="90" w:type="dxa"/>
            </w:tcMar>
          </w:tcPr>
          <w:p>
            <w:pPr>
              <w:pStyle w:val="BDOITable"/>
            </w:pPr>
            <w:r>
              <w:rPr>
                <w:sz w:val="16"/>
              </w:rPr>
              <w:t>BRIDSP-33</w:t>
            </w:r>
          </w:p>
        </w:tc>
        <w:tc>
          <w:tcPr>
            <w:tcW w:type="dxa" w:w="901"/>
            <w:tcMar>
              <w:top w:w="50" w:type="dxa"/>
              <w:bottom w:w="50" w:type="dxa"/>
              <w:left w:w="90" w:type="dxa"/>
              <w:right w:w="90" w:type="dxa"/>
            </w:tcMar>
          </w:tcPr>
          <w:p>
            <w:pPr>
              <w:pStyle w:val="BDOITable"/>
            </w:pPr>
            <w:r>
              <w:rPr>
                <w:sz w:val="16"/>
              </w:rPr>
              <w:t>14</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P05</w:t>
            </w:r>
          </w:p>
        </w:tc>
        <w:tc>
          <w:tcPr>
            <w:tcW w:type="dxa" w:w="5286"/>
            <w:tcMar>
              <w:top w:w="50" w:type="dxa"/>
              <w:bottom w:w="50" w:type="dxa"/>
              <w:left w:w="90" w:type="dxa"/>
              <w:right w:w="90" w:type="dxa"/>
            </w:tcMar>
            <w:shd w:val="clear" w:color="auto" w:fill="E5F5FF"/>
          </w:tcPr>
          <w:p>
            <w:pPr>
              <w:pStyle w:val="BDOITable"/>
            </w:pPr>
            <w:r>
              <w:rPr>
                <w:sz w:val="16"/>
              </w:rPr>
              <w:t>Employee Benefits programmes (programme load)</w:t>
            </w:r>
          </w:p>
        </w:tc>
        <w:tc>
          <w:tcPr>
            <w:tcW w:type="dxa" w:w="1562"/>
            <w:tcMar>
              <w:top w:w="50" w:type="dxa"/>
              <w:bottom w:w="50" w:type="dxa"/>
              <w:left w:w="90" w:type="dxa"/>
              <w:right w:w="90" w:type="dxa"/>
            </w:tcMar>
            <w:shd w:val="clear" w:color="auto" w:fill="E5F5FF"/>
          </w:tcPr>
          <w:p>
            <w:pPr>
              <w:pStyle w:val="BDOITable"/>
            </w:pPr>
            <w:r>
              <w:rPr>
                <w:sz w:val="16"/>
              </w:rPr>
              <w:t>BRD-8</w:t>
            </w:r>
          </w:p>
        </w:tc>
        <w:tc>
          <w:tcPr>
            <w:tcW w:type="dxa" w:w="901"/>
            <w:tcMar>
              <w:top w:w="50" w:type="dxa"/>
              <w:bottom w:w="50" w:type="dxa"/>
              <w:left w:w="90" w:type="dxa"/>
              <w:right w:w="90" w:type="dxa"/>
            </w:tcMar>
            <w:shd w:val="clear" w:color="auto" w:fill="E5F5FF"/>
          </w:tcPr>
          <w:p>
            <w:pPr>
              <w:pStyle w:val="BDOITable"/>
            </w:pPr>
            <w:r>
              <w:rPr>
                <w:sz w:val="16"/>
              </w:rPr>
              <w:t>14</w:t>
            </w:r>
          </w:p>
        </w:tc>
        <w:tc>
          <w:tcPr>
            <w:tcW w:type="dxa" w:w="1442"/>
            <w:tcMar>
              <w:top w:w="50" w:type="dxa"/>
              <w:bottom w:w="50" w:type="dxa"/>
              <w:left w:w="90" w:type="dxa"/>
              <w:right w:w="90" w:type="dxa"/>
            </w:tcMar>
            <w:shd w:val="clear" w:color="auto" w:fill="E5F5FF"/>
          </w:tcPr>
          <w:p>
            <w:pPr>
              <w:pStyle w:val="BDOITable"/>
            </w:pPr>
            <w:r>
              <w:rPr>
                <w:sz w:val="16"/>
              </w:rPr>
              <w:t>-</w:t>
            </w:r>
          </w:p>
        </w:tc>
      </w:tr>
      <w:tr>
        <w:tc>
          <w:tcPr>
            <w:tcW w:type="dxa" w:w="781"/>
            <w:tcMar>
              <w:top w:w="50" w:type="dxa"/>
              <w:bottom w:w="50" w:type="dxa"/>
              <w:left w:w="90" w:type="dxa"/>
              <w:right w:w="90" w:type="dxa"/>
            </w:tcMar>
          </w:tcPr>
          <w:p>
            <w:pPr>
              <w:pStyle w:val="BDOITable"/>
            </w:pPr>
            <w:r>
              <w:rPr>
                <w:b/>
                <w:sz w:val="16"/>
              </w:rPr>
              <w:t>F01</w:t>
            </w:r>
          </w:p>
        </w:tc>
        <w:tc>
          <w:tcPr>
            <w:tcW w:type="dxa" w:w="5286"/>
            <w:tcMar>
              <w:top w:w="50" w:type="dxa"/>
              <w:bottom w:w="50" w:type="dxa"/>
              <w:left w:w="90" w:type="dxa"/>
              <w:right w:w="90" w:type="dxa"/>
            </w:tcMar>
          </w:tcPr>
          <w:p>
            <w:pPr>
              <w:pStyle w:val="BDOITable"/>
            </w:pPr>
            <w:r>
              <w:rPr>
                <w:sz w:val="16"/>
              </w:rPr>
              <w:t>Operations invoice ledger (invoices, insurer shares, components) with an opening accounting entry on the legacy sub-ledgers</w:t>
            </w:r>
          </w:p>
        </w:tc>
        <w:tc>
          <w:tcPr>
            <w:tcW w:type="dxa" w:w="1562"/>
            <w:tcMar>
              <w:top w:w="50" w:type="dxa"/>
              <w:bottom w:w="50" w:type="dxa"/>
              <w:left w:w="90" w:type="dxa"/>
              <w:right w:w="90" w:type="dxa"/>
            </w:tcMar>
          </w:tcPr>
          <w:p>
            <w:pPr>
              <w:pStyle w:val="BDOITable"/>
            </w:pPr>
            <w:r>
              <w:rPr>
                <w:sz w:val="16"/>
              </w:rPr>
              <w:t>BRID 5.2, 6.1-6.4, 7.1, 7.2, 8.1, 9.1-9.3, 10.1</w:t>
            </w:r>
          </w:p>
        </w:tc>
        <w:tc>
          <w:tcPr>
            <w:tcW w:type="dxa" w:w="901"/>
            <w:tcMar>
              <w:top w:w="50" w:type="dxa"/>
              <w:bottom w:w="50" w:type="dxa"/>
              <w:left w:w="90" w:type="dxa"/>
              <w:right w:w="90" w:type="dxa"/>
            </w:tcMar>
          </w:tcPr>
          <w:p>
            <w:pPr>
              <w:pStyle w:val="BDOITable"/>
            </w:pPr>
            <w:r>
              <w:rPr>
                <w:sz w:val="16"/>
              </w:rPr>
              <w:t>8</w:t>
            </w:r>
          </w:p>
        </w:tc>
        <w:tc>
          <w:tcPr>
            <w:tcW w:type="dxa" w:w="1442"/>
            <w:tcMar>
              <w:top w:w="50" w:type="dxa"/>
              <w:bottom w:w="50" w:type="dxa"/>
              <w:left w:w="90" w:type="dxa"/>
              <w:right w:w="90" w:type="dxa"/>
            </w:tcMar>
          </w:tcPr>
          <w:p>
            <w:pPr>
              <w:pStyle w:val="BDOITable"/>
            </w:pPr>
            <w:r>
              <w:rPr>
                <w:sz w:val="16"/>
              </w:rPr>
              <w:t>C01,R04,R05,P01</w:t>
            </w:r>
          </w:p>
        </w:tc>
      </w:tr>
      <w:tr>
        <w:tc>
          <w:tcPr>
            <w:tcW w:type="dxa" w:w="781"/>
            <w:tcMar>
              <w:top w:w="50" w:type="dxa"/>
              <w:bottom w:w="50" w:type="dxa"/>
              <w:left w:w="90" w:type="dxa"/>
              <w:right w:w="90" w:type="dxa"/>
            </w:tcMar>
            <w:shd w:val="clear" w:color="auto" w:fill="E5F5FF"/>
          </w:tcPr>
          <w:p>
            <w:pPr>
              <w:pStyle w:val="BDOITable"/>
            </w:pPr>
            <w:r>
              <w:rPr>
                <w:b/>
                <w:sz w:val="16"/>
              </w:rPr>
              <w:t>F02</w:t>
            </w:r>
          </w:p>
        </w:tc>
        <w:tc>
          <w:tcPr>
            <w:tcW w:type="dxa" w:w="5286"/>
            <w:tcMar>
              <w:top w:w="50" w:type="dxa"/>
              <w:bottom w:w="50" w:type="dxa"/>
              <w:left w:w="90" w:type="dxa"/>
              <w:right w:w="90" w:type="dxa"/>
            </w:tcMar>
            <w:shd w:val="clear" w:color="auto" w:fill="E5F5FF"/>
          </w:tcPr>
          <w:p>
            <w:pPr>
              <w:pStyle w:val="BDOITable"/>
            </w:pPr>
            <w:r>
              <w:rPr>
                <w:sz w:val="16"/>
              </w:rPr>
              <w:t>Cashiering unapplied payments, as migrated items, with an opening accounting entry</w:t>
            </w:r>
          </w:p>
        </w:tc>
        <w:tc>
          <w:tcPr>
            <w:tcW w:type="dxa" w:w="1562"/>
            <w:tcMar>
              <w:top w:w="50" w:type="dxa"/>
              <w:bottom w:w="50" w:type="dxa"/>
              <w:left w:w="90" w:type="dxa"/>
              <w:right w:w="90" w:type="dxa"/>
            </w:tcMar>
            <w:shd w:val="clear" w:color="auto" w:fill="E5F5FF"/>
          </w:tcPr>
          <w:p>
            <w:pPr>
              <w:pStyle w:val="BDOITable"/>
            </w:pPr>
            <w:r>
              <w:rPr>
                <w:sz w:val="16"/>
              </w:rPr>
              <w:t>BRID 5.1-5.5, 6.3, 6.4</w:t>
            </w:r>
          </w:p>
        </w:tc>
        <w:tc>
          <w:tcPr>
            <w:tcW w:type="dxa" w:w="901"/>
            <w:tcMar>
              <w:top w:w="50" w:type="dxa"/>
              <w:bottom w:w="50" w:type="dxa"/>
              <w:left w:w="90" w:type="dxa"/>
              <w:right w:w="90" w:type="dxa"/>
            </w:tcMar>
            <w:shd w:val="clear" w:color="auto" w:fill="E5F5FF"/>
          </w:tcPr>
          <w:p>
            <w:pPr>
              <w:pStyle w:val="BDOITable"/>
            </w:pPr>
            <w:r>
              <w:rPr>
                <w:sz w:val="16"/>
              </w:rPr>
              <w:t>9</w:t>
            </w:r>
          </w:p>
        </w:tc>
        <w:tc>
          <w:tcPr>
            <w:tcW w:type="dxa" w:w="1442"/>
            <w:tcMar>
              <w:top w:w="50" w:type="dxa"/>
              <w:bottom w:w="50" w:type="dxa"/>
              <w:left w:w="90" w:type="dxa"/>
              <w:right w:w="90" w:type="dxa"/>
            </w:tcMar>
            <w:shd w:val="clear" w:color="auto" w:fill="E5F5FF"/>
          </w:tcPr>
          <w:p>
            <w:pPr>
              <w:pStyle w:val="BDOITable"/>
            </w:pPr>
            <w:r>
              <w:rPr>
                <w:sz w:val="16"/>
              </w:rPr>
              <w:t>C01</w:t>
            </w:r>
          </w:p>
        </w:tc>
      </w:tr>
      <w:tr>
        <w:tc>
          <w:tcPr>
            <w:tcW w:type="dxa" w:w="781"/>
            <w:tcMar>
              <w:top w:w="50" w:type="dxa"/>
              <w:bottom w:w="50" w:type="dxa"/>
              <w:left w:w="90" w:type="dxa"/>
              <w:right w:w="90" w:type="dxa"/>
            </w:tcMar>
          </w:tcPr>
          <w:p>
            <w:pPr>
              <w:pStyle w:val="BDOITable"/>
            </w:pPr>
            <w:r>
              <w:rPr>
                <w:b/>
                <w:sz w:val="16"/>
              </w:rPr>
              <w:t>F03</w:t>
            </w:r>
          </w:p>
        </w:tc>
        <w:tc>
          <w:tcPr>
            <w:tcW w:type="dxa" w:w="5286"/>
            <w:tcMar>
              <w:top w:w="50" w:type="dxa"/>
              <w:bottom w:w="50" w:type="dxa"/>
              <w:left w:w="90" w:type="dxa"/>
              <w:right w:w="90" w:type="dxa"/>
            </w:tcMar>
          </w:tcPr>
          <w:p>
            <w:pPr>
              <w:pStyle w:val="BDOITable"/>
            </w:pPr>
            <w:r>
              <w:rPr>
                <w:sz w:val="16"/>
              </w:rPr>
              <w:t>Legacy follow-up of the Collections worklist items</w:t>
            </w:r>
          </w:p>
        </w:tc>
        <w:tc>
          <w:tcPr>
            <w:tcW w:type="dxa" w:w="1562"/>
            <w:tcMar>
              <w:top w:w="50" w:type="dxa"/>
              <w:bottom w:w="50" w:type="dxa"/>
              <w:left w:w="90" w:type="dxa"/>
              <w:right w:w="90" w:type="dxa"/>
            </w:tcMar>
          </w:tcPr>
          <w:p>
            <w:pPr>
              <w:pStyle w:val="BDOITable"/>
            </w:pPr>
            <w:r>
              <w:rPr>
                <w:sz w:val="16"/>
              </w:rPr>
              <w:t>CQ07</w:t>
            </w:r>
          </w:p>
        </w:tc>
        <w:tc>
          <w:tcPr>
            <w:tcW w:type="dxa" w:w="901"/>
            <w:tcMar>
              <w:top w:w="50" w:type="dxa"/>
              <w:bottom w:w="50" w:type="dxa"/>
              <w:left w:w="90" w:type="dxa"/>
              <w:right w:w="90" w:type="dxa"/>
            </w:tcMar>
          </w:tcPr>
          <w:p>
            <w:pPr>
              <w:pStyle w:val="BDOITable"/>
            </w:pPr>
            <w:r>
              <w:rPr>
                <w:sz w:val="16"/>
              </w:rPr>
              <w:t>10</w:t>
            </w:r>
          </w:p>
        </w:tc>
        <w:tc>
          <w:tcPr>
            <w:tcW w:type="dxa" w:w="1442"/>
            <w:tcMar>
              <w:top w:w="50" w:type="dxa"/>
              <w:bottom w:w="50" w:type="dxa"/>
              <w:left w:w="90" w:type="dxa"/>
              <w:right w:w="90" w:type="dxa"/>
            </w:tcMar>
          </w:tcPr>
          <w:p>
            <w:pPr>
              <w:pStyle w:val="BDOITable"/>
            </w:pPr>
            <w:r>
              <w:rPr>
                <w:sz w:val="16"/>
              </w:rPr>
              <w:t>F01</w:t>
            </w:r>
          </w:p>
        </w:tc>
      </w:tr>
      <w:tr>
        <w:tc>
          <w:tcPr>
            <w:tcW w:type="dxa" w:w="781"/>
            <w:tcMar>
              <w:top w:w="50" w:type="dxa"/>
              <w:bottom w:w="50" w:type="dxa"/>
              <w:left w:w="90" w:type="dxa"/>
              <w:right w:w="90" w:type="dxa"/>
            </w:tcMar>
            <w:shd w:val="clear" w:color="auto" w:fill="E5F5FF"/>
          </w:tcPr>
          <w:p>
            <w:pPr>
              <w:pStyle w:val="BDOITable"/>
            </w:pPr>
            <w:r>
              <w:rPr>
                <w:b/>
                <w:sz w:val="16"/>
              </w:rPr>
              <w:t>F04</w:t>
            </w:r>
          </w:p>
        </w:tc>
        <w:tc>
          <w:tcPr>
            <w:tcW w:type="dxa" w:w="5286"/>
            <w:tcMar>
              <w:top w:w="50" w:type="dxa"/>
              <w:bottom w:w="50" w:type="dxa"/>
              <w:left w:w="90" w:type="dxa"/>
              <w:right w:w="90" w:type="dxa"/>
            </w:tcMar>
            <w:shd w:val="clear" w:color="auto" w:fill="E5F5FF"/>
          </w:tcPr>
          <w:p>
            <w:pPr>
              <w:pStyle w:val="BDOITable"/>
            </w:pPr>
            <w:r>
              <w:rPr>
                <w:sz w:val="16"/>
              </w:rPr>
              <w:t>Remittance holds and special remittances</w:t>
            </w:r>
          </w:p>
        </w:tc>
        <w:tc>
          <w:tcPr>
            <w:tcW w:type="dxa" w:w="1562"/>
            <w:tcMar>
              <w:top w:w="50" w:type="dxa"/>
              <w:bottom w:w="50" w:type="dxa"/>
              <w:left w:w="90" w:type="dxa"/>
              <w:right w:w="90" w:type="dxa"/>
            </w:tcMar>
            <w:shd w:val="clear" w:color="auto" w:fill="E5F5FF"/>
          </w:tcPr>
          <w:p>
            <w:pPr>
              <w:pStyle w:val="BDOITable"/>
            </w:pPr>
            <w:r>
              <w:rPr>
                <w:sz w:val="16"/>
              </w:rPr>
              <w:t>BRID 8.1</w:t>
            </w:r>
          </w:p>
        </w:tc>
        <w:tc>
          <w:tcPr>
            <w:tcW w:type="dxa" w:w="901"/>
            <w:tcMar>
              <w:top w:w="50" w:type="dxa"/>
              <w:bottom w:w="50" w:type="dxa"/>
              <w:left w:w="90" w:type="dxa"/>
              <w:right w:w="90" w:type="dxa"/>
            </w:tcMar>
            <w:shd w:val="clear" w:color="auto" w:fill="E5F5FF"/>
          </w:tcPr>
          <w:p>
            <w:pPr>
              <w:pStyle w:val="BDOITable"/>
            </w:pPr>
            <w:r>
              <w:rPr>
                <w:sz w:val="16"/>
              </w:rPr>
              <w:t>11</w:t>
            </w:r>
          </w:p>
        </w:tc>
        <w:tc>
          <w:tcPr>
            <w:tcW w:type="dxa" w:w="1442"/>
            <w:tcMar>
              <w:top w:w="50" w:type="dxa"/>
              <w:bottom w:w="50" w:type="dxa"/>
              <w:left w:w="90" w:type="dxa"/>
              <w:right w:w="90" w:type="dxa"/>
            </w:tcMar>
            <w:shd w:val="clear" w:color="auto" w:fill="E5F5FF"/>
          </w:tcPr>
          <w:p>
            <w:pPr>
              <w:pStyle w:val="BDOITable"/>
            </w:pPr>
            <w:r>
              <w:rPr>
                <w:sz w:val="16"/>
              </w:rPr>
              <w:t>F01</w:t>
            </w:r>
          </w:p>
        </w:tc>
      </w:tr>
      <w:tr>
        <w:tc>
          <w:tcPr>
            <w:tcW w:type="dxa" w:w="781"/>
            <w:tcMar>
              <w:top w:w="50" w:type="dxa"/>
              <w:bottom w:w="50" w:type="dxa"/>
              <w:left w:w="90" w:type="dxa"/>
              <w:right w:w="90" w:type="dxa"/>
            </w:tcMar>
          </w:tcPr>
          <w:p>
            <w:pPr>
              <w:pStyle w:val="BDOITable"/>
            </w:pPr>
            <w:r>
              <w:rPr>
                <w:b/>
                <w:sz w:val="16"/>
              </w:rPr>
              <w:t>F05</w:t>
            </w:r>
          </w:p>
        </w:tc>
        <w:tc>
          <w:tcPr>
            <w:tcW w:type="dxa" w:w="5286"/>
            <w:tcMar>
              <w:top w:w="50" w:type="dxa"/>
              <w:bottom w:w="50" w:type="dxa"/>
              <w:left w:w="90" w:type="dxa"/>
              <w:right w:w="90" w:type="dxa"/>
            </w:tcMar>
          </w:tcPr>
          <w:p>
            <w:pPr>
              <w:pStyle w:val="BDOITable"/>
            </w:pPr>
            <w:r>
              <w:rPr>
                <w:sz w:val="16"/>
              </w:rPr>
              <w:t>Part of F01; Commission DP list</w:t>
            </w:r>
          </w:p>
        </w:tc>
        <w:tc>
          <w:tcPr>
            <w:tcW w:type="dxa" w:w="1562"/>
            <w:tcMar>
              <w:top w:w="50" w:type="dxa"/>
              <w:bottom w:w="50" w:type="dxa"/>
              <w:left w:w="90" w:type="dxa"/>
              <w:right w:w="90" w:type="dxa"/>
            </w:tcMar>
          </w:tcPr>
          <w:p>
            <w:pPr>
              <w:pStyle w:val="BDOITable"/>
            </w:pPr>
            <w:r>
              <w:rPr>
                <w:sz w:val="16"/>
              </w:rPr>
              <w:t>BRID 7.1</w:t>
            </w:r>
          </w:p>
        </w:tc>
        <w:tc>
          <w:tcPr>
            <w:tcW w:type="dxa" w:w="901"/>
            <w:tcMar>
              <w:top w:w="50" w:type="dxa"/>
              <w:bottom w:w="50" w:type="dxa"/>
              <w:left w:w="90" w:type="dxa"/>
              <w:right w:w="90" w:type="dxa"/>
            </w:tcMar>
          </w:tcPr>
          <w:p>
            <w:pPr>
              <w:pStyle w:val="BDOITable"/>
            </w:pPr>
            <w:r>
              <w:rPr>
                <w:sz w:val="16"/>
              </w:rPr>
              <w:t>8</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F06</w:t>
            </w:r>
          </w:p>
        </w:tc>
        <w:tc>
          <w:tcPr>
            <w:tcW w:type="dxa" w:w="5286"/>
            <w:tcMar>
              <w:top w:w="50" w:type="dxa"/>
              <w:bottom w:w="50" w:type="dxa"/>
              <w:left w:w="90" w:type="dxa"/>
              <w:right w:w="90" w:type="dxa"/>
            </w:tcMar>
            <w:shd w:val="clear" w:color="auto" w:fill="E5F5FF"/>
          </w:tcPr>
          <w:p>
            <w:pPr>
              <w:pStyle w:val="BDOITable"/>
            </w:pPr>
            <w:r>
              <w:rPr>
                <w:sz w:val="16"/>
              </w:rPr>
              <w:t>Cashiering PDC warehouse and check pick-up</w:t>
            </w:r>
          </w:p>
        </w:tc>
        <w:tc>
          <w:tcPr>
            <w:tcW w:type="dxa" w:w="1562"/>
            <w:tcMar>
              <w:top w:w="50" w:type="dxa"/>
              <w:bottom w:w="50" w:type="dxa"/>
              <w:left w:w="90" w:type="dxa"/>
              <w:right w:w="90" w:type="dxa"/>
            </w:tcMar>
            <w:shd w:val="clear" w:color="auto" w:fill="E5F5FF"/>
          </w:tcPr>
          <w:p>
            <w:pPr>
              <w:pStyle w:val="BDOITable"/>
            </w:pPr>
            <w:r>
              <w:rPr>
                <w:sz w:val="16"/>
              </w:rPr>
              <w:t>BRID 5.1</w:t>
            </w:r>
          </w:p>
        </w:tc>
        <w:tc>
          <w:tcPr>
            <w:tcW w:type="dxa" w:w="901"/>
            <w:tcMar>
              <w:top w:w="50" w:type="dxa"/>
              <w:bottom w:w="50" w:type="dxa"/>
              <w:left w:w="90" w:type="dxa"/>
              <w:right w:w="90" w:type="dxa"/>
            </w:tcMar>
            <w:shd w:val="clear" w:color="auto" w:fill="E5F5FF"/>
          </w:tcPr>
          <w:p>
            <w:pPr>
              <w:pStyle w:val="BDOITable"/>
            </w:pPr>
            <w:r>
              <w:rPr>
                <w:sz w:val="16"/>
              </w:rPr>
              <w:t>11</w:t>
            </w:r>
          </w:p>
        </w:tc>
        <w:tc>
          <w:tcPr>
            <w:tcW w:type="dxa" w:w="1442"/>
            <w:tcMar>
              <w:top w:w="50" w:type="dxa"/>
              <w:bottom w:w="50" w:type="dxa"/>
              <w:left w:w="90" w:type="dxa"/>
              <w:right w:w="90" w:type="dxa"/>
            </w:tcMar>
            <w:shd w:val="clear" w:color="auto" w:fill="E5F5FF"/>
          </w:tcPr>
          <w:p>
            <w:pPr>
              <w:pStyle w:val="BDOITable"/>
            </w:pPr>
            <w:r>
              <w:rPr>
                <w:sz w:val="16"/>
              </w:rPr>
              <w:t>C01</w:t>
            </w:r>
          </w:p>
        </w:tc>
      </w:tr>
      <w:tr>
        <w:tc>
          <w:tcPr>
            <w:tcW w:type="dxa" w:w="781"/>
            <w:tcMar>
              <w:top w:w="50" w:type="dxa"/>
              <w:bottom w:w="50" w:type="dxa"/>
              <w:left w:w="90" w:type="dxa"/>
              <w:right w:w="90" w:type="dxa"/>
            </w:tcMar>
          </w:tcPr>
          <w:p>
            <w:pPr>
              <w:pStyle w:val="BDOITable"/>
            </w:pPr>
            <w:r>
              <w:rPr>
                <w:b/>
                <w:sz w:val="16"/>
              </w:rPr>
              <w:t>F07</w:t>
            </w:r>
          </w:p>
        </w:tc>
        <w:tc>
          <w:tcPr>
            <w:tcW w:type="dxa" w:w="5286"/>
            <w:tcMar>
              <w:top w:w="50" w:type="dxa"/>
              <w:bottom w:w="50" w:type="dxa"/>
              <w:left w:w="90" w:type="dxa"/>
              <w:right w:w="90" w:type="dxa"/>
            </w:tcMar>
          </w:tcPr>
          <w:p>
            <w:pPr>
              <w:pStyle w:val="BDOITable"/>
            </w:pPr>
            <w:r>
              <w:rPr>
                <w:sz w:val="16"/>
              </w:rPr>
              <w:t>Claims, through the claims migration</w:t>
            </w:r>
          </w:p>
        </w:tc>
        <w:tc>
          <w:tcPr>
            <w:tcW w:type="dxa" w:w="1562"/>
            <w:tcMar>
              <w:top w:w="50" w:type="dxa"/>
              <w:bottom w:w="50" w:type="dxa"/>
              <w:left w:w="90" w:type="dxa"/>
              <w:right w:w="90" w:type="dxa"/>
            </w:tcMar>
          </w:tcPr>
          <w:p>
            <w:pPr>
              <w:pStyle w:val="BDOITable"/>
            </w:pPr>
            <w:r>
              <w:rPr>
                <w:sz w:val="16"/>
              </w:rPr>
              <w:t>CLQ14</w:t>
            </w:r>
          </w:p>
        </w:tc>
        <w:tc>
          <w:tcPr>
            <w:tcW w:type="dxa" w:w="901"/>
            <w:tcMar>
              <w:top w:w="50" w:type="dxa"/>
              <w:bottom w:w="50" w:type="dxa"/>
              <w:left w:w="90" w:type="dxa"/>
              <w:right w:w="90" w:type="dxa"/>
            </w:tcMar>
          </w:tcPr>
          <w:p>
            <w:pPr>
              <w:pStyle w:val="BDOITable"/>
            </w:pPr>
            <w:r>
              <w:rPr>
                <w:sz w:val="16"/>
              </w:rPr>
              <w:t>14</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G01</w:t>
            </w:r>
          </w:p>
        </w:tc>
        <w:tc>
          <w:tcPr>
            <w:tcW w:type="dxa" w:w="5286"/>
            <w:tcMar>
              <w:top w:w="50" w:type="dxa"/>
              <w:bottom w:w="50" w:type="dxa"/>
              <w:left w:w="90" w:type="dxa"/>
              <w:right w:w="90" w:type="dxa"/>
            </w:tcMar>
            <w:shd w:val="clear" w:color="auto" w:fill="E5F5FF"/>
          </w:tcPr>
          <w:p>
            <w:pPr>
              <w:pStyle w:val="BDOITable"/>
            </w:pPr>
            <w:r>
              <w:rPr>
                <w:sz w:val="16"/>
              </w:rPr>
              <w:t>General ledger journals of type OPENING (value date 1-Jan-2028); at a true-up, reconciliation input only</w:t>
            </w:r>
          </w:p>
        </w:tc>
        <w:tc>
          <w:tcPr>
            <w:tcW w:type="dxa" w:w="1562"/>
            <w:tcMar>
              <w:top w:w="50" w:type="dxa"/>
              <w:bottom w:w="50" w:type="dxa"/>
              <w:left w:w="90" w:type="dxa"/>
              <w:right w:w="90" w:type="dxa"/>
            </w:tcMar>
            <w:shd w:val="clear" w:color="auto" w:fill="E5F5FF"/>
          </w:tcPr>
          <w:p>
            <w:pPr>
              <w:pStyle w:val="BDOITable"/>
            </w:pPr>
            <w:r>
              <w:rPr>
                <w:sz w:val="16"/>
              </w:rPr>
              <w:t>BRID 1.1b, 5.1-8.1</w:t>
            </w:r>
          </w:p>
        </w:tc>
        <w:tc>
          <w:tcPr>
            <w:tcW w:type="dxa" w:w="901"/>
            <w:tcMar>
              <w:top w:w="50" w:type="dxa"/>
              <w:bottom w:w="50" w:type="dxa"/>
              <w:left w:w="90" w:type="dxa"/>
              <w:right w:w="90" w:type="dxa"/>
            </w:tcMar>
            <w:shd w:val="clear" w:color="auto" w:fill="E5F5FF"/>
          </w:tcPr>
          <w:p>
            <w:pPr>
              <w:pStyle w:val="BDOITable"/>
            </w:pPr>
            <w:r>
              <w:rPr>
                <w:sz w:val="16"/>
              </w:rPr>
              <w:t>12</w:t>
            </w:r>
          </w:p>
        </w:tc>
        <w:tc>
          <w:tcPr>
            <w:tcW w:type="dxa" w:w="1442"/>
            <w:tcMar>
              <w:top w:w="50" w:type="dxa"/>
              <w:bottom w:w="50" w:type="dxa"/>
              <w:left w:w="90" w:type="dxa"/>
              <w:right w:w="90" w:type="dxa"/>
            </w:tcMar>
            <w:shd w:val="clear" w:color="auto" w:fill="E5F5FF"/>
          </w:tcPr>
          <w:p>
            <w:pPr>
              <w:pStyle w:val="BDOITable"/>
            </w:pPr>
            <w:r>
              <w:rPr>
                <w:sz w:val="16"/>
              </w:rPr>
              <w:t>R08,F01,F02</w:t>
            </w:r>
          </w:p>
        </w:tc>
      </w:tr>
      <w:tr>
        <w:tc>
          <w:tcPr>
            <w:tcW w:type="dxa" w:w="781"/>
            <w:tcMar>
              <w:top w:w="50" w:type="dxa"/>
              <w:bottom w:w="50" w:type="dxa"/>
              <w:left w:w="90" w:type="dxa"/>
              <w:right w:w="90" w:type="dxa"/>
            </w:tcMar>
          </w:tcPr>
          <w:p>
            <w:pPr>
              <w:pStyle w:val="BDOITable"/>
            </w:pPr>
            <w:r>
              <w:rPr>
                <w:b/>
                <w:sz w:val="16"/>
              </w:rPr>
              <w:t>G02</w:t>
            </w:r>
          </w:p>
        </w:tc>
        <w:tc>
          <w:tcPr>
            <w:tcW w:type="dxa" w:w="5286"/>
            <w:tcMar>
              <w:top w:w="50" w:type="dxa"/>
              <w:bottom w:w="50" w:type="dxa"/>
              <w:left w:w="90" w:type="dxa"/>
              <w:right w:w="90" w:type="dxa"/>
            </w:tcMar>
          </w:tcPr>
          <w:p>
            <w:pPr>
              <w:pStyle w:val="BDOITable"/>
            </w:pPr>
            <w:r>
              <w:rPr>
                <w:sz w:val="16"/>
              </w:rPr>
              <w:t>BIBS archive, record type GL journal</w:t>
            </w:r>
          </w:p>
        </w:tc>
        <w:tc>
          <w:tcPr>
            <w:tcW w:type="dxa" w:w="1562"/>
            <w:tcMar>
              <w:top w:w="50" w:type="dxa"/>
              <w:bottom w:w="50" w:type="dxa"/>
              <w:left w:w="90" w:type="dxa"/>
              <w:right w:w="90" w:type="dxa"/>
            </w:tcMar>
          </w:tcPr>
          <w:p>
            <w:pPr>
              <w:pStyle w:val="BDOITable"/>
            </w:pPr>
            <w:r>
              <w:rPr>
                <w:sz w:val="16"/>
              </w:rPr>
              <w:t>BRID 11.1</w:t>
            </w:r>
          </w:p>
        </w:tc>
        <w:tc>
          <w:tcPr>
            <w:tcW w:type="dxa" w:w="901"/>
            <w:tcMar>
              <w:top w:w="50" w:type="dxa"/>
              <w:bottom w:w="50" w:type="dxa"/>
              <w:left w:w="90" w:type="dxa"/>
              <w:right w:w="90" w:type="dxa"/>
            </w:tcMar>
          </w:tcPr>
          <w:p>
            <w:pPr>
              <w:pStyle w:val="BDOITable"/>
            </w:pPr>
            <w:r>
              <w:rPr>
                <w:sz w:val="16"/>
              </w:rPr>
              <w:t>16</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G03</w:t>
            </w:r>
          </w:p>
        </w:tc>
        <w:tc>
          <w:tcPr>
            <w:tcW w:type="dxa" w:w="5286"/>
            <w:tcMar>
              <w:top w:w="50" w:type="dxa"/>
              <w:bottom w:w="50" w:type="dxa"/>
              <w:left w:w="90" w:type="dxa"/>
              <w:right w:w="90" w:type="dxa"/>
            </w:tcMar>
            <w:shd w:val="clear" w:color="auto" w:fill="E5F5FF"/>
          </w:tcPr>
          <w:p>
            <w:pPr>
              <w:pStyle w:val="BDOITable"/>
            </w:pPr>
            <w:r>
              <w:rPr>
                <w:sz w:val="16"/>
              </w:rPr>
              <w:t>General ledger journals of type OPENING (reference MIG-TU-&lt;n&gt;); opening adjustments of the legacy open items and unapplied payments</w:t>
            </w:r>
          </w:p>
        </w:tc>
        <w:tc>
          <w:tcPr>
            <w:tcW w:type="dxa" w:w="1562"/>
            <w:tcMar>
              <w:top w:w="50" w:type="dxa"/>
              <w:bottom w:w="50" w:type="dxa"/>
              <w:left w:w="90" w:type="dxa"/>
              <w:right w:w="90" w:type="dxa"/>
            </w:tcMar>
            <w:shd w:val="clear" w:color="auto" w:fill="E5F5FF"/>
          </w:tcPr>
          <w:p>
            <w:pPr>
              <w:pStyle w:val="BDOITable"/>
            </w:pPr>
            <w:r>
              <w:rPr>
                <w:sz w:val="16"/>
              </w:rPr>
              <w:t>BRID 1.1b, 5.1-8.1</w:t>
            </w:r>
          </w:p>
        </w:tc>
        <w:tc>
          <w:tcPr>
            <w:tcW w:type="dxa" w:w="901"/>
            <w:tcMar>
              <w:top w:w="50" w:type="dxa"/>
              <w:bottom w:w="50" w:type="dxa"/>
              <w:left w:w="90" w:type="dxa"/>
              <w:right w:w="90" w:type="dxa"/>
            </w:tcMar>
            <w:shd w:val="clear" w:color="auto" w:fill="E5F5FF"/>
          </w:tcPr>
          <w:p>
            <w:pPr>
              <w:pStyle w:val="BDOITable"/>
            </w:pPr>
            <w:r>
              <w:rPr>
                <w:sz w:val="16"/>
              </w:rPr>
              <w:t>17</w:t>
            </w:r>
          </w:p>
        </w:tc>
        <w:tc>
          <w:tcPr>
            <w:tcW w:type="dxa" w:w="1442"/>
            <w:tcMar>
              <w:top w:w="50" w:type="dxa"/>
              <w:bottom w:w="50" w:type="dxa"/>
              <w:left w:w="90" w:type="dxa"/>
              <w:right w:w="90" w:type="dxa"/>
            </w:tcMar>
            <w:shd w:val="clear" w:color="auto" w:fill="E5F5FF"/>
          </w:tcPr>
          <w:p>
            <w:pPr>
              <w:pStyle w:val="BDOITable"/>
            </w:pPr>
            <w:r>
              <w:rPr>
                <w:sz w:val="16"/>
              </w:rPr>
              <w:t>G01</w:t>
            </w:r>
          </w:p>
        </w:tc>
      </w:tr>
      <w:tr>
        <w:tc>
          <w:tcPr>
            <w:tcW w:type="dxa" w:w="781"/>
            <w:tcMar>
              <w:top w:w="50" w:type="dxa"/>
              <w:bottom w:w="50" w:type="dxa"/>
              <w:left w:w="90" w:type="dxa"/>
              <w:right w:w="90" w:type="dxa"/>
            </w:tcMar>
          </w:tcPr>
          <w:p>
            <w:pPr>
              <w:pStyle w:val="BDOITable"/>
            </w:pPr>
            <w:r>
              <w:rPr>
                <w:b/>
                <w:sz w:val="16"/>
              </w:rPr>
              <w:t>H01</w:t>
            </w:r>
          </w:p>
        </w:tc>
        <w:tc>
          <w:tcPr>
            <w:tcW w:type="dxa" w:w="5286"/>
            <w:tcMar>
              <w:top w:w="50" w:type="dxa"/>
              <w:bottom w:w="50" w:type="dxa"/>
              <w:left w:w="90" w:type="dxa"/>
              <w:right w:w="90" w:type="dxa"/>
            </w:tcMar>
          </w:tcPr>
          <w:p>
            <w:pPr>
              <w:pStyle w:val="BDOITable"/>
            </w:pPr>
            <w:r>
              <w:rPr>
                <w:sz w:val="16"/>
              </w:rPr>
              <w:t>BIBS archive (Legacy Inquiry)</w:t>
            </w:r>
          </w:p>
        </w:tc>
        <w:tc>
          <w:tcPr>
            <w:tcW w:type="dxa" w:w="1562"/>
            <w:tcMar>
              <w:top w:w="50" w:type="dxa"/>
              <w:bottom w:w="50" w:type="dxa"/>
              <w:left w:w="90" w:type="dxa"/>
              <w:right w:w="90" w:type="dxa"/>
            </w:tcMar>
          </w:tcPr>
          <w:p>
            <w:pPr>
              <w:pStyle w:val="BDOITable"/>
            </w:pPr>
            <w:r>
              <w:rPr>
                <w:sz w:val="16"/>
              </w:rPr>
              <w:t>BRID 11.1</w:t>
            </w:r>
          </w:p>
        </w:tc>
        <w:tc>
          <w:tcPr>
            <w:tcW w:type="dxa" w:w="901"/>
            <w:tcMar>
              <w:top w:w="50" w:type="dxa"/>
              <w:bottom w:w="50" w:type="dxa"/>
              <w:left w:w="90" w:type="dxa"/>
              <w:right w:w="90" w:type="dxa"/>
            </w:tcMar>
          </w:tcPr>
          <w:p>
            <w:pPr>
              <w:pStyle w:val="BDOITable"/>
            </w:pPr>
            <w:r>
              <w:rPr>
                <w:sz w:val="16"/>
              </w:rPr>
              <w:t>16</w:t>
            </w:r>
          </w:p>
        </w:tc>
        <w:tc>
          <w:tcPr>
            <w:tcW w:type="dxa" w:w="1442"/>
            <w:tcMar>
              <w:top w:w="50" w:type="dxa"/>
              <w:bottom w:w="50" w:type="dxa"/>
              <w:left w:w="90" w:type="dxa"/>
              <w:right w:w="90" w:type="dxa"/>
            </w:tcMar>
          </w:tcPr>
          <w:p>
            <w:pPr>
              <w:pStyle w:val="BDOITable"/>
            </w:pPr>
            <w:r>
              <w:rPr>
                <w:sz w:val="16"/>
              </w:rPr>
              <w:t>-</w:t>
            </w:r>
          </w:p>
        </w:tc>
      </w:tr>
      <w:tr>
        <w:tc>
          <w:tcPr>
            <w:tcW w:type="dxa" w:w="781"/>
            <w:tcMar>
              <w:top w:w="50" w:type="dxa"/>
              <w:bottom w:w="50" w:type="dxa"/>
              <w:left w:w="90" w:type="dxa"/>
              <w:right w:w="90" w:type="dxa"/>
            </w:tcMar>
            <w:shd w:val="clear" w:color="auto" w:fill="E5F5FF"/>
          </w:tcPr>
          <w:p>
            <w:pPr>
              <w:pStyle w:val="BDOITable"/>
            </w:pPr>
            <w:r>
              <w:rPr>
                <w:b/>
                <w:sz w:val="16"/>
              </w:rPr>
              <w:t>H02</w:t>
            </w:r>
          </w:p>
        </w:tc>
        <w:tc>
          <w:tcPr>
            <w:tcW w:type="dxa" w:w="5286"/>
            <w:tcMar>
              <w:top w:w="50" w:type="dxa"/>
              <w:bottom w:w="50" w:type="dxa"/>
              <w:left w:w="90" w:type="dxa"/>
              <w:right w:w="90" w:type="dxa"/>
            </w:tcMar>
            <w:shd w:val="clear" w:color="auto" w:fill="E5F5FF"/>
          </w:tcPr>
          <w:p>
            <w:pPr>
              <w:pStyle w:val="BDOITable"/>
            </w:pPr>
            <w:r>
              <w:rPr>
                <w:sz w:val="16"/>
              </w:rPr>
              <w:t>Legacy documents attached to the archive records</w:t>
            </w:r>
          </w:p>
        </w:tc>
        <w:tc>
          <w:tcPr>
            <w:tcW w:type="dxa" w:w="1562"/>
            <w:tcMar>
              <w:top w:w="50" w:type="dxa"/>
              <w:bottom w:w="50" w:type="dxa"/>
              <w:left w:w="90" w:type="dxa"/>
              <w:right w:w="90" w:type="dxa"/>
            </w:tcMar>
            <w:shd w:val="clear" w:color="auto" w:fill="E5F5FF"/>
          </w:tcPr>
          <w:p>
            <w:pPr>
              <w:pStyle w:val="BDOITable"/>
            </w:pPr>
            <w:r>
              <w:rPr>
                <w:sz w:val="16"/>
              </w:rPr>
              <w:t>BRID 11.1</w:t>
            </w:r>
          </w:p>
        </w:tc>
        <w:tc>
          <w:tcPr>
            <w:tcW w:type="dxa" w:w="901"/>
            <w:tcMar>
              <w:top w:w="50" w:type="dxa"/>
              <w:bottom w:w="50" w:type="dxa"/>
              <w:left w:w="90" w:type="dxa"/>
              <w:right w:w="90" w:type="dxa"/>
            </w:tcMar>
            <w:shd w:val="clear" w:color="auto" w:fill="E5F5FF"/>
          </w:tcPr>
          <w:p>
            <w:pPr>
              <w:pStyle w:val="BDOITable"/>
            </w:pPr>
            <w:r>
              <w:rPr>
                <w:sz w:val="16"/>
              </w:rPr>
              <w:t>16</w:t>
            </w:r>
          </w:p>
        </w:tc>
        <w:tc>
          <w:tcPr>
            <w:tcW w:type="dxa" w:w="1442"/>
            <w:tcMar>
              <w:top w:w="50" w:type="dxa"/>
              <w:bottom w:w="50" w:type="dxa"/>
              <w:left w:w="90" w:type="dxa"/>
              <w:right w:w="90" w:type="dxa"/>
            </w:tcMar>
            <w:shd w:val="clear" w:color="auto" w:fill="E5F5FF"/>
          </w:tcPr>
          <w:p>
            <w:pPr>
              <w:pStyle w:val="BDOITable"/>
            </w:pPr>
            <w:r>
              <w:rPr>
                <w:sz w:val="16"/>
              </w:rPr>
              <w:t>-</w:t>
            </w:r>
          </w:p>
        </w:tc>
      </w:tr>
    </w:tbl>
    <w:p>
      <w:pPr>
        <w:pStyle w:val="BDOISpacer"/>
      </w:pPr>
    </w:p>
    <w:p>
      <w:pPr>
        <w:pStyle w:val="Heading2"/>
      </w:pPr>
      <w:bookmarkStart w:id="124" w:name="_Toc000124"/>
      <w:r>
        <w:rPr/>
        <w:t>5.2 How migrated records are marked</w:t>
      </w:r>
      <w:bookmarkEnd w:id="124"/>
    </w:p>
    <w:p>
      <w:pPr>
        <w:tabs>
          <w:tab w:pos="312" w:val="left"/>
        </w:tabs>
        <w:spacing w:after="40"/>
        <w:ind w:left="312" w:hanging="283"/>
      </w:pPr>
      <w:r>
        <w:rPr>
          <w:color w:val="004EA8"/>
        </w:rPr>
        <w:t>•</w:t>
        <w:tab/>
      </w:r>
      <w:r>
        <w:rPr>
          <w:b/>
        </w:rPr>
        <w:t>Origin.</w:t>
      </w:r>
      <w:r>
        <w:rPr/>
        <w:t xml:space="preserve"> Every migrated record carries the origin Migrated with its source system, legacy reference and migration batch. Legacy invoices and legacy unapplied payments also belong to the legacy ledger context: their postings go to the legacy accounts. The lists and records show a LEGACY badge, and the lists that hold migrated records have an Origin filter (All origins, BIBS, Migrated) (Part B, Migrated data on the business screens).</w:t>
      </w:r>
    </w:p>
    <w:p>
      <w:pPr>
        <w:tabs>
          <w:tab w:pos="312" w:val="left"/>
        </w:tabs>
        <w:spacing w:after="40"/>
        <w:ind w:left="312" w:hanging="283"/>
      </w:pPr>
      <w:r>
        <w:rPr>
          <w:color w:val="004EA8"/>
        </w:rPr>
        <w:t>•</w:t>
        <w:tab/>
      </w:r>
      <w:r>
        <w:rPr>
          <w:b/>
        </w:rPr>
        <w:t>Key cross-reference.</w:t>
      </w:r>
      <w:r>
        <w:rPr/>
        <w:t xml:space="preserve"> Every loaded record has a cross-reference from its legacy key (source system, object, legacy key) to the BIBS record. Users search clients and policies by their legacy numbers (FR-DM-033); reruns skip what is already loaded.</w:t>
      </w:r>
    </w:p>
    <w:p>
      <w:pPr>
        <w:tabs>
          <w:tab w:pos="312" w:val="left"/>
        </w:tabs>
        <w:spacing w:after="40"/>
        <w:ind w:left="312" w:hanging="283"/>
      </w:pPr>
      <w:r>
        <w:rPr>
          <w:color w:val="004EA8"/>
        </w:rPr>
        <w:t>•</w:t>
        <w:tab/>
      </w:r>
      <w:r>
        <w:rPr>
          <w:b/>
        </w:rPr>
        <w:t>No side effects.</w:t>
      </w:r>
      <w:r>
        <w:rPr/>
        <w:t xml:space="preserve"> Loads send no notification to clients or insurers, do not start onboarding workflows, and do not trigger sanction screening per client (one full screening run follows the client load, DMQ06, DCR-208).</w:t>
      </w:r>
    </w:p>
    <w:p>
      <w:pPr>
        <w:tabs>
          <w:tab w:pos="312" w:val="left"/>
        </w:tabs>
        <w:spacing w:after="120"/>
        <w:ind w:left="312" w:hanging="283"/>
      </w:pPr>
      <w:r>
        <w:rPr>
          <w:color w:val="004EA8"/>
        </w:rPr>
        <w:t>•</w:t>
        <w:tab/>
      </w:r>
      <w:r>
        <w:rPr>
          <w:b/>
        </w:rPr>
        <w:t>Values at cut-over.</w:t>
      </w:r>
      <w:r>
        <w:rPr/>
        <w:t xml:space="preserve"> The values of each legacy invoice at load are kept as loaded and shown on Invoice 360. The report Changes to Legacy Invoices compares every later change with them (BRID 10.1).</w:t>
      </w:r>
    </w:p>
    <w:p>
      <w:pPr>
        <w:pStyle w:val="Heading1"/>
        <w:pageBreakBefore/>
        <w:pBdr>
          <w:bottom w:val="single" w:sz="4" w:space="4" w:color="99C1E7"/>
        </w:pBdr>
      </w:pPr>
      <w:bookmarkStart w:id="125" w:name="_Toc000125"/>
      <w:r>
        <w:rPr/>
        <w:t>6 Migration approach</w:t>
      </w:r>
      <w:bookmarkEnd w:id="125"/>
    </w:p>
    <w:p>
      <w:pPr>
        <w:pStyle w:val="Heading2"/>
      </w:pPr>
      <w:bookmarkStart w:id="126" w:name="_Toc000126"/>
      <w:r>
        <w:rPr/>
        <w:t>6.1 End-to-end process</w:t>
      </w:r>
      <w:bookmarkEnd w:id="126"/>
    </w:p>
    <w:p>
      <w:r>
        <w:rPr/>
        <w:t>Figure 1 shows the steps every object goes through, and who does each step.</w:t>
      </w:r>
    </w:p>
    <w:p>
      <w:pPr>
        <w:keepNext/>
        <w:spacing w:before="80" w:after="0"/>
        <w:jc w:val="center"/>
      </w:pPr>
      <w:r>
        <w:drawing>
          <wp:inline xmlns:a="http://schemas.openxmlformats.org/drawingml/2006/main" xmlns:pic="http://schemas.openxmlformats.org/drawingml/2006/picture">
            <wp:extent cx="5312799" cy="6690789"/>
            <wp:docPr id="3" name="Picture 3"/>
            <wp:cNvGraphicFramePr>
              <a:graphicFrameLocks noChangeAspect="1"/>
            </wp:cNvGraphicFramePr>
            <a:graphic>
              <a:graphicData uri="http://schemas.openxmlformats.org/drawingml/2006/picture">
                <pic:pic>
                  <pic:nvPicPr>
                    <pic:cNvPr id="0" name="dm_pipeline_987.jpg"/>
                    <pic:cNvPicPr/>
                  </pic:nvPicPr>
                  <pic:blipFill>
                    <a:blip r:embed="rId15"/>
                    <a:stretch>
                      <a:fillRect/>
                    </a:stretch>
                  </pic:blipFill>
                  <pic:spPr>
                    <a:xfrm>
                      <a:off x="0" y="0"/>
                      <a:ext cx="5312799" cy="6690789"/>
                    </a:xfrm>
                    <a:prstGeom prst="rect"/>
                  </pic:spPr>
                </pic:pic>
              </a:graphicData>
            </a:graphic>
          </wp:inline>
        </w:drawing>
      </w:r>
    </w:p>
    <w:p>
      <w:pPr>
        <w:pStyle w:val="Caption"/>
        <w:jc w:val="center"/>
      </w:pPr>
      <w:r>
        <w:rPr>
          <w:b/>
          <w:i w:val="0"/>
        </w:rPr>
        <w:t xml:space="preserve">Figure 1: </w:t>
      </w:r>
      <w:r>
        <w:rPr/>
        <w:t>Migration pipeline per data object: BDOI steps (left) and BIBS Migration Console steps (right)</w:t>
      </w:r>
    </w:p>
    <w:p>
      <w:pPr>
        <w:pStyle w:val="Caption"/>
        <w:keepNext/>
        <w:spacing w:after="60"/>
      </w:pPr>
      <w:r>
        <w:rPr>
          <w:b/>
          <w:i w:val="0"/>
        </w:rPr>
        <w:t xml:space="preserve">Table 14: </w:t>
      </w:r>
      <w:r>
        <w:rPr/>
        <w:t>Steps, responsibilities and evidence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0"/>
        <w:gridCol w:w="2162"/>
        <w:gridCol w:w="3364"/>
        <w:gridCol w:w="2162"/>
        <w:gridCol w:w="1862"/>
      </w:tblGrid>
      <w:tr>
        <w:trPr>
          <w:tblHeader w:val="true"/>
          <w:cantSplit w:val="true"/>
        </w:trPr>
        <w:tc>
          <w:tcPr>
            <w:tcW w:type="dxa" w:w="4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1862"/>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421"/>
            <w:tcMar>
              <w:top w:w="50" w:type="dxa"/>
              <w:bottom w:w="50" w:type="dxa"/>
              <w:left w:w="90" w:type="dxa"/>
              <w:right w:w="90" w:type="dxa"/>
            </w:tcMar>
          </w:tcPr>
          <w:p>
            <w:pPr>
              <w:pStyle w:val="BDOITable"/>
            </w:pPr>
            <w:r>
              <w:rPr>
                <w:sz w:val="17"/>
              </w:rPr>
              <w:t>1</w:t>
            </w:r>
          </w:p>
        </w:tc>
        <w:tc>
          <w:tcPr>
            <w:tcW w:type="dxa" w:w="2163"/>
            <w:tcMar>
              <w:top w:w="50" w:type="dxa"/>
              <w:bottom w:w="50" w:type="dxa"/>
              <w:left w:w="90" w:type="dxa"/>
              <w:right w:w="90" w:type="dxa"/>
            </w:tcMar>
          </w:tcPr>
          <w:p>
            <w:pPr>
              <w:pStyle w:val="BDOITable"/>
            </w:pPr>
            <w:r>
              <w:rPr>
                <w:sz w:val="17"/>
              </w:rPr>
              <w:t>Extract</w:t>
            </w:r>
          </w:p>
        </w:tc>
        <w:tc>
          <w:tcPr>
            <w:tcW w:type="dxa" w:w="3364"/>
            <w:tcMar>
              <w:top w:w="50" w:type="dxa"/>
              <w:bottom w:w="50" w:type="dxa"/>
              <w:left w:w="90" w:type="dxa"/>
              <w:right w:w="90" w:type="dxa"/>
            </w:tcMar>
          </w:tcPr>
          <w:p>
            <w:pPr>
              <w:pStyle w:val="BDOITable"/>
            </w:pPr>
            <w:r>
              <w:rPr>
                <w:sz w:val="17"/>
              </w:rPr>
              <w:t>BDOI IT extracts each object in the agreed layout with its control file</w:t>
            </w:r>
          </w:p>
        </w:tc>
        <w:tc>
          <w:tcPr>
            <w:tcW w:type="dxa" w:w="2163"/>
            <w:tcMar>
              <w:top w:w="50" w:type="dxa"/>
              <w:bottom w:w="50" w:type="dxa"/>
              <w:left w:w="90" w:type="dxa"/>
              <w:right w:w="90" w:type="dxa"/>
            </w:tcMar>
          </w:tcPr>
          <w:p>
            <w:pPr>
              <w:pStyle w:val="BDOITable"/>
            </w:pPr>
            <w:r>
              <w:rPr>
                <w:sz w:val="17"/>
              </w:rPr>
              <w:t>BDOI IT</w:t>
            </w:r>
          </w:p>
        </w:tc>
        <w:tc>
          <w:tcPr>
            <w:tcW w:type="dxa" w:w="1862"/>
            <w:tcMar>
              <w:top w:w="50" w:type="dxa"/>
              <w:bottom w:w="50" w:type="dxa"/>
              <w:left w:w="90" w:type="dxa"/>
              <w:right w:w="90" w:type="dxa"/>
            </w:tcMar>
          </w:tcPr>
          <w:p>
            <w:pPr>
              <w:pStyle w:val="BDOITable"/>
            </w:pPr>
            <w:r>
              <w:rPr>
                <w:sz w:val="17"/>
              </w:rPr>
              <w:t>Data file and control file</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2</w:t>
            </w:r>
          </w:p>
        </w:tc>
        <w:tc>
          <w:tcPr>
            <w:tcW w:type="dxa" w:w="2163"/>
            <w:tcMar>
              <w:top w:w="50" w:type="dxa"/>
              <w:bottom w:w="50" w:type="dxa"/>
              <w:left w:w="90" w:type="dxa"/>
              <w:right w:w="90" w:type="dxa"/>
            </w:tcMar>
            <w:shd w:val="clear" w:color="auto" w:fill="E5F5FF"/>
          </w:tcPr>
          <w:p>
            <w:pPr>
              <w:pStyle w:val="BDOITable"/>
            </w:pPr>
            <w:r>
              <w:rPr>
                <w:sz w:val="17"/>
              </w:rPr>
              <w:t>Secure transfer</w:t>
            </w:r>
          </w:p>
        </w:tc>
        <w:tc>
          <w:tcPr>
            <w:tcW w:type="dxa" w:w="3364"/>
            <w:tcMar>
              <w:top w:w="50" w:type="dxa"/>
              <w:bottom w:w="50" w:type="dxa"/>
              <w:left w:w="90" w:type="dxa"/>
              <w:right w:w="90" w:type="dxa"/>
            </w:tcMar>
            <w:shd w:val="clear" w:color="auto" w:fill="E5F5FF"/>
          </w:tcPr>
          <w:p>
            <w:pPr>
              <w:pStyle w:val="BDOITable"/>
            </w:pPr>
            <w:r>
              <w:rPr>
                <w:sz w:val="17"/>
              </w:rPr>
              <w:t>Files are uploaded on the Extracts screen of the Migration Console, or dropped on the secure file drop once BDOI IT names it (PR-DM-03); never e-mailed</w:t>
            </w:r>
          </w:p>
        </w:tc>
        <w:tc>
          <w:tcPr>
            <w:tcW w:type="dxa" w:w="2163"/>
            <w:tcMar>
              <w:top w:w="50" w:type="dxa"/>
              <w:bottom w:w="50" w:type="dxa"/>
              <w:left w:w="90" w:type="dxa"/>
              <w:right w:w="90" w:type="dxa"/>
            </w:tcMar>
            <w:shd w:val="clear" w:color="auto" w:fill="E5F5FF"/>
          </w:tcPr>
          <w:p>
            <w:pPr>
              <w:pStyle w:val="BDOITable"/>
            </w:pPr>
            <w:r>
              <w:rPr>
                <w:sz w:val="17"/>
              </w:rPr>
              <w:t>BDOI IT</w:t>
            </w:r>
          </w:p>
        </w:tc>
        <w:tc>
          <w:tcPr>
            <w:tcW w:type="dxa" w:w="1862"/>
            <w:tcMar>
              <w:top w:w="50" w:type="dxa"/>
              <w:bottom w:w="50" w:type="dxa"/>
              <w:left w:w="90" w:type="dxa"/>
              <w:right w:w="90" w:type="dxa"/>
            </w:tcMar>
            <w:shd w:val="clear" w:color="auto" w:fill="E5F5FF"/>
          </w:tcPr>
          <w:p>
            <w:pPr>
              <w:pStyle w:val="BDOITable"/>
            </w:pPr>
            <w:r>
              <w:rPr>
                <w:sz w:val="17"/>
              </w:rPr>
              <w:t>Upload log with SHA-256</w:t>
            </w:r>
          </w:p>
        </w:tc>
      </w:tr>
      <w:tr>
        <w:trPr>
          <w:cantSplit w:val="true"/>
        </w:trPr>
        <w:tc>
          <w:tcPr>
            <w:tcW w:type="dxa" w:w="421"/>
            <w:tcMar>
              <w:top w:w="50" w:type="dxa"/>
              <w:bottom w:w="50" w:type="dxa"/>
              <w:left w:w="90" w:type="dxa"/>
              <w:right w:w="90" w:type="dxa"/>
            </w:tcMar>
          </w:tcPr>
          <w:p>
            <w:pPr>
              <w:pStyle w:val="BDOITable"/>
            </w:pPr>
            <w:r>
              <w:rPr>
                <w:sz w:val="17"/>
              </w:rPr>
              <w:t>3</w:t>
            </w:r>
          </w:p>
        </w:tc>
        <w:tc>
          <w:tcPr>
            <w:tcW w:type="dxa" w:w="2163"/>
            <w:tcMar>
              <w:top w:w="50" w:type="dxa"/>
              <w:bottom w:w="50" w:type="dxa"/>
              <w:left w:w="90" w:type="dxa"/>
              <w:right w:w="90" w:type="dxa"/>
            </w:tcMar>
          </w:tcPr>
          <w:p>
            <w:pPr>
              <w:pStyle w:val="BDOITable"/>
            </w:pPr>
            <w:r>
              <w:rPr>
                <w:sz w:val="17"/>
              </w:rPr>
              <w:t>Intake checks</w:t>
            </w:r>
          </w:p>
        </w:tc>
        <w:tc>
          <w:tcPr>
            <w:tcW w:type="dxa" w:w="3364"/>
            <w:tcMar>
              <w:top w:w="50" w:type="dxa"/>
              <w:bottom w:w="50" w:type="dxa"/>
              <w:left w:w="90" w:type="dxa"/>
              <w:right w:w="90" w:type="dxa"/>
            </w:tcMar>
          </w:tcPr>
          <w:p>
            <w:pPr>
              <w:pStyle w:val="BDOITable"/>
            </w:pPr>
            <w:r>
              <w:rPr>
                <w:sz w:val="17"/>
              </w:rPr>
              <w:t>BIBS checks checksum, header, row count, amount totals and hash total against the control file; a failing file is rejected as a whole</w:t>
            </w:r>
          </w:p>
        </w:tc>
        <w:tc>
          <w:tcPr>
            <w:tcW w:type="dxa" w:w="2163"/>
            <w:tcMar>
              <w:top w:w="50" w:type="dxa"/>
              <w:bottom w:w="50" w:type="dxa"/>
              <w:left w:w="90" w:type="dxa"/>
              <w:right w:w="90" w:type="dxa"/>
            </w:tcMar>
          </w:tcPr>
          <w:p>
            <w:pPr>
              <w:pStyle w:val="BDOITable"/>
            </w:pPr>
            <w:r>
              <w:rPr>
                <w:sz w:val="17"/>
              </w:rPr>
              <w:t>iorta Migration Operator</w:t>
            </w:r>
          </w:p>
        </w:tc>
        <w:tc>
          <w:tcPr>
            <w:tcW w:type="dxa" w:w="1862"/>
            <w:tcMar>
              <w:top w:w="50" w:type="dxa"/>
              <w:bottom w:w="50" w:type="dxa"/>
              <w:left w:w="90" w:type="dxa"/>
              <w:right w:w="90" w:type="dxa"/>
            </w:tcMar>
          </w:tcPr>
          <w:p>
            <w:pPr>
              <w:pStyle w:val="BDOITable"/>
            </w:pPr>
            <w:r>
              <w:rPr>
                <w:sz w:val="17"/>
              </w:rPr>
              <w:t>Extract status Staged or Rejected</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4</w:t>
            </w:r>
          </w:p>
        </w:tc>
        <w:tc>
          <w:tcPr>
            <w:tcW w:type="dxa" w:w="2163"/>
            <w:tcMar>
              <w:top w:w="50" w:type="dxa"/>
              <w:bottom w:w="50" w:type="dxa"/>
              <w:left w:w="90" w:type="dxa"/>
              <w:right w:w="90" w:type="dxa"/>
            </w:tcMar>
            <w:shd w:val="clear" w:color="auto" w:fill="E5F5FF"/>
          </w:tcPr>
          <w:p>
            <w:pPr>
              <w:pStyle w:val="BDOITable"/>
            </w:pPr>
            <w:r>
              <w:rPr>
                <w:sz w:val="17"/>
              </w:rPr>
              <w:t>Staging and profiling</w:t>
            </w:r>
          </w:p>
        </w:tc>
        <w:tc>
          <w:tcPr>
            <w:tcW w:type="dxa" w:w="3364"/>
            <w:tcMar>
              <w:top w:w="50" w:type="dxa"/>
              <w:bottom w:w="50" w:type="dxa"/>
              <w:left w:w="90" w:type="dxa"/>
              <w:right w:w="90" w:type="dxa"/>
            </w:tcMar>
            <w:shd w:val="clear" w:color="auto" w:fill="E5F5FF"/>
          </w:tcPr>
          <w:p>
            <w:pPr>
              <w:pStyle w:val="BDOITable"/>
            </w:pPr>
            <w:r>
              <w:rPr>
                <w:sz w:val="17"/>
              </w:rPr>
              <w:t>Rows are staged (masked outside production) and profiled; the profiling report goes to the data stewards</w:t>
            </w:r>
          </w:p>
        </w:tc>
        <w:tc>
          <w:tcPr>
            <w:tcW w:type="dxa" w:w="2163"/>
            <w:tcMar>
              <w:top w:w="50" w:type="dxa"/>
              <w:bottom w:w="50" w:type="dxa"/>
              <w:left w:w="90" w:type="dxa"/>
              <w:right w:w="90" w:type="dxa"/>
            </w:tcMar>
            <w:shd w:val="clear" w:color="auto" w:fill="E5F5FF"/>
          </w:tcPr>
          <w:p>
            <w:pPr>
              <w:pStyle w:val="BDOITable"/>
            </w:pPr>
            <w:r>
              <w:rPr>
                <w:sz w:val="17"/>
              </w:rPr>
              <w:t>iorta Migration Lead</w:t>
            </w:r>
          </w:p>
        </w:tc>
        <w:tc>
          <w:tcPr>
            <w:tcW w:type="dxa" w:w="1862"/>
            <w:tcMar>
              <w:top w:w="50" w:type="dxa"/>
              <w:bottom w:w="50" w:type="dxa"/>
              <w:left w:w="90" w:type="dxa"/>
              <w:right w:w="90" w:type="dxa"/>
            </w:tcMar>
            <w:shd w:val="clear" w:color="auto" w:fill="E5F5FF"/>
          </w:tcPr>
          <w:p>
            <w:pPr>
              <w:pStyle w:val="BDOITable"/>
            </w:pPr>
            <w:r>
              <w:rPr>
                <w:sz w:val="17"/>
              </w:rPr>
              <w:t>Profiling report per object</w:t>
            </w:r>
          </w:p>
        </w:tc>
      </w:tr>
      <w:tr>
        <w:trPr>
          <w:cantSplit w:val="true"/>
        </w:trPr>
        <w:tc>
          <w:tcPr>
            <w:tcW w:type="dxa" w:w="421"/>
            <w:tcMar>
              <w:top w:w="50" w:type="dxa"/>
              <w:bottom w:w="50" w:type="dxa"/>
              <w:left w:w="90" w:type="dxa"/>
              <w:right w:w="90" w:type="dxa"/>
            </w:tcMar>
          </w:tcPr>
          <w:p>
            <w:pPr>
              <w:pStyle w:val="BDOITable"/>
            </w:pPr>
            <w:r>
              <w:rPr>
                <w:sz w:val="17"/>
              </w:rPr>
              <w:t>5</w:t>
            </w:r>
          </w:p>
        </w:tc>
        <w:tc>
          <w:tcPr>
            <w:tcW w:type="dxa" w:w="2163"/>
            <w:tcMar>
              <w:top w:w="50" w:type="dxa"/>
              <w:bottom w:w="50" w:type="dxa"/>
              <w:left w:w="90" w:type="dxa"/>
              <w:right w:w="90" w:type="dxa"/>
            </w:tcMar>
          </w:tcPr>
          <w:p>
            <w:pPr>
              <w:pStyle w:val="BDOITable"/>
            </w:pPr>
            <w:r>
              <w:rPr>
                <w:sz w:val="17"/>
              </w:rPr>
              <w:t>Cleansing</w:t>
            </w:r>
          </w:p>
        </w:tc>
        <w:tc>
          <w:tcPr>
            <w:tcW w:type="dxa" w:w="3364"/>
            <w:tcMar>
              <w:top w:w="50" w:type="dxa"/>
              <w:bottom w:w="50" w:type="dxa"/>
              <w:left w:w="90" w:type="dxa"/>
              <w:right w:w="90" w:type="dxa"/>
            </w:tcMar>
          </w:tcPr>
          <w:p>
            <w:pPr>
              <w:pStyle w:val="BDOITable"/>
            </w:pPr>
            <w:r>
              <w:rPr>
                <w:sz w:val="17"/>
              </w:rPr>
              <w:t>Issues at source are fixed in legacy by the stewards; formats, defaults and mapped values are handled in staging</w:t>
            </w:r>
          </w:p>
        </w:tc>
        <w:tc>
          <w:tcPr>
            <w:tcW w:type="dxa" w:w="2163"/>
            <w:tcMar>
              <w:top w:w="50" w:type="dxa"/>
              <w:bottom w:w="50" w:type="dxa"/>
              <w:left w:w="90" w:type="dxa"/>
              <w:right w:w="90" w:type="dxa"/>
            </w:tcMar>
          </w:tcPr>
          <w:p>
            <w:pPr>
              <w:pStyle w:val="BDOITable"/>
            </w:pPr>
            <w:r>
              <w:rPr>
                <w:sz w:val="17"/>
              </w:rPr>
              <w:t>BDOI data stewards; iorta</w:t>
            </w:r>
          </w:p>
        </w:tc>
        <w:tc>
          <w:tcPr>
            <w:tcW w:type="dxa" w:w="1862"/>
            <w:tcMar>
              <w:top w:w="50" w:type="dxa"/>
              <w:bottom w:w="50" w:type="dxa"/>
              <w:left w:w="90" w:type="dxa"/>
              <w:right w:w="90" w:type="dxa"/>
            </w:tcMar>
          </w:tcPr>
          <w:p>
            <w:pPr>
              <w:pStyle w:val="BDOITable"/>
            </w:pPr>
            <w:r>
              <w:rPr>
                <w:sz w:val="17"/>
              </w:rPr>
              <w:t>Data-Quality Issues report</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6</w:t>
            </w:r>
          </w:p>
        </w:tc>
        <w:tc>
          <w:tcPr>
            <w:tcW w:type="dxa" w:w="2163"/>
            <w:tcMar>
              <w:top w:w="50" w:type="dxa"/>
              <w:bottom w:w="50" w:type="dxa"/>
              <w:left w:w="90" w:type="dxa"/>
              <w:right w:w="90" w:type="dxa"/>
            </w:tcMar>
            <w:shd w:val="clear" w:color="auto" w:fill="E5F5FF"/>
          </w:tcPr>
          <w:p>
            <w:pPr>
              <w:pStyle w:val="BDOITable"/>
            </w:pPr>
            <w:r>
              <w:rPr>
                <w:sz w:val="17"/>
              </w:rPr>
              <w:t>Mapping</w:t>
            </w:r>
          </w:p>
        </w:tc>
        <w:tc>
          <w:tcPr>
            <w:tcW w:type="dxa" w:w="3364"/>
            <w:tcMar>
              <w:top w:w="50" w:type="dxa"/>
              <w:bottom w:w="50" w:type="dxa"/>
              <w:left w:w="90" w:type="dxa"/>
              <w:right w:w="90" w:type="dxa"/>
            </w:tcMar>
            <w:shd w:val="clear" w:color="auto" w:fill="E5F5FF"/>
          </w:tcPr>
          <w:p>
            <w:pPr>
              <w:pStyle w:val="BDOITable"/>
            </w:pPr>
            <w:r>
              <w:rPr>
                <w:sz w:val="17"/>
              </w:rPr>
              <w:t>Legacy codes are mapped to BIBS codes in versioned code maps; the business owner approves each version (G2)</w:t>
            </w:r>
          </w:p>
        </w:tc>
        <w:tc>
          <w:tcPr>
            <w:tcW w:type="dxa" w:w="2163"/>
            <w:tcMar>
              <w:top w:w="50" w:type="dxa"/>
              <w:bottom w:w="50" w:type="dxa"/>
              <w:left w:w="90" w:type="dxa"/>
              <w:right w:w="90" w:type="dxa"/>
            </w:tcMar>
            <w:shd w:val="clear" w:color="auto" w:fill="E5F5FF"/>
          </w:tcPr>
          <w:p>
            <w:pPr>
              <w:pStyle w:val="BDOITable"/>
            </w:pPr>
            <w:r>
              <w:rPr>
                <w:sz w:val="17"/>
              </w:rPr>
              <w:t>Data steward prepares; owner approves</w:t>
            </w:r>
          </w:p>
        </w:tc>
        <w:tc>
          <w:tcPr>
            <w:tcW w:type="dxa" w:w="1862"/>
            <w:tcMar>
              <w:top w:w="50" w:type="dxa"/>
              <w:bottom w:w="50" w:type="dxa"/>
              <w:left w:w="90" w:type="dxa"/>
              <w:right w:w="90" w:type="dxa"/>
            </w:tcMar>
            <w:shd w:val="clear" w:color="auto" w:fill="E5F5FF"/>
          </w:tcPr>
          <w:p>
            <w:pPr>
              <w:pStyle w:val="BDOITable"/>
            </w:pPr>
            <w:r>
              <w:rPr>
                <w:sz w:val="17"/>
              </w:rPr>
              <w:t>Code Map Versions and Unmapped Legacy Codes reports</w:t>
            </w:r>
          </w:p>
        </w:tc>
      </w:tr>
      <w:tr>
        <w:trPr>
          <w:cantSplit w:val="true"/>
        </w:trPr>
        <w:tc>
          <w:tcPr>
            <w:tcW w:type="dxa" w:w="421"/>
            <w:tcMar>
              <w:top w:w="50" w:type="dxa"/>
              <w:bottom w:w="50" w:type="dxa"/>
              <w:left w:w="90" w:type="dxa"/>
              <w:right w:w="90" w:type="dxa"/>
            </w:tcMar>
          </w:tcPr>
          <w:p>
            <w:pPr>
              <w:pStyle w:val="BDOITable"/>
            </w:pPr>
            <w:r>
              <w:rPr>
                <w:sz w:val="17"/>
              </w:rPr>
              <w:t>7</w:t>
            </w:r>
          </w:p>
        </w:tc>
        <w:tc>
          <w:tcPr>
            <w:tcW w:type="dxa" w:w="2163"/>
            <w:tcMar>
              <w:top w:w="50" w:type="dxa"/>
              <w:bottom w:w="50" w:type="dxa"/>
              <w:left w:w="90" w:type="dxa"/>
              <w:right w:w="90" w:type="dxa"/>
            </w:tcMar>
          </w:tcPr>
          <w:p>
            <w:pPr>
              <w:pStyle w:val="BDOITable"/>
            </w:pPr>
            <w:r>
              <w:rPr>
                <w:sz w:val="17"/>
              </w:rPr>
              <w:t>Validation and matching</w:t>
            </w:r>
          </w:p>
        </w:tc>
        <w:tc>
          <w:tcPr>
            <w:tcW w:type="dxa" w:w="3364"/>
            <w:tcMar>
              <w:top w:w="50" w:type="dxa"/>
              <w:bottom w:w="50" w:type="dxa"/>
              <w:left w:w="90" w:type="dxa"/>
              <w:right w:w="90" w:type="dxa"/>
            </w:tcMar>
          </w:tcPr>
          <w:p>
            <w:pPr>
              <w:pStyle w:val="BDOITable"/>
            </w:pPr>
            <w:r>
              <w:rPr>
                <w:sz w:val="17"/>
              </w:rPr>
              <w:t>Data-quality rules run on every row; clients are matched and deduplicated (G3)</w:t>
            </w:r>
          </w:p>
        </w:tc>
        <w:tc>
          <w:tcPr>
            <w:tcW w:type="dxa" w:w="2163"/>
            <w:tcMar>
              <w:top w:w="50" w:type="dxa"/>
              <w:bottom w:w="50" w:type="dxa"/>
              <w:left w:w="90" w:type="dxa"/>
              <w:right w:w="90" w:type="dxa"/>
            </w:tcMar>
          </w:tcPr>
          <w:p>
            <w:pPr>
              <w:pStyle w:val="BDOITable"/>
            </w:pPr>
            <w:r>
              <w:rPr>
                <w:sz w:val="17"/>
              </w:rPr>
              <w:t>BIBS; Data steward</w:t>
            </w:r>
          </w:p>
        </w:tc>
        <w:tc>
          <w:tcPr>
            <w:tcW w:type="dxa" w:w="1862"/>
            <w:tcMar>
              <w:top w:w="50" w:type="dxa"/>
              <w:bottom w:w="50" w:type="dxa"/>
              <w:left w:w="90" w:type="dxa"/>
              <w:right w:w="90" w:type="dxa"/>
            </w:tcMar>
          </w:tcPr>
          <w:p>
            <w:pPr>
              <w:pStyle w:val="BDOITable"/>
            </w:pPr>
            <w:r>
              <w:rPr>
                <w:sz w:val="17"/>
              </w:rPr>
              <w:t>Data-Quality Issues and Client Matching reports</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8</w:t>
            </w:r>
          </w:p>
        </w:tc>
        <w:tc>
          <w:tcPr>
            <w:tcW w:type="dxa" w:w="2163"/>
            <w:tcMar>
              <w:top w:w="50" w:type="dxa"/>
              <w:bottom w:w="50" w:type="dxa"/>
              <w:left w:w="90" w:type="dxa"/>
              <w:right w:w="90" w:type="dxa"/>
            </w:tcMar>
            <w:shd w:val="clear" w:color="auto" w:fill="E5F5FF"/>
          </w:tcPr>
          <w:p>
            <w:pPr>
              <w:pStyle w:val="BDOITable"/>
            </w:pPr>
            <w:r>
              <w:rPr>
                <w:sz w:val="17"/>
              </w:rPr>
              <w:t>Load</w:t>
            </w:r>
          </w:p>
        </w:tc>
        <w:tc>
          <w:tcPr>
            <w:tcW w:type="dxa" w:w="3364"/>
            <w:tcMar>
              <w:top w:w="50" w:type="dxa"/>
              <w:bottom w:w="50" w:type="dxa"/>
              <w:left w:w="90" w:type="dxa"/>
              <w:right w:w="90" w:type="dxa"/>
            </w:tcMar>
            <w:shd w:val="clear" w:color="auto" w:fill="E5F5FF"/>
          </w:tcPr>
          <w:p>
            <w:pPr>
              <w:pStyle w:val="BDOITable"/>
            </w:pPr>
            <w:r>
              <w:rPr>
                <w:sz w:val="17"/>
              </w:rPr>
              <w:t>Approved batches load through the BIBS services (G4)</w:t>
            </w:r>
          </w:p>
        </w:tc>
        <w:tc>
          <w:tcPr>
            <w:tcW w:type="dxa" w:w="2163"/>
            <w:tcMar>
              <w:top w:w="50" w:type="dxa"/>
              <w:bottom w:w="50" w:type="dxa"/>
              <w:left w:w="90" w:type="dxa"/>
              <w:right w:w="90" w:type="dxa"/>
            </w:tcMar>
            <w:shd w:val="clear" w:color="auto" w:fill="E5F5FF"/>
          </w:tcPr>
          <w:p>
            <w:pPr>
              <w:pStyle w:val="BDOITable"/>
            </w:pPr>
            <w:r>
              <w:rPr>
                <w:sz w:val="17"/>
              </w:rPr>
              <w:t>Data Migration Lead approves; iorta runs</w:t>
            </w:r>
          </w:p>
        </w:tc>
        <w:tc>
          <w:tcPr>
            <w:tcW w:type="dxa" w:w="1862"/>
            <w:tcMar>
              <w:top w:w="50" w:type="dxa"/>
              <w:bottom w:w="50" w:type="dxa"/>
              <w:left w:w="90" w:type="dxa"/>
              <w:right w:w="90" w:type="dxa"/>
            </w:tcMar>
            <w:shd w:val="clear" w:color="auto" w:fill="E5F5FF"/>
          </w:tcPr>
          <w:p>
            <w:pPr>
              <w:pStyle w:val="BDOITable"/>
            </w:pPr>
            <w:r>
              <w:rPr>
                <w:sz w:val="17"/>
              </w:rPr>
              <w:t>Run log of the batch; Rejected Rows report</w:t>
            </w:r>
          </w:p>
        </w:tc>
      </w:tr>
      <w:tr>
        <w:trPr>
          <w:cantSplit w:val="true"/>
        </w:trPr>
        <w:tc>
          <w:tcPr>
            <w:tcW w:type="dxa" w:w="421"/>
            <w:tcMar>
              <w:top w:w="50" w:type="dxa"/>
              <w:bottom w:w="50" w:type="dxa"/>
              <w:left w:w="90" w:type="dxa"/>
              <w:right w:w="90" w:type="dxa"/>
            </w:tcMar>
          </w:tcPr>
          <w:p>
            <w:pPr>
              <w:pStyle w:val="BDOITable"/>
            </w:pPr>
            <w:r>
              <w:rPr>
                <w:sz w:val="17"/>
              </w:rPr>
              <w:t>9</w:t>
            </w:r>
          </w:p>
        </w:tc>
        <w:tc>
          <w:tcPr>
            <w:tcW w:type="dxa" w:w="2163"/>
            <w:tcMar>
              <w:top w:w="50" w:type="dxa"/>
              <w:bottom w:w="50" w:type="dxa"/>
              <w:left w:w="90" w:type="dxa"/>
              <w:right w:w="90" w:type="dxa"/>
            </w:tcMar>
          </w:tcPr>
          <w:p>
            <w:pPr>
              <w:pStyle w:val="BDOITable"/>
            </w:pPr>
            <w:r>
              <w:rPr>
                <w:sz w:val="17"/>
              </w:rPr>
              <w:t>Reconciliation</w:t>
            </w:r>
          </w:p>
        </w:tc>
        <w:tc>
          <w:tcPr>
            <w:tcW w:type="dxa" w:w="3364"/>
            <w:tcMar>
              <w:top w:w="50" w:type="dxa"/>
              <w:bottom w:w="50" w:type="dxa"/>
              <w:left w:w="90" w:type="dxa"/>
              <w:right w:w="90" w:type="dxa"/>
            </w:tcMar>
          </w:tcPr>
          <w:p>
            <w:pPr>
              <w:pStyle w:val="BDOITable"/>
            </w:pPr>
            <w:r>
              <w:rPr>
                <w:sz w:val="17"/>
              </w:rPr>
              <w:t>L1 counts, L2 amounts, L3 hash totals, L4 fields, L5 GL; breaks explained (G5)</w:t>
            </w:r>
          </w:p>
        </w:tc>
        <w:tc>
          <w:tcPr>
            <w:tcW w:type="dxa" w:w="2163"/>
            <w:tcMar>
              <w:top w:w="50" w:type="dxa"/>
              <w:bottom w:w="50" w:type="dxa"/>
              <w:left w:w="90" w:type="dxa"/>
              <w:right w:w="90" w:type="dxa"/>
            </w:tcMar>
          </w:tcPr>
          <w:p>
            <w:pPr>
              <w:pStyle w:val="BDOITable"/>
            </w:pPr>
            <w:r>
              <w:rPr>
                <w:sz w:val="17"/>
              </w:rPr>
              <w:t>Reconciliation approver</w:t>
            </w:r>
          </w:p>
        </w:tc>
        <w:tc>
          <w:tcPr>
            <w:tcW w:type="dxa" w:w="1862"/>
            <w:tcMar>
              <w:top w:w="50" w:type="dxa"/>
              <w:bottom w:w="50" w:type="dxa"/>
              <w:left w:w="90" w:type="dxa"/>
              <w:right w:w="90" w:type="dxa"/>
            </w:tcMar>
          </w:tcPr>
          <w:p>
            <w:pPr>
              <w:pStyle w:val="BDOITable"/>
            </w:pPr>
            <w:r>
              <w:rPr>
                <w:sz w:val="17"/>
              </w:rPr>
              <w:t>Reconciliation Summary and Migration Clearing reports</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10</w:t>
            </w:r>
          </w:p>
        </w:tc>
        <w:tc>
          <w:tcPr>
            <w:tcW w:type="dxa" w:w="2163"/>
            <w:tcMar>
              <w:top w:w="50" w:type="dxa"/>
              <w:bottom w:w="50" w:type="dxa"/>
              <w:left w:w="90" w:type="dxa"/>
              <w:right w:w="90" w:type="dxa"/>
            </w:tcMar>
            <w:shd w:val="clear" w:color="auto" w:fill="E5F5FF"/>
          </w:tcPr>
          <w:p>
            <w:pPr>
              <w:pStyle w:val="BDOITable"/>
            </w:pPr>
            <w:r>
              <w:rPr>
                <w:sz w:val="17"/>
              </w:rPr>
              <w:t>Acceptance</w:t>
            </w:r>
          </w:p>
        </w:tc>
        <w:tc>
          <w:tcPr>
            <w:tcW w:type="dxa" w:w="3364"/>
            <w:tcMar>
              <w:top w:w="50" w:type="dxa"/>
              <w:bottom w:w="50" w:type="dxa"/>
              <w:left w:w="90" w:type="dxa"/>
              <w:right w:w="90" w:type="dxa"/>
            </w:tcMar>
            <w:shd w:val="clear" w:color="auto" w:fill="E5F5FF"/>
          </w:tcPr>
          <w:p>
            <w:pPr>
              <w:pStyle w:val="BDOITable"/>
            </w:pPr>
            <w:r>
              <w:rPr>
                <w:sz w:val="17"/>
              </w:rPr>
              <w:t>Business owner checks samples on the BIBS screens and accepts the object (G6)</w:t>
            </w:r>
          </w:p>
        </w:tc>
        <w:tc>
          <w:tcPr>
            <w:tcW w:type="dxa" w:w="2163"/>
            <w:tcMar>
              <w:top w:w="50" w:type="dxa"/>
              <w:bottom w:w="50" w:type="dxa"/>
              <w:left w:w="90" w:type="dxa"/>
              <w:right w:w="90" w:type="dxa"/>
            </w:tcMar>
            <w:shd w:val="clear" w:color="auto" w:fill="E5F5FF"/>
          </w:tcPr>
          <w:p>
            <w:pPr>
              <w:pStyle w:val="BDOITable"/>
            </w:pPr>
            <w:r>
              <w:rPr>
                <w:sz w:val="17"/>
              </w:rPr>
              <w:t>Business owner; Data Migration Lead</w:t>
            </w:r>
          </w:p>
        </w:tc>
        <w:tc>
          <w:tcPr>
            <w:tcW w:type="dxa" w:w="1862"/>
            <w:tcMar>
              <w:top w:w="50" w:type="dxa"/>
              <w:bottom w:w="50" w:type="dxa"/>
              <w:left w:w="90" w:type="dxa"/>
              <w:right w:w="90" w:type="dxa"/>
            </w:tcMar>
            <w:shd w:val="clear" w:color="auto" w:fill="E5F5FF"/>
          </w:tcPr>
          <w:p>
            <w:pPr>
              <w:pStyle w:val="BDOITable"/>
            </w:pPr>
            <w:r>
              <w:rPr>
                <w:sz w:val="17"/>
              </w:rPr>
              <w:t>Sign-off form</w:t>
            </w:r>
          </w:p>
        </w:tc>
      </w:tr>
      <w:tr>
        <w:trPr>
          <w:cantSplit w:val="true"/>
        </w:trPr>
        <w:tc>
          <w:tcPr>
            <w:tcW w:type="dxa" w:w="421"/>
            <w:tcMar>
              <w:top w:w="50" w:type="dxa"/>
              <w:bottom w:w="50" w:type="dxa"/>
              <w:left w:w="90" w:type="dxa"/>
              <w:right w:w="90" w:type="dxa"/>
            </w:tcMar>
          </w:tcPr>
          <w:p>
            <w:pPr>
              <w:pStyle w:val="BDOITable"/>
            </w:pPr>
            <w:r>
              <w:rPr>
                <w:sz w:val="17"/>
              </w:rPr>
              <w:t>11</w:t>
            </w:r>
          </w:p>
        </w:tc>
        <w:tc>
          <w:tcPr>
            <w:tcW w:type="dxa" w:w="2163"/>
            <w:tcMar>
              <w:top w:w="50" w:type="dxa"/>
              <w:bottom w:w="50" w:type="dxa"/>
              <w:left w:w="90" w:type="dxa"/>
              <w:right w:w="90" w:type="dxa"/>
            </w:tcMar>
          </w:tcPr>
          <w:p>
            <w:pPr>
              <w:pStyle w:val="BDOITable"/>
            </w:pPr>
            <w:r>
              <w:rPr>
                <w:sz w:val="17"/>
              </w:rPr>
              <w:t>Purge</w:t>
            </w:r>
          </w:p>
        </w:tc>
        <w:tc>
          <w:tcPr>
            <w:tcW w:type="dxa" w:w="3364"/>
            <w:tcMar>
              <w:top w:w="50" w:type="dxa"/>
              <w:bottom w:w="50" w:type="dxa"/>
              <w:left w:w="90" w:type="dxa"/>
              <w:right w:w="90" w:type="dxa"/>
            </w:tcMar>
          </w:tcPr>
          <w:p>
            <w:pPr>
              <w:pStyle w:val="BDOITable"/>
            </w:pPr>
            <w:r>
              <w:rPr>
                <w:sz w:val="17"/>
              </w:rPr>
              <w:t>Staged records and files are deleted within 5 days of sign-off; counts, hashes and totals are kept</w:t>
            </w:r>
          </w:p>
        </w:tc>
        <w:tc>
          <w:tcPr>
            <w:tcW w:type="dxa" w:w="2163"/>
            <w:tcMar>
              <w:top w:w="50" w:type="dxa"/>
              <w:bottom w:w="50" w:type="dxa"/>
              <w:left w:w="90" w:type="dxa"/>
              <w:right w:w="90" w:type="dxa"/>
            </w:tcMar>
          </w:tcPr>
          <w:p>
            <w:pPr>
              <w:pStyle w:val="BDOITable"/>
            </w:pPr>
            <w:r>
              <w:rPr>
                <w:sz w:val="17"/>
              </w:rPr>
              <w:t>BIBS (daily staging purge)</w:t>
            </w:r>
          </w:p>
        </w:tc>
        <w:tc>
          <w:tcPr>
            <w:tcW w:type="dxa" w:w="1862"/>
            <w:tcMar>
              <w:top w:w="50" w:type="dxa"/>
              <w:bottom w:w="50" w:type="dxa"/>
              <w:left w:w="90" w:type="dxa"/>
              <w:right w:w="90" w:type="dxa"/>
            </w:tcMar>
          </w:tcPr>
          <w:p>
            <w:pPr>
              <w:pStyle w:val="BDOITable"/>
            </w:pPr>
            <w:r>
              <w:rPr>
                <w:sz w:val="17"/>
              </w:rPr>
              <w:t>Purge date on the batch</w:t>
            </w:r>
          </w:p>
        </w:tc>
      </w:tr>
    </w:tbl>
    <w:p>
      <w:pPr>
        <w:pStyle w:val="BDOISpacer"/>
      </w:pPr>
    </w:p>
    <w:p>
      <w:pPr>
        <w:pStyle w:val="Heading2"/>
      </w:pPr>
      <w:bookmarkStart w:id="127" w:name="_Toc000127"/>
      <w:r>
        <w:rPr/>
        <w:t>6.2 Extract templates</w:t>
      </w:r>
      <w:bookmarkEnd w:id="127"/>
    </w:p>
    <w:p>
      <w:r>
        <w:rPr/>
        <w:t>BDOI extracts each object in its layouts. The layouts are held by the Migration Console (Layouts and Rules), which exports them as load templates: a CSV template per layout with the column names as its header row, a workbook per object and one workbook of all templates with the column descriptions, the control-file template and the filling rules. A layout gives, per column: name, description, type and length, mandatory flag, allowed values or code map, format, example and validation. The Migration Workbook lists every layout on a sheet of its own, with the same sheet name as the console workbook, for the review: the guide of each column sits directly above the header row of the file, with the BU review rows above it; the sheet Load templates lists the layouts in load order.</w:t>
      </w:r>
    </w:p>
    <w:p>
      <w:pPr>
        <w:pStyle w:val="Caption"/>
        <w:keepNext/>
        <w:spacing w:after="60"/>
      </w:pPr>
      <w:r>
        <w:rPr>
          <w:b/>
          <w:i w:val="0"/>
        </w:rPr>
        <w:t xml:space="preserve">Table 15: </w:t>
      </w:r>
      <w:r>
        <w:rPr/>
        <w:t>The 29 extract layouts in force (366 columns): the load templates of the Migration Console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2379"/>
        <w:gridCol w:w="679"/>
        <w:gridCol w:w="736"/>
        <w:gridCol w:w="906"/>
        <w:gridCol w:w="1699"/>
        <w:gridCol w:w="1359"/>
        <w:gridCol w:w="152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5"/>
              </w:rPr>
              <w:t>Layout</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680"/>
            <w:shd w:val="clear" w:color="auto" w:fill="004EA8"/>
            <w:tcMar>
              <w:top w:w="50" w:type="dxa"/>
              <w:bottom w:w="50" w:type="dxa"/>
              <w:left w:w="90" w:type="dxa"/>
              <w:right w:w="90" w:type="dxa"/>
            </w:tcMar>
            <w:vAlign w:val="center"/>
          </w:tcPr>
          <w:p>
            <w:pPr>
              <w:pStyle w:val="BDOITableHeader"/>
            </w:pPr>
            <w:r>
              <w:rPr>
                <w:b/>
                <w:color w:val="FFFFFF"/>
                <w:sz w:val="15"/>
              </w:rPr>
              <w:t>Object</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5"/>
              </w:rPr>
              <w:t>Columns</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5"/>
              </w:rPr>
              <w:t>Mandatory</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Key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Amount totals</w:t>
            </w:r>
          </w:p>
        </w:tc>
        <w:tc>
          <w:tcPr>
            <w:tcW w:type="dxa" w:w="1530"/>
            <w:shd w:val="clear" w:color="auto" w:fill="004EA8"/>
            <w:tcMar>
              <w:top w:w="50" w:type="dxa"/>
              <w:bottom w:w="50" w:type="dxa"/>
              <w:left w:w="90" w:type="dxa"/>
              <w:right w:w="90" w:type="dxa"/>
            </w:tcMar>
            <w:vAlign w:val="center"/>
          </w:tcPr>
          <w:p>
            <w:pPr>
              <w:pStyle w:val="BDOITableHeader"/>
            </w:pPr>
            <w:r>
              <w:rPr>
                <w:b/>
                <w:color w:val="FFFFFF"/>
                <w:sz w:val="15"/>
              </w:rPr>
              <w:t>Template</w:t>
            </w:r>
          </w:p>
        </w:tc>
      </w:tr>
      <w:tr>
        <w:tc>
          <w:tcPr>
            <w:tcW w:type="dxa" w:w="680"/>
            <w:tcMar>
              <w:top w:w="50" w:type="dxa"/>
              <w:bottom w:w="50" w:type="dxa"/>
              <w:left w:w="90" w:type="dxa"/>
              <w:right w:w="90" w:type="dxa"/>
            </w:tcMar>
          </w:tcPr>
          <w:p>
            <w:pPr>
              <w:pStyle w:val="BDOITable"/>
            </w:pPr>
            <w:r>
              <w:rPr>
                <w:b/>
                <w:sz w:val="15"/>
              </w:rPr>
              <w:t>R01</w:t>
            </w:r>
          </w:p>
        </w:tc>
        <w:tc>
          <w:tcPr>
            <w:tcW w:type="dxa" w:w="2380"/>
            <w:tcMar>
              <w:top w:w="50" w:type="dxa"/>
              <w:bottom w:w="50" w:type="dxa"/>
              <w:left w:w="90" w:type="dxa"/>
              <w:right w:w="90" w:type="dxa"/>
            </w:tcMar>
          </w:tcPr>
          <w:p>
            <w:pPr>
              <w:pStyle w:val="BDOITable"/>
            </w:pPr>
            <w:r>
              <w:rPr>
                <w:sz w:val="15"/>
              </w:rPr>
              <w:t>Lists of values and MIS values</w:t>
            </w:r>
          </w:p>
        </w:tc>
        <w:tc>
          <w:tcPr>
            <w:tcW w:type="dxa" w:w="680"/>
            <w:tcMar>
              <w:top w:w="50" w:type="dxa"/>
              <w:bottom w:w="50" w:type="dxa"/>
              <w:left w:w="90" w:type="dxa"/>
              <w:right w:w="90" w:type="dxa"/>
            </w:tcMar>
          </w:tcPr>
          <w:p>
            <w:pPr>
              <w:pStyle w:val="BDOITable"/>
            </w:pPr>
            <w:r>
              <w:rPr>
                <w:sz w:val="15"/>
              </w:rPr>
              <w:t>R01</w:t>
            </w:r>
          </w:p>
        </w:tc>
        <w:tc>
          <w:tcPr>
            <w:tcW w:type="dxa" w:w="737"/>
            <w:tcMar>
              <w:top w:w="50" w:type="dxa"/>
              <w:bottom w:w="50" w:type="dxa"/>
              <w:left w:w="90" w:type="dxa"/>
              <w:right w:w="90" w:type="dxa"/>
            </w:tcMar>
          </w:tcPr>
          <w:p>
            <w:pPr>
              <w:pStyle w:val="BDOITable"/>
            </w:pPr>
            <w:r>
              <w:rPr>
                <w:sz w:val="15"/>
              </w:rPr>
              <w:t>8</w:t>
            </w:r>
          </w:p>
        </w:tc>
        <w:tc>
          <w:tcPr>
            <w:tcW w:type="dxa" w:w="907"/>
            <w:tcMar>
              <w:top w:w="50" w:type="dxa"/>
              <w:bottom w:w="50" w:type="dxa"/>
              <w:left w:w="90" w:type="dxa"/>
              <w:right w:w="90" w:type="dxa"/>
            </w:tcMar>
          </w:tcPr>
          <w:p>
            <w:pPr>
              <w:pStyle w:val="BDOITable"/>
            </w:pPr>
            <w:r>
              <w:rPr>
                <w:sz w:val="15"/>
              </w:rPr>
              <w:t>4</w:t>
            </w:r>
          </w:p>
        </w:tc>
        <w:tc>
          <w:tcPr>
            <w:tcW w:type="dxa" w:w="1700"/>
            <w:tcMar>
              <w:top w:w="50" w:type="dxa"/>
              <w:bottom w:w="50" w:type="dxa"/>
              <w:left w:w="90" w:type="dxa"/>
              <w:right w:w="90" w:type="dxa"/>
            </w:tcMar>
          </w:tcPr>
          <w:p>
            <w:pPr>
              <w:pStyle w:val="BDOITable"/>
            </w:pPr>
            <w:r>
              <w:rPr>
                <w:sz w:val="15"/>
              </w:rPr>
              <w:t>list_type, code</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R01_template.csv</w:t>
            </w:r>
          </w:p>
        </w:tc>
      </w:tr>
      <w:tr>
        <w:tc>
          <w:tcPr>
            <w:tcW w:type="dxa" w:w="680"/>
            <w:tcMar>
              <w:top w:w="50" w:type="dxa"/>
              <w:bottom w:w="50" w:type="dxa"/>
              <w:left w:w="90" w:type="dxa"/>
              <w:right w:w="90" w:type="dxa"/>
            </w:tcMar>
            <w:shd w:val="clear" w:color="auto" w:fill="E5F5FF"/>
          </w:tcPr>
          <w:p>
            <w:pPr>
              <w:pStyle w:val="BDOITable"/>
            </w:pPr>
            <w:r>
              <w:rPr>
                <w:b/>
                <w:sz w:val="15"/>
              </w:rPr>
              <w:t>R02</w:t>
            </w:r>
          </w:p>
        </w:tc>
        <w:tc>
          <w:tcPr>
            <w:tcW w:type="dxa" w:w="2380"/>
            <w:tcMar>
              <w:top w:w="50" w:type="dxa"/>
              <w:bottom w:w="50" w:type="dxa"/>
              <w:left w:w="90" w:type="dxa"/>
              <w:right w:w="90" w:type="dxa"/>
            </w:tcMar>
            <w:shd w:val="clear" w:color="auto" w:fill="E5F5FF"/>
          </w:tcPr>
          <w:p>
            <w:pPr>
              <w:pStyle w:val="BDOITable"/>
            </w:pPr>
            <w:r>
              <w:rPr>
                <w:sz w:val="15"/>
              </w:rPr>
              <w:t>Branches and invoicing branches</w:t>
            </w:r>
          </w:p>
        </w:tc>
        <w:tc>
          <w:tcPr>
            <w:tcW w:type="dxa" w:w="680"/>
            <w:tcMar>
              <w:top w:w="50" w:type="dxa"/>
              <w:bottom w:w="50" w:type="dxa"/>
              <w:left w:w="90" w:type="dxa"/>
              <w:right w:w="90" w:type="dxa"/>
            </w:tcMar>
            <w:shd w:val="clear" w:color="auto" w:fill="E5F5FF"/>
          </w:tcPr>
          <w:p>
            <w:pPr>
              <w:pStyle w:val="BDOITable"/>
            </w:pPr>
            <w:r>
              <w:rPr>
                <w:sz w:val="15"/>
              </w:rPr>
              <w:t>R02</w:t>
            </w:r>
          </w:p>
        </w:tc>
        <w:tc>
          <w:tcPr>
            <w:tcW w:type="dxa" w:w="737"/>
            <w:tcMar>
              <w:top w:w="50" w:type="dxa"/>
              <w:bottom w:w="50" w:type="dxa"/>
              <w:left w:w="90" w:type="dxa"/>
              <w:right w:w="90" w:type="dxa"/>
            </w:tcMar>
            <w:shd w:val="clear" w:color="auto" w:fill="E5F5FF"/>
          </w:tcPr>
          <w:p>
            <w:pPr>
              <w:pStyle w:val="BDOITable"/>
            </w:pPr>
            <w:r>
              <w:rPr>
                <w:sz w:val="15"/>
              </w:rPr>
              <w:t>5</w:t>
            </w:r>
          </w:p>
        </w:tc>
        <w:tc>
          <w:tcPr>
            <w:tcW w:type="dxa" w:w="907"/>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branch_code</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R02_template.csv</w:t>
            </w:r>
          </w:p>
        </w:tc>
      </w:tr>
      <w:tr>
        <w:tc>
          <w:tcPr>
            <w:tcW w:type="dxa" w:w="680"/>
            <w:tcMar>
              <w:top w:w="50" w:type="dxa"/>
              <w:bottom w:w="50" w:type="dxa"/>
              <w:left w:w="90" w:type="dxa"/>
              <w:right w:w="90" w:type="dxa"/>
            </w:tcMar>
          </w:tcPr>
          <w:p>
            <w:pPr>
              <w:pStyle w:val="BDOITable"/>
            </w:pPr>
            <w:r>
              <w:rPr>
                <w:b/>
                <w:sz w:val="15"/>
              </w:rPr>
              <w:t>R03</w:t>
            </w:r>
          </w:p>
        </w:tc>
        <w:tc>
          <w:tcPr>
            <w:tcW w:type="dxa" w:w="2380"/>
            <w:tcMar>
              <w:top w:w="50" w:type="dxa"/>
              <w:bottom w:w="50" w:type="dxa"/>
              <w:left w:w="90" w:type="dxa"/>
              <w:right w:w="90" w:type="dxa"/>
            </w:tcMar>
          </w:tcPr>
          <w:p>
            <w:pPr>
              <w:pStyle w:val="BDOITable"/>
            </w:pPr>
            <w:r>
              <w:rPr>
                <w:sz w:val="15"/>
              </w:rPr>
              <w:t>Sales organisation (units and account officers)</w:t>
            </w:r>
          </w:p>
        </w:tc>
        <w:tc>
          <w:tcPr>
            <w:tcW w:type="dxa" w:w="680"/>
            <w:tcMar>
              <w:top w:w="50" w:type="dxa"/>
              <w:bottom w:w="50" w:type="dxa"/>
              <w:left w:w="90" w:type="dxa"/>
              <w:right w:w="90" w:type="dxa"/>
            </w:tcMar>
          </w:tcPr>
          <w:p>
            <w:pPr>
              <w:pStyle w:val="BDOITable"/>
            </w:pPr>
            <w:r>
              <w:rPr>
                <w:sz w:val="15"/>
              </w:rPr>
              <w:t>R03</w:t>
            </w:r>
          </w:p>
        </w:tc>
        <w:tc>
          <w:tcPr>
            <w:tcW w:type="dxa" w:w="737"/>
            <w:tcMar>
              <w:top w:w="50" w:type="dxa"/>
              <w:bottom w:w="50" w:type="dxa"/>
              <w:left w:w="90" w:type="dxa"/>
              <w:right w:w="90" w:type="dxa"/>
            </w:tcMar>
          </w:tcPr>
          <w:p>
            <w:pPr>
              <w:pStyle w:val="BDOITable"/>
            </w:pPr>
            <w:r>
              <w:rPr>
                <w:sz w:val="15"/>
              </w:rPr>
              <w:t>11</w:t>
            </w:r>
          </w:p>
        </w:tc>
        <w:tc>
          <w:tcPr>
            <w:tcW w:type="dxa" w:w="907"/>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record_type, unit_code, ao_user_id</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R03_template.csv</w:t>
            </w:r>
          </w:p>
        </w:tc>
      </w:tr>
      <w:tr>
        <w:tc>
          <w:tcPr>
            <w:tcW w:type="dxa" w:w="680"/>
            <w:tcMar>
              <w:top w:w="50" w:type="dxa"/>
              <w:bottom w:w="50" w:type="dxa"/>
              <w:left w:w="90" w:type="dxa"/>
              <w:right w:w="90" w:type="dxa"/>
            </w:tcMar>
            <w:shd w:val="clear" w:color="auto" w:fill="E5F5FF"/>
          </w:tcPr>
          <w:p>
            <w:pPr>
              <w:pStyle w:val="BDOITable"/>
            </w:pPr>
            <w:r>
              <w:rPr>
                <w:b/>
                <w:sz w:val="15"/>
              </w:rPr>
              <w:t>R04</w:t>
            </w:r>
          </w:p>
        </w:tc>
        <w:tc>
          <w:tcPr>
            <w:tcW w:type="dxa" w:w="2380"/>
            <w:tcMar>
              <w:top w:w="50" w:type="dxa"/>
              <w:bottom w:w="50" w:type="dxa"/>
              <w:left w:w="90" w:type="dxa"/>
              <w:right w:w="90" w:type="dxa"/>
            </w:tcMar>
            <w:shd w:val="clear" w:color="auto" w:fill="E5F5FF"/>
          </w:tcPr>
          <w:p>
            <w:pPr>
              <w:pStyle w:val="BDOITable"/>
            </w:pPr>
            <w:r>
              <w:rPr>
                <w:sz w:val="15"/>
              </w:rPr>
              <w:t>Insurers</w:t>
            </w:r>
          </w:p>
        </w:tc>
        <w:tc>
          <w:tcPr>
            <w:tcW w:type="dxa" w:w="680"/>
            <w:tcMar>
              <w:top w:w="50" w:type="dxa"/>
              <w:bottom w:w="50" w:type="dxa"/>
              <w:left w:w="90" w:type="dxa"/>
              <w:right w:w="90" w:type="dxa"/>
            </w:tcMar>
            <w:shd w:val="clear" w:color="auto" w:fill="E5F5FF"/>
          </w:tcPr>
          <w:p>
            <w:pPr>
              <w:pStyle w:val="BDOITable"/>
            </w:pPr>
            <w:r>
              <w:rPr>
                <w:sz w:val="15"/>
              </w:rPr>
              <w:t>R04</w:t>
            </w:r>
          </w:p>
        </w:tc>
        <w:tc>
          <w:tcPr>
            <w:tcW w:type="dxa" w:w="737"/>
            <w:tcMar>
              <w:top w:w="50" w:type="dxa"/>
              <w:bottom w:w="50" w:type="dxa"/>
              <w:left w:w="90" w:type="dxa"/>
              <w:right w:w="90" w:type="dxa"/>
            </w:tcMar>
            <w:shd w:val="clear" w:color="auto" w:fill="E5F5FF"/>
          </w:tcPr>
          <w:p>
            <w:pPr>
              <w:pStyle w:val="BDOITable"/>
            </w:pPr>
            <w:r>
              <w:rPr>
                <w:sz w:val="15"/>
              </w:rPr>
              <w:t>10</w:t>
            </w:r>
          </w:p>
        </w:tc>
        <w:tc>
          <w:tcPr>
            <w:tcW w:type="dxa" w:w="907"/>
            <w:tcMar>
              <w:top w:w="50" w:type="dxa"/>
              <w:bottom w:w="50" w:type="dxa"/>
              <w:left w:w="90" w:type="dxa"/>
              <w:right w:w="90" w:type="dxa"/>
            </w:tcMar>
            <w:shd w:val="clear" w:color="auto" w:fill="E5F5FF"/>
          </w:tcPr>
          <w:p>
            <w:pPr>
              <w:pStyle w:val="BDOITable"/>
            </w:pPr>
            <w:r>
              <w:rPr>
                <w:sz w:val="15"/>
              </w:rPr>
              <w:t>3</w:t>
            </w:r>
          </w:p>
        </w:tc>
        <w:tc>
          <w:tcPr>
            <w:tcW w:type="dxa" w:w="1700"/>
            <w:tcMar>
              <w:top w:w="50" w:type="dxa"/>
              <w:bottom w:w="50" w:type="dxa"/>
              <w:left w:w="90" w:type="dxa"/>
              <w:right w:w="90" w:type="dxa"/>
            </w:tcMar>
            <w:shd w:val="clear" w:color="auto" w:fill="E5F5FF"/>
          </w:tcPr>
          <w:p>
            <w:pPr>
              <w:pStyle w:val="BDOITable"/>
            </w:pPr>
            <w:r>
              <w:rPr>
                <w:sz w:val="15"/>
              </w:rPr>
              <w:t>insurer_code</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R04_template.csv</w:t>
            </w:r>
          </w:p>
        </w:tc>
      </w:tr>
      <w:tr>
        <w:tc>
          <w:tcPr>
            <w:tcW w:type="dxa" w:w="680"/>
            <w:tcMar>
              <w:top w:w="50" w:type="dxa"/>
              <w:bottom w:w="50" w:type="dxa"/>
              <w:left w:w="90" w:type="dxa"/>
              <w:right w:w="90" w:type="dxa"/>
            </w:tcMar>
          </w:tcPr>
          <w:p>
            <w:pPr>
              <w:pStyle w:val="BDOITable"/>
            </w:pPr>
            <w:r>
              <w:rPr>
                <w:b/>
                <w:sz w:val="15"/>
              </w:rPr>
              <w:t>R04B</w:t>
            </w:r>
          </w:p>
        </w:tc>
        <w:tc>
          <w:tcPr>
            <w:tcW w:type="dxa" w:w="2380"/>
            <w:tcMar>
              <w:top w:w="50" w:type="dxa"/>
              <w:bottom w:w="50" w:type="dxa"/>
              <w:left w:w="90" w:type="dxa"/>
              <w:right w:w="90" w:type="dxa"/>
            </w:tcMar>
          </w:tcPr>
          <w:p>
            <w:pPr>
              <w:pStyle w:val="BDOITable"/>
            </w:pPr>
            <w:r>
              <w:rPr>
                <w:sz w:val="15"/>
              </w:rPr>
              <w:t>Insurer branches</w:t>
            </w:r>
          </w:p>
        </w:tc>
        <w:tc>
          <w:tcPr>
            <w:tcW w:type="dxa" w:w="680"/>
            <w:tcMar>
              <w:top w:w="50" w:type="dxa"/>
              <w:bottom w:w="50" w:type="dxa"/>
              <w:left w:w="90" w:type="dxa"/>
              <w:right w:w="90" w:type="dxa"/>
            </w:tcMar>
          </w:tcPr>
          <w:p>
            <w:pPr>
              <w:pStyle w:val="BDOITable"/>
            </w:pPr>
            <w:r>
              <w:rPr>
                <w:sz w:val="15"/>
              </w:rPr>
              <w:t>R04</w:t>
            </w:r>
          </w:p>
        </w:tc>
        <w:tc>
          <w:tcPr>
            <w:tcW w:type="dxa" w:w="737"/>
            <w:tcMar>
              <w:top w:w="50" w:type="dxa"/>
              <w:bottom w:w="50" w:type="dxa"/>
              <w:left w:w="90" w:type="dxa"/>
              <w:right w:w="90" w:type="dxa"/>
            </w:tcMar>
          </w:tcPr>
          <w:p>
            <w:pPr>
              <w:pStyle w:val="BDOITable"/>
            </w:pPr>
            <w:r>
              <w:rPr>
                <w:sz w:val="15"/>
              </w:rPr>
              <w:t>7</w:t>
            </w:r>
          </w:p>
        </w:tc>
        <w:tc>
          <w:tcPr>
            <w:tcW w:type="dxa" w:w="907"/>
            <w:tcMar>
              <w:top w:w="50" w:type="dxa"/>
              <w:bottom w:w="50" w:type="dxa"/>
              <w:left w:w="90" w:type="dxa"/>
              <w:right w:w="90" w:type="dxa"/>
            </w:tcMar>
          </w:tcPr>
          <w:p>
            <w:pPr>
              <w:pStyle w:val="BDOITable"/>
            </w:pPr>
            <w:r>
              <w:rPr>
                <w:sz w:val="15"/>
              </w:rPr>
              <w:t>4</w:t>
            </w:r>
          </w:p>
        </w:tc>
        <w:tc>
          <w:tcPr>
            <w:tcW w:type="dxa" w:w="1700"/>
            <w:tcMar>
              <w:top w:w="50" w:type="dxa"/>
              <w:bottom w:w="50" w:type="dxa"/>
              <w:left w:w="90" w:type="dxa"/>
              <w:right w:w="90" w:type="dxa"/>
            </w:tcMar>
          </w:tcPr>
          <w:p>
            <w:pPr>
              <w:pStyle w:val="BDOITable"/>
            </w:pPr>
            <w:r>
              <w:rPr>
                <w:sz w:val="15"/>
              </w:rPr>
              <w:t>insurer_code, branch_code</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R04B_template.csv</w:t>
            </w:r>
          </w:p>
        </w:tc>
      </w:tr>
      <w:tr>
        <w:tc>
          <w:tcPr>
            <w:tcW w:type="dxa" w:w="680"/>
            <w:tcMar>
              <w:top w:w="50" w:type="dxa"/>
              <w:bottom w:w="50" w:type="dxa"/>
              <w:left w:w="90" w:type="dxa"/>
              <w:right w:w="90" w:type="dxa"/>
            </w:tcMar>
            <w:shd w:val="clear" w:color="auto" w:fill="E5F5FF"/>
          </w:tcPr>
          <w:p>
            <w:pPr>
              <w:pStyle w:val="BDOITable"/>
            </w:pPr>
            <w:r>
              <w:rPr>
                <w:b/>
                <w:sz w:val="15"/>
              </w:rPr>
              <w:t>R05</w:t>
            </w:r>
          </w:p>
        </w:tc>
        <w:tc>
          <w:tcPr>
            <w:tcW w:type="dxa" w:w="2380"/>
            <w:tcMar>
              <w:top w:w="50" w:type="dxa"/>
              <w:bottom w:w="50" w:type="dxa"/>
              <w:left w:w="90" w:type="dxa"/>
              <w:right w:w="90" w:type="dxa"/>
            </w:tcMar>
            <w:shd w:val="clear" w:color="auto" w:fill="E5F5FF"/>
          </w:tcPr>
          <w:p>
            <w:pPr>
              <w:pStyle w:val="BDOITable"/>
            </w:pPr>
            <w:r>
              <w:rPr>
                <w:sz w:val="15"/>
              </w:rPr>
              <w:t>Product lines, cover types, products and risk codes</w:t>
            </w:r>
          </w:p>
        </w:tc>
        <w:tc>
          <w:tcPr>
            <w:tcW w:type="dxa" w:w="680"/>
            <w:tcMar>
              <w:top w:w="50" w:type="dxa"/>
              <w:bottom w:w="50" w:type="dxa"/>
              <w:left w:w="90" w:type="dxa"/>
              <w:right w:w="90" w:type="dxa"/>
            </w:tcMar>
            <w:shd w:val="clear" w:color="auto" w:fill="E5F5FF"/>
          </w:tcPr>
          <w:p>
            <w:pPr>
              <w:pStyle w:val="BDOITable"/>
            </w:pPr>
            <w:r>
              <w:rPr>
                <w:sz w:val="15"/>
              </w:rPr>
              <w:t>R05</w:t>
            </w:r>
          </w:p>
        </w:tc>
        <w:tc>
          <w:tcPr>
            <w:tcW w:type="dxa" w:w="737"/>
            <w:tcMar>
              <w:top w:w="50" w:type="dxa"/>
              <w:bottom w:w="50" w:type="dxa"/>
              <w:left w:w="90" w:type="dxa"/>
              <w:right w:w="90" w:type="dxa"/>
            </w:tcMar>
            <w:shd w:val="clear" w:color="auto" w:fill="E5F5FF"/>
          </w:tcPr>
          <w:p>
            <w:pPr>
              <w:pStyle w:val="BDOITable"/>
            </w:pPr>
            <w:r>
              <w:rPr>
                <w:sz w:val="15"/>
              </w:rPr>
              <w:t>9</w:t>
            </w:r>
          </w:p>
        </w:tc>
        <w:tc>
          <w:tcPr>
            <w:tcW w:type="dxa" w:w="907"/>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risk_code</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R05_template.csv</w:t>
            </w:r>
          </w:p>
        </w:tc>
      </w:tr>
      <w:tr>
        <w:tc>
          <w:tcPr>
            <w:tcW w:type="dxa" w:w="680"/>
            <w:tcMar>
              <w:top w:w="50" w:type="dxa"/>
              <w:bottom w:w="50" w:type="dxa"/>
              <w:left w:w="90" w:type="dxa"/>
              <w:right w:w="90" w:type="dxa"/>
            </w:tcMar>
          </w:tcPr>
          <w:p>
            <w:pPr>
              <w:pStyle w:val="BDOITable"/>
            </w:pPr>
            <w:r>
              <w:rPr>
                <w:b/>
                <w:sz w:val="15"/>
              </w:rPr>
              <w:t>R06</w:t>
            </w:r>
          </w:p>
        </w:tc>
        <w:tc>
          <w:tcPr>
            <w:tcW w:type="dxa" w:w="2380"/>
            <w:tcMar>
              <w:top w:w="50" w:type="dxa"/>
              <w:bottom w:w="50" w:type="dxa"/>
              <w:left w:w="90" w:type="dxa"/>
              <w:right w:w="90" w:type="dxa"/>
            </w:tcMar>
          </w:tcPr>
          <w:p>
            <w:pPr>
              <w:pStyle w:val="BDOITable"/>
            </w:pPr>
            <w:r>
              <w:rPr>
                <w:sz w:val="15"/>
              </w:rPr>
              <w:t>Package code map (legacy package to BIBS package version)</w:t>
            </w:r>
          </w:p>
        </w:tc>
        <w:tc>
          <w:tcPr>
            <w:tcW w:type="dxa" w:w="680"/>
            <w:tcMar>
              <w:top w:w="50" w:type="dxa"/>
              <w:bottom w:w="50" w:type="dxa"/>
              <w:left w:w="90" w:type="dxa"/>
              <w:right w:w="90" w:type="dxa"/>
            </w:tcMar>
          </w:tcPr>
          <w:p>
            <w:pPr>
              <w:pStyle w:val="BDOITable"/>
            </w:pPr>
            <w:r>
              <w:rPr>
                <w:sz w:val="15"/>
              </w:rPr>
              <w:t>R06</w:t>
            </w:r>
          </w:p>
        </w:tc>
        <w:tc>
          <w:tcPr>
            <w:tcW w:type="dxa" w:w="737"/>
            <w:tcMar>
              <w:top w:w="50" w:type="dxa"/>
              <w:bottom w:w="50" w:type="dxa"/>
              <w:left w:w="90" w:type="dxa"/>
              <w:right w:w="90" w:type="dxa"/>
            </w:tcMar>
          </w:tcPr>
          <w:p>
            <w:pPr>
              <w:pStyle w:val="BDOITable"/>
            </w:pPr>
            <w:r>
              <w:rPr>
                <w:sz w:val="15"/>
              </w:rPr>
              <w:t>8</w:t>
            </w:r>
          </w:p>
        </w:tc>
        <w:tc>
          <w:tcPr>
            <w:tcW w:type="dxa" w:w="907"/>
            <w:tcMar>
              <w:top w:w="50" w:type="dxa"/>
              <w:bottom w:w="50" w:type="dxa"/>
              <w:left w:w="90" w:type="dxa"/>
              <w:right w:w="90" w:type="dxa"/>
            </w:tcMar>
          </w:tcPr>
          <w:p>
            <w:pPr>
              <w:pStyle w:val="BDOITable"/>
            </w:pPr>
            <w:r>
              <w:rPr>
                <w:sz w:val="15"/>
              </w:rPr>
              <w:t>4</w:t>
            </w:r>
          </w:p>
        </w:tc>
        <w:tc>
          <w:tcPr>
            <w:tcW w:type="dxa" w:w="1700"/>
            <w:tcMar>
              <w:top w:w="50" w:type="dxa"/>
              <w:bottom w:w="50" w:type="dxa"/>
              <w:left w:w="90" w:type="dxa"/>
              <w:right w:w="90" w:type="dxa"/>
            </w:tcMar>
          </w:tcPr>
          <w:p>
            <w:pPr>
              <w:pStyle w:val="BDOITable"/>
            </w:pPr>
            <w:r>
              <w:rPr>
                <w:sz w:val="15"/>
              </w:rPr>
              <w:t>legacy_package_code, legacy_package_version, qualifier, qualifier_value</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R06_template.csv</w:t>
            </w:r>
          </w:p>
        </w:tc>
      </w:tr>
      <w:tr>
        <w:tc>
          <w:tcPr>
            <w:tcW w:type="dxa" w:w="680"/>
            <w:tcMar>
              <w:top w:w="50" w:type="dxa"/>
              <w:bottom w:w="50" w:type="dxa"/>
              <w:left w:w="90" w:type="dxa"/>
              <w:right w:w="90" w:type="dxa"/>
            </w:tcMar>
            <w:shd w:val="clear" w:color="auto" w:fill="E5F5FF"/>
          </w:tcPr>
          <w:p>
            <w:pPr>
              <w:pStyle w:val="BDOITable"/>
            </w:pPr>
            <w:r>
              <w:rPr>
                <w:b/>
                <w:sz w:val="15"/>
              </w:rPr>
              <w:t>R07</w:t>
            </w:r>
          </w:p>
        </w:tc>
        <w:tc>
          <w:tcPr>
            <w:tcW w:type="dxa" w:w="2380"/>
            <w:tcMar>
              <w:top w:w="50" w:type="dxa"/>
              <w:bottom w:w="50" w:type="dxa"/>
              <w:left w:w="90" w:type="dxa"/>
              <w:right w:w="90" w:type="dxa"/>
            </w:tcMar>
            <w:shd w:val="clear" w:color="auto" w:fill="E5F5FF"/>
          </w:tcPr>
          <w:p>
            <w:pPr>
              <w:pStyle w:val="BDOITable"/>
            </w:pPr>
            <w:r>
              <w:rPr>
                <w:sz w:val="15"/>
              </w:rPr>
              <w:t>Commission rates by insurer and product</w:t>
            </w:r>
          </w:p>
        </w:tc>
        <w:tc>
          <w:tcPr>
            <w:tcW w:type="dxa" w:w="680"/>
            <w:tcMar>
              <w:top w:w="50" w:type="dxa"/>
              <w:bottom w:w="50" w:type="dxa"/>
              <w:left w:w="90" w:type="dxa"/>
              <w:right w:w="90" w:type="dxa"/>
            </w:tcMar>
            <w:shd w:val="clear" w:color="auto" w:fill="E5F5FF"/>
          </w:tcPr>
          <w:p>
            <w:pPr>
              <w:pStyle w:val="BDOITable"/>
            </w:pPr>
            <w:r>
              <w:rPr>
                <w:sz w:val="15"/>
              </w:rPr>
              <w:t>R07</w:t>
            </w:r>
          </w:p>
        </w:tc>
        <w:tc>
          <w:tcPr>
            <w:tcW w:type="dxa" w:w="737"/>
            <w:tcMar>
              <w:top w:w="50" w:type="dxa"/>
              <w:bottom w:w="50" w:type="dxa"/>
              <w:left w:w="90" w:type="dxa"/>
              <w:right w:w="90" w:type="dxa"/>
            </w:tcMar>
            <w:shd w:val="clear" w:color="auto" w:fill="E5F5FF"/>
          </w:tcPr>
          <w:p>
            <w:pPr>
              <w:pStyle w:val="BDOITable"/>
            </w:pPr>
            <w:r>
              <w:rPr>
                <w:sz w:val="15"/>
              </w:rPr>
              <w:t>5</w:t>
            </w:r>
          </w:p>
        </w:tc>
        <w:tc>
          <w:tcPr>
            <w:tcW w:type="dxa" w:w="907"/>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insurer_code, risk_code, effective_from</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R07_template.csv</w:t>
            </w:r>
          </w:p>
        </w:tc>
      </w:tr>
      <w:tr>
        <w:tc>
          <w:tcPr>
            <w:tcW w:type="dxa" w:w="680"/>
            <w:tcMar>
              <w:top w:w="50" w:type="dxa"/>
              <w:bottom w:w="50" w:type="dxa"/>
              <w:left w:w="90" w:type="dxa"/>
              <w:right w:w="90" w:type="dxa"/>
            </w:tcMar>
          </w:tcPr>
          <w:p>
            <w:pPr>
              <w:pStyle w:val="BDOITable"/>
            </w:pPr>
            <w:r>
              <w:rPr>
                <w:b/>
                <w:sz w:val="15"/>
              </w:rPr>
              <w:t>R08</w:t>
            </w:r>
          </w:p>
        </w:tc>
        <w:tc>
          <w:tcPr>
            <w:tcW w:type="dxa" w:w="2380"/>
            <w:tcMar>
              <w:top w:w="50" w:type="dxa"/>
              <w:bottom w:w="50" w:type="dxa"/>
              <w:left w:w="90" w:type="dxa"/>
              <w:right w:w="90" w:type="dxa"/>
            </w:tcMar>
          </w:tcPr>
          <w:p>
            <w:pPr>
              <w:pStyle w:val="BDOITable"/>
            </w:pPr>
            <w:r>
              <w:rPr>
                <w:sz w:val="15"/>
              </w:rPr>
              <w:t>Chart of accounts mapping</w:t>
            </w:r>
          </w:p>
        </w:tc>
        <w:tc>
          <w:tcPr>
            <w:tcW w:type="dxa" w:w="680"/>
            <w:tcMar>
              <w:top w:w="50" w:type="dxa"/>
              <w:bottom w:w="50" w:type="dxa"/>
              <w:left w:w="90" w:type="dxa"/>
              <w:right w:w="90" w:type="dxa"/>
            </w:tcMar>
          </w:tcPr>
          <w:p>
            <w:pPr>
              <w:pStyle w:val="BDOITable"/>
            </w:pPr>
            <w:r>
              <w:rPr>
                <w:sz w:val="15"/>
              </w:rPr>
              <w:t>R08</w:t>
            </w:r>
          </w:p>
        </w:tc>
        <w:tc>
          <w:tcPr>
            <w:tcW w:type="dxa" w:w="737"/>
            <w:tcMar>
              <w:top w:w="50" w:type="dxa"/>
              <w:bottom w:w="50" w:type="dxa"/>
              <w:left w:w="90" w:type="dxa"/>
              <w:right w:w="90" w:type="dxa"/>
            </w:tcMar>
          </w:tcPr>
          <w:p>
            <w:pPr>
              <w:pStyle w:val="BDOITable"/>
            </w:pPr>
            <w:r>
              <w:rPr>
                <w:sz w:val="15"/>
              </w:rPr>
              <w:t>8</w:t>
            </w:r>
          </w:p>
        </w:tc>
        <w:tc>
          <w:tcPr>
            <w:tcW w:type="dxa" w:w="907"/>
            <w:tcMar>
              <w:top w:w="50" w:type="dxa"/>
              <w:bottom w:w="50" w:type="dxa"/>
              <w:left w:w="90" w:type="dxa"/>
              <w:right w:w="90" w:type="dxa"/>
            </w:tcMar>
          </w:tcPr>
          <w:p>
            <w:pPr>
              <w:pStyle w:val="BDOITable"/>
            </w:pPr>
            <w:r>
              <w:rPr>
                <w:sz w:val="15"/>
              </w:rPr>
              <w:t>4</w:t>
            </w:r>
          </w:p>
        </w:tc>
        <w:tc>
          <w:tcPr>
            <w:tcW w:type="dxa" w:w="1700"/>
            <w:tcMar>
              <w:top w:w="50" w:type="dxa"/>
              <w:bottom w:w="50" w:type="dxa"/>
              <w:left w:w="90" w:type="dxa"/>
              <w:right w:w="90" w:type="dxa"/>
            </w:tcMar>
          </w:tcPr>
          <w:p>
            <w:pPr>
              <w:pStyle w:val="BDOITable"/>
            </w:pPr>
            <w:r>
              <w:rPr>
                <w:sz w:val="15"/>
              </w:rPr>
              <w:t>legacy_account_code</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R08_template.csv</w:t>
            </w:r>
          </w:p>
        </w:tc>
      </w:tr>
      <w:tr>
        <w:tc>
          <w:tcPr>
            <w:tcW w:type="dxa" w:w="680"/>
            <w:tcMar>
              <w:top w:w="50" w:type="dxa"/>
              <w:bottom w:w="50" w:type="dxa"/>
              <w:left w:w="90" w:type="dxa"/>
              <w:right w:w="90" w:type="dxa"/>
            </w:tcMar>
            <w:shd w:val="clear" w:color="auto" w:fill="E5F5FF"/>
          </w:tcPr>
          <w:p>
            <w:pPr>
              <w:pStyle w:val="BDOITable"/>
            </w:pPr>
            <w:r>
              <w:rPr>
                <w:b/>
                <w:sz w:val="15"/>
              </w:rPr>
              <w:t>R09</w:t>
            </w:r>
          </w:p>
        </w:tc>
        <w:tc>
          <w:tcPr>
            <w:tcW w:type="dxa" w:w="2380"/>
            <w:tcMar>
              <w:top w:w="50" w:type="dxa"/>
              <w:bottom w:w="50" w:type="dxa"/>
              <w:left w:w="90" w:type="dxa"/>
              <w:right w:w="90" w:type="dxa"/>
            </w:tcMar>
            <w:shd w:val="clear" w:color="auto" w:fill="E5F5FF"/>
          </w:tcPr>
          <w:p>
            <w:pPr>
              <w:pStyle w:val="BDOITable"/>
            </w:pPr>
            <w:r>
              <w:rPr>
                <w:sz w:val="15"/>
              </w:rPr>
              <w:t>Payees</w:t>
            </w:r>
          </w:p>
        </w:tc>
        <w:tc>
          <w:tcPr>
            <w:tcW w:type="dxa" w:w="680"/>
            <w:tcMar>
              <w:top w:w="50" w:type="dxa"/>
              <w:bottom w:w="50" w:type="dxa"/>
              <w:left w:w="90" w:type="dxa"/>
              <w:right w:w="90" w:type="dxa"/>
            </w:tcMar>
            <w:shd w:val="clear" w:color="auto" w:fill="E5F5FF"/>
          </w:tcPr>
          <w:p>
            <w:pPr>
              <w:pStyle w:val="BDOITable"/>
            </w:pPr>
            <w:r>
              <w:rPr>
                <w:sz w:val="15"/>
              </w:rPr>
              <w:t>R09</w:t>
            </w:r>
          </w:p>
        </w:tc>
        <w:tc>
          <w:tcPr>
            <w:tcW w:type="dxa" w:w="737"/>
            <w:tcMar>
              <w:top w:w="50" w:type="dxa"/>
              <w:bottom w:w="50" w:type="dxa"/>
              <w:left w:w="90" w:type="dxa"/>
              <w:right w:w="90" w:type="dxa"/>
            </w:tcMar>
            <w:shd w:val="clear" w:color="auto" w:fill="E5F5FF"/>
          </w:tcPr>
          <w:p>
            <w:pPr>
              <w:pStyle w:val="BDOITable"/>
            </w:pPr>
            <w:r>
              <w:rPr>
                <w:sz w:val="15"/>
              </w:rPr>
              <w:t>11</w:t>
            </w:r>
          </w:p>
        </w:tc>
        <w:tc>
          <w:tcPr>
            <w:tcW w:type="dxa" w:w="907"/>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payee_code</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R09_template.csv</w:t>
            </w:r>
          </w:p>
        </w:tc>
      </w:tr>
      <w:tr>
        <w:tc>
          <w:tcPr>
            <w:tcW w:type="dxa" w:w="680"/>
            <w:tcMar>
              <w:top w:w="50" w:type="dxa"/>
              <w:bottom w:w="50" w:type="dxa"/>
              <w:left w:w="90" w:type="dxa"/>
              <w:right w:w="90" w:type="dxa"/>
            </w:tcMar>
          </w:tcPr>
          <w:p>
            <w:pPr>
              <w:pStyle w:val="BDOITable"/>
            </w:pPr>
            <w:r>
              <w:rPr>
                <w:b/>
                <w:sz w:val="15"/>
              </w:rPr>
              <w:t>R11</w:t>
            </w:r>
          </w:p>
        </w:tc>
        <w:tc>
          <w:tcPr>
            <w:tcW w:type="dxa" w:w="2380"/>
            <w:tcMar>
              <w:top w:w="50" w:type="dxa"/>
              <w:bottom w:w="50" w:type="dxa"/>
              <w:left w:w="90" w:type="dxa"/>
              <w:right w:w="90" w:type="dxa"/>
            </w:tcMar>
          </w:tcPr>
          <w:p>
            <w:pPr>
              <w:pStyle w:val="BDOITable"/>
            </w:pPr>
            <w:r>
              <w:rPr>
                <w:sz w:val="15"/>
              </w:rPr>
              <w:t>Receipt series in use</w:t>
            </w:r>
          </w:p>
        </w:tc>
        <w:tc>
          <w:tcPr>
            <w:tcW w:type="dxa" w:w="680"/>
            <w:tcMar>
              <w:top w:w="50" w:type="dxa"/>
              <w:bottom w:w="50" w:type="dxa"/>
              <w:left w:w="90" w:type="dxa"/>
              <w:right w:w="90" w:type="dxa"/>
            </w:tcMar>
          </w:tcPr>
          <w:p>
            <w:pPr>
              <w:pStyle w:val="BDOITable"/>
            </w:pPr>
            <w:r>
              <w:rPr>
                <w:sz w:val="15"/>
              </w:rPr>
              <w:t>R11</w:t>
            </w:r>
          </w:p>
        </w:tc>
        <w:tc>
          <w:tcPr>
            <w:tcW w:type="dxa" w:w="737"/>
            <w:tcMar>
              <w:top w:w="50" w:type="dxa"/>
              <w:bottom w:w="50" w:type="dxa"/>
              <w:left w:w="90" w:type="dxa"/>
              <w:right w:w="90" w:type="dxa"/>
            </w:tcMar>
          </w:tcPr>
          <w:p>
            <w:pPr>
              <w:pStyle w:val="BDOITable"/>
            </w:pPr>
            <w:r>
              <w:rPr>
                <w:sz w:val="15"/>
              </w:rPr>
              <w:t>8</w:t>
            </w:r>
          </w:p>
        </w:tc>
        <w:tc>
          <w:tcPr>
            <w:tcW w:type="dxa" w:w="907"/>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branch_code, kind, prefix</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R11_template.csv</w:t>
            </w:r>
          </w:p>
        </w:tc>
      </w:tr>
      <w:tr>
        <w:tc>
          <w:tcPr>
            <w:tcW w:type="dxa" w:w="680"/>
            <w:tcMar>
              <w:top w:w="50" w:type="dxa"/>
              <w:bottom w:w="50" w:type="dxa"/>
              <w:left w:w="90" w:type="dxa"/>
              <w:right w:w="90" w:type="dxa"/>
            </w:tcMar>
            <w:shd w:val="clear" w:color="auto" w:fill="E5F5FF"/>
          </w:tcPr>
          <w:p>
            <w:pPr>
              <w:pStyle w:val="BDOITable"/>
            </w:pPr>
            <w:r>
              <w:rPr>
                <w:b/>
                <w:sz w:val="15"/>
              </w:rPr>
              <w:t>C01</w:t>
            </w:r>
          </w:p>
        </w:tc>
        <w:tc>
          <w:tcPr>
            <w:tcW w:type="dxa" w:w="2380"/>
            <w:tcMar>
              <w:top w:w="50" w:type="dxa"/>
              <w:bottom w:w="50" w:type="dxa"/>
              <w:left w:w="90" w:type="dxa"/>
              <w:right w:w="90" w:type="dxa"/>
            </w:tcMar>
            <w:shd w:val="clear" w:color="auto" w:fill="E5F5FF"/>
          </w:tcPr>
          <w:p>
            <w:pPr>
              <w:pStyle w:val="BDOITable"/>
            </w:pPr>
            <w:r>
              <w:rPr>
                <w:sz w:val="15"/>
              </w:rPr>
              <w:t>Client master</w:t>
            </w:r>
          </w:p>
        </w:tc>
        <w:tc>
          <w:tcPr>
            <w:tcW w:type="dxa" w:w="680"/>
            <w:tcMar>
              <w:top w:w="50" w:type="dxa"/>
              <w:bottom w:w="50" w:type="dxa"/>
              <w:left w:w="90" w:type="dxa"/>
              <w:right w:w="90" w:type="dxa"/>
            </w:tcMar>
            <w:shd w:val="clear" w:color="auto" w:fill="E5F5FF"/>
          </w:tcPr>
          <w:p>
            <w:pPr>
              <w:pStyle w:val="BDOITable"/>
            </w:pPr>
            <w:r>
              <w:rPr>
                <w:sz w:val="15"/>
              </w:rPr>
              <w:t>C01</w:t>
            </w:r>
          </w:p>
        </w:tc>
        <w:tc>
          <w:tcPr>
            <w:tcW w:type="dxa" w:w="737"/>
            <w:tcMar>
              <w:top w:w="50" w:type="dxa"/>
              <w:bottom w:w="50" w:type="dxa"/>
              <w:left w:w="90" w:type="dxa"/>
              <w:right w:w="90" w:type="dxa"/>
            </w:tcMar>
            <w:shd w:val="clear" w:color="auto" w:fill="E5F5FF"/>
          </w:tcPr>
          <w:p>
            <w:pPr>
              <w:pStyle w:val="BDOITable"/>
            </w:pPr>
            <w:r>
              <w:rPr>
                <w:sz w:val="15"/>
              </w:rPr>
              <w:t>36</w:t>
            </w:r>
          </w:p>
        </w:tc>
        <w:tc>
          <w:tcPr>
            <w:tcW w:type="dxa" w:w="907"/>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legacy_client_no</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C01_template.csv</w:t>
            </w:r>
          </w:p>
        </w:tc>
      </w:tr>
      <w:tr>
        <w:tc>
          <w:tcPr>
            <w:tcW w:type="dxa" w:w="680"/>
            <w:tcMar>
              <w:top w:w="50" w:type="dxa"/>
              <w:bottom w:w="50" w:type="dxa"/>
              <w:left w:w="90" w:type="dxa"/>
              <w:right w:w="90" w:type="dxa"/>
            </w:tcMar>
          </w:tcPr>
          <w:p>
            <w:pPr>
              <w:pStyle w:val="BDOITable"/>
            </w:pPr>
            <w:r>
              <w:rPr>
                <w:b/>
                <w:sz w:val="15"/>
              </w:rPr>
              <w:t>C02</w:t>
            </w:r>
          </w:p>
        </w:tc>
        <w:tc>
          <w:tcPr>
            <w:tcW w:type="dxa" w:w="2380"/>
            <w:tcMar>
              <w:top w:w="50" w:type="dxa"/>
              <w:bottom w:w="50" w:type="dxa"/>
              <w:left w:w="90" w:type="dxa"/>
              <w:right w:w="90" w:type="dxa"/>
            </w:tcMar>
          </w:tcPr>
          <w:p>
            <w:pPr>
              <w:pStyle w:val="BDOITable"/>
            </w:pPr>
            <w:r>
              <w:rPr>
                <w:sz w:val="15"/>
              </w:rPr>
              <w:t>Client addresses and contacts</w:t>
            </w:r>
          </w:p>
        </w:tc>
        <w:tc>
          <w:tcPr>
            <w:tcW w:type="dxa" w:w="680"/>
            <w:tcMar>
              <w:top w:w="50" w:type="dxa"/>
              <w:bottom w:w="50" w:type="dxa"/>
              <w:left w:w="90" w:type="dxa"/>
              <w:right w:w="90" w:type="dxa"/>
            </w:tcMar>
          </w:tcPr>
          <w:p>
            <w:pPr>
              <w:pStyle w:val="BDOITable"/>
            </w:pPr>
            <w:r>
              <w:rPr>
                <w:sz w:val="15"/>
              </w:rPr>
              <w:t>C01</w:t>
            </w:r>
          </w:p>
        </w:tc>
        <w:tc>
          <w:tcPr>
            <w:tcW w:type="dxa" w:w="737"/>
            <w:tcMar>
              <w:top w:w="50" w:type="dxa"/>
              <w:bottom w:w="50" w:type="dxa"/>
              <w:left w:w="90" w:type="dxa"/>
              <w:right w:w="90" w:type="dxa"/>
            </w:tcMar>
          </w:tcPr>
          <w:p>
            <w:pPr>
              <w:pStyle w:val="BDOITable"/>
            </w:pPr>
            <w:r>
              <w:rPr>
                <w:sz w:val="15"/>
              </w:rPr>
              <w:t>13</w:t>
            </w:r>
          </w:p>
        </w:tc>
        <w:tc>
          <w:tcPr>
            <w:tcW w:type="dxa" w:w="907"/>
            <w:tcMar>
              <w:top w:w="50" w:type="dxa"/>
              <w:bottom w:w="50" w:type="dxa"/>
              <w:left w:w="90" w:type="dxa"/>
              <w:right w:w="90" w:type="dxa"/>
            </w:tcMar>
          </w:tcPr>
          <w:p>
            <w:pPr>
              <w:pStyle w:val="BDOITable"/>
            </w:pPr>
            <w:r>
              <w:rPr>
                <w:sz w:val="15"/>
              </w:rPr>
              <w:t>4</w:t>
            </w:r>
          </w:p>
        </w:tc>
        <w:tc>
          <w:tcPr>
            <w:tcW w:type="dxa" w:w="1700"/>
            <w:tcMar>
              <w:top w:w="50" w:type="dxa"/>
              <w:bottom w:w="50" w:type="dxa"/>
              <w:left w:w="90" w:type="dxa"/>
              <w:right w:w="90" w:type="dxa"/>
            </w:tcMar>
          </w:tcPr>
          <w:p>
            <w:pPr>
              <w:pStyle w:val="BDOITable"/>
            </w:pPr>
            <w:r>
              <w:rPr>
                <w:sz w:val="15"/>
              </w:rPr>
              <w:t>legacy_client_no, record_type, seq_no</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C02_template.csv</w:t>
            </w:r>
          </w:p>
        </w:tc>
      </w:tr>
      <w:tr>
        <w:tc>
          <w:tcPr>
            <w:tcW w:type="dxa" w:w="680"/>
            <w:tcMar>
              <w:top w:w="50" w:type="dxa"/>
              <w:bottom w:w="50" w:type="dxa"/>
              <w:left w:w="90" w:type="dxa"/>
              <w:right w:w="90" w:type="dxa"/>
            </w:tcMar>
            <w:shd w:val="clear" w:color="auto" w:fill="E5F5FF"/>
          </w:tcPr>
          <w:p>
            <w:pPr>
              <w:pStyle w:val="BDOITable"/>
            </w:pPr>
            <w:r>
              <w:rPr>
                <w:b/>
                <w:sz w:val="15"/>
              </w:rPr>
              <w:t>C03</w:t>
            </w:r>
          </w:p>
        </w:tc>
        <w:tc>
          <w:tcPr>
            <w:tcW w:type="dxa" w:w="2380"/>
            <w:tcMar>
              <w:top w:w="50" w:type="dxa"/>
              <w:bottom w:w="50" w:type="dxa"/>
              <w:left w:w="90" w:type="dxa"/>
              <w:right w:w="90" w:type="dxa"/>
            </w:tcMar>
            <w:shd w:val="clear" w:color="auto" w:fill="E5F5FF"/>
          </w:tcPr>
          <w:p>
            <w:pPr>
              <w:pStyle w:val="BDOITable"/>
            </w:pPr>
            <w:r>
              <w:rPr>
                <w:sz w:val="15"/>
              </w:rPr>
              <w:t>Client payout accounts</w:t>
            </w:r>
          </w:p>
        </w:tc>
        <w:tc>
          <w:tcPr>
            <w:tcW w:type="dxa" w:w="680"/>
            <w:tcMar>
              <w:top w:w="50" w:type="dxa"/>
              <w:bottom w:w="50" w:type="dxa"/>
              <w:left w:w="90" w:type="dxa"/>
              <w:right w:w="90" w:type="dxa"/>
            </w:tcMar>
            <w:shd w:val="clear" w:color="auto" w:fill="E5F5FF"/>
          </w:tcPr>
          <w:p>
            <w:pPr>
              <w:pStyle w:val="BDOITable"/>
            </w:pPr>
            <w:r>
              <w:rPr>
                <w:sz w:val="15"/>
              </w:rPr>
              <w:t>C03</w:t>
            </w:r>
          </w:p>
        </w:tc>
        <w:tc>
          <w:tcPr>
            <w:tcW w:type="dxa" w:w="737"/>
            <w:tcMar>
              <w:top w:w="50" w:type="dxa"/>
              <w:bottom w:w="50" w:type="dxa"/>
              <w:left w:w="90" w:type="dxa"/>
              <w:right w:w="90" w:type="dxa"/>
            </w:tcMar>
            <w:shd w:val="clear" w:color="auto" w:fill="E5F5FF"/>
          </w:tcPr>
          <w:p>
            <w:pPr>
              <w:pStyle w:val="BDOITable"/>
            </w:pPr>
            <w:r>
              <w:rPr>
                <w:sz w:val="15"/>
              </w:rPr>
              <w:t>6</w:t>
            </w:r>
          </w:p>
        </w:tc>
        <w:tc>
          <w:tcPr>
            <w:tcW w:type="dxa" w:w="907"/>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legacy_client_no, account_no</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C03_template.csv</w:t>
            </w:r>
          </w:p>
        </w:tc>
      </w:tr>
      <w:tr>
        <w:tc>
          <w:tcPr>
            <w:tcW w:type="dxa" w:w="680"/>
            <w:tcMar>
              <w:top w:w="50" w:type="dxa"/>
              <w:bottom w:w="50" w:type="dxa"/>
              <w:left w:w="90" w:type="dxa"/>
              <w:right w:w="90" w:type="dxa"/>
            </w:tcMar>
          </w:tcPr>
          <w:p>
            <w:pPr>
              <w:pStyle w:val="BDOITable"/>
            </w:pPr>
            <w:r>
              <w:rPr>
                <w:b/>
                <w:sz w:val="15"/>
              </w:rPr>
              <w:t>P01</w:t>
            </w:r>
          </w:p>
        </w:tc>
        <w:tc>
          <w:tcPr>
            <w:tcW w:type="dxa" w:w="2380"/>
            <w:tcMar>
              <w:top w:w="50" w:type="dxa"/>
              <w:bottom w:w="50" w:type="dxa"/>
              <w:left w:w="90" w:type="dxa"/>
              <w:right w:w="90" w:type="dxa"/>
            </w:tcMar>
          </w:tcPr>
          <w:p>
            <w:pPr>
              <w:pStyle w:val="BDOITable"/>
            </w:pPr>
            <w:r>
              <w:rPr>
                <w:sz w:val="15"/>
              </w:rPr>
              <w:t>In-force policy headers</w:t>
            </w:r>
          </w:p>
        </w:tc>
        <w:tc>
          <w:tcPr>
            <w:tcW w:type="dxa" w:w="680"/>
            <w:tcMar>
              <w:top w:w="50" w:type="dxa"/>
              <w:bottom w:w="50" w:type="dxa"/>
              <w:left w:w="90" w:type="dxa"/>
              <w:right w:w="90" w:type="dxa"/>
            </w:tcMar>
          </w:tcPr>
          <w:p>
            <w:pPr>
              <w:pStyle w:val="BDOITable"/>
            </w:pPr>
            <w:r>
              <w:rPr>
                <w:sz w:val="15"/>
              </w:rPr>
              <w:t>P01</w:t>
            </w:r>
          </w:p>
        </w:tc>
        <w:tc>
          <w:tcPr>
            <w:tcW w:type="dxa" w:w="737"/>
            <w:tcMar>
              <w:top w:w="50" w:type="dxa"/>
              <w:bottom w:w="50" w:type="dxa"/>
              <w:left w:w="90" w:type="dxa"/>
              <w:right w:w="90" w:type="dxa"/>
            </w:tcMar>
          </w:tcPr>
          <w:p>
            <w:pPr>
              <w:pStyle w:val="BDOITable"/>
            </w:pPr>
            <w:r>
              <w:rPr>
                <w:sz w:val="15"/>
              </w:rPr>
              <w:t>31</w:t>
            </w:r>
          </w:p>
        </w:tc>
        <w:tc>
          <w:tcPr>
            <w:tcW w:type="dxa" w:w="907"/>
            <w:tcMar>
              <w:top w:w="50" w:type="dxa"/>
              <w:bottom w:w="50" w:type="dxa"/>
              <w:left w:w="90" w:type="dxa"/>
              <w:right w:w="90" w:type="dxa"/>
            </w:tcMar>
          </w:tcPr>
          <w:p>
            <w:pPr>
              <w:pStyle w:val="BDOITable"/>
            </w:pPr>
            <w:r>
              <w:rPr>
                <w:sz w:val="15"/>
              </w:rPr>
              <w:t>20</w:t>
            </w:r>
          </w:p>
        </w:tc>
        <w:tc>
          <w:tcPr>
            <w:tcW w:type="dxa" w:w="1700"/>
            <w:tcMar>
              <w:top w:w="50" w:type="dxa"/>
              <w:bottom w:w="50" w:type="dxa"/>
              <w:left w:w="90" w:type="dxa"/>
              <w:right w:w="90" w:type="dxa"/>
            </w:tcMar>
          </w:tcPr>
          <w:p>
            <w:pPr>
              <w:pStyle w:val="BDOITable"/>
            </w:pPr>
            <w:r>
              <w:rPr>
                <w:sz w:val="15"/>
              </w:rPr>
              <w:t>legacy_policy_ref</w:t>
            </w:r>
          </w:p>
        </w:tc>
        <w:tc>
          <w:tcPr>
            <w:tcW w:type="dxa" w:w="1360"/>
            <w:tcMar>
              <w:top w:w="50" w:type="dxa"/>
              <w:bottom w:w="50" w:type="dxa"/>
              <w:left w:w="90" w:type="dxa"/>
              <w:right w:w="90" w:type="dxa"/>
            </w:tcMar>
          </w:tcPr>
          <w:p>
            <w:pPr>
              <w:pStyle w:val="BDOITable"/>
            </w:pPr>
            <w:r>
              <w:rPr>
                <w:sz w:val="15"/>
              </w:rPr>
              <w:t>sum_insured, gross_premium, net_premium</w:t>
            </w:r>
          </w:p>
        </w:tc>
        <w:tc>
          <w:tcPr>
            <w:tcW w:type="dxa" w:w="1530"/>
            <w:tcMar>
              <w:top w:w="50" w:type="dxa"/>
              <w:bottom w:w="50" w:type="dxa"/>
              <w:left w:w="90" w:type="dxa"/>
              <w:right w:w="90" w:type="dxa"/>
            </w:tcMar>
          </w:tcPr>
          <w:p>
            <w:pPr>
              <w:pStyle w:val="BDOITable"/>
            </w:pPr>
            <w:r>
              <w:rPr>
                <w:sz w:val="15"/>
              </w:rPr>
              <w:t>P01_template.csv</w:t>
            </w:r>
          </w:p>
        </w:tc>
      </w:tr>
      <w:tr>
        <w:tc>
          <w:tcPr>
            <w:tcW w:type="dxa" w:w="680"/>
            <w:tcMar>
              <w:top w:w="50" w:type="dxa"/>
              <w:bottom w:w="50" w:type="dxa"/>
              <w:left w:w="90" w:type="dxa"/>
              <w:right w:w="90" w:type="dxa"/>
            </w:tcMar>
            <w:shd w:val="clear" w:color="auto" w:fill="E5F5FF"/>
          </w:tcPr>
          <w:p>
            <w:pPr>
              <w:pStyle w:val="BDOITable"/>
            </w:pPr>
            <w:r>
              <w:rPr>
                <w:b/>
                <w:sz w:val="15"/>
              </w:rPr>
              <w:t>P01S</w:t>
            </w:r>
          </w:p>
        </w:tc>
        <w:tc>
          <w:tcPr>
            <w:tcW w:type="dxa" w:w="2380"/>
            <w:tcMar>
              <w:top w:w="50" w:type="dxa"/>
              <w:bottom w:w="50" w:type="dxa"/>
              <w:left w:w="90" w:type="dxa"/>
              <w:right w:w="90" w:type="dxa"/>
            </w:tcMar>
            <w:shd w:val="clear" w:color="auto" w:fill="E5F5FF"/>
          </w:tcPr>
          <w:p>
            <w:pPr>
              <w:pStyle w:val="BDOITable"/>
            </w:pPr>
            <w:r>
              <w:rPr>
                <w:sz w:val="15"/>
              </w:rPr>
              <w:t>Policy insurer shares</w:t>
            </w:r>
          </w:p>
        </w:tc>
        <w:tc>
          <w:tcPr>
            <w:tcW w:type="dxa" w:w="680"/>
            <w:tcMar>
              <w:top w:w="50" w:type="dxa"/>
              <w:bottom w:w="50" w:type="dxa"/>
              <w:left w:w="90" w:type="dxa"/>
              <w:right w:w="90" w:type="dxa"/>
            </w:tcMar>
            <w:shd w:val="clear" w:color="auto" w:fill="E5F5FF"/>
          </w:tcPr>
          <w:p>
            <w:pPr>
              <w:pStyle w:val="BDOITable"/>
            </w:pPr>
            <w:r>
              <w:rPr>
                <w:sz w:val="15"/>
              </w:rPr>
              <w:t>P01</w:t>
            </w:r>
          </w:p>
        </w:tc>
        <w:tc>
          <w:tcPr>
            <w:tcW w:type="dxa" w:w="737"/>
            <w:tcMar>
              <w:top w:w="50" w:type="dxa"/>
              <w:bottom w:w="50" w:type="dxa"/>
              <w:left w:w="90" w:type="dxa"/>
              <w:right w:w="90" w:type="dxa"/>
            </w:tcMar>
            <w:shd w:val="clear" w:color="auto" w:fill="E5F5FF"/>
          </w:tcPr>
          <w:p>
            <w:pPr>
              <w:pStyle w:val="BDOITable"/>
            </w:pPr>
            <w:r>
              <w:rPr>
                <w:sz w:val="15"/>
              </w:rPr>
              <w:t>6</w:t>
            </w:r>
          </w:p>
        </w:tc>
        <w:tc>
          <w:tcPr>
            <w:tcW w:type="dxa" w:w="907"/>
            <w:tcMar>
              <w:top w:w="50" w:type="dxa"/>
              <w:bottom w:w="50" w:type="dxa"/>
              <w:left w:w="90" w:type="dxa"/>
              <w:right w:w="90" w:type="dxa"/>
            </w:tcMar>
            <w:shd w:val="clear" w:color="auto" w:fill="E5F5FF"/>
          </w:tcPr>
          <w:p>
            <w:pPr>
              <w:pStyle w:val="BDOITable"/>
            </w:pPr>
            <w:r>
              <w:rPr>
                <w:sz w:val="15"/>
              </w:rPr>
              <w:t>5</w:t>
            </w:r>
          </w:p>
        </w:tc>
        <w:tc>
          <w:tcPr>
            <w:tcW w:type="dxa" w:w="1700"/>
            <w:tcMar>
              <w:top w:w="50" w:type="dxa"/>
              <w:bottom w:w="50" w:type="dxa"/>
              <w:left w:w="90" w:type="dxa"/>
              <w:right w:w="90" w:type="dxa"/>
            </w:tcMar>
            <w:shd w:val="clear" w:color="auto" w:fill="E5F5FF"/>
          </w:tcPr>
          <w:p>
            <w:pPr>
              <w:pStyle w:val="BDOITable"/>
            </w:pPr>
            <w:r>
              <w:rPr>
                <w:sz w:val="15"/>
              </w:rPr>
              <w:t>legacy_policy_ref, share_seq</w:t>
            </w:r>
          </w:p>
        </w:tc>
        <w:tc>
          <w:tcPr>
            <w:tcW w:type="dxa" w:w="1360"/>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P01S_template.csv</w:t>
            </w:r>
          </w:p>
        </w:tc>
      </w:tr>
      <w:tr>
        <w:tc>
          <w:tcPr>
            <w:tcW w:type="dxa" w:w="680"/>
            <w:tcMar>
              <w:top w:w="50" w:type="dxa"/>
              <w:bottom w:w="50" w:type="dxa"/>
              <w:left w:w="90" w:type="dxa"/>
              <w:right w:w="90" w:type="dxa"/>
            </w:tcMar>
          </w:tcPr>
          <w:p>
            <w:pPr>
              <w:pStyle w:val="BDOITable"/>
            </w:pPr>
            <w:r>
              <w:rPr>
                <w:b/>
                <w:sz w:val="15"/>
              </w:rPr>
              <w:t>P03</w:t>
            </w:r>
          </w:p>
        </w:tc>
        <w:tc>
          <w:tcPr>
            <w:tcW w:type="dxa" w:w="2380"/>
            <w:tcMar>
              <w:top w:w="50" w:type="dxa"/>
              <w:bottom w:w="50" w:type="dxa"/>
              <w:left w:w="90" w:type="dxa"/>
              <w:right w:w="90" w:type="dxa"/>
            </w:tcMar>
          </w:tcPr>
          <w:p>
            <w:pPr>
              <w:pStyle w:val="BDOITable"/>
            </w:pPr>
            <w:r>
              <w:rPr>
                <w:sz w:val="15"/>
              </w:rPr>
              <w:t>Renewal advices already sent before go-live (RA-sent file)</w:t>
            </w:r>
          </w:p>
        </w:tc>
        <w:tc>
          <w:tcPr>
            <w:tcW w:type="dxa" w:w="680"/>
            <w:tcMar>
              <w:top w:w="50" w:type="dxa"/>
              <w:bottom w:w="50" w:type="dxa"/>
              <w:left w:w="90" w:type="dxa"/>
              <w:right w:w="90" w:type="dxa"/>
            </w:tcMar>
          </w:tcPr>
          <w:p>
            <w:pPr>
              <w:pStyle w:val="BDOITable"/>
            </w:pPr>
            <w:r>
              <w:rPr>
                <w:sz w:val="15"/>
              </w:rPr>
              <w:t>P03</w:t>
            </w:r>
          </w:p>
        </w:tc>
        <w:tc>
          <w:tcPr>
            <w:tcW w:type="dxa" w:w="737"/>
            <w:tcMar>
              <w:top w:w="50" w:type="dxa"/>
              <w:bottom w:w="50" w:type="dxa"/>
              <w:left w:w="90" w:type="dxa"/>
              <w:right w:w="90" w:type="dxa"/>
            </w:tcMar>
          </w:tcPr>
          <w:p>
            <w:pPr>
              <w:pStyle w:val="BDOITable"/>
            </w:pPr>
            <w:r>
              <w:rPr>
                <w:sz w:val="15"/>
              </w:rPr>
              <w:t>13</w:t>
            </w:r>
          </w:p>
        </w:tc>
        <w:tc>
          <w:tcPr>
            <w:tcW w:type="dxa" w:w="907"/>
            <w:tcMar>
              <w:top w:w="50" w:type="dxa"/>
              <w:bottom w:w="50" w:type="dxa"/>
              <w:left w:w="90" w:type="dxa"/>
              <w:right w:w="90" w:type="dxa"/>
            </w:tcMar>
          </w:tcPr>
          <w:p>
            <w:pPr>
              <w:pStyle w:val="BDOITable"/>
            </w:pPr>
            <w:r>
              <w:rPr>
                <w:sz w:val="15"/>
              </w:rPr>
              <w:t>6</w:t>
            </w:r>
          </w:p>
        </w:tc>
        <w:tc>
          <w:tcPr>
            <w:tcW w:type="dxa" w:w="1700"/>
            <w:tcMar>
              <w:top w:w="50" w:type="dxa"/>
              <w:bottom w:w="50" w:type="dxa"/>
              <w:left w:w="90" w:type="dxa"/>
              <w:right w:w="90" w:type="dxa"/>
            </w:tcMar>
          </w:tcPr>
          <w:p>
            <w:pPr>
              <w:pStyle w:val="BDOITable"/>
            </w:pPr>
            <w:r>
              <w:rPr>
                <w:sz w:val="15"/>
              </w:rPr>
              <w:t>legacy_policy_ref</w:t>
            </w:r>
          </w:p>
        </w:tc>
        <w:tc>
          <w:tcPr>
            <w:tcW w:type="dxa" w:w="1360"/>
            <w:tcMar>
              <w:top w:w="50" w:type="dxa"/>
              <w:bottom w:w="50" w:type="dxa"/>
              <w:left w:w="90" w:type="dxa"/>
              <w:right w:w="90" w:type="dxa"/>
            </w:tcMar>
          </w:tcPr>
          <w:p>
            <w:pPr>
              <w:pStyle w:val="BDOITable"/>
            </w:pPr>
            <w:r>
              <w:rPr>
                <w:sz w:val="15"/>
              </w:rPr>
              <w:t>proposed_premium</w:t>
            </w:r>
          </w:p>
        </w:tc>
        <w:tc>
          <w:tcPr>
            <w:tcW w:type="dxa" w:w="1530"/>
            <w:tcMar>
              <w:top w:w="50" w:type="dxa"/>
              <w:bottom w:w="50" w:type="dxa"/>
              <w:left w:w="90" w:type="dxa"/>
              <w:right w:w="90" w:type="dxa"/>
            </w:tcMar>
          </w:tcPr>
          <w:p>
            <w:pPr>
              <w:pStyle w:val="BDOITable"/>
            </w:pPr>
            <w:r>
              <w:rPr>
                <w:sz w:val="15"/>
              </w:rPr>
              <w:t>P03_template.csv</w:t>
            </w:r>
          </w:p>
        </w:tc>
      </w:tr>
      <w:tr>
        <w:tc>
          <w:tcPr>
            <w:tcW w:type="dxa" w:w="680"/>
            <w:tcMar>
              <w:top w:w="50" w:type="dxa"/>
              <w:bottom w:w="50" w:type="dxa"/>
              <w:left w:w="90" w:type="dxa"/>
              <w:right w:w="90" w:type="dxa"/>
            </w:tcMar>
            <w:shd w:val="clear" w:color="auto" w:fill="E5F5FF"/>
          </w:tcPr>
          <w:p>
            <w:pPr>
              <w:pStyle w:val="BDOITable"/>
            </w:pPr>
            <w:r>
              <w:rPr>
                <w:b/>
                <w:sz w:val="15"/>
              </w:rPr>
              <w:t>F01</w:t>
            </w:r>
          </w:p>
        </w:tc>
        <w:tc>
          <w:tcPr>
            <w:tcW w:type="dxa" w:w="2380"/>
            <w:tcMar>
              <w:top w:w="50" w:type="dxa"/>
              <w:bottom w:w="50" w:type="dxa"/>
              <w:left w:w="90" w:type="dxa"/>
              <w:right w:w="90" w:type="dxa"/>
            </w:tcMar>
            <w:shd w:val="clear" w:color="auto" w:fill="E5F5FF"/>
          </w:tcPr>
          <w:p>
            <w:pPr>
              <w:pStyle w:val="BDOITable"/>
            </w:pPr>
            <w:r>
              <w:rPr>
                <w:sz w:val="15"/>
              </w:rPr>
              <w:t>Open legacy invoices - header</w:t>
            </w:r>
          </w:p>
        </w:tc>
        <w:tc>
          <w:tcPr>
            <w:tcW w:type="dxa" w:w="680"/>
            <w:tcMar>
              <w:top w:w="50" w:type="dxa"/>
              <w:bottom w:w="50" w:type="dxa"/>
              <w:left w:w="90" w:type="dxa"/>
              <w:right w:w="90" w:type="dxa"/>
            </w:tcMar>
            <w:shd w:val="clear" w:color="auto" w:fill="E5F5FF"/>
          </w:tcPr>
          <w:p>
            <w:pPr>
              <w:pStyle w:val="BDOITable"/>
            </w:pPr>
            <w:r>
              <w:rPr>
                <w:sz w:val="15"/>
              </w:rPr>
              <w:t>F01</w:t>
            </w:r>
          </w:p>
        </w:tc>
        <w:tc>
          <w:tcPr>
            <w:tcW w:type="dxa" w:w="737"/>
            <w:tcMar>
              <w:top w:w="50" w:type="dxa"/>
              <w:bottom w:w="50" w:type="dxa"/>
              <w:left w:w="90" w:type="dxa"/>
              <w:right w:w="90" w:type="dxa"/>
            </w:tcMar>
            <w:shd w:val="clear" w:color="auto" w:fill="E5F5FF"/>
          </w:tcPr>
          <w:p>
            <w:pPr>
              <w:pStyle w:val="BDOITable"/>
            </w:pPr>
            <w:r>
              <w:rPr>
                <w:sz w:val="15"/>
              </w:rPr>
              <w:t>38</w:t>
            </w:r>
          </w:p>
        </w:tc>
        <w:tc>
          <w:tcPr>
            <w:tcW w:type="dxa" w:w="907"/>
            <w:tcMar>
              <w:top w:w="50" w:type="dxa"/>
              <w:bottom w:w="50" w:type="dxa"/>
              <w:left w:w="90" w:type="dxa"/>
              <w:right w:w="90" w:type="dxa"/>
            </w:tcMar>
            <w:shd w:val="clear" w:color="auto" w:fill="E5F5FF"/>
          </w:tcPr>
          <w:p>
            <w:pPr>
              <w:pStyle w:val="BDOITable"/>
            </w:pPr>
            <w:r>
              <w:rPr>
                <w:sz w:val="15"/>
              </w:rPr>
              <w:t>24</w:t>
            </w:r>
          </w:p>
        </w:tc>
        <w:tc>
          <w:tcPr>
            <w:tcW w:type="dxa" w:w="1700"/>
            <w:tcMar>
              <w:top w:w="50" w:type="dxa"/>
              <w:bottom w:w="50" w:type="dxa"/>
              <w:left w:w="90" w:type="dxa"/>
              <w:right w:w="90" w:type="dxa"/>
            </w:tcMar>
            <w:shd w:val="clear" w:color="auto" w:fill="E5F5FF"/>
          </w:tcPr>
          <w:p>
            <w:pPr>
              <w:pStyle w:val="BDOITable"/>
            </w:pPr>
            <w:r>
              <w:rPr>
                <w:sz w:val="15"/>
              </w:rPr>
              <w:t>legacy_invoice_no</w:t>
            </w:r>
          </w:p>
        </w:tc>
        <w:tc>
          <w:tcPr>
            <w:tcW w:type="dxa" w:w="1360"/>
            <w:tcMar>
              <w:top w:w="50" w:type="dxa"/>
              <w:bottom w:w="50" w:type="dxa"/>
              <w:left w:w="90" w:type="dxa"/>
              <w:right w:w="90" w:type="dxa"/>
            </w:tcMar>
            <w:shd w:val="clear" w:color="auto" w:fill="E5F5FF"/>
          </w:tcPr>
          <w:p>
            <w:pPr>
              <w:pStyle w:val="BDOITable"/>
            </w:pPr>
            <w:r>
              <w:rPr>
                <w:sz w:val="15"/>
              </w:rPr>
              <w:t>gross_premium, commission, vat_on_commission</w:t>
            </w:r>
          </w:p>
        </w:tc>
        <w:tc>
          <w:tcPr>
            <w:tcW w:type="dxa" w:w="1530"/>
            <w:tcMar>
              <w:top w:w="50" w:type="dxa"/>
              <w:bottom w:w="50" w:type="dxa"/>
              <w:left w:w="90" w:type="dxa"/>
              <w:right w:w="90" w:type="dxa"/>
            </w:tcMar>
            <w:shd w:val="clear" w:color="auto" w:fill="E5F5FF"/>
          </w:tcPr>
          <w:p>
            <w:pPr>
              <w:pStyle w:val="BDOITable"/>
            </w:pPr>
            <w:r>
              <w:rPr>
                <w:sz w:val="15"/>
              </w:rPr>
              <w:t>F01_template.csv</w:t>
            </w:r>
          </w:p>
        </w:tc>
      </w:tr>
      <w:tr>
        <w:tc>
          <w:tcPr>
            <w:tcW w:type="dxa" w:w="680"/>
            <w:tcMar>
              <w:top w:w="50" w:type="dxa"/>
              <w:bottom w:w="50" w:type="dxa"/>
              <w:left w:w="90" w:type="dxa"/>
              <w:right w:w="90" w:type="dxa"/>
            </w:tcMar>
          </w:tcPr>
          <w:p>
            <w:pPr>
              <w:pStyle w:val="BDOITable"/>
            </w:pPr>
            <w:r>
              <w:rPr>
                <w:b/>
                <w:sz w:val="15"/>
              </w:rPr>
              <w:t>F01S</w:t>
            </w:r>
          </w:p>
        </w:tc>
        <w:tc>
          <w:tcPr>
            <w:tcW w:type="dxa" w:w="2380"/>
            <w:tcMar>
              <w:top w:w="50" w:type="dxa"/>
              <w:bottom w:w="50" w:type="dxa"/>
              <w:left w:w="90" w:type="dxa"/>
              <w:right w:w="90" w:type="dxa"/>
            </w:tcMar>
          </w:tcPr>
          <w:p>
            <w:pPr>
              <w:pStyle w:val="BDOITable"/>
            </w:pPr>
            <w:r>
              <w:rPr>
                <w:sz w:val="15"/>
              </w:rPr>
              <w:t>Open legacy invoices - insurer shares</w:t>
            </w:r>
          </w:p>
        </w:tc>
        <w:tc>
          <w:tcPr>
            <w:tcW w:type="dxa" w:w="680"/>
            <w:tcMar>
              <w:top w:w="50" w:type="dxa"/>
              <w:bottom w:w="50" w:type="dxa"/>
              <w:left w:w="90" w:type="dxa"/>
              <w:right w:w="90" w:type="dxa"/>
            </w:tcMar>
          </w:tcPr>
          <w:p>
            <w:pPr>
              <w:pStyle w:val="BDOITable"/>
            </w:pPr>
            <w:r>
              <w:rPr>
                <w:sz w:val="15"/>
              </w:rPr>
              <w:t>F01</w:t>
            </w:r>
          </w:p>
        </w:tc>
        <w:tc>
          <w:tcPr>
            <w:tcW w:type="dxa" w:w="737"/>
            <w:tcMar>
              <w:top w:w="50" w:type="dxa"/>
              <w:bottom w:w="50" w:type="dxa"/>
              <w:left w:w="90" w:type="dxa"/>
              <w:right w:w="90" w:type="dxa"/>
            </w:tcMar>
          </w:tcPr>
          <w:p>
            <w:pPr>
              <w:pStyle w:val="BDOITable"/>
            </w:pPr>
            <w:r>
              <w:rPr>
                <w:sz w:val="15"/>
              </w:rPr>
              <w:t>5</w:t>
            </w:r>
          </w:p>
        </w:tc>
        <w:tc>
          <w:tcPr>
            <w:tcW w:type="dxa" w:w="907"/>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legacy_invoice_no, share_seq</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F01S_template.csv</w:t>
            </w:r>
          </w:p>
        </w:tc>
      </w:tr>
      <w:tr>
        <w:tc>
          <w:tcPr>
            <w:tcW w:type="dxa" w:w="680"/>
            <w:tcMar>
              <w:top w:w="50" w:type="dxa"/>
              <w:bottom w:w="50" w:type="dxa"/>
              <w:left w:w="90" w:type="dxa"/>
              <w:right w:w="90" w:type="dxa"/>
            </w:tcMar>
            <w:shd w:val="clear" w:color="auto" w:fill="E5F5FF"/>
          </w:tcPr>
          <w:p>
            <w:pPr>
              <w:pStyle w:val="BDOITable"/>
            </w:pPr>
            <w:r>
              <w:rPr>
                <w:b/>
                <w:sz w:val="15"/>
              </w:rPr>
              <w:t>F01C</w:t>
            </w:r>
          </w:p>
        </w:tc>
        <w:tc>
          <w:tcPr>
            <w:tcW w:type="dxa" w:w="2380"/>
            <w:tcMar>
              <w:top w:w="50" w:type="dxa"/>
              <w:bottom w:w="50" w:type="dxa"/>
              <w:left w:w="90" w:type="dxa"/>
              <w:right w:w="90" w:type="dxa"/>
            </w:tcMar>
            <w:shd w:val="clear" w:color="auto" w:fill="E5F5FF"/>
          </w:tcPr>
          <w:p>
            <w:pPr>
              <w:pStyle w:val="BDOITable"/>
            </w:pPr>
            <w:r>
              <w:rPr>
                <w:sz w:val="15"/>
              </w:rPr>
              <w:t>Open legacy invoices - components and positions</w:t>
            </w:r>
          </w:p>
        </w:tc>
        <w:tc>
          <w:tcPr>
            <w:tcW w:type="dxa" w:w="680"/>
            <w:tcMar>
              <w:top w:w="50" w:type="dxa"/>
              <w:bottom w:w="50" w:type="dxa"/>
              <w:left w:w="90" w:type="dxa"/>
              <w:right w:w="90" w:type="dxa"/>
            </w:tcMar>
            <w:shd w:val="clear" w:color="auto" w:fill="E5F5FF"/>
          </w:tcPr>
          <w:p>
            <w:pPr>
              <w:pStyle w:val="BDOITable"/>
            </w:pPr>
            <w:r>
              <w:rPr>
                <w:sz w:val="15"/>
              </w:rPr>
              <w:t>F01</w:t>
            </w:r>
          </w:p>
        </w:tc>
        <w:tc>
          <w:tcPr>
            <w:tcW w:type="dxa" w:w="737"/>
            <w:tcMar>
              <w:top w:w="50" w:type="dxa"/>
              <w:bottom w:w="50" w:type="dxa"/>
              <w:left w:w="90" w:type="dxa"/>
              <w:right w:w="90" w:type="dxa"/>
            </w:tcMar>
            <w:shd w:val="clear" w:color="auto" w:fill="E5F5FF"/>
          </w:tcPr>
          <w:p>
            <w:pPr>
              <w:pStyle w:val="BDOITable"/>
            </w:pPr>
            <w:r>
              <w:rPr>
                <w:sz w:val="15"/>
              </w:rPr>
              <w:t>8</w:t>
            </w:r>
          </w:p>
        </w:tc>
        <w:tc>
          <w:tcPr>
            <w:tcW w:type="dxa" w:w="907"/>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legacy_invoice_no, component</w:t>
            </w:r>
          </w:p>
        </w:tc>
        <w:tc>
          <w:tcPr>
            <w:tcW w:type="dxa" w:w="1360"/>
            <w:tcMar>
              <w:top w:w="50" w:type="dxa"/>
              <w:bottom w:w="50" w:type="dxa"/>
              <w:left w:w="90" w:type="dxa"/>
              <w:right w:w="90" w:type="dxa"/>
            </w:tcMar>
            <w:shd w:val="clear" w:color="auto" w:fill="E5F5FF"/>
          </w:tcPr>
          <w:p>
            <w:pPr>
              <w:pStyle w:val="BDOITable"/>
            </w:pPr>
            <w:r>
              <w:rPr>
                <w:sz w:val="15"/>
              </w:rPr>
              <w:t>booked, adjusted, paid, remitted, written_off, open_balance</w:t>
            </w:r>
          </w:p>
        </w:tc>
        <w:tc>
          <w:tcPr>
            <w:tcW w:type="dxa" w:w="1530"/>
            <w:tcMar>
              <w:top w:w="50" w:type="dxa"/>
              <w:bottom w:w="50" w:type="dxa"/>
              <w:left w:w="90" w:type="dxa"/>
              <w:right w:w="90" w:type="dxa"/>
            </w:tcMar>
            <w:shd w:val="clear" w:color="auto" w:fill="E5F5FF"/>
          </w:tcPr>
          <w:p>
            <w:pPr>
              <w:pStyle w:val="BDOITable"/>
            </w:pPr>
            <w:r>
              <w:rPr>
                <w:sz w:val="15"/>
              </w:rPr>
              <w:t>F01C_template.csv</w:t>
            </w:r>
          </w:p>
        </w:tc>
      </w:tr>
      <w:tr>
        <w:tc>
          <w:tcPr>
            <w:tcW w:type="dxa" w:w="680"/>
            <w:tcMar>
              <w:top w:w="50" w:type="dxa"/>
              <w:bottom w:w="50" w:type="dxa"/>
              <w:left w:w="90" w:type="dxa"/>
              <w:right w:w="90" w:type="dxa"/>
            </w:tcMar>
          </w:tcPr>
          <w:p>
            <w:pPr>
              <w:pStyle w:val="BDOITable"/>
            </w:pPr>
            <w:r>
              <w:rPr>
                <w:b/>
                <w:sz w:val="15"/>
              </w:rPr>
              <w:t>F02</w:t>
            </w:r>
          </w:p>
        </w:tc>
        <w:tc>
          <w:tcPr>
            <w:tcW w:type="dxa" w:w="2380"/>
            <w:tcMar>
              <w:top w:w="50" w:type="dxa"/>
              <w:bottom w:w="50" w:type="dxa"/>
              <w:left w:w="90" w:type="dxa"/>
              <w:right w:w="90" w:type="dxa"/>
            </w:tcMar>
          </w:tcPr>
          <w:p>
            <w:pPr>
              <w:pStyle w:val="BDOITable"/>
            </w:pPr>
            <w:r>
              <w:rPr>
                <w:sz w:val="15"/>
              </w:rPr>
              <w:t>Unapplied premium payments (UPP)</w:t>
            </w:r>
          </w:p>
        </w:tc>
        <w:tc>
          <w:tcPr>
            <w:tcW w:type="dxa" w:w="680"/>
            <w:tcMar>
              <w:top w:w="50" w:type="dxa"/>
              <w:bottom w:w="50" w:type="dxa"/>
              <w:left w:w="90" w:type="dxa"/>
              <w:right w:w="90" w:type="dxa"/>
            </w:tcMar>
          </w:tcPr>
          <w:p>
            <w:pPr>
              <w:pStyle w:val="BDOITable"/>
            </w:pPr>
            <w:r>
              <w:rPr>
                <w:sz w:val="15"/>
              </w:rPr>
              <w:t>F02</w:t>
            </w:r>
          </w:p>
        </w:tc>
        <w:tc>
          <w:tcPr>
            <w:tcW w:type="dxa" w:w="737"/>
            <w:tcMar>
              <w:top w:w="50" w:type="dxa"/>
              <w:bottom w:w="50" w:type="dxa"/>
              <w:left w:w="90" w:type="dxa"/>
              <w:right w:w="90" w:type="dxa"/>
            </w:tcMar>
          </w:tcPr>
          <w:p>
            <w:pPr>
              <w:pStyle w:val="BDOITable"/>
            </w:pPr>
            <w:r>
              <w:rPr>
                <w:sz w:val="15"/>
              </w:rPr>
              <w:t>21</w:t>
            </w:r>
          </w:p>
        </w:tc>
        <w:tc>
          <w:tcPr>
            <w:tcW w:type="dxa" w:w="907"/>
            <w:tcMar>
              <w:top w:w="50" w:type="dxa"/>
              <w:bottom w:w="50" w:type="dxa"/>
              <w:left w:w="90" w:type="dxa"/>
              <w:right w:w="90" w:type="dxa"/>
            </w:tcMar>
          </w:tcPr>
          <w:p>
            <w:pPr>
              <w:pStyle w:val="BDOITable"/>
            </w:pPr>
            <w:r>
              <w:rPr>
                <w:sz w:val="15"/>
              </w:rPr>
              <w:t>11</w:t>
            </w:r>
          </w:p>
        </w:tc>
        <w:tc>
          <w:tcPr>
            <w:tcW w:type="dxa" w:w="1700"/>
            <w:tcMar>
              <w:top w:w="50" w:type="dxa"/>
              <w:bottom w:w="50" w:type="dxa"/>
              <w:left w:w="90" w:type="dxa"/>
              <w:right w:w="90" w:type="dxa"/>
            </w:tcMar>
          </w:tcPr>
          <w:p>
            <w:pPr>
              <w:pStyle w:val="BDOITable"/>
            </w:pPr>
            <w:r>
              <w:rPr>
                <w:sz w:val="15"/>
              </w:rPr>
              <w:t>legacy_upp_ref</w:t>
            </w:r>
          </w:p>
        </w:tc>
        <w:tc>
          <w:tcPr>
            <w:tcW w:type="dxa" w:w="1360"/>
            <w:tcMar>
              <w:top w:w="50" w:type="dxa"/>
              <w:bottom w:w="50" w:type="dxa"/>
              <w:left w:w="90" w:type="dxa"/>
              <w:right w:w="90" w:type="dxa"/>
            </w:tcMar>
          </w:tcPr>
          <w:p>
            <w:pPr>
              <w:pStyle w:val="BDOITable"/>
            </w:pPr>
            <w:r>
              <w:rPr>
                <w:sz w:val="15"/>
              </w:rPr>
              <w:t>amount, balance</w:t>
            </w:r>
          </w:p>
        </w:tc>
        <w:tc>
          <w:tcPr>
            <w:tcW w:type="dxa" w:w="1530"/>
            <w:tcMar>
              <w:top w:w="50" w:type="dxa"/>
              <w:bottom w:w="50" w:type="dxa"/>
              <w:left w:w="90" w:type="dxa"/>
              <w:right w:w="90" w:type="dxa"/>
            </w:tcMar>
          </w:tcPr>
          <w:p>
            <w:pPr>
              <w:pStyle w:val="BDOITable"/>
            </w:pPr>
            <w:r>
              <w:rPr>
                <w:sz w:val="15"/>
              </w:rPr>
              <w:t>F02_template.csv</w:t>
            </w:r>
          </w:p>
        </w:tc>
      </w:tr>
      <w:tr>
        <w:tc>
          <w:tcPr>
            <w:tcW w:type="dxa" w:w="680"/>
            <w:tcMar>
              <w:top w:w="50" w:type="dxa"/>
              <w:bottom w:w="50" w:type="dxa"/>
              <w:left w:w="90" w:type="dxa"/>
              <w:right w:w="90" w:type="dxa"/>
            </w:tcMar>
            <w:shd w:val="clear" w:color="auto" w:fill="E5F5FF"/>
          </w:tcPr>
          <w:p>
            <w:pPr>
              <w:pStyle w:val="BDOITable"/>
            </w:pPr>
            <w:r>
              <w:rPr>
                <w:b/>
                <w:sz w:val="15"/>
              </w:rPr>
              <w:t>F03</w:t>
            </w:r>
          </w:p>
        </w:tc>
        <w:tc>
          <w:tcPr>
            <w:tcW w:type="dxa" w:w="2380"/>
            <w:tcMar>
              <w:top w:w="50" w:type="dxa"/>
              <w:bottom w:w="50" w:type="dxa"/>
              <w:left w:w="90" w:type="dxa"/>
              <w:right w:w="90" w:type="dxa"/>
            </w:tcMar>
            <w:shd w:val="clear" w:color="auto" w:fill="E5F5FF"/>
          </w:tcPr>
          <w:p>
            <w:pPr>
              <w:pStyle w:val="BDOITable"/>
            </w:pPr>
            <w:r>
              <w:rPr>
                <w:sz w:val="15"/>
              </w:rPr>
              <w:t>Open collection state</w:t>
            </w:r>
          </w:p>
        </w:tc>
        <w:tc>
          <w:tcPr>
            <w:tcW w:type="dxa" w:w="680"/>
            <w:tcMar>
              <w:top w:w="50" w:type="dxa"/>
              <w:bottom w:w="50" w:type="dxa"/>
              <w:left w:w="90" w:type="dxa"/>
              <w:right w:w="90" w:type="dxa"/>
            </w:tcMar>
            <w:shd w:val="clear" w:color="auto" w:fill="E5F5FF"/>
          </w:tcPr>
          <w:p>
            <w:pPr>
              <w:pStyle w:val="BDOITable"/>
            </w:pPr>
            <w:r>
              <w:rPr>
                <w:sz w:val="15"/>
              </w:rPr>
              <w:t>F03</w:t>
            </w:r>
          </w:p>
        </w:tc>
        <w:tc>
          <w:tcPr>
            <w:tcW w:type="dxa" w:w="737"/>
            <w:tcMar>
              <w:top w:w="50" w:type="dxa"/>
              <w:bottom w:w="50" w:type="dxa"/>
              <w:left w:w="90" w:type="dxa"/>
              <w:right w:w="90" w:type="dxa"/>
            </w:tcMar>
            <w:shd w:val="clear" w:color="auto" w:fill="E5F5FF"/>
          </w:tcPr>
          <w:p>
            <w:pPr>
              <w:pStyle w:val="BDOITable"/>
            </w:pPr>
            <w:r>
              <w:rPr>
                <w:sz w:val="15"/>
              </w:rPr>
              <w:t>12</w:t>
            </w:r>
          </w:p>
        </w:tc>
        <w:tc>
          <w:tcPr>
            <w:tcW w:type="dxa" w:w="907"/>
            <w:tcMar>
              <w:top w:w="50" w:type="dxa"/>
              <w:bottom w:w="50" w:type="dxa"/>
              <w:left w:w="90" w:type="dxa"/>
              <w:right w:w="90" w:type="dxa"/>
            </w:tcMar>
            <w:shd w:val="clear" w:color="auto" w:fill="E5F5FF"/>
          </w:tcPr>
          <w:p>
            <w:pPr>
              <w:pStyle w:val="BDOITable"/>
            </w:pPr>
            <w:r>
              <w:rPr>
                <w:sz w:val="15"/>
              </w:rPr>
              <w:t>3</w:t>
            </w:r>
          </w:p>
        </w:tc>
        <w:tc>
          <w:tcPr>
            <w:tcW w:type="dxa" w:w="1700"/>
            <w:tcMar>
              <w:top w:w="50" w:type="dxa"/>
              <w:bottom w:w="50" w:type="dxa"/>
              <w:left w:w="90" w:type="dxa"/>
              <w:right w:w="90" w:type="dxa"/>
            </w:tcMar>
            <w:shd w:val="clear" w:color="auto" w:fill="E5F5FF"/>
          </w:tcPr>
          <w:p>
            <w:pPr>
              <w:pStyle w:val="BDOITable"/>
            </w:pPr>
            <w:r>
              <w:rPr>
                <w:sz w:val="15"/>
              </w:rPr>
              <w:t>legacy_invoice_no, record_type, seq_no</w:t>
            </w:r>
          </w:p>
        </w:tc>
        <w:tc>
          <w:tcPr>
            <w:tcW w:type="dxa" w:w="1360"/>
            <w:tcMar>
              <w:top w:w="50" w:type="dxa"/>
              <w:bottom w:w="50" w:type="dxa"/>
              <w:left w:w="90" w:type="dxa"/>
              <w:right w:w="90" w:type="dxa"/>
            </w:tcMar>
            <w:shd w:val="clear" w:color="auto" w:fill="E5F5FF"/>
          </w:tcPr>
          <w:p>
            <w:pPr>
              <w:pStyle w:val="BDOITable"/>
            </w:pPr>
            <w:r>
              <w:rPr>
                <w:sz w:val="15"/>
              </w:rPr>
              <w:t>promise_amount, installment_amount</w:t>
            </w:r>
          </w:p>
        </w:tc>
        <w:tc>
          <w:tcPr>
            <w:tcW w:type="dxa" w:w="1530"/>
            <w:tcMar>
              <w:top w:w="50" w:type="dxa"/>
              <w:bottom w:w="50" w:type="dxa"/>
              <w:left w:w="90" w:type="dxa"/>
              <w:right w:w="90" w:type="dxa"/>
            </w:tcMar>
            <w:shd w:val="clear" w:color="auto" w:fill="E5F5FF"/>
          </w:tcPr>
          <w:p>
            <w:pPr>
              <w:pStyle w:val="BDOITable"/>
            </w:pPr>
            <w:r>
              <w:rPr>
                <w:sz w:val="15"/>
              </w:rPr>
              <w:t>F03_template.csv</w:t>
            </w:r>
          </w:p>
        </w:tc>
      </w:tr>
      <w:tr>
        <w:tc>
          <w:tcPr>
            <w:tcW w:type="dxa" w:w="680"/>
            <w:tcMar>
              <w:top w:w="50" w:type="dxa"/>
              <w:bottom w:w="50" w:type="dxa"/>
              <w:left w:w="90" w:type="dxa"/>
              <w:right w:w="90" w:type="dxa"/>
            </w:tcMar>
          </w:tcPr>
          <w:p>
            <w:pPr>
              <w:pStyle w:val="BDOITable"/>
            </w:pPr>
            <w:r>
              <w:rPr>
                <w:b/>
                <w:sz w:val="15"/>
              </w:rPr>
              <w:t>F04</w:t>
            </w:r>
          </w:p>
        </w:tc>
        <w:tc>
          <w:tcPr>
            <w:tcW w:type="dxa" w:w="2380"/>
            <w:tcMar>
              <w:top w:w="50" w:type="dxa"/>
              <w:bottom w:w="50" w:type="dxa"/>
              <w:left w:w="90" w:type="dxa"/>
              <w:right w:w="90" w:type="dxa"/>
            </w:tcMar>
          </w:tcPr>
          <w:p>
            <w:pPr>
              <w:pStyle w:val="BDOITable"/>
            </w:pPr>
            <w:r>
              <w:rPr>
                <w:sz w:val="15"/>
              </w:rPr>
              <w:t>Remittance in flight</w:t>
            </w:r>
          </w:p>
        </w:tc>
        <w:tc>
          <w:tcPr>
            <w:tcW w:type="dxa" w:w="680"/>
            <w:tcMar>
              <w:top w:w="50" w:type="dxa"/>
              <w:bottom w:w="50" w:type="dxa"/>
              <w:left w:w="90" w:type="dxa"/>
              <w:right w:w="90" w:type="dxa"/>
            </w:tcMar>
          </w:tcPr>
          <w:p>
            <w:pPr>
              <w:pStyle w:val="BDOITable"/>
            </w:pPr>
            <w:r>
              <w:rPr>
                <w:sz w:val="15"/>
              </w:rPr>
              <w:t>F04</w:t>
            </w:r>
          </w:p>
        </w:tc>
        <w:tc>
          <w:tcPr>
            <w:tcW w:type="dxa" w:w="737"/>
            <w:tcMar>
              <w:top w:w="50" w:type="dxa"/>
              <w:bottom w:w="50" w:type="dxa"/>
              <w:left w:w="90" w:type="dxa"/>
              <w:right w:w="90" w:type="dxa"/>
            </w:tcMar>
          </w:tcPr>
          <w:p>
            <w:pPr>
              <w:pStyle w:val="BDOITable"/>
            </w:pPr>
            <w:r>
              <w:rPr>
                <w:sz w:val="15"/>
              </w:rPr>
              <w:t>10</w:t>
            </w:r>
          </w:p>
        </w:tc>
        <w:tc>
          <w:tcPr>
            <w:tcW w:type="dxa" w:w="907"/>
            <w:tcMar>
              <w:top w:w="50" w:type="dxa"/>
              <w:bottom w:w="50" w:type="dxa"/>
              <w:left w:w="90" w:type="dxa"/>
              <w:right w:w="90" w:type="dxa"/>
            </w:tcMar>
          </w:tcPr>
          <w:p>
            <w:pPr>
              <w:pStyle w:val="BDOITable"/>
            </w:pPr>
            <w:r>
              <w:rPr>
                <w:sz w:val="15"/>
              </w:rPr>
              <w:t>6</w:t>
            </w:r>
          </w:p>
        </w:tc>
        <w:tc>
          <w:tcPr>
            <w:tcW w:type="dxa" w:w="1700"/>
            <w:tcMar>
              <w:top w:w="50" w:type="dxa"/>
              <w:bottom w:w="50" w:type="dxa"/>
              <w:left w:w="90" w:type="dxa"/>
              <w:right w:w="90" w:type="dxa"/>
            </w:tcMar>
          </w:tcPr>
          <w:p>
            <w:pPr>
              <w:pStyle w:val="BDOITable"/>
            </w:pPr>
            <w:r>
              <w:rPr>
                <w:sz w:val="15"/>
              </w:rPr>
              <w:t>legacy_batch_no, legacy_invoice_no</w:t>
            </w:r>
          </w:p>
        </w:tc>
        <w:tc>
          <w:tcPr>
            <w:tcW w:type="dxa" w:w="1360"/>
            <w:tcMar>
              <w:top w:w="50" w:type="dxa"/>
              <w:bottom w:w="50" w:type="dxa"/>
              <w:left w:w="90" w:type="dxa"/>
              <w:right w:w="90" w:type="dxa"/>
            </w:tcMar>
          </w:tcPr>
          <w:p>
            <w:pPr>
              <w:pStyle w:val="BDOITable"/>
            </w:pPr>
            <w:r>
              <w:rPr>
                <w:sz w:val="15"/>
              </w:rPr>
              <w:t>amount</w:t>
            </w:r>
          </w:p>
        </w:tc>
        <w:tc>
          <w:tcPr>
            <w:tcW w:type="dxa" w:w="1530"/>
            <w:tcMar>
              <w:top w:w="50" w:type="dxa"/>
              <w:bottom w:w="50" w:type="dxa"/>
              <w:left w:w="90" w:type="dxa"/>
              <w:right w:w="90" w:type="dxa"/>
            </w:tcMar>
          </w:tcPr>
          <w:p>
            <w:pPr>
              <w:pStyle w:val="BDOITable"/>
            </w:pPr>
            <w:r>
              <w:rPr>
                <w:sz w:val="15"/>
              </w:rPr>
              <w:t>F04_template.csv</w:t>
            </w:r>
          </w:p>
        </w:tc>
      </w:tr>
      <w:tr>
        <w:tc>
          <w:tcPr>
            <w:tcW w:type="dxa" w:w="680"/>
            <w:tcMar>
              <w:top w:w="50" w:type="dxa"/>
              <w:bottom w:w="50" w:type="dxa"/>
              <w:left w:w="90" w:type="dxa"/>
              <w:right w:w="90" w:type="dxa"/>
            </w:tcMar>
            <w:shd w:val="clear" w:color="auto" w:fill="E5F5FF"/>
          </w:tcPr>
          <w:p>
            <w:pPr>
              <w:pStyle w:val="BDOITable"/>
            </w:pPr>
            <w:r>
              <w:rPr>
                <w:b/>
                <w:sz w:val="15"/>
              </w:rPr>
              <w:t>F06</w:t>
            </w:r>
          </w:p>
        </w:tc>
        <w:tc>
          <w:tcPr>
            <w:tcW w:type="dxa" w:w="2380"/>
            <w:tcMar>
              <w:top w:w="50" w:type="dxa"/>
              <w:bottom w:w="50" w:type="dxa"/>
              <w:left w:w="90" w:type="dxa"/>
              <w:right w:w="90" w:type="dxa"/>
            </w:tcMar>
            <w:shd w:val="clear" w:color="auto" w:fill="E5F5FF"/>
          </w:tcPr>
          <w:p>
            <w:pPr>
              <w:pStyle w:val="BDOITable"/>
            </w:pPr>
            <w:r>
              <w:rPr>
                <w:sz w:val="15"/>
              </w:rPr>
              <w:t>PDCs, check pick-ups and refunds in process</w:t>
            </w:r>
          </w:p>
        </w:tc>
        <w:tc>
          <w:tcPr>
            <w:tcW w:type="dxa" w:w="680"/>
            <w:tcMar>
              <w:top w:w="50" w:type="dxa"/>
              <w:bottom w:w="50" w:type="dxa"/>
              <w:left w:w="90" w:type="dxa"/>
              <w:right w:w="90" w:type="dxa"/>
            </w:tcMar>
            <w:shd w:val="clear" w:color="auto" w:fill="E5F5FF"/>
          </w:tcPr>
          <w:p>
            <w:pPr>
              <w:pStyle w:val="BDOITable"/>
            </w:pPr>
            <w:r>
              <w:rPr>
                <w:sz w:val="15"/>
              </w:rPr>
              <w:t>F06</w:t>
            </w:r>
          </w:p>
        </w:tc>
        <w:tc>
          <w:tcPr>
            <w:tcW w:type="dxa" w:w="737"/>
            <w:tcMar>
              <w:top w:w="50" w:type="dxa"/>
              <w:bottom w:w="50" w:type="dxa"/>
              <w:left w:w="90" w:type="dxa"/>
              <w:right w:w="90" w:type="dxa"/>
            </w:tcMar>
            <w:shd w:val="clear" w:color="auto" w:fill="E5F5FF"/>
          </w:tcPr>
          <w:p>
            <w:pPr>
              <w:pStyle w:val="BDOITable"/>
            </w:pPr>
            <w:r>
              <w:rPr>
                <w:sz w:val="15"/>
              </w:rPr>
              <w:t>14</w:t>
            </w:r>
          </w:p>
        </w:tc>
        <w:tc>
          <w:tcPr>
            <w:tcW w:type="dxa" w:w="907"/>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record_type, reference</w:t>
            </w:r>
          </w:p>
        </w:tc>
        <w:tc>
          <w:tcPr>
            <w:tcW w:type="dxa" w:w="1360"/>
            <w:tcMar>
              <w:top w:w="50" w:type="dxa"/>
              <w:bottom w:w="50" w:type="dxa"/>
              <w:left w:w="90" w:type="dxa"/>
              <w:right w:w="90" w:type="dxa"/>
            </w:tcMar>
            <w:shd w:val="clear" w:color="auto" w:fill="E5F5FF"/>
          </w:tcPr>
          <w:p>
            <w:pPr>
              <w:pStyle w:val="BDOITable"/>
            </w:pPr>
            <w:r>
              <w:rPr>
                <w:sz w:val="15"/>
              </w:rPr>
              <w:t>amount</w:t>
            </w:r>
          </w:p>
        </w:tc>
        <w:tc>
          <w:tcPr>
            <w:tcW w:type="dxa" w:w="1530"/>
            <w:tcMar>
              <w:top w:w="50" w:type="dxa"/>
              <w:bottom w:w="50" w:type="dxa"/>
              <w:left w:w="90" w:type="dxa"/>
              <w:right w:w="90" w:type="dxa"/>
            </w:tcMar>
            <w:shd w:val="clear" w:color="auto" w:fill="E5F5FF"/>
          </w:tcPr>
          <w:p>
            <w:pPr>
              <w:pStyle w:val="BDOITable"/>
            </w:pPr>
            <w:r>
              <w:rPr>
                <w:sz w:val="15"/>
              </w:rPr>
              <w:t>F06_template.csv</w:t>
            </w:r>
          </w:p>
        </w:tc>
      </w:tr>
      <w:tr>
        <w:tc>
          <w:tcPr>
            <w:tcW w:type="dxa" w:w="680"/>
            <w:tcMar>
              <w:top w:w="50" w:type="dxa"/>
              <w:bottom w:w="50" w:type="dxa"/>
              <w:left w:w="90" w:type="dxa"/>
              <w:right w:w="90" w:type="dxa"/>
            </w:tcMar>
          </w:tcPr>
          <w:p>
            <w:pPr>
              <w:pStyle w:val="BDOITable"/>
            </w:pPr>
            <w:r>
              <w:rPr>
                <w:b/>
                <w:sz w:val="15"/>
              </w:rPr>
              <w:t>G01</w:t>
            </w:r>
          </w:p>
        </w:tc>
        <w:tc>
          <w:tcPr>
            <w:tcW w:type="dxa" w:w="2380"/>
            <w:tcMar>
              <w:top w:w="50" w:type="dxa"/>
              <w:bottom w:w="50" w:type="dxa"/>
              <w:left w:w="90" w:type="dxa"/>
              <w:right w:w="90" w:type="dxa"/>
            </w:tcMar>
          </w:tcPr>
          <w:p>
            <w:pPr>
              <w:pStyle w:val="BDOITable"/>
            </w:pPr>
            <w:r>
              <w:rPr>
                <w:sz w:val="15"/>
              </w:rPr>
              <w:t>GL opening trial balance</w:t>
            </w:r>
          </w:p>
        </w:tc>
        <w:tc>
          <w:tcPr>
            <w:tcW w:type="dxa" w:w="680"/>
            <w:tcMar>
              <w:top w:w="50" w:type="dxa"/>
              <w:bottom w:w="50" w:type="dxa"/>
              <w:left w:w="90" w:type="dxa"/>
              <w:right w:w="90" w:type="dxa"/>
            </w:tcMar>
          </w:tcPr>
          <w:p>
            <w:pPr>
              <w:pStyle w:val="BDOITable"/>
            </w:pPr>
            <w:r>
              <w:rPr>
                <w:sz w:val="15"/>
              </w:rPr>
              <w:t>G01</w:t>
            </w:r>
          </w:p>
        </w:tc>
        <w:tc>
          <w:tcPr>
            <w:tcW w:type="dxa" w:w="737"/>
            <w:tcMar>
              <w:top w:w="50" w:type="dxa"/>
              <w:bottom w:w="50" w:type="dxa"/>
              <w:left w:w="90" w:type="dxa"/>
              <w:right w:w="90" w:type="dxa"/>
            </w:tcMar>
          </w:tcPr>
          <w:p>
            <w:pPr>
              <w:pStyle w:val="BDOITable"/>
            </w:pPr>
            <w:r>
              <w:rPr>
                <w:sz w:val="15"/>
              </w:rPr>
              <w:t>11</w:t>
            </w:r>
          </w:p>
        </w:tc>
        <w:tc>
          <w:tcPr>
            <w:tcW w:type="dxa" w:w="907"/>
            <w:tcMar>
              <w:top w:w="50" w:type="dxa"/>
              <w:bottom w:w="50" w:type="dxa"/>
              <w:left w:w="90" w:type="dxa"/>
              <w:right w:w="90" w:type="dxa"/>
            </w:tcMar>
          </w:tcPr>
          <w:p>
            <w:pPr>
              <w:pStyle w:val="BDOITable"/>
            </w:pPr>
            <w:r>
              <w:rPr>
                <w:sz w:val="15"/>
              </w:rPr>
              <w:t>9</w:t>
            </w:r>
          </w:p>
        </w:tc>
        <w:tc>
          <w:tcPr>
            <w:tcW w:type="dxa" w:w="1700"/>
            <w:tcMar>
              <w:top w:w="50" w:type="dxa"/>
              <w:bottom w:w="50" w:type="dxa"/>
              <w:left w:w="90" w:type="dxa"/>
              <w:right w:w="90" w:type="dxa"/>
            </w:tcMar>
          </w:tcPr>
          <w:p>
            <w:pPr>
              <w:pStyle w:val="BDOITable"/>
            </w:pPr>
            <w:r>
              <w:rPr>
                <w:sz w:val="15"/>
              </w:rPr>
              <w:t>tb_version, branch_code, currency, legacy_account_code, cost_center</w:t>
            </w:r>
          </w:p>
        </w:tc>
        <w:tc>
          <w:tcPr>
            <w:tcW w:type="dxa" w:w="1360"/>
            <w:tcMar>
              <w:top w:w="50" w:type="dxa"/>
              <w:bottom w:w="50" w:type="dxa"/>
              <w:left w:w="90" w:type="dxa"/>
              <w:right w:w="90" w:type="dxa"/>
            </w:tcMar>
          </w:tcPr>
          <w:p>
            <w:pPr>
              <w:pStyle w:val="BDOITable"/>
            </w:pPr>
            <w:r>
              <w:rPr>
                <w:sz w:val="15"/>
              </w:rPr>
              <w:t>debit_fc, credit_fc, debit_php, credit_php</w:t>
            </w:r>
          </w:p>
        </w:tc>
        <w:tc>
          <w:tcPr>
            <w:tcW w:type="dxa" w:w="1530"/>
            <w:tcMar>
              <w:top w:w="50" w:type="dxa"/>
              <w:bottom w:w="50" w:type="dxa"/>
              <w:left w:w="90" w:type="dxa"/>
              <w:right w:w="90" w:type="dxa"/>
            </w:tcMar>
          </w:tcPr>
          <w:p>
            <w:pPr>
              <w:pStyle w:val="BDOITable"/>
            </w:pPr>
            <w:r>
              <w:rPr>
                <w:sz w:val="15"/>
              </w:rPr>
              <w:t>G01_template.csv</w:t>
            </w:r>
          </w:p>
        </w:tc>
      </w:tr>
      <w:tr>
        <w:tc>
          <w:tcPr>
            <w:tcW w:type="dxa" w:w="680"/>
            <w:tcMar>
              <w:top w:w="50" w:type="dxa"/>
              <w:bottom w:w="50" w:type="dxa"/>
              <w:left w:w="90" w:type="dxa"/>
              <w:right w:w="90" w:type="dxa"/>
            </w:tcMar>
            <w:shd w:val="clear" w:color="auto" w:fill="E5F5FF"/>
          </w:tcPr>
          <w:p>
            <w:pPr>
              <w:pStyle w:val="BDOITable"/>
            </w:pPr>
            <w:r>
              <w:rPr>
                <w:b/>
                <w:sz w:val="15"/>
              </w:rPr>
              <w:t>G03</w:t>
            </w:r>
          </w:p>
        </w:tc>
        <w:tc>
          <w:tcPr>
            <w:tcW w:type="dxa" w:w="2380"/>
            <w:tcMar>
              <w:top w:w="50" w:type="dxa"/>
              <w:bottom w:w="50" w:type="dxa"/>
              <w:left w:w="90" w:type="dxa"/>
              <w:right w:w="90" w:type="dxa"/>
            </w:tcMar>
            <w:shd w:val="clear" w:color="auto" w:fill="E5F5FF"/>
          </w:tcPr>
          <w:p>
            <w:pPr>
              <w:pStyle w:val="BDOITable"/>
            </w:pPr>
            <w:r>
              <w:rPr>
                <w:sz w:val="15"/>
              </w:rPr>
              <w:t>FY2027 true-up - legacy adjustment journal lines after the freeze</w:t>
            </w:r>
          </w:p>
        </w:tc>
        <w:tc>
          <w:tcPr>
            <w:tcW w:type="dxa" w:w="680"/>
            <w:tcMar>
              <w:top w:w="50" w:type="dxa"/>
              <w:bottom w:w="50" w:type="dxa"/>
              <w:left w:w="90" w:type="dxa"/>
              <w:right w:w="90" w:type="dxa"/>
            </w:tcMar>
            <w:shd w:val="clear" w:color="auto" w:fill="E5F5FF"/>
          </w:tcPr>
          <w:p>
            <w:pPr>
              <w:pStyle w:val="BDOITable"/>
            </w:pPr>
            <w:r>
              <w:rPr>
                <w:sz w:val="15"/>
              </w:rPr>
              <w:t>G03</w:t>
            </w:r>
          </w:p>
        </w:tc>
        <w:tc>
          <w:tcPr>
            <w:tcW w:type="dxa" w:w="737"/>
            <w:tcMar>
              <w:top w:w="50" w:type="dxa"/>
              <w:bottom w:w="50" w:type="dxa"/>
              <w:left w:w="90" w:type="dxa"/>
              <w:right w:w="90" w:type="dxa"/>
            </w:tcMar>
            <w:shd w:val="clear" w:color="auto" w:fill="E5F5FF"/>
          </w:tcPr>
          <w:p>
            <w:pPr>
              <w:pStyle w:val="BDOITable"/>
            </w:pPr>
            <w:r>
              <w:rPr>
                <w:sz w:val="15"/>
              </w:rPr>
              <w:t>19</w:t>
            </w:r>
          </w:p>
        </w:tc>
        <w:tc>
          <w:tcPr>
            <w:tcW w:type="dxa" w:w="907"/>
            <w:tcMar>
              <w:top w:w="50" w:type="dxa"/>
              <w:bottom w:w="50" w:type="dxa"/>
              <w:left w:w="90" w:type="dxa"/>
              <w:right w:w="90" w:type="dxa"/>
            </w:tcMar>
            <w:shd w:val="clear" w:color="auto" w:fill="E5F5FF"/>
          </w:tcPr>
          <w:p>
            <w:pPr>
              <w:pStyle w:val="BDOITable"/>
            </w:pPr>
            <w:r>
              <w:rPr>
                <w:sz w:val="15"/>
              </w:rPr>
              <w:t>17</w:t>
            </w:r>
          </w:p>
        </w:tc>
        <w:tc>
          <w:tcPr>
            <w:tcW w:type="dxa" w:w="1700"/>
            <w:tcMar>
              <w:top w:w="50" w:type="dxa"/>
              <w:bottom w:w="50" w:type="dxa"/>
              <w:left w:w="90" w:type="dxa"/>
              <w:right w:w="90" w:type="dxa"/>
            </w:tcMar>
            <w:shd w:val="clear" w:color="auto" w:fill="E5F5FF"/>
          </w:tcPr>
          <w:p>
            <w:pPr>
              <w:pStyle w:val="BDOITable"/>
            </w:pPr>
            <w:r>
              <w:rPr>
                <w:sz w:val="15"/>
              </w:rPr>
              <w:t>legacy_journal_no, line_no</w:t>
            </w:r>
          </w:p>
        </w:tc>
        <w:tc>
          <w:tcPr>
            <w:tcW w:type="dxa" w:w="1360"/>
            <w:tcMar>
              <w:top w:w="50" w:type="dxa"/>
              <w:bottom w:w="50" w:type="dxa"/>
              <w:left w:w="90" w:type="dxa"/>
              <w:right w:w="90" w:type="dxa"/>
            </w:tcMar>
            <w:shd w:val="clear" w:color="auto" w:fill="E5F5FF"/>
          </w:tcPr>
          <w:p>
            <w:pPr>
              <w:pStyle w:val="BDOITable"/>
            </w:pPr>
            <w:r>
              <w:rPr>
                <w:sz w:val="15"/>
              </w:rPr>
              <w:t>debit_fc, credit_fc, debit_php, credit_php</w:t>
            </w:r>
          </w:p>
        </w:tc>
        <w:tc>
          <w:tcPr>
            <w:tcW w:type="dxa" w:w="1530"/>
            <w:tcMar>
              <w:top w:w="50" w:type="dxa"/>
              <w:bottom w:w="50" w:type="dxa"/>
              <w:left w:w="90" w:type="dxa"/>
              <w:right w:w="90" w:type="dxa"/>
            </w:tcMar>
            <w:shd w:val="clear" w:color="auto" w:fill="E5F5FF"/>
          </w:tcPr>
          <w:p>
            <w:pPr>
              <w:pStyle w:val="BDOITable"/>
            </w:pPr>
            <w:r>
              <w:rPr>
                <w:sz w:val="15"/>
              </w:rPr>
              <w:t>G03_template.csv</w:t>
            </w:r>
          </w:p>
        </w:tc>
      </w:tr>
      <w:tr>
        <w:tc>
          <w:tcPr>
            <w:tcW w:type="dxa" w:w="680"/>
            <w:tcMar>
              <w:top w:w="50" w:type="dxa"/>
              <w:bottom w:w="50" w:type="dxa"/>
              <w:left w:w="90" w:type="dxa"/>
              <w:right w:w="90" w:type="dxa"/>
            </w:tcMar>
          </w:tcPr>
          <w:p>
            <w:pPr>
              <w:pStyle w:val="BDOITable"/>
            </w:pPr>
            <w:r>
              <w:rPr>
                <w:b/>
                <w:sz w:val="15"/>
              </w:rPr>
              <w:t>G03D</w:t>
            </w:r>
          </w:p>
        </w:tc>
        <w:tc>
          <w:tcPr>
            <w:tcW w:type="dxa" w:w="2380"/>
            <w:tcMar>
              <w:top w:w="50" w:type="dxa"/>
              <w:bottom w:w="50" w:type="dxa"/>
              <w:left w:w="90" w:type="dxa"/>
              <w:right w:w="90" w:type="dxa"/>
            </w:tcMar>
          </w:tcPr>
          <w:p>
            <w:pPr>
              <w:pStyle w:val="BDOITable"/>
            </w:pPr>
            <w:r>
              <w:rPr>
                <w:sz w:val="15"/>
              </w:rPr>
              <w:t>FY2027 true-up - open-item detail of the lines on legacy control accounts</w:t>
            </w:r>
          </w:p>
        </w:tc>
        <w:tc>
          <w:tcPr>
            <w:tcW w:type="dxa" w:w="680"/>
            <w:tcMar>
              <w:top w:w="50" w:type="dxa"/>
              <w:bottom w:w="50" w:type="dxa"/>
              <w:left w:w="90" w:type="dxa"/>
              <w:right w:w="90" w:type="dxa"/>
            </w:tcMar>
          </w:tcPr>
          <w:p>
            <w:pPr>
              <w:pStyle w:val="BDOITable"/>
            </w:pPr>
            <w:r>
              <w:rPr>
                <w:sz w:val="15"/>
              </w:rPr>
              <w:t>G03</w:t>
            </w:r>
          </w:p>
        </w:tc>
        <w:tc>
          <w:tcPr>
            <w:tcW w:type="dxa" w:w="737"/>
            <w:tcMar>
              <w:top w:w="50" w:type="dxa"/>
              <w:bottom w:w="50" w:type="dxa"/>
              <w:left w:w="90" w:type="dxa"/>
              <w:right w:w="90" w:type="dxa"/>
            </w:tcMar>
          </w:tcPr>
          <w:p>
            <w:pPr>
              <w:pStyle w:val="BDOITable"/>
            </w:pPr>
            <w:r>
              <w:rPr>
                <w:sz w:val="15"/>
              </w:rPr>
              <w:t>10</w:t>
            </w:r>
          </w:p>
        </w:tc>
        <w:tc>
          <w:tcPr>
            <w:tcW w:type="dxa" w:w="907"/>
            <w:tcMar>
              <w:top w:w="50" w:type="dxa"/>
              <w:bottom w:w="50" w:type="dxa"/>
              <w:left w:w="90" w:type="dxa"/>
              <w:right w:w="90" w:type="dxa"/>
            </w:tcMar>
          </w:tcPr>
          <w:p>
            <w:pPr>
              <w:pStyle w:val="BDOITable"/>
            </w:pPr>
            <w:r>
              <w:rPr>
                <w:sz w:val="15"/>
              </w:rPr>
              <w:t>10</w:t>
            </w:r>
          </w:p>
        </w:tc>
        <w:tc>
          <w:tcPr>
            <w:tcW w:type="dxa" w:w="1700"/>
            <w:tcMar>
              <w:top w:w="50" w:type="dxa"/>
              <w:bottom w:w="50" w:type="dxa"/>
              <w:left w:w="90" w:type="dxa"/>
              <w:right w:w="90" w:type="dxa"/>
            </w:tcMar>
          </w:tcPr>
          <w:p>
            <w:pPr>
              <w:pStyle w:val="BDOITable"/>
            </w:pPr>
            <w:r>
              <w:rPr>
                <w:sz w:val="15"/>
              </w:rPr>
              <w:t>legacy_journal_no, line_no, item_ref, component</w:t>
            </w:r>
          </w:p>
        </w:tc>
        <w:tc>
          <w:tcPr>
            <w:tcW w:type="dxa" w:w="1360"/>
            <w:tcMar>
              <w:top w:w="50" w:type="dxa"/>
              <w:bottom w:w="50" w:type="dxa"/>
              <w:left w:w="90" w:type="dxa"/>
              <w:right w:w="90" w:type="dxa"/>
            </w:tcMar>
          </w:tcPr>
          <w:p>
            <w:pPr>
              <w:pStyle w:val="BDOITable"/>
            </w:pPr>
            <w:r>
              <w:rPr>
                <w:sz w:val="15"/>
              </w:rPr>
              <w:t>amount</w:t>
            </w:r>
          </w:p>
        </w:tc>
        <w:tc>
          <w:tcPr>
            <w:tcW w:type="dxa" w:w="1530"/>
            <w:tcMar>
              <w:top w:w="50" w:type="dxa"/>
              <w:bottom w:w="50" w:type="dxa"/>
              <w:left w:w="90" w:type="dxa"/>
              <w:right w:w="90" w:type="dxa"/>
            </w:tcMar>
          </w:tcPr>
          <w:p>
            <w:pPr>
              <w:pStyle w:val="BDOITable"/>
            </w:pPr>
            <w:r>
              <w:rPr>
                <w:sz w:val="15"/>
              </w:rPr>
              <w:t>G03D_template.csv</w:t>
            </w:r>
          </w:p>
        </w:tc>
      </w:tr>
      <w:tr>
        <w:tc>
          <w:tcPr>
            <w:tcW w:type="dxa" w:w="680"/>
            <w:tcMar>
              <w:top w:w="50" w:type="dxa"/>
              <w:bottom w:w="50" w:type="dxa"/>
              <w:left w:w="90" w:type="dxa"/>
              <w:right w:w="90" w:type="dxa"/>
            </w:tcMar>
            <w:shd w:val="clear" w:color="auto" w:fill="E5F5FF"/>
          </w:tcPr>
          <w:p>
            <w:pPr>
              <w:pStyle w:val="BDOITable"/>
            </w:pPr>
            <w:r>
              <w:rPr>
                <w:b/>
                <w:sz w:val="15"/>
              </w:rPr>
              <w:t>H01</w:t>
            </w:r>
          </w:p>
        </w:tc>
        <w:tc>
          <w:tcPr>
            <w:tcW w:type="dxa" w:w="2380"/>
            <w:tcMar>
              <w:top w:w="50" w:type="dxa"/>
              <w:bottom w:w="50" w:type="dxa"/>
              <w:left w:w="90" w:type="dxa"/>
              <w:right w:w="90" w:type="dxa"/>
            </w:tcMar>
            <w:shd w:val="clear" w:color="auto" w:fill="E5F5FF"/>
          </w:tcPr>
          <w:p>
            <w:pPr>
              <w:pStyle w:val="BDOITable"/>
            </w:pPr>
            <w:r>
              <w:rPr>
                <w:sz w:val="15"/>
              </w:rPr>
              <w:t>Archive records (closed transactions and history)</w:t>
            </w:r>
          </w:p>
        </w:tc>
        <w:tc>
          <w:tcPr>
            <w:tcW w:type="dxa" w:w="680"/>
            <w:tcMar>
              <w:top w:w="50" w:type="dxa"/>
              <w:bottom w:w="50" w:type="dxa"/>
              <w:left w:w="90" w:type="dxa"/>
              <w:right w:w="90" w:type="dxa"/>
            </w:tcMar>
            <w:shd w:val="clear" w:color="auto" w:fill="E5F5FF"/>
          </w:tcPr>
          <w:p>
            <w:pPr>
              <w:pStyle w:val="BDOITable"/>
            </w:pPr>
            <w:r>
              <w:rPr>
                <w:sz w:val="15"/>
              </w:rPr>
              <w:t>H01</w:t>
            </w:r>
          </w:p>
        </w:tc>
        <w:tc>
          <w:tcPr>
            <w:tcW w:type="dxa" w:w="737"/>
            <w:tcMar>
              <w:top w:w="50" w:type="dxa"/>
              <w:bottom w:w="50" w:type="dxa"/>
              <w:left w:w="90" w:type="dxa"/>
              <w:right w:w="90" w:type="dxa"/>
            </w:tcMar>
            <w:shd w:val="clear" w:color="auto" w:fill="E5F5FF"/>
          </w:tcPr>
          <w:p>
            <w:pPr>
              <w:pStyle w:val="BDOITable"/>
            </w:pPr>
            <w:r>
              <w:rPr>
                <w:sz w:val="15"/>
              </w:rPr>
              <w:t>15</w:t>
            </w:r>
          </w:p>
        </w:tc>
        <w:tc>
          <w:tcPr>
            <w:tcW w:type="dxa" w:w="907"/>
            <w:tcMar>
              <w:top w:w="50" w:type="dxa"/>
              <w:bottom w:w="50" w:type="dxa"/>
              <w:left w:w="90" w:type="dxa"/>
              <w:right w:w="90" w:type="dxa"/>
            </w:tcMar>
            <w:shd w:val="clear" w:color="auto" w:fill="E5F5FF"/>
          </w:tcPr>
          <w:p>
            <w:pPr>
              <w:pStyle w:val="BDOITable"/>
            </w:pPr>
            <w:r>
              <w:rPr>
                <w:sz w:val="15"/>
              </w:rPr>
              <w:t>3</w:t>
            </w:r>
          </w:p>
        </w:tc>
        <w:tc>
          <w:tcPr>
            <w:tcW w:type="dxa" w:w="1700"/>
            <w:tcMar>
              <w:top w:w="50" w:type="dxa"/>
              <w:bottom w:w="50" w:type="dxa"/>
              <w:left w:w="90" w:type="dxa"/>
              <w:right w:w="90" w:type="dxa"/>
            </w:tcMar>
            <w:shd w:val="clear" w:color="auto" w:fill="E5F5FF"/>
          </w:tcPr>
          <w:p>
            <w:pPr>
              <w:pStyle w:val="BDOITable"/>
            </w:pPr>
            <w:r>
              <w:rPr>
                <w:sz w:val="15"/>
              </w:rPr>
              <w:t>record_type, legacy_key</w:t>
            </w:r>
          </w:p>
        </w:tc>
        <w:tc>
          <w:tcPr>
            <w:tcW w:type="dxa" w:w="1360"/>
            <w:tcMar>
              <w:top w:w="50" w:type="dxa"/>
              <w:bottom w:w="50" w:type="dxa"/>
              <w:left w:w="90" w:type="dxa"/>
              <w:right w:w="90" w:type="dxa"/>
            </w:tcMar>
            <w:shd w:val="clear" w:color="auto" w:fill="E5F5FF"/>
          </w:tcPr>
          <w:p>
            <w:pPr>
              <w:pStyle w:val="BDOITable"/>
            </w:pPr>
            <w:r>
              <w:rPr>
                <w:sz w:val="15"/>
              </w:rPr>
              <w:t>amount</w:t>
            </w:r>
          </w:p>
        </w:tc>
        <w:tc>
          <w:tcPr>
            <w:tcW w:type="dxa" w:w="1530"/>
            <w:tcMar>
              <w:top w:w="50" w:type="dxa"/>
              <w:bottom w:w="50" w:type="dxa"/>
              <w:left w:w="90" w:type="dxa"/>
              <w:right w:w="90" w:type="dxa"/>
            </w:tcMar>
            <w:shd w:val="clear" w:color="auto" w:fill="E5F5FF"/>
          </w:tcPr>
          <w:p>
            <w:pPr>
              <w:pStyle w:val="BDOITable"/>
            </w:pPr>
            <w:r>
              <w:rPr>
                <w:sz w:val="15"/>
              </w:rPr>
              <w:t>H01_template.csv</w:t>
            </w:r>
          </w:p>
        </w:tc>
      </w:tr>
      <w:tr>
        <w:tc>
          <w:tcPr>
            <w:tcW w:type="dxa" w:w="680"/>
            <w:tcMar>
              <w:top w:w="50" w:type="dxa"/>
              <w:bottom w:w="50" w:type="dxa"/>
              <w:left w:w="90" w:type="dxa"/>
              <w:right w:w="90" w:type="dxa"/>
            </w:tcMar>
          </w:tcPr>
          <w:p>
            <w:pPr>
              <w:pStyle w:val="BDOITable"/>
            </w:pPr>
            <w:r>
              <w:rPr>
                <w:b/>
                <w:sz w:val="15"/>
              </w:rPr>
              <w:t>H02</w:t>
            </w:r>
          </w:p>
        </w:tc>
        <w:tc>
          <w:tcPr>
            <w:tcW w:type="dxa" w:w="2380"/>
            <w:tcMar>
              <w:top w:w="50" w:type="dxa"/>
              <w:bottom w:w="50" w:type="dxa"/>
              <w:left w:w="90" w:type="dxa"/>
              <w:right w:w="90" w:type="dxa"/>
            </w:tcMar>
          </w:tcPr>
          <w:p>
            <w:pPr>
              <w:pStyle w:val="BDOITable"/>
            </w:pPr>
            <w:r>
              <w:rPr>
                <w:sz w:val="15"/>
              </w:rPr>
              <w:t>Archive documents index</w:t>
            </w:r>
          </w:p>
        </w:tc>
        <w:tc>
          <w:tcPr>
            <w:tcW w:type="dxa" w:w="680"/>
            <w:tcMar>
              <w:top w:w="50" w:type="dxa"/>
              <w:bottom w:w="50" w:type="dxa"/>
              <w:left w:w="90" w:type="dxa"/>
              <w:right w:w="90" w:type="dxa"/>
            </w:tcMar>
          </w:tcPr>
          <w:p>
            <w:pPr>
              <w:pStyle w:val="BDOITable"/>
            </w:pPr>
            <w:r>
              <w:rPr>
                <w:sz w:val="15"/>
              </w:rPr>
              <w:t>H02</w:t>
            </w:r>
          </w:p>
        </w:tc>
        <w:tc>
          <w:tcPr>
            <w:tcW w:type="dxa" w:w="737"/>
            <w:tcMar>
              <w:top w:w="50" w:type="dxa"/>
              <w:bottom w:w="50" w:type="dxa"/>
              <w:left w:w="90" w:type="dxa"/>
              <w:right w:w="90" w:type="dxa"/>
            </w:tcMar>
          </w:tcPr>
          <w:p>
            <w:pPr>
              <w:pStyle w:val="BDOITable"/>
            </w:pPr>
            <w:r>
              <w:rPr>
                <w:sz w:val="15"/>
              </w:rPr>
              <w:t>8</w:t>
            </w:r>
          </w:p>
        </w:tc>
        <w:tc>
          <w:tcPr>
            <w:tcW w:type="dxa" w:w="907"/>
            <w:tcMar>
              <w:top w:w="50" w:type="dxa"/>
              <w:bottom w:w="50" w:type="dxa"/>
              <w:left w:w="90" w:type="dxa"/>
              <w:right w:w="90" w:type="dxa"/>
            </w:tcMar>
          </w:tcPr>
          <w:p>
            <w:pPr>
              <w:pStyle w:val="BDOITable"/>
            </w:pPr>
            <w:r>
              <w:rPr>
                <w:sz w:val="15"/>
              </w:rPr>
              <w:t>6</w:t>
            </w:r>
          </w:p>
        </w:tc>
        <w:tc>
          <w:tcPr>
            <w:tcW w:type="dxa" w:w="1700"/>
            <w:tcMar>
              <w:top w:w="50" w:type="dxa"/>
              <w:bottom w:w="50" w:type="dxa"/>
              <w:left w:w="90" w:type="dxa"/>
              <w:right w:w="90" w:type="dxa"/>
            </w:tcMar>
          </w:tcPr>
          <w:p>
            <w:pPr>
              <w:pStyle w:val="BDOITable"/>
            </w:pPr>
            <w:r>
              <w:rPr>
                <w:sz w:val="15"/>
              </w:rPr>
              <w:t>record_type, legacy_key, file_name</w:t>
            </w:r>
          </w:p>
        </w:tc>
        <w:tc>
          <w:tcPr>
            <w:tcW w:type="dxa" w:w="1360"/>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H02_template.csv</w:t>
            </w:r>
          </w:p>
        </w:tc>
      </w:tr>
    </w:tbl>
    <w:p>
      <w:pPr>
        <w:pStyle w:val="BDOISpacer"/>
      </w:pPr>
    </w:p>
    <w:p>
      <w:r>
        <w:rPr/>
        <w:t>Four objects have sub-layouts sent as separate files with the same as-of date: R04 and R04B (insurers and their branches), P01 and P01S (policy headers and their insurer shares), F01, F01S and F01C (invoice headers, insurer shares and components), G03 and G03D (adjustment journal lines and their open-item detail). The rules of every file (Migration Workbook sheet File rules; the first rows are the How to fill sheet of the console workbook):</w:t>
      </w:r>
    </w:p>
    <w:p>
      <w:pPr>
        <w:pStyle w:val="Caption"/>
        <w:keepNext/>
        <w:spacing w:after="60"/>
      </w:pPr>
      <w:r>
        <w:rPr>
          <w:b/>
          <w:i w:val="0"/>
        </w:rPr>
        <w:t xml:space="preserve">Table 16: </w:t>
      </w:r>
      <w:r>
        <w:rPr/>
        <w:t>Rules of every extract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Rule</w:t>
            </w:r>
          </w:p>
        </w:tc>
      </w:tr>
      <w:tr>
        <w:tc>
          <w:tcPr>
            <w:tcW w:type="dxa" w:w="1922"/>
            <w:tcMar>
              <w:top w:w="50" w:type="dxa"/>
              <w:bottom w:w="50" w:type="dxa"/>
              <w:left w:w="90" w:type="dxa"/>
              <w:right w:w="90" w:type="dxa"/>
            </w:tcMar>
          </w:tcPr>
          <w:p>
            <w:pPr>
              <w:pStyle w:val="BDOITable"/>
            </w:pPr>
            <w:r>
              <w:rPr>
                <w:b/>
                <w:sz w:val="17"/>
              </w:rPr>
              <w:t>File name</w:t>
            </w:r>
          </w:p>
        </w:tc>
        <w:tc>
          <w:tcPr>
            <w:tcW w:type="dxa" w:w="8050"/>
            <w:tcMar>
              <w:top w:w="50" w:type="dxa"/>
              <w:bottom w:w="50" w:type="dxa"/>
              <w:left w:w="90" w:type="dxa"/>
              <w:right w:w="90" w:type="dxa"/>
            </w:tcMar>
          </w:tcPr>
          <w:p>
            <w:pPr>
              <w:pStyle w:val="BDOITable"/>
            </w:pPr>
            <w:r>
              <w:rPr>
                <w:sz w:val="17"/>
              </w:rPr>
              <w:t>&lt;LAYOUT&gt;_&lt;SOURCE&gt;_&lt;yyyyMMdd&gt;_&lt;nn&gt;.csv or .xlsx, for example F01C_EBIX_20271231_01.csv: the layout code, the source system, the as-of date and the sequence of the day</w:t>
            </w:r>
          </w:p>
        </w:tc>
      </w:tr>
      <w:tr>
        <w:tc>
          <w:tcPr>
            <w:tcW w:type="dxa" w:w="1922"/>
            <w:tcMar>
              <w:top w:w="50" w:type="dxa"/>
              <w:bottom w:w="50" w:type="dxa"/>
              <w:left w:w="90" w:type="dxa"/>
              <w:right w:w="90" w:type="dxa"/>
            </w:tcMar>
            <w:shd w:val="clear" w:color="auto" w:fill="E5F5FF"/>
          </w:tcPr>
          <w:p>
            <w:pPr>
              <w:pStyle w:val="BDOITable"/>
            </w:pPr>
            <w:r>
              <w:rPr>
                <w:b/>
                <w:sz w:val="17"/>
              </w:rPr>
              <w:t>One file per</w:t>
            </w:r>
          </w:p>
        </w:tc>
        <w:tc>
          <w:tcPr>
            <w:tcW w:type="dxa" w:w="8050"/>
            <w:tcMar>
              <w:top w:w="50" w:type="dxa"/>
              <w:bottom w:w="50" w:type="dxa"/>
              <w:left w:w="90" w:type="dxa"/>
              <w:right w:w="90" w:type="dxa"/>
            </w:tcMar>
            <w:shd w:val="clear" w:color="auto" w:fill="E5F5FF"/>
          </w:tcPr>
          <w:p>
            <w:pPr>
              <w:pStyle w:val="BDOITable"/>
            </w:pPr>
            <w:r>
              <w:rPr>
                <w:sz w:val="17"/>
              </w:rPr>
              <w:t>Layout, source system and extract; an object with several layouts sends one file per layout with the same as-of date</w:t>
            </w:r>
          </w:p>
        </w:tc>
      </w:tr>
      <w:tr>
        <w:tc>
          <w:tcPr>
            <w:tcW w:type="dxa" w:w="1922"/>
            <w:tcMar>
              <w:top w:w="50" w:type="dxa"/>
              <w:bottom w:w="50" w:type="dxa"/>
              <w:left w:w="90" w:type="dxa"/>
              <w:right w:w="90" w:type="dxa"/>
            </w:tcMar>
          </w:tcPr>
          <w:p>
            <w:pPr>
              <w:pStyle w:val="BDOITable"/>
            </w:pPr>
            <w:r>
              <w:rPr>
                <w:b/>
                <w:sz w:val="17"/>
              </w:rPr>
              <w:t>CSV</w:t>
            </w:r>
          </w:p>
        </w:tc>
        <w:tc>
          <w:tcPr>
            <w:tcW w:type="dxa" w:w="8050"/>
            <w:tcMar>
              <w:top w:w="50" w:type="dxa"/>
              <w:bottom w:w="50" w:type="dxa"/>
              <w:left w:w="90" w:type="dxa"/>
              <w:right w:w="90" w:type="dxa"/>
            </w:tcMar>
          </w:tcPr>
          <w:p>
            <w:pPr>
              <w:pStyle w:val="BDOITable"/>
            </w:pPr>
            <w:r>
              <w:rPr>
                <w:sz w:val="17"/>
              </w:rPr>
              <w:t>UTF-8 without byte order mark, comma separator, double quotes around values that hold a comma, a quote or a line break, one header row with the column names exactly as in the template</w:t>
            </w:r>
          </w:p>
        </w:tc>
      </w:tr>
      <w:tr>
        <w:tc>
          <w:tcPr>
            <w:tcW w:type="dxa" w:w="1922"/>
            <w:tcMar>
              <w:top w:w="50" w:type="dxa"/>
              <w:bottom w:w="50" w:type="dxa"/>
              <w:left w:w="90" w:type="dxa"/>
              <w:right w:w="90" w:type="dxa"/>
            </w:tcMar>
            <w:shd w:val="clear" w:color="auto" w:fill="E5F5FF"/>
          </w:tcPr>
          <w:p>
            <w:pPr>
              <w:pStyle w:val="BDOITable"/>
            </w:pPr>
            <w:r>
              <w:rPr>
                <w:b/>
                <w:sz w:val="17"/>
              </w:rPr>
              <w:t>Excel</w:t>
            </w:r>
          </w:p>
        </w:tc>
        <w:tc>
          <w:tcPr>
            <w:tcW w:type="dxa" w:w="8050"/>
            <w:tcMar>
              <w:top w:w="50" w:type="dxa"/>
              <w:bottom w:w="50" w:type="dxa"/>
              <w:left w:w="90" w:type="dxa"/>
              <w:right w:w="90" w:type="dxa"/>
            </w:tcMar>
            <w:shd w:val="clear" w:color="auto" w:fill="E5F5FF"/>
          </w:tcPr>
          <w:p>
            <w:pPr>
              <w:pStyle w:val="BDOITable"/>
            </w:pPr>
            <w:r>
              <w:rPr>
                <w:sz w:val="17"/>
              </w:rPr>
              <w:t>First sheet, header in row 1, no merged cells, no formulas</w:t>
            </w:r>
          </w:p>
        </w:tc>
      </w:tr>
      <w:tr>
        <w:tc>
          <w:tcPr>
            <w:tcW w:type="dxa" w:w="1922"/>
            <w:tcMar>
              <w:top w:w="50" w:type="dxa"/>
              <w:bottom w:w="50" w:type="dxa"/>
              <w:left w:w="90" w:type="dxa"/>
              <w:right w:w="90" w:type="dxa"/>
            </w:tcMar>
          </w:tcPr>
          <w:p>
            <w:pPr>
              <w:pStyle w:val="BDOITable"/>
            </w:pPr>
            <w:r>
              <w:rPr>
                <w:b/>
                <w:sz w:val="17"/>
              </w:rPr>
              <w:t>Values</w:t>
            </w:r>
          </w:p>
        </w:tc>
        <w:tc>
          <w:tcPr>
            <w:tcW w:type="dxa" w:w="8050"/>
            <w:tcMar>
              <w:top w:w="50" w:type="dxa"/>
              <w:bottom w:w="50" w:type="dxa"/>
              <w:left w:w="90" w:type="dxa"/>
              <w:right w:w="90" w:type="dxa"/>
            </w:tcMar>
          </w:tcPr>
          <w:p>
            <w:pPr>
              <w:pStyle w:val="BDOITable"/>
            </w:pPr>
            <w:r>
              <w:rPr>
                <w:sz w:val="17"/>
              </w:rPr>
              <w:t>Dates yyyy-MM-dd; timestamps yyyy-MM-dd HH:mm:ss (Philippine time); amounts with a dot decimal, 2 decimals, no thousands separator, minus sign for negatives; currency ISO 4217; codes exactly as stored in the legacy system; blank means no value</w:t>
            </w:r>
          </w:p>
        </w:tc>
      </w:tr>
      <w:tr>
        <w:tc>
          <w:tcPr>
            <w:tcW w:type="dxa" w:w="1922"/>
            <w:tcMar>
              <w:top w:w="50" w:type="dxa"/>
              <w:bottom w:w="50" w:type="dxa"/>
              <w:left w:w="90" w:type="dxa"/>
              <w:right w:w="90" w:type="dxa"/>
            </w:tcMar>
            <w:shd w:val="clear" w:color="auto" w:fill="E5F5FF"/>
          </w:tcPr>
          <w:p>
            <w:pPr>
              <w:pStyle w:val="BDOITable"/>
            </w:pPr>
            <w:r>
              <w:rPr>
                <w:b/>
                <w:sz w:val="17"/>
              </w:rPr>
              <w:t>Control file</w:t>
            </w:r>
          </w:p>
        </w:tc>
        <w:tc>
          <w:tcPr>
            <w:tcW w:type="dxa" w:w="8050"/>
            <w:tcMar>
              <w:top w:w="50" w:type="dxa"/>
              <w:bottom w:w="50" w:type="dxa"/>
              <w:left w:w="90" w:type="dxa"/>
              <w:right w:w="90" w:type="dxa"/>
            </w:tcMar>
            <w:shd w:val="clear" w:color="auto" w:fill="E5F5FF"/>
          </w:tcPr>
          <w:p>
            <w:pPr>
              <w:pStyle w:val="BDOITable"/>
            </w:pPr>
            <w:r>
              <w:rPr>
                <w:sz w:val="17"/>
              </w:rPr>
              <w:t>&lt;data file name&gt;.ctl.csv in the control layout: the row count, the hash total of the key column, the total of each amount column per currency and the SHA-256 of the data file, one row per measure</w:t>
            </w:r>
          </w:p>
        </w:tc>
      </w:tr>
      <w:tr>
        <w:tc>
          <w:tcPr>
            <w:tcW w:type="dxa" w:w="1922"/>
            <w:tcMar>
              <w:top w:w="50" w:type="dxa"/>
              <w:bottom w:w="50" w:type="dxa"/>
              <w:left w:w="90" w:type="dxa"/>
              <w:right w:w="90" w:type="dxa"/>
            </w:tcMar>
          </w:tcPr>
          <w:p>
            <w:pPr>
              <w:pStyle w:val="BDOITable"/>
            </w:pPr>
            <w:r>
              <w:rPr>
                <w:b/>
                <w:sz w:val="17"/>
              </w:rPr>
              <w:t>Delivery</w:t>
            </w:r>
          </w:p>
        </w:tc>
        <w:tc>
          <w:tcPr>
            <w:tcW w:type="dxa" w:w="8050"/>
            <w:tcMar>
              <w:top w:w="50" w:type="dxa"/>
              <w:bottom w:w="50" w:type="dxa"/>
              <w:left w:w="90" w:type="dxa"/>
              <w:right w:w="90" w:type="dxa"/>
            </w:tcMar>
          </w:tcPr>
          <w:p>
            <w:pPr>
              <w:pStyle w:val="BDOITable"/>
            </w:pPr>
            <w:r>
              <w:rPr>
                <w:sz w:val="17"/>
              </w:rPr>
              <w:t>Upload the data file and its control file together on the Extracts screen of the Migration Console; never by e-mail</w:t>
            </w:r>
          </w:p>
        </w:tc>
      </w:tr>
      <w:tr>
        <w:tc>
          <w:tcPr>
            <w:tcW w:type="dxa" w:w="1922"/>
            <w:tcMar>
              <w:top w:w="50" w:type="dxa"/>
              <w:bottom w:w="50" w:type="dxa"/>
              <w:left w:w="90" w:type="dxa"/>
              <w:right w:w="90" w:type="dxa"/>
            </w:tcMar>
            <w:shd w:val="clear" w:color="auto" w:fill="E5F5FF"/>
          </w:tcPr>
          <w:p>
            <w:pPr>
              <w:pStyle w:val="BDOITable"/>
            </w:pPr>
            <w:r>
              <w:rPr>
                <w:b/>
                <w:sz w:val="17"/>
              </w:rPr>
              <w:t>Checks</w:t>
            </w:r>
          </w:p>
        </w:tc>
        <w:tc>
          <w:tcPr>
            <w:tcW w:type="dxa" w:w="8050"/>
            <w:tcMar>
              <w:top w:w="50" w:type="dxa"/>
              <w:bottom w:w="50" w:type="dxa"/>
              <w:left w:w="90" w:type="dxa"/>
              <w:right w:w="90" w:type="dxa"/>
            </w:tcMar>
            <w:shd w:val="clear" w:color="auto" w:fill="E5F5FF"/>
          </w:tcPr>
          <w:p>
            <w:pPr>
              <w:pStyle w:val="BDOITable"/>
            </w:pPr>
            <w:r>
              <w:rPr>
                <w:sz w:val="17"/>
              </w:rPr>
              <w:t>A file whose checksum, header, row count, amount totals or hash total does not agree with its control file is rejected with the reason; nothing of it is loaded</w:t>
            </w:r>
          </w:p>
        </w:tc>
      </w:tr>
      <w:tr>
        <w:tc>
          <w:tcPr>
            <w:tcW w:type="dxa" w:w="1922"/>
            <w:tcMar>
              <w:top w:w="50" w:type="dxa"/>
              <w:bottom w:w="50" w:type="dxa"/>
              <w:left w:w="90" w:type="dxa"/>
              <w:right w:w="90" w:type="dxa"/>
            </w:tcMar>
          </w:tcPr>
          <w:p>
            <w:pPr>
              <w:pStyle w:val="BDOITable"/>
            </w:pPr>
            <w:r>
              <w:rPr>
                <w:b/>
                <w:sz w:val="17"/>
              </w:rPr>
              <w:t>Personal data</w:t>
            </w:r>
          </w:p>
        </w:tc>
        <w:tc>
          <w:tcPr>
            <w:tcW w:type="dxa" w:w="8050"/>
            <w:tcMar>
              <w:top w:w="50" w:type="dxa"/>
              <w:bottom w:w="50" w:type="dxa"/>
              <w:left w:w="90" w:type="dxa"/>
              <w:right w:w="90" w:type="dxa"/>
            </w:tcMar>
          </w:tcPr>
          <w:p>
            <w:pPr>
              <w:pStyle w:val="BDOITable"/>
            </w:pPr>
            <w:r>
              <w:rPr>
                <w:sz w:val="17"/>
              </w:rPr>
              <w:t>Production extracts are loaded only in production. Every other environment receives masked data: names, addresses, TIN, ID, account and phone numbers, e-mail addresses and birth dates are masked when the file is received. Staged rows and files are deleted within 5 days of the batch sign-off</w:t>
            </w:r>
          </w:p>
        </w:tc>
      </w:tr>
      <w:tr>
        <w:tc>
          <w:tcPr>
            <w:tcW w:type="dxa" w:w="1922"/>
            <w:tcMar>
              <w:top w:w="50" w:type="dxa"/>
              <w:bottom w:w="50" w:type="dxa"/>
              <w:left w:w="90" w:type="dxa"/>
              <w:right w:w="90" w:type="dxa"/>
            </w:tcMar>
            <w:shd w:val="clear" w:color="auto" w:fill="E5F5FF"/>
          </w:tcPr>
          <w:p>
            <w:pPr>
              <w:pStyle w:val="BDOITable"/>
            </w:pPr>
            <w:r>
              <w:rPr>
                <w:b/>
                <w:sz w:val="17"/>
              </w:rPr>
              <w:t>Layout changes</w:t>
            </w:r>
          </w:p>
        </w:tc>
        <w:tc>
          <w:tcPr>
            <w:tcW w:type="dxa" w:w="8050"/>
            <w:tcMar>
              <w:top w:w="50" w:type="dxa"/>
              <w:bottom w:w="50" w:type="dxa"/>
              <w:left w:w="90" w:type="dxa"/>
              <w:right w:w="90" w:type="dxa"/>
            </w:tcMar>
            <w:shd w:val="clear" w:color="auto" w:fill="E5F5FF"/>
          </w:tcPr>
          <w:p>
            <w:pPr>
              <w:pStyle w:val="BDOITable"/>
            </w:pPr>
            <w:r>
              <w:rPr>
                <w:sz w:val="17"/>
              </w:rPr>
              <w:t>A layout is frozen at gate G2. A file whose header does not match the layout in force is rejected. A change of layout is a new layout version agreed with the Data Migration Lead</w:t>
            </w:r>
          </w:p>
        </w:tc>
      </w:tr>
      <w:tr>
        <w:tc>
          <w:tcPr>
            <w:tcW w:type="dxa" w:w="1922"/>
            <w:tcMar>
              <w:top w:w="50" w:type="dxa"/>
              <w:bottom w:w="50" w:type="dxa"/>
              <w:left w:w="90" w:type="dxa"/>
              <w:right w:w="90" w:type="dxa"/>
            </w:tcMar>
          </w:tcPr>
          <w:p>
            <w:pPr>
              <w:pStyle w:val="BDOITable"/>
            </w:pPr>
            <w:r>
              <w:rPr>
                <w:b/>
                <w:sz w:val="17"/>
              </w:rPr>
              <w:t>Load template workbook of P03</w:t>
            </w:r>
          </w:p>
        </w:tc>
        <w:tc>
          <w:tcPr>
            <w:tcW w:type="dxa" w:w="8050"/>
            <w:tcMar>
              <w:top w:w="50" w:type="dxa"/>
              <w:bottom w:w="50" w:type="dxa"/>
              <w:left w:w="90" w:type="dxa"/>
              <w:right w:w="90" w:type="dxa"/>
            </w:tcMar>
          </w:tcPr>
          <w:p>
            <w:pPr>
              <w:pStyle w:val="BDOITable"/>
            </w:pPr>
            <w:r>
              <w:rPr>
                <w:sz w:val="17"/>
              </w:rPr>
              <w:t>The Renewal processing team may send the RA-sent file in the load template workbook of layout P03 exported by the Migration Console (the template sheet with the guide rows Mandatory, Format, Allowed values and What to enter directly above the header row, and the Lists sheet with the allowed values); the CSV template is also accepted</w:t>
            </w:r>
          </w:p>
        </w:tc>
      </w:tr>
    </w:tbl>
    <w:p>
      <w:pPr>
        <w:pStyle w:val="BDOISpacer"/>
      </w:pPr>
    </w:p>
    <w:p>
      <w:r>
        <w:rPr/>
        <w:t>The control file sent with every data file:</w:t>
      </w:r>
    </w:p>
    <w:p>
      <w:pPr>
        <w:pStyle w:val="Caption"/>
        <w:keepNext/>
        <w:spacing w:after="60"/>
      </w:pPr>
      <w:r>
        <w:rPr>
          <w:b/>
          <w:i w:val="0"/>
        </w:rPr>
        <w:t xml:space="preserve">Table 17: </w:t>
      </w:r>
      <w:r>
        <w:rPr/>
        <w:t>Columns of the control file (one row per measure)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1562"/>
        <w:gridCol w:w="2883"/>
        <w:gridCol w:w="720"/>
        <w:gridCol w:w="2703"/>
        <w:gridCol w:w="1562"/>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6"/>
              </w:rPr>
              <w:t>No.</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6"/>
              </w:rPr>
              <w:t>What it holds</w:t>
            </w:r>
          </w:p>
        </w:tc>
        <w:tc>
          <w:tcPr>
            <w:tcW w:type="dxa" w:w="721"/>
            <w:shd w:val="clear" w:color="auto" w:fill="004EA8"/>
            <w:tcMar>
              <w:top w:w="50" w:type="dxa"/>
              <w:bottom w:w="50" w:type="dxa"/>
              <w:left w:w="90" w:type="dxa"/>
              <w:right w:w="90" w:type="dxa"/>
            </w:tcMar>
            <w:vAlign w:val="center"/>
          </w:tcPr>
          <w:p>
            <w:pPr>
              <w:pStyle w:val="BDOITableHeader"/>
            </w:pPr>
            <w:r>
              <w:rPr>
                <w:b/>
                <w:color w:val="FFFFFF"/>
                <w:sz w:val="16"/>
              </w:rPr>
              <w:t>Mand.</w:t>
            </w:r>
          </w:p>
        </w:tc>
        <w:tc>
          <w:tcPr>
            <w:tcW w:type="dxa" w:w="2703"/>
            <w:shd w:val="clear" w:color="auto" w:fill="004EA8"/>
            <w:tcMar>
              <w:top w:w="50" w:type="dxa"/>
              <w:bottom w:w="50" w:type="dxa"/>
              <w:left w:w="90" w:type="dxa"/>
              <w:right w:w="90" w:type="dxa"/>
            </w:tcMar>
            <w:vAlign w:val="center"/>
          </w:tcPr>
          <w:p>
            <w:pPr>
              <w:pStyle w:val="BDOITableHeader"/>
            </w:pPr>
            <w:r>
              <w:rPr>
                <w:b/>
                <w:color w:val="FFFFFF"/>
                <w:sz w:val="16"/>
              </w:rPr>
              <w:t>Format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Example</w:t>
            </w:r>
          </w:p>
        </w:tc>
      </w:tr>
      <w:tr>
        <w:tc>
          <w:tcPr>
            <w:tcW w:type="dxa" w:w="541"/>
            <w:tcMar>
              <w:top w:w="50" w:type="dxa"/>
              <w:bottom w:w="50" w:type="dxa"/>
              <w:left w:w="90" w:type="dxa"/>
              <w:right w:w="90" w:type="dxa"/>
            </w:tcMar>
          </w:tcPr>
          <w:p>
            <w:pPr>
              <w:pStyle w:val="BDOITable"/>
            </w:pPr>
            <w:r>
              <w:rPr>
                <w:sz w:val="16"/>
              </w:rPr>
              <w:t>1</w:t>
            </w:r>
          </w:p>
        </w:tc>
        <w:tc>
          <w:tcPr>
            <w:tcW w:type="dxa" w:w="1562"/>
            <w:tcMar>
              <w:top w:w="50" w:type="dxa"/>
              <w:bottom w:w="50" w:type="dxa"/>
              <w:left w:w="90" w:type="dxa"/>
              <w:right w:w="90" w:type="dxa"/>
            </w:tcMar>
          </w:tcPr>
          <w:p>
            <w:pPr>
              <w:pStyle w:val="BDOITable"/>
            </w:pPr>
            <w:r>
              <w:rPr>
                <w:sz w:val="16"/>
              </w:rPr>
              <w:t>object</w:t>
            </w:r>
          </w:p>
        </w:tc>
        <w:tc>
          <w:tcPr>
            <w:tcW w:type="dxa" w:w="2883"/>
            <w:tcMar>
              <w:top w:w="50" w:type="dxa"/>
              <w:bottom w:w="50" w:type="dxa"/>
              <w:left w:w="90" w:type="dxa"/>
              <w:right w:w="90" w:type="dxa"/>
            </w:tcMar>
          </w:tcPr>
          <w:p>
            <w:pPr>
              <w:pStyle w:val="BDOITable"/>
            </w:pPr>
            <w:r>
              <w:rPr>
                <w:sz w:val="16"/>
              </w:rPr>
              <w:t>Object code of the data file</w:t>
            </w:r>
          </w:p>
        </w:tc>
        <w:tc>
          <w:tcPr>
            <w:tcW w:type="dxa" w:w="721"/>
            <w:tcMar>
              <w:top w:w="50" w:type="dxa"/>
              <w:bottom w:w="50" w:type="dxa"/>
              <w:left w:w="90" w:type="dxa"/>
              <w:right w:w="90" w:type="dxa"/>
            </w:tcMar>
          </w:tcPr>
          <w:p>
            <w:pPr>
              <w:pStyle w:val="BDOITable"/>
            </w:pPr>
            <w:r>
              <w:rPr>
                <w:sz w:val="16"/>
              </w:rPr>
              <w:t>Y</w:t>
            </w:r>
          </w:p>
        </w:tc>
        <w:tc>
          <w:tcPr>
            <w:tcW w:type="dxa" w:w="2703"/>
            <w:tcMar>
              <w:top w:w="50" w:type="dxa"/>
              <w:bottom w:w="50" w:type="dxa"/>
              <w:left w:w="90" w:type="dxa"/>
              <w:right w:w="90" w:type="dxa"/>
            </w:tcMar>
          </w:tcPr>
          <w:p>
            <w:pPr>
              <w:pStyle w:val="BDOITable"/>
            </w:pPr>
            <w:r>
              <w:rPr>
                <w:sz w:val="16"/>
              </w:rPr>
              <w:t>Upper case; matches the file name</w:t>
            </w:r>
          </w:p>
        </w:tc>
        <w:tc>
          <w:tcPr>
            <w:tcW w:type="dxa" w:w="1562"/>
            <w:tcMar>
              <w:top w:w="50" w:type="dxa"/>
              <w:bottom w:w="50" w:type="dxa"/>
              <w:left w:w="90" w:type="dxa"/>
              <w:right w:w="90" w:type="dxa"/>
            </w:tcMar>
          </w:tcPr>
          <w:p>
            <w:pPr>
              <w:pStyle w:val="BDOITable"/>
            </w:pPr>
            <w:r>
              <w:rPr>
                <w:sz w:val="16"/>
              </w:rPr>
              <w:t>F01</w:t>
            </w:r>
          </w:p>
        </w:tc>
      </w:tr>
      <w:tr>
        <w:tc>
          <w:tcPr>
            <w:tcW w:type="dxa" w:w="541"/>
            <w:tcMar>
              <w:top w:w="50" w:type="dxa"/>
              <w:bottom w:w="50" w:type="dxa"/>
              <w:left w:w="90" w:type="dxa"/>
              <w:right w:w="90" w:type="dxa"/>
            </w:tcMar>
            <w:shd w:val="clear" w:color="auto" w:fill="E5F5FF"/>
          </w:tcPr>
          <w:p>
            <w:pPr>
              <w:pStyle w:val="BDOITable"/>
            </w:pPr>
            <w:r>
              <w:rPr>
                <w:sz w:val="16"/>
              </w:rPr>
              <w:t>2</w:t>
            </w:r>
          </w:p>
        </w:tc>
        <w:tc>
          <w:tcPr>
            <w:tcW w:type="dxa" w:w="1562"/>
            <w:tcMar>
              <w:top w:w="50" w:type="dxa"/>
              <w:bottom w:w="50" w:type="dxa"/>
              <w:left w:w="90" w:type="dxa"/>
              <w:right w:w="90" w:type="dxa"/>
            </w:tcMar>
            <w:shd w:val="clear" w:color="auto" w:fill="E5F5FF"/>
          </w:tcPr>
          <w:p>
            <w:pPr>
              <w:pStyle w:val="BDOITable"/>
            </w:pPr>
            <w:r>
              <w:rPr>
                <w:sz w:val="16"/>
              </w:rPr>
              <w:t>layout</w:t>
            </w:r>
          </w:p>
        </w:tc>
        <w:tc>
          <w:tcPr>
            <w:tcW w:type="dxa" w:w="2883"/>
            <w:tcMar>
              <w:top w:w="50" w:type="dxa"/>
              <w:bottom w:w="50" w:type="dxa"/>
              <w:left w:w="90" w:type="dxa"/>
              <w:right w:w="90" w:type="dxa"/>
            </w:tcMar>
            <w:shd w:val="clear" w:color="auto" w:fill="E5F5FF"/>
          </w:tcPr>
          <w:p>
            <w:pPr>
              <w:pStyle w:val="BDOITable"/>
            </w:pPr>
            <w:r>
              <w:rPr>
                <w:sz w:val="16"/>
              </w:rPr>
              <w:t>Layout (template) code</w:t>
            </w:r>
          </w:p>
        </w:tc>
        <w:tc>
          <w:tcPr>
            <w:tcW w:type="dxa" w:w="721"/>
            <w:tcMar>
              <w:top w:w="50" w:type="dxa"/>
              <w:bottom w:w="50" w:type="dxa"/>
              <w:left w:w="90" w:type="dxa"/>
              <w:right w:w="90" w:type="dxa"/>
            </w:tcMar>
            <w:shd w:val="clear" w:color="auto" w:fill="E5F5FF"/>
          </w:tcPr>
          <w:p>
            <w:pPr>
              <w:pStyle w:val="BDOITable"/>
            </w:pPr>
            <w:r>
              <w:rPr>
                <w:sz w:val="16"/>
              </w:rPr>
              <w:t>Y</w:t>
            </w:r>
          </w:p>
        </w:tc>
        <w:tc>
          <w:tcPr>
            <w:tcW w:type="dxa" w:w="2703"/>
            <w:tcMar>
              <w:top w:w="50" w:type="dxa"/>
              <w:bottom w:w="50" w:type="dxa"/>
              <w:left w:w="90" w:type="dxa"/>
              <w:right w:w="90" w:type="dxa"/>
            </w:tcMar>
            <w:shd w:val="clear" w:color="auto" w:fill="E5F5FF"/>
          </w:tcPr>
          <w:p>
            <w:pPr>
              <w:pStyle w:val="BDOITable"/>
            </w:pPr>
            <w:r>
              <w:rPr>
                <w:sz w:val="16"/>
              </w:rPr>
              <w:t>Upper case; matches the header row</w:t>
            </w:r>
          </w:p>
        </w:tc>
        <w:tc>
          <w:tcPr>
            <w:tcW w:type="dxa" w:w="1562"/>
            <w:tcMar>
              <w:top w:w="50" w:type="dxa"/>
              <w:bottom w:w="50" w:type="dxa"/>
              <w:left w:w="90" w:type="dxa"/>
              <w:right w:w="90" w:type="dxa"/>
            </w:tcMar>
            <w:shd w:val="clear" w:color="auto" w:fill="E5F5FF"/>
          </w:tcPr>
          <w:p>
            <w:pPr>
              <w:pStyle w:val="BDOITable"/>
            </w:pPr>
            <w:r>
              <w:rPr>
                <w:sz w:val="16"/>
              </w:rPr>
              <w:t>F01C</w:t>
            </w:r>
          </w:p>
        </w:tc>
      </w:tr>
      <w:tr>
        <w:tc>
          <w:tcPr>
            <w:tcW w:type="dxa" w:w="541"/>
            <w:tcMar>
              <w:top w:w="50" w:type="dxa"/>
              <w:bottom w:w="50" w:type="dxa"/>
              <w:left w:w="90" w:type="dxa"/>
              <w:right w:w="90" w:type="dxa"/>
            </w:tcMar>
          </w:tcPr>
          <w:p>
            <w:pPr>
              <w:pStyle w:val="BDOITable"/>
            </w:pPr>
            <w:r>
              <w:rPr>
                <w:sz w:val="16"/>
              </w:rPr>
              <w:t>3</w:t>
            </w:r>
          </w:p>
        </w:tc>
        <w:tc>
          <w:tcPr>
            <w:tcW w:type="dxa" w:w="1562"/>
            <w:tcMar>
              <w:top w:w="50" w:type="dxa"/>
              <w:bottom w:w="50" w:type="dxa"/>
              <w:left w:w="90" w:type="dxa"/>
              <w:right w:w="90" w:type="dxa"/>
            </w:tcMar>
          </w:tcPr>
          <w:p>
            <w:pPr>
              <w:pStyle w:val="BDOITable"/>
            </w:pPr>
            <w:r>
              <w:rPr>
                <w:sz w:val="16"/>
              </w:rPr>
              <w:t>source_system</w:t>
            </w:r>
          </w:p>
        </w:tc>
        <w:tc>
          <w:tcPr>
            <w:tcW w:type="dxa" w:w="2883"/>
            <w:tcMar>
              <w:top w:w="50" w:type="dxa"/>
              <w:bottom w:w="50" w:type="dxa"/>
              <w:left w:w="90" w:type="dxa"/>
              <w:right w:w="90" w:type="dxa"/>
            </w:tcMar>
          </w:tcPr>
          <w:p>
            <w:pPr>
              <w:pStyle w:val="BDOITable"/>
            </w:pPr>
            <w:r>
              <w:rPr>
                <w:sz w:val="16"/>
              </w:rPr>
              <w:t>Source system: EBIX, QPS, ISYS, CMS or EXCEL</w:t>
            </w:r>
          </w:p>
        </w:tc>
        <w:tc>
          <w:tcPr>
            <w:tcW w:type="dxa" w:w="721"/>
            <w:tcMar>
              <w:top w:w="50" w:type="dxa"/>
              <w:bottom w:w="50" w:type="dxa"/>
              <w:left w:w="90" w:type="dxa"/>
              <w:right w:w="90" w:type="dxa"/>
            </w:tcMar>
          </w:tcPr>
          <w:p>
            <w:pPr>
              <w:pStyle w:val="BDOITable"/>
            </w:pPr>
            <w:r>
              <w:rPr>
                <w:sz w:val="16"/>
              </w:rPr>
              <w:t>Y</w:t>
            </w:r>
          </w:p>
        </w:tc>
        <w:tc>
          <w:tcPr>
            <w:tcW w:type="dxa" w:w="2703"/>
            <w:tcMar>
              <w:top w:w="50" w:type="dxa"/>
              <w:bottom w:w="50" w:type="dxa"/>
              <w:left w:w="90" w:type="dxa"/>
              <w:right w:w="90" w:type="dxa"/>
            </w:tcMar>
          </w:tcPr>
          <w:p>
            <w:pPr>
              <w:pStyle w:val="BDOITable"/>
            </w:pPr>
            <w:r>
              <w:rPr>
                <w:sz w:val="16"/>
              </w:rPr>
              <w:t>Upper case; matches the file name</w:t>
            </w:r>
          </w:p>
        </w:tc>
        <w:tc>
          <w:tcPr>
            <w:tcW w:type="dxa" w:w="1562"/>
            <w:tcMar>
              <w:top w:w="50" w:type="dxa"/>
              <w:bottom w:w="50" w:type="dxa"/>
              <w:left w:w="90" w:type="dxa"/>
              <w:right w:w="90" w:type="dxa"/>
            </w:tcMar>
          </w:tcPr>
          <w:p>
            <w:pPr>
              <w:pStyle w:val="BDOITable"/>
            </w:pPr>
            <w:r>
              <w:rPr>
                <w:sz w:val="16"/>
              </w:rPr>
              <w:t>EBIX</w:t>
            </w:r>
          </w:p>
        </w:tc>
      </w:tr>
      <w:tr>
        <w:tc>
          <w:tcPr>
            <w:tcW w:type="dxa" w:w="541"/>
            <w:tcMar>
              <w:top w:w="50" w:type="dxa"/>
              <w:bottom w:w="50" w:type="dxa"/>
              <w:left w:w="90" w:type="dxa"/>
              <w:right w:w="90" w:type="dxa"/>
            </w:tcMar>
            <w:shd w:val="clear" w:color="auto" w:fill="E5F5FF"/>
          </w:tcPr>
          <w:p>
            <w:pPr>
              <w:pStyle w:val="BDOITable"/>
            </w:pPr>
            <w:r>
              <w:rPr>
                <w:sz w:val="16"/>
              </w:rPr>
              <w:t>4</w:t>
            </w:r>
          </w:p>
        </w:tc>
        <w:tc>
          <w:tcPr>
            <w:tcW w:type="dxa" w:w="1562"/>
            <w:tcMar>
              <w:top w:w="50" w:type="dxa"/>
              <w:bottom w:w="50" w:type="dxa"/>
              <w:left w:w="90" w:type="dxa"/>
              <w:right w:w="90" w:type="dxa"/>
            </w:tcMar>
            <w:shd w:val="clear" w:color="auto" w:fill="E5F5FF"/>
          </w:tcPr>
          <w:p>
            <w:pPr>
              <w:pStyle w:val="BDOITable"/>
            </w:pPr>
            <w:r>
              <w:rPr>
                <w:sz w:val="16"/>
              </w:rPr>
              <w:t>data_file</w:t>
            </w:r>
          </w:p>
        </w:tc>
        <w:tc>
          <w:tcPr>
            <w:tcW w:type="dxa" w:w="2883"/>
            <w:tcMar>
              <w:top w:w="50" w:type="dxa"/>
              <w:bottom w:w="50" w:type="dxa"/>
              <w:left w:w="90" w:type="dxa"/>
              <w:right w:w="90" w:type="dxa"/>
            </w:tcMar>
            <w:shd w:val="clear" w:color="auto" w:fill="E5F5FF"/>
          </w:tcPr>
          <w:p>
            <w:pPr>
              <w:pStyle w:val="BDOITable"/>
            </w:pPr>
            <w:r>
              <w:rPr>
                <w:sz w:val="16"/>
              </w:rPr>
              <w:t>Name of the data file the control file belongs to</w:t>
            </w:r>
          </w:p>
        </w:tc>
        <w:tc>
          <w:tcPr>
            <w:tcW w:type="dxa" w:w="721"/>
            <w:tcMar>
              <w:top w:w="50" w:type="dxa"/>
              <w:bottom w:w="50" w:type="dxa"/>
              <w:left w:w="90" w:type="dxa"/>
              <w:right w:w="90" w:type="dxa"/>
            </w:tcMar>
            <w:shd w:val="clear" w:color="auto" w:fill="E5F5FF"/>
          </w:tcPr>
          <w:p>
            <w:pPr>
              <w:pStyle w:val="BDOITable"/>
            </w:pPr>
            <w:r>
              <w:rPr>
                <w:sz w:val="16"/>
              </w:rPr>
              <w:t>Y</w:t>
            </w:r>
          </w:p>
        </w:tc>
        <w:tc>
          <w:tcPr>
            <w:tcW w:type="dxa" w:w="2703"/>
            <w:tcMar>
              <w:top w:w="50" w:type="dxa"/>
              <w:bottom w:w="50" w:type="dxa"/>
              <w:left w:w="90" w:type="dxa"/>
              <w:right w:w="90" w:type="dxa"/>
            </w:tcMar>
            <w:shd w:val="clear" w:color="auto" w:fill="E5F5FF"/>
          </w:tcPr>
          <w:p>
            <w:pPr>
              <w:pStyle w:val="BDOITable"/>
            </w:pPr>
            <w:r>
              <w:rPr>
                <w:sz w:val="16"/>
              </w:rPr>
              <w:t>&lt;LAYOUT&gt;_&lt;SOURCE&gt;_&lt;yyyyMMdd&gt;_&lt;nn&gt;.csv or .xlsx</w:t>
            </w:r>
          </w:p>
        </w:tc>
        <w:tc>
          <w:tcPr>
            <w:tcW w:type="dxa" w:w="1562"/>
            <w:tcMar>
              <w:top w:w="50" w:type="dxa"/>
              <w:bottom w:w="50" w:type="dxa"/>
              <w:left w:w="90" w:type="dxa"/>
              <w:right w:w="90" w:type="dxa"/>
            </w:tcMar>
            <w:shd w:val="clear" w:color="auto" w:fill="E5F5FF"/>
          </w:tcPr>
          <w:p>
            <w:pPr>
              <w:pStyle w:val="BDOITable"/>
            </w:pPr>
            <w:r>
              <w:rPr>
                <w:sz w:val="16"/>
              </w:rPr>
              <w:t>F01C_EBIX_20271231_01.csv</w:t>
            </w:r>
          </w:p>
        </w:tc>
      </w:tr>
      <w:tr>
        <w:tc>
          <w:tcPr>
            <w:tcW w:type="dxa" w:w="541"/>
            <w:tcMar>
              <w:top w:w="50" w:type="dxa"/>
              <w:bottom w:w="50" w:type="dxa"/>
              <w:left w:w="90" w:type="dxa"/>
              <w:right w:w="90" w:type="dxa"/>
            </w:tcMar>
          </w:tcPr>
          <w:p>
            <w:pPr>
              <w:pStyle w:val="BDOITable"/>
            </w:pPr>
            <w:r>
              <w:rPr>
                <w:sz w:val="16"/>
              </w:rPr>
              <w:t>5</w:t>
            </w:r>
          </w:p>
        </w:tc>
        <w:tc>
          <w:tcPr>
            <w:tcW w:type="dxa" w:w="1562"/>
            <w:tcMar>
              <w:top w:w="50" w:type="dxa"/>
              <w:bottom w:w="50" w:type="dxa"/>
              <w:left w:w="90" w:type="dxa"/>
              <w:right w:w="90" w:type="dxa"/>
            </w:tcMar>
          </w:tcPr>
          <w:p>
            <w:pPr>
              <w:pStyle w:val="BDOITable"/>
            </w:pPr>
            <w:r>
              <w:rPr>
                <w:sz w:val="16"/>
              </w:rPr>
              <w:t>as_of</w:t>
            </w:r>
          </w:p>
        </w:tc>
        <w:tc>
          <w:tcPr>
            <w:tcW w:type="dxa" w:w="2883"/>
            <w:tcMar>
              <w:top w:w="50" w:type="dxa"/>
              <w:bottom w:w="50" w:type="dxa"/>
              <w:left w:w="90" w:type="dxa"/>
              <w:right w:w="90" w:type="dxa"/>
            </w:tcMar>
          </w:tcPr>
          <w:p>
            <w:pPr>
              <w:pStyle w:val="BDOITable"/>
            </w:pPr>
            <w:r>
              <w:rPr>
                <w:sz w:val="16"/>
              </w:rPr>
              <w:t>Date and time the data represents</w:t>
            </w:r>
          </w:p>
        </w:tc>
        <w:tc>
          <w:tcPr>
            <w:tcW w:type="dxa" w:w="721"/>
            <w:tcMar>
              <w:top w:w="50" w:type="dxa"/>
              <w:bottom w:w="50" w:type="dxa"/>
              <w:left w:w="90" w:type="dxa"/>
              <w:right w:w="90" w:type="dxa"/>
            </w:tcMar>
          </w:tcPr>
          <w:p>
            <w:pPr>
              <w:pStyle w:val="BDOITable"/>
            </w:pPr>
            <w:r>
              <w:rPr>
                <w:sz w:val="16"/>
              </w:rPr>
              <w:t>Y</w:t>
            </w:r>
          </w:p>
        </w:tc>
        <w:tc>
          <w:tcPr>
            <w:tcW w:type="dxa" w:w="2703"/>
            <w:tcMar>
              <w:top w:w="50" w:type="dxa"/>
              <w:bottom w:w="50" w:type="dxa"/>
              <w:left w:w="90" w:type="dxa"/>
              <w:right w:w="90" w:type="dxa"/>
            </w:tcMar>
          </w:tcPr>
          <w:p>
            <w:pPr>
              <w:pStyle w:val="BDOITable"/>
            </w:pPr>
            <w:r>
              <w:rPr>
                <w:sz w:val="16"/>
              </w:rPr>
              <w:t>yyyy-MM-dd HH:mm:ss; not earlier than the previous extract of the layout</w:t>
            </w:r>
          </w:p>
        </w:tc>
        <w:tc>
          <w:tcPr>
            <w:tcW w:type="dxa" w:w="1562"/>
            <w:tcMar>
              <w:top w:w="50" w:type="dxa"/>
              <w:bottom w:w="50" w:type="dxa"/>
              <w:left w:w="90" w:type="dxa"/>
              <w:right w:w="90" w:type="dxa"/>
            </w:tcMar>
          </w:tcPr>
          <w:p>
            <w:pPr>
              <w:pStyle w:val="BDOITable"/>
            </w:pPr>
            <w:r>
              <w:rPr>
                <w:sz w:val="16"/>
              </w:rPr>
              <w:t>2027-12-31 22:00:00</w:t>
            </w:r>
          </w:p>
        </w:tc>
      </w:tr>
      <w:tr>
        <w:tc>
          <w:tcPr>
            <w:tcW w:type="dxa" w:w="541"/>
            <w:tcMar>
              <w:top w:w="50" w:type="dxa"/>
              <w:bottom w:w="50" w:type="dxa"/>
              <w:left w:w="90" w:type="dxa"/>
              <w:right w:w="90" w:type="dxa"/>
            </w:tcMar>
            <w:shd w:val="clear" w:color="auto" w:fill="E5F5FF"/>
          </w:tcPr>
          <w:p>
            <w:pPr>
              <w:pStyle w:val="BDOITable"/>
            </w:pPr>
            <w:r>
              <w:rPr>
                <w:sz w:val="16"/>
              </w:rPr>
              <w:t>6</w:t>
            </w:r>
          </w:p>
        </w:tc>
        <w:tc>
          <w:tcPr>
            <w:tcW w:type="dxa" w:w="1562"/>
            <w:tcMar>
              <w:top w:w="50" w:type="dxa"/>
              <w:bottom w:w="50" w:type="dxa"/>
              <w:left w:w="90" w:type="dxa"/>
              <w:right w:w="90" w:type="dxa"/>
            </w:tcMar>
            <w:shd w:val="clear" w:color="auto" w:fill="E5F5FF"/>
          </w:tcPr>
          <w:p>
            <w:pPr>
              <w:pStyle w:val="BDOITable"/>
            </w:pPr>
            <w:r>
              <w:rPr>
                <w:sz w:val="16"/>
              </w:rPr>
              <w:t>extracted_at</w:t>
            </w:r>
          </w:p>
        </w:tc>
        <w:tc>
          <w:tcPr>
            <w:tcW w:type="dxa" w:w="2883"/>
            <w:tcMar>
              <w:top w:w="50" w:type="dxa"/>
              <w:bottom w:w="50" w:type="dxa"/>
              <w:left w:w="90" w:type="dxa"/>
              <w:right w:w="90" w:type="dxa"/>
            </w:tcMar>
            <w:shd w:val="clear" w:color="auto" w:fill="E5F5FF"/>
          </w:tcPr>
          <w:p>
            <w:pPr>
              <w:pStyle w:val="BDOITable"/>
            </w:pPr>
            <w:r>
              <w:rPr>
                <w:sz w:val="16"/>
              </w:rPr>
              <w:t>When the extract ran</w:t>
            </w:r>
          </w:p>
        </w:tc>
        <w:tc>
          <w:tcPr>
            <w:tcW w:type="dxa" w:w="721"/>
            <w:tcMar>
              <w:top w:w="50" w:type="dxa"/>
              <w:bottom w:w="50" w:type="dxa"/>
              <w:left w:w="90" w:type="dxa"/>
              <w:right w:w="90" w:type="dxa"/>
            </w:tcMar>
            <w:shd w:val="clear" w:color="auto" w:fill="E5F5FF"/>
          </w:tcPr>
          <w:p>
            <w:pPr>
              <w:pStyle w:val="BDOITable"/>
            </w:pPr>
            <w:r>
              <w:rPr>
                <w:sz w:val="16"/>
              </w:rPr>
              <w:t>Y</w:t>
            </w:r>
          </w:p>
        </w:tc>
        <w:tc>
          <w:tcPr>
            <w:tcW w:type="dxa" w:w="2703"/>
            <w:tcMar>
              <w:top w:w="50" w:type="dxa"/>
              <w:bottom w:w="50" w:type="dxa"/>
              <w:left w:w="90" w:type="dxa"/>
              <w:right w:w="90" w:type="dxa"/>
            </w:tcMar>
            <w:shd w:val="clear" w:color="auto" w:fill="E5F5FF"/>
          </w:tcPr>
          <w:p>
            <w:pPr>
              <w:pStyle w:val="BDOITable"/>
            </w:pPr>
            <w:r>
              <w:rPr>
                <w:sz w:val="16"/>
              </w:rPr>
              <w:t>yyyy-MM-dd HH:mm:ss; after as_of</w:t>
            </w:r>
          </w:p>
        </w:tc>
        <w:tc>
          <w:tcPr>
            <w:tcW w:type="dxa" w:w="1562"/>
            <w:tcMar>
              <w:top w:w="50" w:type="dxa"/>
              <w:bottom w:w="50" w:type="dxa"/>
              <w:left w:w="90" w:type="dxa"/>
              <w:right w:w="90" w:type="dxa"/>
            </w:tcMar>
            <w:shd w:val="clear" w:color="auto" w:fill="E5F5FF"/>
          </w:tcPr>
          <w:p>
            <w:pPr>
              <w:pStyle w:val="BDOITable"/>
            </w:pPr>
            <w:r>
              <w:rPr>
                <w:sz w:val="16"/>
              </w:rPr>
              <w:t>2028-01-01 00:40:12</w:t>
            </w:r>
          </w:p>
        </w:tc>
      </w:tr>
      <w:tr>
        <w:tc>
          <w:tcPr>
            <w:tcW w:type="dxa" w:w="541"/>
            <w:tcMar>
              <w:top w:w="50" w:type="dxa"/>
              <w:bottom w:w="50" w:type="dxa"/>
              <w:left w:w="90" w:type="dxa"/>
              <w:right w:w="90" w:type="dxa"/>
            </w:tcMar>
          </w:tcPr>
          <w:p>
            <w:pPr>
              <w:pStyle w:val="BDOITable"/>
            </w:pPr>
            <w:r>
              <w:rPr>
                <w:sz w:val="16"/>
              </w:rPr>
              <w:t>7</w:t>
            </w:r>
          </w:p>
        </w:tc>
        <w:tc>
          <w:tcPr>
            <w:tcW w:type="dxa" w:w="1562"/>
            <w:tcMar>
              <w:top w:w="50" w:type="dxa"/>
              <w:bottom w:w="50" w:type="dxa"/>
              <w:left w:w="90" w:type="dxa"/>
              <w:right w:w="90" w:type="dxa"/>
            </w:tcMar>
          </w:tcPr>
          <w:p>
            <w:pPr>
              <w:pStyle w:val="BDOITable"/>
            </w:pPr>
            <w:r>
              <w:rPr>
                <w:sz w:val="16"/>
              </w:rPr>
              <w:t>extracted_by</w:t>
            </w:r>
          </w:p>
        </w:tc>
        <w:tc>
          <w:tcPr>
            <w:tcW w:type="dxa" w:w="2883"/>
            <w:tcMar>
              <w:top w:w="50" w:type="dxa"/>
              <w:bottom w:w="50" w:type="dxa"/>
              <w:left w:w="90" w:type="dxa"/>
              <w:right w:w="90" w:type="dxa"/>
            </w:tcMar>
          </w:tcPr>
          <w:p>
            <w:pPr>
              <w:pStyle w:val="BDOITable"/>
            </w:pPr>
            <w:r>
              <w:rPr>
                <w:sz w:val="16"/>
              </w:rPr>
              <w:t>BDOI IT user who ran the extract</w:t>
            </w:r>
          </w:p>
        </w:tc>
        <w:tc>
          <w:tcPr>
            <w:tcW w:type="dxa" w:w="721"/>
            <w:tcMar>
              <w:top w:w="50" w:type="dxa"/>
              <w:bottom w:w="50" w:type="dxa"/>
              <w:left w:w="90" w:type="dxa"/>
              <w:right w:w="90" w:type="dxa"/>
            </w:tcMar>
          </w:tcPr>
          <w:p>
            <w:pPr>
              <w:pStyle w:val="BDOITable"/>
            </w:pPr>
            <w:r>
              <w:rPr>
                <w:sz w:val="16"/>
              </w:rPr>
              <w:t>Y</w:t>
            </w:r>
          </w:p>
        </w:tc>
        <w:tc>
          <w:tcPr>
            <w:tcW w:type="dxa" w:w="2703"/>
            <w:tcMar>
              <w:top w:w="50" w:type="dxa"/>
              <w:bottom w:w="50" w:type="dxa"/>
              <w:left w:w="90" w:type="dxa"/>
              <w:right w:w="90" w:type="dxa"/>
            </w:tcMar>
          </w:tcPr>
          <w:p>
            <w:pPr>
              <w:pStyle w:val="BDOITable"/>
            </w:pPr>
            <w:r>
              <w:rPr>
                <w:sz w:val="16"/>
              </w:rPr>
              <w:t>Free text</w:t>
            </w:r>
          </w:p>
        </w:tc>
        <w:tc>
          <w:tcPr>
            <w:tcW w:type="dxa" w:w="1562"/>
            <w:tcMar>
              <w:top w:w="50" w:type="dxa"/>
              <w:bottom w:w="50" w:type="dxa"/>
              <w:left w:w="90" w:type="dxa"/>
              <w:right w:w="90" w:type="dxa"/>
            </w:tcMar>
          </w:tcPr>
          <w:p>
            <w:pPr>
              <w:pStyle w:val="BDOITable"/>
            </w:pPr>
            <w:r>
              <w:rPr>
                <w:sz w:val="16"/>
              </w:rPr>
              <w:t>bdoi.it.jramos</w:t>
            </w:r>
          </w:p>
        </w:tc>
      </w:tr>
      <w:tr>
        <w:tc>
          <w:tcPr>
            <w:tcW w:type="dxa" w:w="541"/>
            <w:tcMar>
              <w:top w:w="50" w:type="dxa"/>
              <w:bottom w:w="50" w:type="dxa"/>
              <w:left w:w="90" w:type="dxa"/>
              <w:right w:w="90" w:type="dxa"/>
            </w:tcMar>
            <w:shd w:val="clear" w:color="auto" w:fill="E5F5FF"/>
          </w:tcPr>
          <w:p>
            <w:pPr>
              <w:pStyle w:val="BDOITable"/>
            </w:pPr>
            <w:r>
              <w:rPr>
                <w:sz w:val="16"/>
              </w:rPr>
              <w:t>8</w:t>
            </w:r>
          </w:p>
        </w:tc>
        <w:tc>
          <w:tcPr>
            <w:tcW w:type="dxa" w:w="1562"/>
            <w:tcMar>
              <w:top w:w="50" w:type="dxa"/>
              <w:bottom w:w="50" w:type="dxa"/>
              <w:left w:w="90" w:type="dxa"/>
              <w:right w:w="90" w:type="dxa"/>
            </w:tcMar>
            <w:shd w:val="clear" w:color="auto" w:fill="E5F5FF"/>
          </w:tcPr>
          <w:p>
            <w:pPr>
              <w:pStyle w:val="BDOITable"/>
            </w:pPr>
            <w:r>
              <w:rPr>
                <w:sz w:val="16"/>
              </w:rPr>
              <w:t>measure</w:t>
            </w:r>
          </w:p>
        </w:tc>
        <w:tc>
          <w:tcPr>
            <w:tcW w:type="dxa" w:w="2883"/>
            <w:tcMar>
              <w:top w:w="50" w:type="dxa"/>
              <w:bottom w:w="50" w:type="dxa"/>
              <w:left w:w="90" w:type="dxa"/>
              <w:right w:w="90" w:type="dxa"/>
            </w:tcMar>
            <w:shd w:val="clear" w:color="auto" w:fill="E5F5FF"/>
          </w:tcPr>
          <w:p>
            <w:pPr>
              <w:pStyle w:val="BDOITable"/>
            </w:pPr>
            <w:r>
              <w:rPr>
                <w:sz w:val="16"/>
              </w:rPr>
              <w:t>Kind of control: ROW_COUNT, HASH_TOTAL, AMOUNT_TOTAL or SHA256</w:t>
            </w:r>
          </w:p>
        </w:tc>
        <w:tc>
          <w:tcPr>
            <w:tcW w:type="dxa" w:w="721"/>
            <w:tcMar>
              <w:top w:w="50" w:type="dxa"/>
              <w:bottom w:w="50" w:type="dxa"/>
              <w:left w:w="90" w:type="dxa"/>
              <w:right w:w="90" w:type="dxa"/>
            </w:tcMar>
            <w:shd w:val="clear" w:color="auto" w:fill="E5F5FF"/>
          </w:tcPr>
          <w:p>
            <w:pPr>
              <w:pStyle w:val="BDOITable"/>
            </w:pPr>
            <w:r>
              <w:rPr>
                <w:sz w:val="16"/>
              </w:rPr>
              <w:t>Y</w:t>
            </w:r>
          </w:p>
        </w:tc>
        <w:tc>
          <w:tcPr>
            <w:tcW w:type="dxa" w:w="2703"/>
            <w:tcMar>
              <w:top w:w="50" w:type="dxa"/>
              <w:bottom w:w="50" w:type="dxa"/>
              <w:left w:w="90" w:type="dxa"/>
              <w:right w:w="90" w:type="dxa"/>
            </w:tcMar>
            <w:shd w:val="clear" w:color="auto" w:fill="E5F5FF"/>
          </w:tcPr>
          <w:p>
            <w:pPr>
              <w:pStyle w:val="BDOITable"/>
            </w:pPr>
            <w:r>
              <w:rPr>
                <w:sz w:val="16"/>
              </w:rPr>
              <w:t>Upper case</w:t>
            </w:r>
          </w:p>
        </w:tc>
        <w:tc>
          <w:tcPr>
            <w:tcW w:type="dxa" w:w="1562"/>
            <w:tcMar>
              <w:top w:w="50" w:type="dxa"/>
              <w:bottom w:w="50" w:type="dxa"/>
              <w:left w:w="90" w:type="dxa"/>
              <w:right w:w="90" w:type="dxa"/>
            </w:tcMar>
            <w:shd w:val="clear" w:color="auto" w:fill="E5F5FF"/>
          </w:tcPr>
          <w:p>
            <w:pPr>
              <w:pStyle w:val="BDOITable"/>
            </w:pPr>
            <w:r>
              <w:rPr>
                <w:sz w:val="16"/>
              </w:rPr>
              <w:t>AMOUNT_TOTAL</w:t>
            </w:r>
          </w:p>
        </w:tc>
      </w:tr>
      <w:tr>
        <w:tc>
          <w:tcPr>
            <w:tcW w:type="dxa" w:w="541"/>
            <w:tcMar>
              <w:top w:w="50" w:type="dxa"/>
              <w:bottom w:w="50" w:type="dxa"/>
              <w:left w:w="90" w:type="dxa"/>
              <w:right w:w="90" w:type="dxa"/>
            </w:tcMar>
          </w:tcPr>
          <w:p>
            <w:pPr>
              <w:pStyle w:val="BDOITable"/>
            </w:pPr>
            <w:r>
              <w:rPr>
                <w:sz w:val="16"/>
              </w:rPr>
              <w:t>9</w:t>
            </w:r>
          </w:p>
        </w:tc>
        <w:tc>
          <w:tcPr>
            <w:tcW w:type="dxa" w:w="1562"/>
            <w:tcMar>
              <w:top w:w="50" w:type="dxa"/>
              <w:bottom w:w="50" w:type="dxa"/>
              <w:left w:w="90" w:type="dxa"/>
              <w:right w:w="90" w:type="dxa"/>
            </w:tcMar>
          </w:tcPr>
          <w:p>
            <w:pPr>
              <w:pStyle w:val="BDOITable"/>
            </w:pPr>
            <w:r>
              <w:rPr>
                <w:sz w:val="16"/>
              </w:rPr>
              <w:t>column_name</w:t>
            </w:r>
          </w:p>
        </w:tc>
        <w:tc>
          <w:tcPr>
            <w:tcW w:type="dxa" w:w="2883"/>
            <w:tcMar>
              <w:top w:w="50" w:type="dxa"/>
              <w:bottom w:w="50" w:type="dxa"/>
              <w:left w:w="90" w:type="dxa"/>
              <w:right w:w="90" w:type="dxa"/>
            </w:tcMar>
          </w:tcPr>
          <w:p>
            <w:pPr>
              <w:pStyle w:val="BDOITable"/>
            </w:pPr>
            <w:r>
              <w:rPr>
                <w:sz w:val="16"/>
              </w:rPr>
              <w:t>Column the measure applies to</w:t>
            </w:r>
          </w:p>
        </w:tc>
        <w:tc>
          <w:tcPr>
            <w:tcW w:type="dxa" w:w="721"/>
            <w:tcMar>
              <w:top w:w="50" w:type="dxa"/>
              <w:bottom w:w="50" w:type="dxa"/>
              <w:left w:w="90" w:type="dxa"/>
              <w:right w:w="90" w:type="dxa"/>
            </w:tcMar>
          </w:tcPr>
          <w:p>
            <w:pPr>
              <w:pStyle w:val="BDOITable"/>
            </w:pPr>
            <w:r>
              <w:rPr>
                <w:sz w:val="16"/>
              </w:rPr>
              <w:t>C</w:t>
            </w:r>
          </w:p>
        </w:tc>
        <w:tc>
          <w:tcPr>
            <w:tcW w:type="dxa" w:w="2703"/>
            <w:tcMar>
              <w:top w:w="50" w:type="dxa"/>
              <w:bottom w:w="50" w:type="dxa"/>
              <w:left w:w="90" w:type="dxa"/>
              <w:right w:w="90" w:type="dxa"/>
            </w:tcMar>
          </w:tcPr>
          <w:p>
            <w:pPr>
              <w:pStyle w:val="BDOITable"/>
            </w:pPr>
            <w:r>
              <w:rPr>
                <w:sz w:val="16"/>
              </w:rPr>
              <w:t>As in the header; mandatory for HASH_TOTAL and AMOUNT_TOTAL</w:t>
            </w:r>
          </w:p>
        </w:tc>
        <w:tc>
          <w:tcPr>
            <w:tcW w:type="dxa" w:w="1562"/>
            <w:tcMar>
              <w:top w:w="50" w:type="dxa"/>
              <w:bottom w:w="50" w:type="dxa"/>
              <w:left w:w="90" w:type="dxa"/>
              <w:right w:w="90" w:type="dxa"/>
            </w:tcMar>
          </w:tcPr>
          <w:p>
            <w:pPr>
              <w:pStyle w:val="BDOITable"/>
            </w:pPr>
            <w:r>
              <w:rPr>
                <w:sz w:val="16"/>
              </w:rPr>
              <w:t>open_balance</w:t>
            </w:r>
          </w:p>
        </w:tc>
      </w:tr>
      <w:tr>
        <w:tc>
          <w:tcPr>
            <w:tcW w:type="dxa" w:w="541"/>
            <w:tcMar>
              <w:top w:w="50" w:type="dxa"/>
              <w:bottom w:w="50" w:type="dxa"/>
              <w:left w:w="90" w:type="dxa"/>
              <w:right w:w="90" w:type="dxa"/>
            </w:tcMar>
            <w:shd w:val="clear" w:color="auto" w:fill="E5F5FF"/>
          </w:tcPr>
          <w:p>
            <w:pPr>
              <w:pStyle w:val="BDOITable"/>
            </w:pPr>
            <w:r>
              <w:rPr>
                <w:sz w:val="16"/>
              </w:rPr>
              <w:t>10</w:t>
            </w:r>
          </w:p>
        </w:tc>
        <w:tc>
          <w:tcPr>
            <w:tcW w:type="dxa" w:w="1562"/>
            <w:tcMar>
              <w:top w:w="50" w:type="dxa"/>
              <w:bottom w:w="50" w:type="dxa"/>
              <w:left w:w="90" w:type="dxa"/>
              <w:right w:w="90" w:type="dxa"/>
            </w:tcMar>
            <w:shd w:val="clear" w:color="auto" w:fill="E5F5FF"/>
          </w:tcPr>
          <w:p>
            <w:pPr>
              <w:pStyle w:val="BDOITable"/>
            </w:pPr>
            <w:r>
              <w:rPr>
                <w:sz w:val="16"/>
              </w:rPr>
              <w:t>currency</w:t>
            </w:r>
          </w:p>
        </w:tc>
        <w:tc>
          <w:tcPr>
            <w:tcW w:type="dxa" w:w="2883"/>
            <w:tcMar>
              <w:top w:w="50" w:type="dxa"/>
              <w:bottom w:w="50" w:type="dxa"/>
              <w:left w:w="90" w:type="dxa"/>
              <w:right w:w="90" w:type="dxa"/>
            </w:tcMar>
            <w:shd w:val="clear" w:color="auto" w:fill="E5F5FF"/>
          </w:tcPr>
          <w:p>
            <w:pPr>
              <w:pStyle w:val="BDOITable"/>
            </w:pPr>
            <w:r>
              <w:rPr>
                <w:sz w:val="16"/>
              </w:rPr>
              <w:t>Currency of an AMOUNT_TOTAL</w:t>
            </w:r>
          </w:p>
        </w:tc>
        <w:tc>
          <w:tcPr>
            <w:tcW w:type="dxa" w:w="721"/>
            <w:tcMar>
              <w:top w:w="50" w:type="dxa"/>
              <w:bottom w:w="50" w:type="dxa"/>
              <w:left w:w="90" w:type="dxa"/>
              <w:right w:w="90" w:type="dxa"/>
            </w:tcMar>
            <w:shd w:val="clear" w:color="auto" w:fill="E5F5FF"/>
          </w:tcPr>
          <w:p>
            <w:pPr>
              <w:pStyle w:val="BDOITable"/>
            </w:pPr>
            <w:r>
              <w:rPr>
                <w:sz w:val="16"/>
              </w:rPr>
              <w:t>C</w:t>
            </w:r>
          </w:p>
        </w:tc>
        <w:tc>
          <w:tcPr>
            <w:tcW w:type="dxa" w:w="2703"/>
            <w:tcMar>
              <w:top w:w="50" w:type="dxa"/>
              <w:bottom w:w="50" w:type="dxa"/>
              <w:left w:w="90" w:type="dxa"/>
              <w:right w:w="90" w:type="dxa"/>
            </w:tcMar>
            <w:shd w:val="clear" w:color="auto" w:fill="E5F5FF"/>
          </w:tcPr>
          <w:p>
            <w:pPr>
              <w:pStyle w:val="BDOITable"/>
            </w:pPr>
            <w:r>
              <w:rPr>
                <w:sz w:val="16"/>
              </w:rPr>
              <w:t>ISO 4217; mandatory for AMOUNT_TOTAL</w:t>
            </w:r>
          </w:p>
        </w:tc>
        <w:tc>
          <w:tcPr>
            <w:tcW w:type="dxa" w:w="1562"/>
            <w:tcMar>
              <w:top w:w="50" w:type="dxa"/>
              <w:bottom w:w="50" w:type="dxa"/>
              <w:left w:w="90" w:type="dxa"/>
              <w:right w:w="90" w:type="dxa"/>
            </w:tcMar>
            <w:shd w:val="clear" w:color="auto" w:fill="E5F5FF"/>
          </w:tcPr>
          <w:p>
            <w:pPr>
              <w:pStyle w:val="BDOITable"/>
            </w:pPr>
            <w:r>
              <w:rPr>
                <w:sz w:val="16"/>
              </w:rPr>
              <w:t>PHP</w:t>
            </w:r>
          </w:p>
        </w:tc>
      </w:tr>
      <w:tr>
        <w:tc>
          <w:tcPr>
            <w:tcW w:type="dxa" w:w="541"/>
            <w:tcMar>
              <w:top w:w="50" w:type="dxa"/>
              <w:bottom w:w="50" w:type="dxa"/>
              <w:left w:w="90" w:type="dxa"/>
              <w:right w:w="90" w:type="dxa"/>
            </w:tcMar>
          </w:tcPr>
          <w:p>
            <w:pPr>
              <w:pStyle w:val="BDOITable"/>
            </w:pPr>
            <w:r>
              <w:rPr>
                <w:sz w:val="16"/>
              </w:rPr>
              <w:t>11</w:t>
            </w:r>
          </w:p>
        </w:tc>
        <w:tc>
          <w:tcPr>
            <w:tcW w:type="dxa" w:w="1562"/>
            <w:tcMar>
              <w:top w:w="50" w:type="dxa"/>
              <w:bottom w:w="50" w:type="dxa"/>
              <w:left w:w="90" w:type="dxa"/>
              <w:right w:w="90" w:type="dxa"/>
            </w:tcMar>
          </w:tcPr>
          <w:p>
            <w:pPr>
              <w:pStyle w:val="BDOITable"/>
            </w:pPr>
            <w:r>
              <w:rPr>
                <w:sz w:val="16"/>
              </w:rPr>
              <w:t>filter</w:t>
            </w:r>
          </w:p>
        </w:tc>
        <w:tc>
          <w:tcPr>
            <w:tcW w:type="dxa" w:w="2883"/>
            <w:tcMar>
              <w:top w:w="50" w:type="dxa"/>
              <w:bottom w:w="50" w:type="dxa"/>
              <w:left w:w="90" w:type="dxa"/>
              <w:right w:w="90" w:type="dxa"/>
            </w:tcMar>
          </w:tcPr>
          <w:p>
            <w:pPr>
              <w:pStyle w:val="BDOITable"/>
            </w:pPr>
            <w:r>
              <w:rPr>
                <w:sz w:val="16"/>
              </w:rPr>
              <w:t>Optional filter of the measure</w:t>
            </w:r>
          </w:p>
        </w:tc>
        <w:tc>
          <w:tcPr>
            <w:tcW w:type="dxa" w:w="721"/>
            <w:tcMar>
              <w:top w:w="50" w:type="dxa"/>
              <w:bottom w:w="50" w:type="dxa"/>
              <w:left w:w="90" w:type="dxa"/>
              <w:right w:w="90" w:type="dxa"/>
            </w:tcMar>
          </w:tcPr>
          <w:p>
            <w:pPr>
              <w:pStyle w:val="BDOITable"/>
            </w:pPr>
            <w:r>
              <w:rPr>
                <w:sz w:val="16"/>
              </w:rPr>
              <w:t>N</w:t>
            </w:r>
          </w:p>
        </w:tc>
        <w:tc>
          <w:tcPr>
            <w:tcW w:type="dxa" w:w="2703"/>
            <w:tcMar>
              <w:top w:w="50" w:type="dxa"/>
              <w:bottom w:w="50" w:type="dxa"/>
              <w:left w:w="90" w:type="dxa"/>
              <w:right w:w="90" w:type="dxa"/>
            </w:tcMar>
          </w:tcPr>
          <w:p>
            <w:pPr>
              <w:pStyle w:val="BDOITable"/>
            </w:pPr>
            <w:r>
              <w:rPr>
                <w:sz w:val="16"/>
              </w:rPr>
              <w:t>column=value</w:t>
            </w:r>
          </w:p>
        </w:tc>
        <w:tc>
          <w:tcPr>
            <w:tcW w:type="dxa" w:w="1562"/>
            <w:tcMar>
              <w:top w:w="50" w:type="dxa"/>
              <w:bottom w:w="50" w:type="dxa"/>
              <w:left w:w="90" w:type="dxa"/>
              <w:right w:w="90" w:type="dxa"/>
            </w:tcMar>
          </w:tcPr>
          <w:p>
            <w:pPr>
              <w:pStyle w:val="BDOITable"/>
            </w:pPr>
            <w:r>
              <w:rPr>
                <w:sz w:val="16"/>
              </w:rPr>
              <w:t>component=BASIC</w:t>
            </w:r>
          </w:p>
        </w:tc>
      </w:tr>
      <w:tr>
        <w:tc>
          <w:tcPr>
            <w:tcW w:type="dxa" w:w="541"/>
            <w:tcMar>
              <w:top w:w="50" w:type="dxa"/>
              <w:bottom w:w="50" w:type="dxa"/>
              <w:left w:w="90" w:type="dxa"/>
              <w:right w:w="90" w:type="dxa"/>
            </w:tcMar>
            <w:shd w:val="clear" w:color="auto" w:fill="E5F5FF"/>
          </w:tcPr>
          <w:p>
            <w:pPr>
              <w:pStyle w:val="BDOITable"/>
            </w:pPr>
            <w:r>
              <w:rPr>
                <w:sz w:val="16"/>
              </w:rPr>
              <w:t>12</w:t>
            </w:r>
          </w:p>
        </w:tc>
        <w:tc>
          <w:tcPr>
            <w:tcW w:type="dxa" w:w="1562"/>
            <w:tcMar>
              <w:top w:w="50" w:type="dxa"/>
              <w:bottom w:w="50" w:type="dxa"/>
              <w:left w:w="90" w:type="dxa"/>
              <w:right w:w="90" w:type="dxa"/>
            </w:tcMar>
            <w:shd w:val="clear" w:color="auto" w:fill="E5F5FF"/>
          </w:tcPr>
          <w:p>
            <w:pPr>
              <w:pStyle w:val="BDOITable"/>
            </w:pPr>
            <w:r>
              <w:rPr>
                <w:sz w:val="16"/>
              </w:rPr>
              <w:t>value</w:t>
            </w:r>
          </w:p>
        </w:tc>
        <w:tc>
          <w:tcPr>
            <w:tcW w:type="dxa" w:w="2883"/>
            <w:tcMar>
              <w:top w:w="50" w:type="dxa"/>
              <w:bottom w:w="50" w:type="dxa"/>
              <w:left w:w="90" w:type="dxa"/>
              <w:right w:w="90" w:type="dxa"/>
            </w:tcMar>
            <w:shd w:val="clear" w:color="auto" w:fill="E5F5FF"/>
          </w:tcPr>
          <w:p>
            <w:pPr>
              <w:pStyle w:val="BDOITable"/>
            </w:pPr>
            <w:r>
              <w:rPr>
                <w:sz w:val="16"/>
              </w:rPr>
              <w:t>Value of the measure</w:t>
            </w:r>
          </w:p>
        </w:tc>
        <w:tc>
          <w:tcPr>
            <w:tcW w:type="dxa" w:w="721"/>
            <w:tcMar>
              <w:top w:w="50" w:type="dxa"/>
              <w:bottom w:w="50" w:type="dxa"/>
              <w:left w:w="90" w:type="dxa"/>
              <w:right w:w="90" w:type="dxa"/>
            </w:tcMar>
            <w:shd w:val="clear" w:color="auto" w:fill="E5F5FF"/>
          </w:tcPr>
          <w:p>
            <w:pPr>
              <w:pStyle w:val="BDOITable"/>
            </w:pPr>
            <w:r>
              <w:rPr>
                <w:sz w:val="16"/>
              </w:rPr>
              <w:t>Y</w:t>
            </w:r>
          </w:p>
        </w:tc>
        <w:tc>
          <w:tcPr>
            <w:tcW w:type="dxa" w:w="2703"/>
            <w:tcMar>
              <w:top w:w="50" w:type="dxa"/>
              <w:bottom w:w="50" w:type="dxa"/>
              <w:left w:w="90" w:type="dxa"/>
              <w:right w:w="90" w:type="dxa"/>
            </w:tcMar>
            <w:shd w:val="clear" w:color="auto" w:fill="E5F5FF"/>
          </w:tcPr>
          <w:p>
            <w:pPr>
              <w:pStyle w:val="BDOITable"/>
            </w:pPr>
            <w:r>
              <w:rPr>
                <w:sz w:val="16"/>
              </w:rPr>
              <w:t>Digits with a dot decimal for amounts; 64 hexadecimal characters for SHA256</w:t>
            </w:r>
          </w:p>
        </w:tc>
        <w:tc>
          <w:tcPr>
            <w:tcW w:type="dxa" w:w="1562"/>
            <w:tcMar>
              <w:top w:w="50" w:type="dxa"/>
              <w:bottom w:w="50" w:type="dxa"/>
              <w:left w:w="90" w:type="dxa"/>
              <w:right w:w="90" w:type="dxa"/>
            </w:tcMar>
            <w:shd w:val="clear" w:color="auto" w:fill="E5F5FF"/>
          </w:tcPr>
          <w:p>
            <w:pPr>
              <w:pStyle w:val="BDOITable"/>
            </w:pPr>
            <w:r>
              <w:rPr>
                <w:sz w:val="16"/>
              </w:rPr>
              <w:t>98450221.40</w:t>
            </w:r>
          </w:p>
        </w:tc>
      </w:tr>
    </w:tbl>
    <w:p>
      <w:pPr>
        <w:pStyle w:val="BDOISpacer"/>
      </w:pPr>
    </w:p>
    <w:p>
      <w:pPr>
        <w:pStyle w:val="Heading2"/>
      </w:pPr>
      <w:bookmarkStart w:id="128" w:name="_Toc000128"/>
      <w:r>
        <w:rPr/>
        <w:t>6.3 Secure transfer and staging</w:t>
      </w:r>
      <w:bookmarkEnd w:id="128"/>
    </w:p>
    <w:p>
      <w:pPr>
        <w:tabs>
          <w:tab w:pos="312" w:val="left"/>
        </w:tabs>
        <w:spacing w:after="40"/>
        <w:ind w:left="312" w:hanging="283"/>
      </w:pPr>
      <w:r>
        <w:rPr>
          <w:color w:val="004EA8"/>
        </w:rPr>
        <w:t>•</w:t>
        <w:tab/>
      </w:r>
      <w:r>
        <w:rPr/>
        <w:t>Files are received through the Extracts screen of the Migration Console, or through a secure file drop once BDOI IT names it (DMQ28, PR-DM-03). E-mail is never used.</w:t>
      </w:r>
    </w:p>
    <w:p>
      <w:pPr>
        <w:tabs>
          <w:tab w:pos="312" w:val="left"/>
        </w:tabs>
        <w:spacing w:after="40"/>
        <w:ind w:left="312" w:hanging="283"/>
      </w:pPr>
      <w:r>
        <w:rPr>
          <w:color w:val="004EA8"/>
        </w:rPr>
        <w:t>•</w:t>
        <w:tab/>
      </w:r>
      <w:r>
        <w:rPr/>
        <w:t>Files land in an encrypted intake bucket in AWS ap-southeast-1 with a 5-day lifecycle.</w:t>
      </w:r>
    </w:p>
    <w:p>
      <w:pPr>
        <w:tabs>
          <w:tab w:pos="312" w:val="left"/>
        </w:tabs>
        <w:spacing w:after="40"/>
        <w:ind w:left="312" w:hanging="283"/>
      </w:pPr>
      <w:r>
        <w:rPr>
          <w:color w:val="004EA8"/>
        </w:rPr>
        <w:t>•</w:t>
        <w:tab/>
      </w:r>
      <w:r>
        <w:rPr/>
        <w:t>The intake checks run before any row is staged. A file that fails is rejected with the reason and the difference, and BDOI IT re-sends it.</w:t>
      </w:r>
    </w:p>
    <w:p>
      <w:pPr>
        <w:tabs>
          <w:tab w:pos="312" w:val="left"/>
        </w:tabs>
        <w:spacing w:after="120"/>
        <w:ind w:left="312" w:hanging="283"/>
      </w:pPr>
      <w:r>
        <w:rPr>
          <w:color w:val="004EA8"/>
        </w:rPr>
        <w:t>•</w:t>
        <w:tab/>
      </w:r>
      <w:r>
        <w:rPr/>
        <w:t>Staged rows keep the raw values as received and the mapped values. Outside production, names, addresses, TIN, ID, account and phone numbers, e-mail addresses and birth dates are masked at intake with a keyed, repeatable masking, so dedupe still works on masked data.</w:t>
      </w:r>
    </w:p>
    <w:p>
      <w:pPr>
        <w:pStyle w:val="Heading2"/>
      </w:pPr>
      <w:bookmarkStart w:id="129" w:name="_Toc000129"/>
      <w:r>
        <w:rPr/>
        <w:t>6.4 Profiling</w:t>
      </w:r>
      <w:bookmarkEnd w:id="129"/>
    </w:p>
    <w:p>
      <w:r>
        <w:rPr/>
        <w:t>After the first full extract (M3, 29 January 2027) and after each trial migration, iorta TechNXT profiles every staged object and sends the report to the data stewards. The report gives, per field: fill rate, distinct values, top values, values out of format, codes without a map entry, duplicates of the key, and, per object, the rows that fail each data-quality rule. For clients it gives the candidate duplicate pairs by score band; for open items it gives the totals by component, currency, branch and age band. The stewards use it to plan the cleansing and the code maps.</w:t>
      </w:r>
    </w:p>
    <w:p>
      <w:pPr>
        <w:pStyle w:val="Heading2"/>
      </w:pPr>
      <w:bookmarkStart w:id="130" w:name="_Toc000130"/>
      <w:r>
        <w:rPr/>
        <w:t>6.5 Cleansing: who fixes what</w:t>
      </w:r>
      <w:bookmarkEnd w:id="130"/>
    </w:p>
    <w:p>
      <w:r>
        <w:rPr/>
        <w:t>Cleansing is shared. BDOI owns the data and fixes it where it lives; iorta TechNXT fixes what is a matter of format or mapping.</w:t>
      </w:r>
    </w:p>
    <w:p>
      <w:pPr>
        <w:pStyle w:val="Caption"/>
        <w:keepNext/>
        <w:spacing w:after="60"/>
      </w:pPr>
      <w:r>
        <w:rPr>
          <w:b/>
          <w:i w:val="0"/>
        </w:rPr>
        <w:t xml:space="preserve">Table 18: </w:t>
      </w:r>
      <w:r>
        <w:rPr/>
        <w:t>Cleansing responsibilities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724"/>
        <w:gridCol w:w="1562"/>
        <w:gridCol w:w="204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Issue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Fixed by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Where</w:t>
            </w:r>
          </w:p>
        </w:tc>
      </w:tr>
      <w:tr>
        <w:trPr>
          <w:cantSplit w:val="true"/>
        </w:trPr>
        <w:tc>
          <w:tcPr>
            <w:tcW w:type="dxa" w:w="2643"/>
            <w:tcMar>
              <w:top w:w="50" w:type="dxa"/>
              <w:bottom w:w="50" w:type="dxa"/>
              <w:left w:w="90" w:type="dxa"/>
              <w:right w:w="90" w:type="dxa"/>
            </w:tcMar>
          </w:tcPr>
          <w:p>
            <w:pPr>
              <w:pStyle w:val="BDOITable"/>
            </w:pPr>
            <w:r>
              <w:rPr>
                <w:sz w:val="17"/>
              </w:rPr>
              <w:t>Wrong or missing business data</w:t>
            </w:r>
          </w:p>
        </w:tc>
        <w:tc>
          <w:tcPr>
            <w:tcW w:type="dxa" w:w="3724"/>
            <w:tcMar>
              <w:top w:w="50" w:type="dxa"/>
              <w:bottom w:w="50" w:type="dxa"/>
              <w:left w:w="90" w:type="dxa"/>
              <w:right w:w="90" w:type="dxa"/>
            </w:tcMar>
          </w:tcPr>
          <w:p>
            <w:pPr>
              <w:pStyle w:val="BDOITable"/>
            </w:pPr>
            <w:r>
              <w:rPr>
                <w:sz w:val="17"/>
              </w:rPr>
              <w:t>Client without birth date, invoice without insurer, TIN of another client</w:t>
            </w:r>
          </w:p>
        </w:tc>
        <w:tc>
          <w:tcPr>
            <w:tcW w:type="dxa" w:w="1562"/>
            <w:tcMar>
              <w:top w:w="50" w:type="dxa"/>
              <w:bottom w:w="50" w:type="dxa"/>
              <w:left w:w="90" w:type="dxa"/>
              <w:right w:w="90" w:type="dxa"/>
            </w:tcMar>
          </w:tcPr>
          <w:p>
            <w:pPr>
              <w:pStyle w:val="BDOITable"/>
            </w:pPr>
            <w:r>
              <w:rPr>
                <w:sz w:val="17"/>
              </w:rPr>
              <w:t>BDOI data steward</w:t>
            </w:r>
          </w:p>
        </w:tc>
        <w:tc>
          <w:tcPr>
            <w:tcW w:type="dxa" w:w="2042"/>
            <w:tcMar>
              <w:top w:w="50" w:type="dxa"/>
              <w:bottom w:w="50" w:type="dxa"/>
              <w:left w:w="90" w:type="dxa"/>
              <w:right w:w="90" w:type="dxa"/>
            </w:tcMar>
          </w:tcPr>
          <w:p>
            <w:pPr>
              <w:pStyle w:val="BDOITable"/>
            </w:pPr>
            <w:r>
              <w:rPr>
                <w:sz w:val="17"/>
              </w:rPr>
              <w:t>In legacy, before the next extract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Duplicate clients</w:t>
            </w:r>
          </w:p>
        </w:tc>
        <w:tc>
          <w:tcPr>
            <w:tcW w:type="dxa" w:w="3724"/>
            <w:tcMar>
              <w:top w:w="50" w:type="dxa"/>
              <w:bottom w:w="50" w:type="dxa"/>
              <w:left w:w="90" w:type="dxa"/>
              <w:right w:w="90" w:type="dxa"/>
            </w:tcMar>
            <w:shd w:val="clear" w:color="auto" w:fill="E5F5FF"/>
          </w:tcPr>
          <w:p>
            <w:pPr>
              <w:pStyle w:val="BDOITable"/>
            </w:pPr>
            <w:r>
              <w:rPr>
                <w:sz w:val="17"/>
              </w:rPr>
              <w:t>Same person in QPS and EBIX with different numbers</w:t>
            </w:r>
          </w:p>
        </w:tc>
        <w:tc>
          <w:tcPr>
            <w:tcW w:type="dxa" w:w="1562"/>
            <w:tcMar>
              <w:top w:w="50" w:type="dxa"/>
              <w:bottom w:w="50" w:type="dxa"/>
              <w:left w:w="90" w:type="dxa"/>
              <w:right w:w="90" w:type="dxa"/>
            </w:tcMar>
            <w:shd w:val="clear" w:color="auto" w:fill="E5F5FF"/>
          </w:tcPr>
          <w:p>
            <w:pPr>
              <w:pStyle w:val="BDOITable"/>
            </w:pPr>
            <w:r>
              <w:rPr>
                <w:sz w:val="17"/>
              </w:rPr>
              <w:t>BIBS matching; data steward decides doubtful pairs</w:t>
            </w:r>
          </w:p>
        </w:tc>
        <w:tc>
          <w:tcPr>
            <w:tcW w:type="dxa" w:w="2042"/>
            <w:tcMar>
              <w:top w:w="50" w:type="dxa"/>
              <w:bottom w:w="50" w:type="dxa"/>
              <w:left w:w="90" w:type="dxa"/>
              <w:right w:w="90" w:type="dxa"/>
            </w:tcMar>
            <w:shd w:val="clear" w:color="auto" w:fill="E5F5FF"/>
          </w:tcPr>
          <w:p>
            <w:pPr>
              <w:pStyle w:val="BDOITable"/>
            </w:pPr>
            <w:r>
              <w:rPr>
                <w:sz w:val="17"/>
              </w:rPr>
              <w:t>Client Matching queue</w:t>
            </w:r>
          </w:p>
        </w:tc>
      </w:tr>
      <w:tr>
        <w:trPr>
          <w:cantSplit w:val="true"/>
        </w:trPr>
        <w:tc>
          <w:tcPr>
            <w:tcW w:type="dxa" w:w="2643"/>
            <w:tcMar>
              <w:top w:w="50" w:type="dxa"/>
              <w:bottom w:w="50" w:type="dxa"/>
              <w:left w:w="90" w:type="dxa"/>
              <w:right w:w="90" w:type="dxa"/>
            </w:tcMar>
          </w:tcPr>
          <w:p>
            <w:pPr>
              <w:pStyle w:val="BDOITable"/>
            </w:pPr>
            <w:r>
              <w:rPr>
                <w:sz w:val="17"/>
              </w:rPr>
              <w:t>Legacy codes without a BIBS value</w:t>
            </w:r>
          </w:p>
        </w:tc>
        <w:tc>
          <w:tcPr>
            <w:tcW w:type="dxa" w:w="3724"/>
            <w:tcMar>
              <w:top w:w="50" w:type="dxa"/>
              <w:bottom w:w="50" w:type="dxa"/>
              <w:left w:w="90" w:type="dxa"/>
              <w:right w:w="90" w:type="dxa"/>
            </w:tcMar>
          </w:tcPr>
          <w:p>
            <w:pPr>
              <w:pStyle w:val="BDOITable"/>
            </w:pPr>
            <w:r>
              <w:rPr>
                <w:sz w:val="17"/>
              </w:rPr>
              <w:t>Discontinued segment code, insurer branch not in BIBS</w:t>
            </w:r>
          </w:p>
        </w:tc>
        <w:tc>
          <w:tcPr>
            <w:tcW w:type="dxa" w:w="1562"/>
            <w:tcMar>
              <w:top w:w="50" w:type="dxa"/>
              <w:bottom w:w="50" w:type="dxa"/>
              <w:left w:w="90" w:type="dxa"/>
              <w:right w:w="90" w:type="dxa"/>
            </w:tcMar>
          </w:tcPr>
          <w:p>
            <w:pPr>
              <w:pStyle w:val="BDOITable"/>
            </w:pPr>
            <w:r>
              <w:rPr>
                <w:sz w:val="17"/>
              </w:rPr>
              <w:t>Data steward proposes; business owner approves</w:t>
            </w:r>
          </w:p>
        </w:tc>
        <w:tc>
          <w:tcPr>
            <w:tcW w:type="dxa" w:w="2042"/>
            <w:tcMar>
              <w:top w:w="50" w:type="dxa"/>
              <w:bottom w:w="50" w:type="dxa"/>
              <w:left w:w="90" w:type="dxa"/>
              <w:right w:w="90" w:type="dxa"/>
            </w:tcMar>
          </w:tcPr>
          <w:p>
            <w:pPr>
              <w:pStyle w:val="BDOITable"/>
            </w:pPr>
            <w:r>
              <w:rPr>
                <w:sz w:val="17"/>
              </w:rPr>
              <w:t>Code map version (Map, Default, Create or Reject)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Format differences</w:t>
            </w:r>
          </w:p>
        </w:tc>
        <w:tc>
          <w:tcPr>
            <w:tcW w:type="dxa" w:w="3724"/>
            <w:tcMar>
              <w:top w:w="50" w:type="dxa"/>
              <w:bottom w:w="50" w:type="dxa"/>
              <w:left w:w="90" w:type="dxa"/>
              <w:right w:w="90" w:type="dxa"/>
            </w:tcMar>
            <w:shd w:val="clear" w:color="auto" w:fill="E5F5FF"/>
          </w:tcPr>
          <w:p>
            <w:pPr>
              <w:pStyle w:val="BDOITable"/>
            </w:pPr>
            <w:r>
              <w:rPr>
                <w:sz w:val="17"/>
              </w:rPr>
              <w:t>Date as dd/MM/yyyy, TIN with dashes, mobile without prefix</w:t>
            </w:r>
          </w:p>
        </w:tc>
        <w:tc>
          <w:tcPr>
            <w:tcW w:type="dxa" w:w="1562"/>
            <w:tcMar>
              <w:top w:w="50" w:type="dxa"/>
              <w:bottom w:w="50" w:type="dxa"/>
              <w:left w:w="90" w:type="dxa"/>
              <w:right w:w="90" w:type="dxa"/>
            </w:tcMar>
            <w:shd w:val="clear" w:color="auto" w:fill="E5F5FF"/>
          </w:tcPr>
          <w:p>
            <w:pPr>
              <w:pStyle w:val="BDOITable"/>
            </w:pPr>
            <w:r>
              <w:rPr>
                <w:sz w:val="17"/>
              </w:rPr>
              <w:t>BDOI IT with iorta TechNXT</w:t>
            </w:r>
          </w:p>
        </w:tc>
        <w:tc>
          <w:tcPr>
            <w:tcW w:type="dxa" w:w="2042"/>
            <w:tcMar>
              <w:top w:w="50" w:type="dxa"/>
              <w:bottom w:w="50" w:type="dxa"/>
              <w:left w:w="90" w:type="dxa"/>
              <w:right w:w="90" w:type="dxa"/>
            </w:tcMar>
            <w:shd w:val="clear" w:color="auto" w:fill="E5F5FF"/>
          </w:tcPr>
          <w:p>
            <w:pPr>
              <w:pStyle w:val="BDOITable"/>
            </w:pPr>
            <w:r>
              <w:rPr>
                <w:sz w:val="17"/>
              </w:rPr>
              <w:t>BDOI IT extract</w:t>
            </w:r>
          </w:p>
        </w:tc>
      </w:tr>
      <w:tr>
        <w:trPr>
          <w:cantSplit w:val="true"/>
        </w:trPr>
        <w:tc>
          <w:tcPr>
            <w:tcW w:type="dxa" w:w="2643"/>
            <w:tcMar>
              <w:top w:w="50" w:type="dxa"/>
              <w:bottom w:w="50" w:type="dxa"/>
              <w:left w:w="90" w:type="dxa"/>
              <w:right w:w="90" w:type="dxa"/>
            </w:tcMar>
          </w:tcPr>
          <w:p>
            <w:pPr>
              <w:pStyle w:val="BDOITable"/>
            </w:pPr>
            <w:r>
              <w:rPr>
                <w:sz w:val="17"/>
              </w:rPr>
              <w:t>Records out of scope</w:t>
            </w:r>
          </w:p>
        </w:tc>
        <w:tc>
          <w:tcPr>
            <w:tcW w:type="dxa" w:w="3724"/>
            <w:tcMar>
              <w:top w:w="50" w:type="dxa"/>
              <w:bottom w:w="50" w:type="dxa"/>
              <w:left w:w="90" w:type="dxa"/>
              <w:right w:w="90" w:type="dxa"/>
            </w:tcMar>
          </w:tcPr>
          <w:p>
            <w:pPr>
              <w:pStyle w:val="BDOITable"/>
            </w:pPr>
            <w:r>
              <w:rPr>
                <w:sz w:val="17"/>
              </w:rPr>
              <w:t>Client not active since 2019, invoice fully settled</w:t>
            </w:r>
          </w:p>
        </w:tc>
        <w:tc>
          <w:tcPr>
            <w:tcW w:type="dxa" w:w="1562"/>
            <w:tcMar>
              <w:top w:w="50" w:type="dxa"/>
              <w:bottom w:w="50" w:type="dxa"/>
              <w:left w:w="90" w:type="dxa"/>
              <w:right w:w="90" w:type="dxa"/>
            </w:tcMar>
          </w:tcPr>
          <w:p>
            <w:pPr>
              <w:pStyle w:val="BDOITable"/>
            </w:pPr>
            <w:r>
              <w:rPr>
                <w:sz w:val="17"/>
              </w:rPr>
              <w:t>Business owner decides</w:t>
            </w:r>
          </w:p>
        </w:tc>
        <w:tc>
          <w:tcPr>
            <w:tcW w:type="dxa" w:w="2042"/>
            <w:tcMar>
              <w:top w:w="50" w:type="dxa"/>
              <w:bottom w:w="50" w:type="dxa"/>
              <w:left w:w="90" w:type="dxa"/>
              <w:right w:w="90" w:type="dxa"/>
            </w:tcMar>
          </w:tcPr>
          <w:p>
            <w:pPr>
              <w:pStyle w:val="BDOITable"/>
            </w:pPr>
            <w:r>
              <w:rPr>
                <w:sz w:val="17"/>
              </w:rPr>
              <w:t>Exclusion recorded in the batch</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Open balances that do not add up</w:t>
            </w:r>
          </w:p>
        </w:tc>
        <w:tc>
          <w:tcPr>
            <w:tcW w:type="dxa" w:w="3724"/>
            <w:tcMar>
              <w:top w:w="50" w:type="dxa"/>
              <w:bottom w:w="50" w:type="dxa"/>
              <w:left w:w="90" w:type="dxa"/>
              <w:right w:w="90" w:type="dxa"/>
            </w:tcMar>
            <w:shd w:val="clear" w:color="auto" w:fill="E5F5FF"/>
          </w:tcPr>
          <w:p>
            <w:pPr>
              <w:pStyle w:val="BDOITable"/>
            </w:pPr>
            <w:r>
              <w:rPr>
                <w:sz w:val="17"/>
              </w:rPr>
              <w:t>Components do not equal gross premium; open not equal to booked less paid</w:t>
            </w:r>
          </w:p>
        </w:tc>
        <w:tc>
          <w:tcPr>
            <w:tcW w:type="dxa" w:w="1562"/>
            <w:tcMar>
              <w:top w:w="50" w:type="dxa"/>
              <w:bottom w:w="50" w:type="dxa"/>
              <w:left w:w="90" w:type="dxa"/>
              <w:right w:w="90" w:type="dxa"/>
            </w:tcMar>
            <w:shd w:val="clear" w:color="auto" w:fill="E5F5FF"/>
          </w:tcPr>
          <w:p>
            <w:pPr>
              <w:pStyle w:val="BDOITable"/>
            </w:pPr>
            <w:r>
              <w:rPr>
                <w:sz w:val="17"/>
              </w:rPr>
              <w:t>BDOI data steward with Comptrollership</w:t>
            </w:r>
          </w:p>
        </w:tc>
        <w:tc>
          <w:tcPr>
            <w:tcW w:type="dxa" w:w="2042"/>
            <w:tcMar>
              <w:top w:w="50" w:type="dxa"/>
              <w:bottom w:w="50" w:type="dxa"/>
              <w:left w:w="90" w:type="dxa"/>
              <w:right w:w="90" w:type="dxa"/>
            </w:tcMar>
            <w:shd w:val="clear" w:color="auto" w:fill="E5F5FF"/>
          </w:tcPr>
          <w:p>
            <w:pPr>
              <w:pStyle w:val="BDOITable"/>
            </w:pPr>
            <w:r>
              <w:rPr>
                <w:sz w:val="17"/>
              </w:rPr>
              <w:t>In legacy (correction entry) before the freeze</w:t>
            </w:r>
          </w:p>
        </w:tc>
      </w:tr>
      <w:tr>
        <w:trPr>
          <w:cantSplit w:val="true"/>
        </w:trPr>
        <w:tc>
          <w:tcPr>
            <w:tcW w:type="dxa" w:w="2643"/>
            <w:tcMar>
              <w:top w:w="50" w:type="dxa"/>
              <w:bottom w:w="50" w:type="dxa"/>
              <w:left w:w="90" w:type="dxa"/>
              <w:right w:w="90" w:type="dxa"/>
            </w:tcMar>
          </w:tcPr>
          <w:p>
            <w:pPr>
              <w:pStyle w:val="BDOITable"/>
            </w:pPr>
            <w:r>
              <w:rPr>
                <w:sz w:val="17"/>
              </w:rPr>
              <w:t>Data that cannot be fixed before go-live</w:t>
            </w:r>
          </w:p>
        </w:tc>
        <w:tc>
          <w:tcPr>
            <w:tcW w:type="dxa" w:w="3724"/>
            <w:tcMar>
              <w:top w:w="50" w:type="dxa"/>
              <w:bottom w:w="50" w:type="dxa"/>
              <w:left w:w="90" w:type="dxa"/>
              <w:right w:w="90" w:type="dxa"/>
            </w:tcMar>
          </w:tcPr>
          <w:p>
            <w:pPr>
              <w:pStyle w:val="BDOITable"/>
            </w:pPr>
            <w:r>
              <w:rPr>
                <w:sz w:val="17"/>
              </w:rPr>
              <w:t>UPP without payor reference</w:t>
            </w:r>
          </w:p>
        </w:tc>
        <w:tc>
          <w:tcPr>
            <w:tcW w:type="dxa" w:w="1562"/>
            <w:tcMar>
              <w:top w:w="50" w:type="dxa"/>
              <w:bottom w:w="50" w:type="dxa"/>
              <w:left w:w="90" w:type="dxa"/>
              <w:right w:w="90" w:type="dxa"/>
            </w:tcMar>
          </w:tcPr>
          <w:p>
            <w:pPr>
              <w:pStyle w:val="BDOITable"/>
            </w:pPr>
            <w:r>
              <w:rPr>
                <w:sz w:val="17"/>
              </w:rPr>
              <w:t>Business owner waives with a reason and a plan</w:t>
            </w:r>
          </w:p>
        </w:tc>
        <w:tc>
          <w:tcPr>
            <w:tcW w:type="dxa" w:w="2042"/>
            <w:tcMar>
              <w:top w:w="50" w:type="dxa"/>
              <w:bottom w:w="50" w:type="dxa"/>
              <w:left w:w="90" w:type="dxa"/>
              <w:right w:w="90" w:type="dxa"/>
            </w:tcMar>
          </w:tcPr>
          <w:p>
            <w:pPr>
              <w:pStyle w:val="BDOITable"/>
            </w:pPr>
            <w:r>
              <w:rPr>
                <w:sz w:val="17"/>
              </w:rPr>
              <w:t>Waiver in the batch (G3)</w:t>
            </w:r>
          </w:p>
        </w:tc>
      </w:tr>
    </w:tbl>
    <w:p>
      <w:pPr>
        <w:pStyle w:val="BDOISpacer"/>
      </w:pPr>
    </w:p>
    <w:p>
      <w:r>
        <w:rPr/>
        <w:t>Thresholds for loading an object (configurable): master data may be loaded with at most 0.5 percent of rows rejected or waived; financial objects (open invoices, UPP, trial balance) load only with 0 errors, or with each excluded row approved by the business owner with a manual-entry plan.</w:t>
      </w:r>
    </w:p>
    <w:p>
      <w:pPr>
        <w:pStyle w:val="Heading2"/>
      </w:pPr>
      <w:bookmarkStart w:id="131" w:name="_Toc000131"/>
      <w:r>
        <w:rPr/>
        <w:t>6.6 Mapping and code maps</w:t>
      </w:r>
      <w:bookmarkEnd w:id="131"/>
    </w:p>
    <w:p>
      <w:r>
        <w:rPr/>
        <w:t>Legacy codes are mapped to BIBS codes through code map sets, one per domain. Each set has versions: Draft, Submitted, Approved, Superseded. The data steward prepares a version on the Code Maps screen, or in Excel (Export and Import Excel), and submits it; the business owner approves it (maker-checker). Each batch records the map versions it used, so every loaded value can be traced to the entry that produced it (BRID 3.1).</w:t>
      </w:r>
    </w:p>
    <w:p>
      <w:r>
        <w:rPr/>
        <w:t>An entry maps a legacy code to a BIBS value (Map to a BIBS value), to the default of the set (Use the default value), rejects the rows that carry it (Reject the record), or creates a new BIBS value (Create in BIBS). Values created in BIBS go through the owning master (for example the lists of values or the insurers) and are authorised there before any dependent object loads.</w:t>
      </w:r>
    </w:p>
    <w:p>
      <w:pPr>
        <w:pStyle w:val="Caption"/>
        <w:keepNext/>
        <w:spacing w:after="60"/>
      </w:pPr>
      <w:r>
        <w:rPr>
          <w:b/>
          <w:i w:val="0"/>
        </w:rPr>
        <w:t xml:space="preserve">Table 19: </w:t>
      </w:r>
      <w:r>
        <w:rPr/>
        <w:t>The 34 code map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2763"/>
        <w:gridCol w:w="1562"/>
        <w:gridCol w:w="1441"/>
        <w:gridCol w:w="1321"/>
        <w:gridCol w:w="132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5"/>
              </w:rPr>
              <w:t>Code map</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5"/>
              </w:rPr>
              <w:t>What is mapped</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5"/>
              </w:rPr>
              <w:t>BIBS values</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5"/>
              </w:rPr>
              <w:t>Approves (G2)</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5"/>
              </w:rPr>
              <w:t>Used by</w:t>
            </w:r>
          </w:p>
        </w:tc>
      </w:tr>
      <w:tr>
        <w:tc>
          <w:tcPr>
            <w:tcW w:type="dxa" w:w="1562"/>
            <w:tcMar>
              <w:top w:w="50" w:type="dxa"/>
              <w:bottom w:w="50" w:type="dxa"/>
              <w:left w:w="90" w:type="dxa"/>
              <w:right w:w="90" w:type="dxa"/>
            </w:tcMar>
          </w:tcPr>
          <w:p>
            <w:pPr>
              <w:pStyle w:val="BDOITable"/>
            </w:pPr>
            <w:r>
              <w:rPr>
                <w:b/>
                <w:sz w:val="15"/>
              </w:rPr>
              <w:t>INSURER</w:t>
            </w:r>
          </w:p>
        </w:tc>
        <w:tc>
          <w:tcPr>
            <w:tcW w:type="dxa" w:w="2763"/>
            <w:tcMar>
              <w:top w:w="50" w:type="dxa"/>
              <w:bottom w:w="50" w:type="dxa"/>
              <w:left w:w="90" w:type="dxa"/>
              <w:right w:w="90" w:type="dxa"/>
            </w:tcMar>
          </w:tcPr>
          <w:p>
            <w:pPr>
              <w:pStyle w:val="BDOITable"/>
            </w:pPr>
            <w:r>
              <w:rPr>
                <w:sz w:val="15"/>
              </w:rPr>
              <w:t>Legacy insurer code to BIBS insurer</w:t>
            </w:r>
          </w:p>
        </w:tc>
        <w:tc>
          <w:tcPr>
            <w:tcW w:type="dxa" w:w="1562"/>
            <w:tcMar>
              <w:top w:w="50" w:type="dxa"/>
              <w:bottom w:w="50" w:type="dxa"/>
              <w:left w:w="90" w:type="dxa"/>
              <w:right w:w="90" w:type="dxa"/>
            </w:tcMar>
          </w:tcPr>
          <w:p>
            <w:pPr>
              <w:pStyle w:val="BDOITable"/>
            </w:pPr>
            <w:r>
              <w:rPr>
                <w:sz w:val="15"/>
              </w:rPr>
              <w:t>Insurers</w:t>
            </w:r>
          </w:p>
        </w:tc>
        <w:tc>
          <w:tcPr>
            <w:tcW w:type="dxa" w:w="1442"/>
            <w:tcMar>
              <w:top w:w="50" w:type="dxa"/>
              <w:bottom w:w="50" w:type="dxa"/>
              <w:left w:w="90" w:type="dxa"/>
              <w:right w:w="90" w:type="dxa"/>
            </w:tcMar>
          </w:tcPr>
          <w:p>
            <w:pPr>
              <w:pStyle w:val="BDOITable"/>
            </w:pPr>
            <w:r>
              <w:rPr>
                <w:sz w:val="15"/>
              </w:rPr>
              <w:t>Head, Operations</w:t>
            </w:r>
          </w:p>
        </w:tc>
        <w:tc>
          <w:tcPr>
            <w:tcW w:type="dxa" w:w="1322"/>
            <w:tcMar>
              <w:top w:w="50" w:type="dxa"/>
              <w:bottom w:w="50" w:type="dxa"/>
              <w:left w:w="90" w:type="dxa"/>
              <w:right w:w="90" w:type="dxa"/>
            </w:tcMar>
          </w:tcPr>
          <w:p>
            <w:pPr>
              <w:pStyle w:val="BDOITable"/>
            </w:pPr>
            <w:r>
              <w:rPr>
                <w:sz w:val="15"/>
              </w:rPr>
              <w:t>Operations data steward</w:t>
            </w:r>
          </w:p>
        </w:tc>
        <w:tc>
          <w:tcPr>
            <w:tcW w:type="dxa" w:w="1322"/>
            <w:tcMar>
              <w:top w:w="50" w:type="dxa"/>
              <w:bottom w:w="50" w:type="dxa"/>
              <w:left w:w="90" w:type="dxa"/>
              <w:right w:w="90" w:type="dxa"/>
            </w:tcMar>
          </w:tcPr>
          <w:p>
            <w:pPr>
              <w:pStyle w:val="BDOITable"/>
            </w:pPr>
            <w:r>
              <w:rPr>
                <w:sz w:val="15"/>
              </w:rPr>
              <w:t>R04, R06, R07, P01S, P03, F01S, F04</w:t>
            </w:r>
          </w:p>
        </w:tc>
      </w:tr>
      <w:tr>
        <w:tc>
          <w:tcPr>
            <w:tcW w:type="dxa" w:w="1562"/>
            <w:tcMar>
              <w:top w:w="50" w:type="dxa"/>
              <w:bottom w:w="50" w:type="dxa"/>
              <w:left w:w="90" w:type="dxa"/>
              <w:right w:w="90" w:type="dxa"/>
            </w:tcMar>
            <w:shd w:val="clear" w:color="auto" w:fill="E5F5FF"/>
          </w:tcPr>
          <w:p>
            <w:pPr>
              <w:pStyle w:val="BDOITable"/>
            </w:pPr>
            <w:r>
              <w:rPr>
                <w:b/>
                <w:sz w:val="15"/>
              </w:rPr>
              <w:t>INSURER_BRANCH</w:t>
            </w:r>
          </w:p>
        </w:tc>
        <w:tc>
          <w:tcPr>
            <w:tcW w:type="dxa" w:w="2763"/>
            <w:tcMar>
              <w:top w:w="50" w:type="dxa"/>
              <w:bottom w:w="50" w:type="dxa"/>
              <w:left w:w="90" w:type="dxa"/>
              <w:right w:w="90" w:type="dxa"/>
            </w:tcMar>
            <w:shd w:val="clear" w:color="auto" w:fill="E5F5FF"/>
          </w:tcPr>
          <w:p>
            <w:pPr>
              <w:pStyle w:val="BDOITable"/>
            </w:pPr>
            <w:r>
              <w:rPr>
                <w:sz w:val="15"/>
              </w:rPr>
              <w:t>Legacy insurer branch to BIBS insurer branch</w:t>
            </w:r>
          </w:p>
        </w:tc>
        <w:tc>
          <w:tcPr>
            <w:tcW w:type="dxa" w:w="1562"/>
            <w:tcMar>
              <w:top w:w="50" w:type="dxa"/>
              <w:bottom w:w="50" w:type="dxa"/>
              <w:left w:w="90" w:type="dxa"/>
              <w:right w:w="90" w:type="dxa"/>
            </w:tcMar>
            <w:shd w:val="clear" w:color="auto" w:fill="E5F5FF"/>
          </w:tcPr>
          <w:p>
            <w:pPr>
              <w:pStyle w:val="BDOITable"/>
            </w:pPr>
            <w:r>
              <w:rPr>
                <w:sz w:val="15"/>
              </w:rPr>
              <w:t>Insurer branches</w:t>
            </w:r>
          </w:p>
        </w:tc>
        <w:tc>
          <w:tcPr>
            <w:tcW w:type="dxa" w:w="1442"/>
            <w:tcMar>
              <w:top w:w="50" w:type="dxa"/>
              <w:bottom w:w="50" w:type="dxa"/>
              <w:left w:w="90" w:type="dxa"/>
              <w:right w:w="90" w:type="dxa"/>
            </w:tcMar>
            <w:shd w:val="clear" w:color="auto" w:fill="E5F5FF"/>
          </w:tcPr>
          <w:p>
            <w:pPr>
              <w:pStyle w:val="BDOITable"/>
            </w:pPr>
            <w:r>
              <w:rPr>
                <w:sz w:val="15"/>
              </w:rPr>
              <w:t>Head, Operations</w:t>
            </w:r>
          </w:p>
        </w:tc>
        <w:tc>
          <w:tcPr>
            <w:tcW w:type="dxa" w:w="1322"/>
            <w:tcMar>
              <w:top w:w="50" w:type="dxa"/>
              <w:bottom w:w="50" w:type="dxa"/>
              <w:left w:w="90" w:type="dxa"/>
              <w:right w:w="90" w:type="dxa"/>
            </w:tcMar>
            <w:shd w:val="clear" w:color="auto" w:fill="E5F5FF"/>
          </w:tcPr>
          <w:p>
            <w:pPr>
              <w:pStyle w:val="BDOITable"/>
            </w:pPr>
            <w:r>
              <w:rPr>
                <w:sz w:val="15"/>
              </w:rPr>
              <w:t>Operations data steward</w:t>
            </w:r>
          </w:p>
        </w:tc>
        <w:tc>
          <w:tcPr>
            <w:tcW w:type="dxa" w:w="1322"/>
            <w:tcMar>
              <w:top w:w="50" w:type="dxa"/>
              <w:bottom w:w="50" w:type="dxa"/>
              <w:left w:w="90" w:type="dxa"/>
              <w:right w:w="90" w:type="dxa"/>
            </w:tcMar>
            <w:shd w:val="clear" w:color="auto" w:fill="E5F5FF"/>
          </w:tcPr>
          <w:p>
            <w:pPr>
              <w:pStyle w:val="BDOITable"/>
            </w:pPr>
            <w:r>
              <w:rPr>
                <w:sz w:val="15"/>
              </w:rPr>
              <w:t>R04B, P01S</w:t>
            </w:r>
          </w:p>
        </w:tc>
      </w:tr>
      <w:tr>
        <w:tc>
          <w:tcPr>
            <w:tcW w:type="dxa" w:w="1562"/>
            <w:tcMar>
              <w:top w:w="50" w:type="dxa"/>
              <w:bottom w:w="50" w:type="dxa"/>
              <w:left w:w="90" w:type="dxa"/>
              <w:right w:w="90" w:type="dxa"/>
            </w:tcMar>
          </w:tcPr>
          <w:p>
            <w:pPr>
              <w:pStyle w:val="BDOITable"/>
            </w:pPr>
            <w:r>
              <w:rPr>
                <w:b/>
                <w:sz w:val="15"/>
              </w:rPr>
              <w:t>LINE</w:t>
            </w:r>
          </w:p>
        </w:tc>
        <w:tc>
          <w:tcPr>
            <w:tcW w:type="dxa" w:w="2763"/>
            <w:tcMar>
              <w:top w:w="50" w:type="dxa"/>
              <w:bottom w:w="50" w:type="dxa"/>
              <w:left w:w="90" w:type="dxa"/>
              <w:right w:w="90" w:type="dxa"/>
            </w:tcMar>
          </w:tcPr>
          <w:p>
            <w:pPr>
              <w:pStyle w:val="BDOITable"/>
            </w:pPr>
            <w:r>
              <w:rPr>
                <w:sz w:val="15"/>
              </w:rPr>
              <w:t>Legacy line of business to BIBS product line</w:t>
            </w:r>
          </w:p>
        </w:tc>
        <w:tc>
          <w:tcPr>
            <w:tcW w:type="dxa" w:w="1562"/>
            <w:tcMar>
              <w:top w:w="50" w:type="dxa"/>
              <w:bottom w:w="50" w:type="dxa"/>
              <w:left w:w="90" w:type="dxa"/>
              <w:right w:w="90" w:type="dxa"/>
            </w:tcMar>
          </w:tcPr>
          <w:p>
            <w:pPr>
              <w:pStyle w:val="BDOITable"/>
            </w:pPr>
            <w:r>
              <w:rPr>
                <w:sz w:val="15"/>
              </w:rPr>
              <w:t>Product lines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R05, P01, F01</w:t>
            </w:r>
          </w:p>
        </w:tc>
      </w:tr>
      <w:tr>
        <w:tc>
          <w:tcPr>
            <w:tcW w:type="dxa" w:w="1562"/>
            <w:tcMar>
              <w:top w:w="50" w:type="dxa"/>
              <w:bottom w:w="50" w:type="dxa"/>
              <w:left w:w="90" w:type="dxa"/>
              <w:right w:w="90" w:type="dxa"/>
            </w:tcMar>
            <w:shd w:val="clear" w:color="auto" w:fill="E5F5FF"/>
          </w:tcPr>
          <w:p>
            <w:pPr>
              <w:pStyle w:val="BDOITable"/>
            </w:pPr>
            <w:r>
              <w:rPr>
                <w:b/>
                <w:sz w:val="15"/>
              </w:rPr>
              <w:t>COVER_TYPE</w:t>
            </w:r>
          </w:p>
        </w:tc>
        <w:tc>
          <w:tcPr>
            <w:tcW w:type="dxa" w:w="2763"/>
            <w:tcMar>
              <w:top w:w="50" w:type="dxa"/>
              <w:bottom w:w="50" w:type="dxa"/>
              <w:left w:w="90" w:type="dxa"/>
              <w:right w:w="90" w:type="dxa"/>
            </w:tcMar>
            <w:shd w:val="clear" w:color="auto" w:fill="E5F5FF"/>
          </w:tcPr>
          <w:p>
            <w:pPr>
              <w:pStyle w:val="BDOITable"/>
            </w:pPr>
            <w:r>
              <w:rPr>
                <w:sz w:val="15"/>
              </w:rPr>
              <w:t>Legacy cover type to BIBS cover type</w:t>
            </w:r>
          </w:p>
        </w:tc>
        <w:tc>
          <w:tcPr>
            <w:tcW w:type="dxa" w:w="1562"/>
            <w:tcMar>
              <w:top w:w="50" w:type="dxa"/>
              <w:bottom w:w="50" w:type="dxa"/>
              <w:left w:w="90" w:type="dxa"/>
              <w:right w:w="90" w:type="dxa"/>
            </w:tcMar>
            <w:shd w:val="clear" w:color="auto" w:fill="E5F5FF"/>
          </w:tcPr>
          <w:p>
            <w:pPr>
              <w:pStyle w:val="BDOITable"/>
            </w:pPr>
            <w:r>
              <w:rPr>
                <w:sz w:val="15"/>
              </w:rPr>
              <w:t>Cover types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R05, P01</w:t>
            </w:r>
          </w:p>
        </w:tc>
      </w:tr>
      <w:tr>
        <w:tc>
          <w:tcPr>
            <w:tcW w:type="dxa" w:w="1562"/>
            <w:tcMar>
              <w:top w:w="50" w:type="dxa"/>
              <w:bottom w:w="50" w:type="dxa"/>
              <w:left w:w="90" w:type="dxa"/>
              <w:right w:w="90" w:type="dxa"/>
            </w:tcMar>
          </w:tcPr>
          <w:p>
            <w:pPr>
              <w:pStyle w:val="BDOITable"/>
            </w:pPr>
            <w:r>
              <w:rPr>
                <w:b/>
                <w:sz w:val="15"/>
              </w:rPr>
              <w:t>PRODUCT</w:t>
            </w:r>
          </w:p>
        </w:tc>
        <w:tc>
          <w:tcPr>
            <w:tcW w:type="dxa" w:w="2763"/>
            <w:tcMar>
              <w:top w:w="50" w:type="dxa"/>
              <w:bottom w:w="50" w:type="dxa"/>
              <w:left w:w="90" w:type="dxa"/>
              <w:right w:w="90" w:type="dxa"/>
            </w:tcMar>
          </w:tcPr>
          <w:p>
            <w:pPr>
              <w:pStyle w:val="BDOITable"/>
            </w:pPr>
            <w:r>
              <w:rPr>
                <w:sz w:val="15"/>
              </w:rPr>
              <w:t>Legacy product / risk code to BIBS product code</w:t>
            </w:r>
          </w:p>
        </w:tc>
        <w:tc>
          <w:tcPr>
            <w:tcW w:type="dxa" w:w="1562"/>
            <w:tcMar>
              <w:top w:w="50" w:type="dxa"/>
              <w:bottom w:w="50" w:type="dxa"/>
              <w:left w:w="90" w:type="dxa"/>
              <w:right w:w="90" w:type="dxa"/>
            </w:tcMar>
          </w:tcPr>
          <w:p>
            <w:pPr>
              <w:pStyle w:val="BDOITable"/>
            </w:pPr>
            <w:r>
              <w:rPr>
                <w:sz w:val="15"/>
              </w:rPr>
              <w:t>Products and risk codes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R05, R06, R07, P01, F01</w:t>
            </w:r>
          </w:p>
        </w:tc>
      </w:tr>
      <w:tr>
        <w:tc>
          <w:tcPr>
            <w:tcW w:type="dxa" w:w="1562"/>
            <w:tcMar>
              <w:top w:w="50" w:type="dxa"/>
              <w:bottom w:w="50" w:type="dxa"/>
              <w:left w:w="90" w:type="dxa"/>
              <w:right w:w="90" w:type="dxa"/>
            </w:tcMar>
            <w:shd w:val="clear" w:color="auto" w:fill="E5F5FF"/>
          </w:tcPr>
          <w:p>
            <w:pPr>
              <w:pStyle w:val="BDOITable"/>
            </w:pPr>
            <w:r>
              <w:rPr>
                <w:b/>
                <w:sz w:val="15"/>
              </w:rPr>
              <w:t>PACKAGE</w:t>
            </w:r>
          </w:p>
        </w:tc>
        <w:tc>
          <w:tcPr>
            <w:tcW w:type="dxa" w:w="2763"/>
            <w:tcMar>
              <w:top w:w="50" w:type="dxa"/>
              <w:bottom w:w="50" w:type="dxa"/>
              <w:left w:w="90" w:type="dxa"/>
              <w:right w:w="90" w:type="dxa"/>
            </w:tcMar>
            <w:shd w:val="clear" w:color="auto" w:fill="E5F5FF"/>
          </w:tcPr>
          <w:p>
            <w:pPr>
              <w:pStyle w:val="BDOITable"/>
            </w:pPr>
            <w:r>
              <w:rPr>
                <w:sz w:val="15"/>
              </w:rPr>
              <w:t>Legacy package and version to the BIBS package version maintained by TSU; conditional entries (risk code, insurer, sum-insured band) where one legacy package splits. Loaded as reference data (R06) for</w:t>
            </w:r>
          </w:p>
        </w:tc>
        <w:tc>
          <w:tcPr>
            <w:tcW w:type="dxa" w:w="1562"/>
            <w:tcMar>
              <w:top w:w="50" w:type="dxa"/>
              <w:bottom w:w="50" w:type="dxa"/>
              <w:left w:w="90" w:type="dxa"/>
              <w:right w:w="90" w:type="dxa"/>
            </w:tcMar>
            <w:shd w:val="clear" w:color="auto" w:fill="E5F5FF"/>
          </w:tcPr>
          <w:p>
            <w:pPr>
              <w:pStyle w:val="BDOITable"/>
            </w:pPr>
            <w:r>
              <w:rPr>
                <w:sz w:val="15"/>
              </w:rPr>
              <w:t>Package versions (Renewal package map)</w:t>
            </w:r>
          </w:p>
        </w:tc>
        <w:tc>
          <w:tcPr>
            <w:tcW w:type="dxa" w:w="1442"/>
            <w:tcMar>
              <w:top w:w="50" w:type="dxa"/>
              <w:bottom w:w="50" w:type="dxa"/>
              <w:left w:w="90" w:type="dxa"/>
              <w:right w:w="90" w:type="dxa"/>
            </w:tcMar>
            <w:shd w:val="clear" w:color="auto" w:fill="E5F5FF"/>
          </w:tcPr>
          <w:p>
            <w:pPr>
              <w:pStyle w:val="BDOITable"/>
            </w:pPr>
            <w:r>
              <w:rPr>
                <w:sz w:val="15"/>
              </w:rPr>
              <w:t>Product Owner, MBS (approves)</w:t>
            </w:r>
          </w:p>
        </w:tc>
        <w:tc>
          <w:tcPr>
            <w:tcW w:type="dxa" w:w="1322"/>
            <w:tcMar>
              <w:top w:w="50" w:type="dxa"/>
              <w:bottom w:w="50" w:type="dxa"/>
              <w:left w:w="90" w:type="dxa"/>
              <w:right w:w="90" w:type="dxa"/>
            </w:tcMar>
            <w:shd w:val="clear" w:color="auto" w:fill="E5F5FF"/>
          </w:tcPr>
          <w:p>
            <w:pPr>
              <w:pStyle w:val="BDOITable"/>
            </w:pPr>
            <w:r>
              <w:rPr>
                <w:sz w:val="15"/>
              </w:rPr>
              <w:t>TSU (prepares)</w:t>
            </w:r>
          </w:p>
        </w:tc>
        <w:tc>
          <w:tcPr>
            <w:tcW w:type="dxa" w:w="1322"/>
            <w:tcMar>
              <w:top w:w="50" w:type="dxa"/>
              <w:bottom w:w="50" w:type="dxa"/>
              <w:left w:w="90" w:type="dxa"/>
              <w:right w:w="90" w:type="dxa"/>
            </w:tcMar>
            <w:shd w:val="clear" w:color="auto" w:fill="E5F5FF"/>
          </w:tcPr>
          <w:p>
            <w:pPr>
              <w:pStyle w:val="BDOITable"/>
            </w:pPr>
            <w:r>
              <w:rPr>
                <w:sz w:val="15"/>
              </w:rPr>
              <w:t>R06</w:t>
            </w:r>
          </w:p>
        </w:tc>
      </w:tr>
      <w:tr>
        <w:tc>
          <w:tcPr>
            <w:tcW w:type="dxa" w:w="1562"/>
            <w:tcMar>
              <w:top w:w="50" w:type="dxa"/>
              <w:bottom w:w="50" w:type="dxa"/>
              <w:left w:w="90" w:type="dxa"/>
              <w:right w:w="90" w:type="dxa"/>
            </w:tcMar>
          </w:tcPr>
          <w:p>
            <w:pPr>
              <w:pStyle w:val="BDOITable"/>
            </w:pPr>
            <w:r>
              <w:rPr>
                <w:b/>
                <w:sz w:val="15"/>
              </w:rPr>
              <w:t>BRANCH</w:t>
            </w:r>
          </w:p>
        </w:tc>
        <w:tc>
          <w:tcPr>
            <w:tcW w:type="dxa" w:w="2763"/>
            <w:tcMar>
              <w:top w:w="50" w:type="dxa"/>
              <w:bottom w:w="50" w:type="dxa"/>
              <w:left w:w="90" w:type="dxa"/>
              <w:right w:w="90" w:type="dxa"/>
            </w:tcMar>
          </w:tcPr>
          <w:p>
            <w:pPr>
              <w:pStyle w:val="BDOITable"/>
            </w:pPr>
            <w:r>
              <w:rPr>
                <w:sz w:val="15"/>
              </w:rPr>
              <w:t>Legacy branch to BIBS branch</w:t>
            </w:r>
          </w:p>
        </w:tc>
        <w:tc>
          <w:tcPr>
            <w:tcW w:type="dxa" w:w="1562"/>
            <w:tcMar>
              <w:top w:w="50" w:type="dxa"/>
              <w:bottom w:w="50" w:type="dxa"/>
              <w:left w:w="90" w:type="dxa"/>
              <w:right w:w="90" w:type="dxa"/>
            </w:tcMar>
          </w:tcPr>
          <w:p>
            <w:pPr>
              <w:pStyle w:val="BDOITable"/>
            </w:pPr>
            <w:r>
              <w:rPr>
                <w:sz w:val="15"/>
              </w:rPr>
              <w:t>Branches</w:t>
            </w:r>
          </w:p>
        </w:tc>
        <w:tc>
          <w:tcPr>
            <w:tcW w:type="dxa" w:w="1442"/>
            <w:tcMar>
              <w:top w:w="50" w:type="dxa"/>
              <w:bottom w:w="50" w:type="dxa"/>
              <w:left w:w="90" w:type="dxa"/>
              <w:right w:w="90" w:type="dxa"/>
            </w:tcMar>
          </w:tcPr>
          <w:p>
            <w:pPr>
              <w:pStyle w:val="BDOITable"/>
            </w:pPr>
            <w:r>
              <w:rPr>
                <w:sz w:val="15"/>
              </w:rPr>
              <w:t>Head, Comptrollership</w:t>
            </w:r>
          </w:p>
        </w:tc>
        <w:tc>
          <w:tcPr>
            <w:tcW w:type="dxa" w:w="1322"/>
            <w:tcMar>
              <w:top w:w="50" w:type="dxa"/>
              <w:bottom w:w="50" w:type="dxa"/>
              <w:left w:w="90" w:type="dxa"/>
              <w:right w:w="90" w:type="dxa"/>
            </w:tcMar>
          </w:tcPr>
          <w:p>
            <w:pPr>
              <w:pStyle w:val="BDOITable"/>
            </w:pPr>
            <w:r>
              <w:rPr>
                <w:sz w:val="15"/>
              </w:rPr>
              <w:t>Comptrollership data steward</w:t>
            </w:r>
          </w:p>
        </w:tc>
        <w:tc>
          <w:tcPr>
            <w:tcW w:type="dxa" w:w="1322"/>
            <w:tcMar>
              <w:top w:w="50" w:type="dxa"/>
              <w:bottom w:w="50" w:type="dxa"/>
              <w:left w:w="90" w:type="dxa"/>
              <w:right w:w="90" w:type="dxa"/>
            </w:tcMar>
          </w:tcPr>
          <w:p>
            <w:pPr>
              <w:pStyle w:val="BDOITable"/>
            </w:pPr>
            <w:r>
              <w:rPr>
                <w:sz w:val="15"/>
              </w:rPr>
              <w:t>R02, R03, R11, C01, P01, F01, F02, G01, G03</w:t>
            </w:r>
          </w:p>
        </w:tc>
      </w:tr>
      <w:tr>
        <w:tc>
          <w:tcPr>
            <w:tcW w:type="dxa" w:w="1562"/>
            <w:tcMar>
              <w:top w:w="50" w:type="dxa"/>
              <w:bottom w:w="50" w:type="dxa"/>
              <w:left w:w="90" w:type="dxa"/>
              <w:right w:w="90" w:type="dxa"/>
            </w:tcMar>
            <w:shd w:val="clear" w:color="auto" w:fill="E5F5FF"/>
          </w:tcPr>
          <w:p>
            <w:pPr>
              <w:pStyle w:val="BDOITable"/>
            </w:pPr>
            <w:r>
              <w:rPr>
                <w:b/>
                <w:sz w:val="15"/>
              </w:rPr>
              <w:t>SALES_UNIT</w:t>
            </w:r>
          </w:p>
        </w:tc>
        <w:tc>
          <w:tcPr>
            <w:tcW w:type="dxa" w:w="2763"/>
            <w:tcMar>
              <w:top w:w="50" w:type="dxa"/>
              <w:bottom w:w="50" w:type="dxa"/>
              <w:left w:w="90" w:type="dxa"/>
              <w:right w:w="90" w:type="dxa"/>
            </w:tcMar>
            <w:shd w:val="clear" w:color="auto" w:fill="E5F5FF"/>
          </w:tcPr>
          <w:p>
            <w:pPr>
              <w:pStyle w:val="BDOITable"/>
            </w:pPr>
            <w:r>
              <w:rPr>
                <w:sz w:val="15"/>
              </w:rPr>
              <w:t>Legacy region, department and team to BIBS sales unit</w:t>
            </w:r>
          </w:p>
        </w:tc>
        <w:tc>
          <w:tcPr>
            <w:tcW w:type="dxa" w:w="1562"/>
            <w:tcMar>
              <w:top w:w="50" w:type="dxa"/>
              <w:bottom w:w="50" w:type="dxa"/>
              <w:left w:w="90" w:type="dxa"/>
              <w:right w:w="90" w:type="dxa"/>
            </w:tcMar>
            <w:shd w:val="clear" w:color="auto" w:fill="E5F5FF"/>
          </w:tcPr>
          <w:p>
            <w:pPr>
              <w:pStyle w:val="BDOITable"/>
            </w:pPr>
            <w:r>
              <w:rPr>
                <w:sz w:val="15"/>
              </w:rPr>
              <w:t>Sales units</w:t>
            </w:r>
          </w:p>
        </w:tc>
        <w:tc>
          <w:tcPr>
            <w:tcW w:type="dxa" w:w="1442"/>
            <w:tcMar>
              <w:top w:w="50" w:type="dxa"/>
              <w:bottom w:w="50" w:type="dxa"/>
              <w:left w:w="90" w:type="dxa"/>
              <w:right w:w="90" w:type="dxa"/>
            </w:tcMar>
            <w:shd w:val="clear" w:color="auto" w:fill="E5F5FF"/>
          </w:tcPr>
          <w:p>
            <w:pPr>
              <w:pStyle w:val="BDOITable"/>
            </w:pPr>
            <w:r>
              <w:rPr>
                <w:sz w:val="15"/>
              </w:rPr>
              <w:t>Heads, Retail and Corporate Marketing</w:t>
            </w:r>
          </w:p>
        </w:tc>
        <w:tc>
          <w:tcPr>
            <w:tcW w:type="dxa" w:w="1322"/>
            <w:tcMar>
              <w:top w:w="50" w:type="dxa"/>
              <w:bottom w:w="50" w:type="dxa"/>
              <w:left w:w="90" w:type="dxa"/>
              <w:right w:w="90" w:type="dxa"/>
            </w:tcMar>
            <w:shd w:val="clear" w:color="auto" w:fill="E5F5FF"/>
          </w:tcPr>
          <w:p>
            <w:pPr>
              <w:pStyle w:val="BDOITable"/>
            </w:pPr>
            <w:r>
              <w:rPr>
                <w:sz w:val="15"/>
              </w:rPr>
              <w:t>Marketing data steward</w:t>
            </w:r>
          </w:p>
        </w:tc>
        <w:tc>
          <w:tcPr>
            <w:tcW w:type="dxa" w:w="1322"/>
            <w:tcMar>
              <w:top w:w="50" w:type="dxa"/>
              <w:bottom w:w="50" w:type="dxa"/>
              <w:left w:w="90" w:type="dxa"/>
              <w:right w:w="90" w:type="dxa"/>
            </w:tcMar>
            <w:shd w:val="clear" w:color="auto" w:fill="E5F5FF"/>
          </w:tcPr>
          <w:p>
            <w:pPr>
              <w:pStyle w:val="BDOITable"/>
            </w:pPr>
            <w:r>
              <w:rPr>
                <w:sz w:val="15"/>
              </w:rPr>
              <w:t>R03, C01, P01, F01, F02</w:t>
            </w:r>
          </w:p>
        </w:tc>
      </w:tr>
      <w:tr>
        <w:tc>
          <w:tcPr>
            <w:tcW w:type="dxa" w:w="1562"/>
            <w:tcMar>
              <w:top w:w="50" w:type="dxa"/>
              <w:bottom w:w="50" w:type="dxa"/>
              <w:left w:w="90" w:type="dxa"/>
              <w:right w:w="90" w:type="dxa"/>
            </w:tcMar>
          </w:tcPr>
          <w:p>
            <w:pPr>
              <w:pStyle w:val="BDOITable"/>
            </w:pPr>
            <w:r>
              <w:rPr>
                <w:b/>
                <w:sz w:val="15"/>
              </w:rPr>
              <w:t>AO</w:t>
            </w:r>
          </w:p>
        </w:tc>
        <w:tc>
          <w:tcPr>
            <w:tcW w:type="dxa" w:w="2763"/>
            <w:tcMar>
              <w:top w:w="50" w:type="dxa"/>
              <w:bottom w:w="50" w:type="dxa"/>
              <w:left w:w="90" w:type="dxa"/>
              <w:right w:w="90" w:type="dxa"/>
            </w:tcMar>
          </w:tcPr>
          <w:p>
            <w:pPr>
              <w:pStyle w:val="BDOITable"/>
            </w:pPr>
            <w:r>
              <w:rPr>
                <w:sz w:val="15"/>
              </w:rPr>
              <w:t>Legacy AO code to BIBS account officer</w:t>
            </w:r>
          </w:p>
        </w:tc>
        <w:tc>
          <w:tcPr>
            <w:tcW w:type="dxa" w:w="1562"/>
            <w:tcMar>
              <w:top w:w="50" w:type="dxa"/>
              <w:bottom w:w="50" w:type="dxa"/>
              <w:left w:w="90" w:type="dxa"/>
              <w:right w:w="90" w:type="dxa"/>
            </w:tcMar>
          </w:tcPr>
          <w:p>
            <w:pPr>
              <w:pStyle w:val="BDOITable"/>
            </w:pPr>
            <w:r>
              <w:rPr>
                <w:sz w:val="15"/>
              </w:rPr>
              <w:t>Account officers</w:t>
            </w:r>
          </w:p>
        </w:tc>
        <w:tc>
          <w:tcPr>
            <w:tcW w:type="dxa" w:w="1442"/>
            <w:tcMar>
              <w:top w:w="50" w:type="dxa"/>
              <w:bottom w:w="50" w:type="dxa"/>
              <w:left w:w="90" w:type="dxa"/>
              <w:right w:w="90" w:type="dxa"/>
            </w:tcMar>
          </w:tcPr>
          <w:p>
            <w:pPr>
              <w:pStyle w:val="BDOITable"/>
            </w:pPr>
            <w:r>
              <w:rPr>
                <w:sz w:val="15"/>
              </w:rPr>
              <w:t>Heads, Retail and Corporate Marketing</w:t>
            </w:r>
          </w:p>
        </w:tc>
        <w:tc>
          <w:tcPr>
            <w:tcW w:type="dxa" w:w="1322"/>
            <w:tcMar>
              <w:top w:w="50" w:type="dxa"/>
              <w:bottom w:w="50" w:type="dxa"/>
              <w:left w:w="90" w:type="dxa"/>
              <w:right w:w="90" w:type="dxa"/>
            </w:tcMar>
          </w:tcPr>
          <w:p>
            <w:pPr>
              <w:pStyle w:val="BDOITable"/>
            </w:pPr>
            <w:r>
              <w:rPr>
                <w:sz w:val="15"/>
              </w:rPr>
              <w:t>Marketing data steward</w:t>
            </w:r>
          </w:p>
        </w:tc>
        <w:tc>
          <w:tcPr>
            <w:tcW w:type="dxa" w:w="1322"/>
            <w:tcMar>
              <w:top w:w="50" w:type="dxa"/>
              <w:bottom w:w="50" w:type="dxa"/>
              <w:left w:w="90" w:type="dxa"/>
              <w:right w:w="90" w:type="dxa"/>
            </w:tcMar>
          </w:tcPr>
          <w:p>
            <w:pPr>
              <w:pStyle w:val="BDOITable"/>
            </w:pPr>
            <w:r>
              <w:rPr>
                <w:sz w:val="15"/>
              </w:rPr>
              <w:t>R03</w:t>
            </w:r>
          </w:p>
        </w:tc>
      </w:tr>
      <w:tr>
        <w:tc>
          <w:tcPr>
            <w:tcW w:type="dxa" w:w="1562"/>
            <w:tcMar>
              <w:top w:w="50" w:type="dxa"/>
              <w:bottom w:w="50" w:type="dxa"/>
              <w:left w:w="90" w:type="dxa"/>
              <w:right w:w="90" w:type="dxa"/>
            </w:tcMar>
            <w:shd w:val="clear" w:color="auto" w:fill="E5F5FF"/>
          </w:tcPr>
          <w:p>
            <w:pPr>
              <w:pStyle w:val="BDOITable"/>
            </w:pPr>
            <w:r>
              <w:rPr>
                <w:b/>
                <w:sz w:val="15"/>
              </w:rPr>
              <w:t>USER</w:t>
            </w:r>
          </w:p>
        </w:tc>
        <w:tc>
          <w:tcPr>
            <w:tcW w:type="dxa" w:w="2763"/>
            <w:tcMar>
              <w:top w:w="50" w:type="dxa"/>
              <w:bottom w:w="50" w:type="dxa"/>
              <w:left w:w="90" w:type="dxa"/>
              <w:right w:w="90" w:type="dxa"/>
            </w:tcMar>
            <w:shd w:val="clear" w:color="auto" w:fill="E5F5FF"/>
          </w:tcPr>
          <w:p>
            <w:pPr>
              <w:pStyle w:val="BDOITable"/>
            </w:pPr>
            <w:r>
              <w:rPr>
                <w:sz w:val="15"/>
              </w:rPr>
              <w:t>Legacy user ID to BIBS username (AO, handler, collector, requester)</w:t>
            </w:r>
          </w:p>
        </w:tc>
        <w:tc>
          <w:tcPr>
            <w:tcW w:type="dxa" w:w="1562"/>
            <w:tcMar>
              <w:top w:w="50" w:type="dxa"/>
              <w:bottom w:w="50" w:type="dxa"/>
              <w:left w:w="90" w:type="dxa"/>
              <w:right w:w="90" w:type="dxa"/>
            </w:tcMar>
            <w:shd w:val="clear" w:color="auto" w:fill="E5F5FF"/>
          </w:tcPr>
          <w:p>
            <w:pPr>
              <w:pStyle w:val="BDOITable"/>
            </w:pPr>
            <w:r>
              <w:rPr>
                <w:sz w:val="15"/>
              </w:rPr>
              <w:t>BIBS users (User Access)</w:t>
            </w:r>
          </w:p>
        </w:tc>
        <w:tc>
          <w:tcPr>
            <w:tcW w:type="dxa" w:w="1442"/>
            <w:tcMar>
              <w:top w:w="50" w:type="dxa"/>
              <w:bottom w:w="50" w:type="dxa"/>
              <w:left w:w="90" w:type="dxa"/>
              <w:right w:w="90" w:type="dxa"/>
            </w:tcMar>
            <w:shd w:val="clear" w:color="auto" w:fill="E5F5FF"/>
          </w:tcPr>
          <w:p>
            <w:pPr>
              <w:pStyle w:val="BDOITable"/>
            </w:pPr>
            <w:r>
              <w:rPr>
                <w:sz w:val="15"/>
              </w:rPr>
              <w:t>Unit Head, Analytics and Risk Management</w:t>
            </w:r>
          </w:p>
        </w:tc>
        <w:tc>
          <w:tcPr>
            <w:tcW w:type="dxa" w:w="1322"/>
            <w:tcMar>
              <w:top w:w="50" w:type="dxa"/>
              <w:bottom w:w="50" w:type="dxa"/>
              <w:left w:w="90" w:type="dxa"/>
              <w:right w:w="90" w:type="dxa"/>
            </w:tcMar>
            <w:shd w:val="clear" w:color="auto" w:fill="E5F5FF"/>
          </w:tcPr>
          <w:p>
            <w:pPr>
              <w:pStyle w:val="BDOITable"/>
            </w:pPr>
            <w:r>
              <w:rPr>
                <w:sz w:val="15"/>
              </w:rPr>
              <w:t>IT security administrator</w:t>
            </w:r>
          </w:p>
        </w:tc>
        <w:tc>
          <w:tcPr>
            <w:tcW w:type="dxa" w:w="1322"/>
            <w:tcMar>
              <w:top w:w="50" w:type="dxa"/>
              <w:bottom w:w="50" w:type="dxa"/>
              <w:left w:w="90" w:type="dxa"/>
              <w:right w:w="90" w:type="dxa"/>
            </w:tcMar>
            <w:shd w:val="clear" w:color="auto" w:fill="E5F5FF"/>
          </w:tcPr>
          <w:p>
            <w:pPr>
              <w:pStyle w:val="BDOITable"/>
            </w:pPr>
            <w:r>
              <w:rPr>
                <w:sz w:val="15"/>
              </w:rPr>
              <w:t>R03, C01, P01, P03, F01, F03, F04</w:t>
            </w:r>
          </w:p>
        </w:tc>
      </w:tr>
      <w:tr>
        <w:tc>
          <w:tcPr>
            <w:tcW w:type="dxa" w:w="1562"/>
            <w:tcMar>
              <w:top w:w="50" w:type="dxa"/>
              <w:bottom w:w="50" w:type="dxa"/>
              <w:left w:w="90" w:type="dxa"/>
              <w:right w:w="90" w:type="dxa"/>
            </w:tcMar>
          </w:tcPr>
          <w:p>
            <w:pPr>
              <w:pStyle w:val="BDOITable"/>
            </w:pPr>
            <w:r>
              <w:rPr>
                <w:b/>
                <w:sz w:val="15"/>
              </w:rPr>
              <w:t>COST_CENTER</w:t>
            </w:r>
          </w:p>
        </w:tc>
        <w:tc>
          <w:tcPr>
            <w:tcW w:type="dxa" w:w="2763"/>
            <w:tcMar>
              <w:top w:w="50" w:type="dxa"/>
              <w:bottom w:w="50" w:type="dxa"/>
              <w:left w:w="90" w:type="dxa"/>
              <w:right w:w="90" w:type="dxa"/>
            </w:tcMar>
          </w:tcPr>
          <w:p>
            <w:pPr>
              <w:pStyle w:val="BDOITable"/>
            </w:pPr>
            <w:r>
              <w:rPr>
                <w:sz w:val="15"/>
              </w:rPr>
              <w:t>Legacy cost centre to BIBS cost centre</w:t>
            </w:r>
          </w:p>
        </w:tc>
        <w:tc>
          <w:tcPr>
            <w:tcW w:type="dxa" w:w="1562"/>
            <w:tcMar>
              <w:top w:w="50" w:type="dxa"/>
              <w:bottom w:w="50" w:type="dxa"/>
              <w:left w:w="90" w:type="dxa"/>
              <w:right w:w="90" w:type="dxa"/>
            </w:tcMar>
          </w:tcPr>
          <w:p>
            <w:pPr>
              <w:pStyle w:val="BDOITable"/>
            </w:pPr>
            <w:r>
              <w:rPr>
                <w:sz w:val="15"/>
              </w:rPr>
              <w:t>Cost centres</w:t>
            </w:r>
          </w:p>
        </w:tc>
        <w:tc>
          <w:tcPr>
            <w:tcW w:type="dxa" w:w="1442"/>
            <w:tcMar>
              <w:top w:w="50" w:type="dxa"/>
              <w:bottom w:w="50" w:type="dxa"/>
              <w:left w:w="90" w:type="dxa"/>
              <w:right w:w="90" w:type="dxa"/>
            </w:tcMar>
          </w:tcPr>
          <w:p>
            <w:pPr>
              <w:pStyle w:val="BDOITable"/>
            </w:pPr>
            <w:r>
              <w:rPr>
                <w:sz w:val="15"/>
              </w:rPr>
              <w:t>Head, Comptrollership</w:t>
            </w:r>
          </w:p>
        </w:tc>
        <w:tc>
          <w:tcPr>
            <w:tcW w:type="dxa" w:w="1322"/>
            <w:tcMar>
              <w:top w:w="50" w:type="dxa"/>
              <w:bottom w:w="50" w:type="dxa"/>
              <w:left w:w="90" w:type="dxa"/>
              <w:right w:w="90" w:type="dxa"/>
            </w:tcMar>
          </w:tcPr>
          <w:p>
            <w:pPr>
              <w:pStyle w:val="BDOITable"/>
            </w:pPr>
            <w:r>
              <w:rPr>
                <w:sz w:val="15"/>
              </w:rPr>
              <w:t>Comptrollership data steward</w:t>
            </w:r>
          </w:p>
        </w:tc>
        <w:tc>
          <w:tcPr>
            <w:tcW w:type="dxa" w:w="1322"/>
            <w:tcMar>
              <w:top w:w="50" w:type="dxa"/>
              <w:bottom w:w="50" w:type="dxa"/>
              <w:left w:w="90" w:type="dxa"/>
              <w:right w:w="90" w:type="dxa"/>
            </w:tcMar>
          </w:tcPr>
          <w:p>
            <w:pPr>
              <w:pStyle w:val="BDOITable"/>
            </w:pPr>
            <w:r>
              <w:rPr>
                <w:sz w:val="15"/>
              </w:rPr>
              <w:t>R03, F01, G01, G03</w:t>
            </w:r>
          </w:p>
        </w:tc>
      </w:tr>
      <w:tr>
        <w:tc>
          <w:tcPr>
            <w:tcW w:type="dxa" w:w="1562"/>
            <w:tcMar>
              <w:top w:w="50" w:type="dxa"/>
              <w:bottom w:w="50" w:type="dxa"/>
              <w:left w:w="90" w:type="dxa"/>
              <w:right w:w="90" w:type="dxa"/>
            </w:tcMar>
            <w:shd w:val="clear" w:color="auto" w:fill="E5F5FF"/>
          </w:tcPr>
          <w:p>
            <w:pPr>
              <w:pStyle w:val="BDOITable"/>
            </w:pPr>
            <w:r>
              <w:rPr>
                <w:b/>
                <w:sz w:val="15"/>
              </w:rPr>
              <w:t>GL_ACCOUNT</w:t>
            </w:r>
          </w:p>
        </w:tc>
        <w:tc>
          <w:tcPr>
            <w:tcW w:type="dxa" w:w="2763"/>
            <w:tcMar>
              <w:top w:w="50" w:type="dxa"/>
              <w:bottom w:w="50" w:type="dxa"/>
              <w:left w:w="90" w:type="dxa"/>
              <w:right w:w="90" w:type="dxa"/>
            </w:tcMar>
            <w:shd w:val="clear" w:color="auto" w:fill="E5F5FF"/>
          </w:tcPr>
          <w:p>
            <w:pPr>
              <w:pStyle w:val="BDOITable"/>
            </w:pPr>
            <w:r>
              <w:rPr>
                <w:sz w:val="15"/>
              </w:rPr>
              <w:t>Legacy GL account to BIBS account (legacy control accounts to Migration Clearing; lines on P&amp;L accounts post to retained earnings in the opening and the true-ups)</w:t>
            </w:r>
          </w:p>
        </w:tc>
        <w:tc>
          <w:tcPr>
            <w:tcW w:type="dxa" w:w="1562"/>
            <w:tcMar>
              <w:top w:w="50" w:type="dxa"/>
              <w:bottom w:w="50" w:type="dxa"/>
              <w:left w:w="90" w:type="dxa"/>
              <w:right w:w="90" w:type="dxa"/>
            </w:tcMar>
            <w:shd w:val="clear" w:color="auto" w:fill="E5F5FF"/>
          </w:tcPr>
          <w:p>
            <w:pPr>
              <w:pStyle w:val="BDOITable"/>
            </w:pPr>
            <w:r>
              <w:rPr>
                <w:sz w:val="15"/>
              </w:rPr>
              <w:t>Chart of accounts</w:t>
            </w:r>
          </w:p>
        </w:tc>
        <w:tc>
          <w:tcPr>
            <w:tcW w:type="dxa" w:w="1442"/>
            <w:tcMar>
              <w:top w:w="50" w:type="dxa"/>
              <w:bottom w:w="50" w:type="dxa"/>
              <w:left w:w="90" w:type="dxa"/>
              <w:right w:w="90" w:type="dxa"/>
            </w:tcMar>
            <w:shd w:val="clear" w:color="auto" w:fill="E5F5FF"/>
          </w:tcPr>
          <w:p>
            <w:pPr>
              <w:pStyle w:val="BDOITable"/>
            </w:pPr>
            <w:r>
              <w:rPr>
                <w:sz w:val="15"/>
              </w:rPr>
              <w:t>Head, Comptrollership</w:t>
            </w:r>
          </w:p>
        </w:tc>
        <w:tc>
          <w:tcPr>
            <w:tcW w:type="dxa" w:w="1322"/>
            <w:tcMar>
              <w:top w:w="50" w:type="dxa"/>
              <w:bottom w:w="50" w:type="dxa"/>
              <w:left w:w="90" w:type="dxa"/>
              <w:right w:w="90" w:type="dxa"/>
            </w:tcMar>
            <w:shd w:val="clear" w:color="auto" w:fill="E5F5FF"/>
          </w:tcPr>
          <w:p>
            <w:pPr>
              <w:pStyle w:val="BDOITable"/>
            </w:pPr>
            <w:r>
              <w:rPr>
                <w:sz w:val="15"/>
              </w:rPr>
              <w:t>Comptrollership data steward</w:t>
            </w:r>
          </w:p>
        </w:tc>
        <w:tc>
          <w:tcPr>
            <w:tcW w:type="dxa" w:w="1322"/>
            <w:tcMar>
              <w:top w:w="50" w:type="dxa"/>
              <w:bottom w:w="50" w:type="dxa"/>
              <w:left w:w="90" w:type="dxa"/>
              <w:right w:w="90" w:type="dxa"/>
            </w:tcMar>
            <w:shd w:val="clear" w:color="auto" w:fill="E5F5FF"/>
          </w:tcPr>
          <w:p>
            <w:pPr>
              <w:pStyle w:val="BDOITable"/>
            </w:pPr>
            <w:r>
              <w:rPr>
                <w:sz w:val="15"/>
              </w:rPr>
              <w:t>R08, G01, G03</w:t>
            </w:r>
          </w:p>
        </w:tc>
      </w:tr>
      <w:tr>
        <w:tc>
          <w:tcPr>
            <w:tcW w:type="dxa" w:w="1562"/>
            <w:tcMar>
              <w:top w:w="50" w:type="dxa"/>
              <w:bottom w:w="50" w:type="dxa"/>
              <w:left w:w="90" w:type="dxa"/>
              <w:right w:w="90" w:type="dxa"/>
            </w:tcMar>
          </w:tcPr>
          <w:p>
            <w:pPr>
              <w:pStyle w:val="BDOITable"/>
            </w:pPr>
            <w:r>
              <w:rPr>
                <w:b/>
                <w:sz w:val="15"/>
              </w:rPr>
              <w:t>BANK</w:t>
            </w:r>
          </w:p>
        </w:tc>
        <w:tc>
          <w:tcPr>
            <w:tcW w:type="dxa" w:w="2763"/>
            <w:tcMar>
              <w:top w:w="50" w:type="dxa"/>
              <w:bottom w:w="50" w:type="dxa"/>
              <w:left w:w="90" w:type="dxa"/>
              <w:right w:w="90" w:type="dxa"/>
            </w:tcMar>
          </w:tcPr>
          <w:p>
            <w:pPr>
              <w:pStyle w:val="BDOITable"/>
            </w:pPr>
            <w:r>
              <w:rPr>
                <w:sz w:val="15"/>
              </w:rPr>
              <w:t>Legacy bank code to BIBS bank list</w:t>
            </w:r>
          </w:p>
        </w:tc>
        <w:tc>
          <w:tcPr>
            <w:tcW w:type="dxa" w:w="1562"/>
            <w:tcMar>
              <w:top w:w="50" w:type="dxa"/>
              <w:bottom w:w="50" w:type="dxa"/>
              <w:left w:w="90" w:type="dxa"/>
              <w:right w:w="90" w:type="dxa"/>
            </w:tcMar>
          </w:tcPr>
          <w:p>
            <w:pPr>
              <w:pStyle w:val="BDOITable"/>
            </w:pPr>
            <w:r>
              <w:rPr>
                <w:sz w:val="15"/>
              </w:rPr>
              <w:t>Bank list</w:t>
            </w:r>
          </w:p>
        </w:tc>
        <w:tc>
          <w:tcPr>
            <w:tcW w:type="dxa" w:w="1442"/>
            <w:tcMar>
              <w:top w:w="50" w:type="dxa"/>
              <w:bottom w:w="50" w:type="dxa"/>
              <w:left w:w="90" w:type="dxa"/>
              <w:right w:w="90" w:type="dxa"/>
            </w:tcMar>
          </w:tcPr>
          <w:p>
            <w:pPr>
              <w:pStyle w:val="BDOITable"/>
            </w:pPr>
            <w:r>
              <w:rPr>
                <w:sz w:val="15"/>
              </w:rPr>
              <w:t>Product Owner, Comptrollership - Disbursement</w:t>
            </w:r>
          </w:p>
        </w:tc>
        <w:tc>
          <w:tcPr>
            <w:tcW w:type="dxa" w:w="1322"/>
            <w:tcMar>
              <w:top w:w="50" w:type="dxa"/>
              <w:bottom w:w="50" w:type="dxa"/>
              <w:left w:w="90" w:type="dxa"/>
              <w:right w:w="90" w:type="dxa"/>
            </w:tcMar>
          </w:tcPr>
          <w:p>
            <w:pPr>
              <w:pStyle w:val="BDOITable"/>
            </w:pPr>
            <w:r>
              <w:rPr>
                <w:sz w:val="15"/>
              </w:rPr>
              <w:t>Disbursement data steward</w:t>
            </w:r>
          </w:p>
        </w:tc>
        <w:tc>
          <w:tcPr>
            <w:tcW w:type="dxa" w:w="1322"/>
            <w:tcMar>
              <w:top w:w="50" w:type="dxa"/>
              <w:bottom w:w="50" w:type="dxa"/>
              <w:left w:w="90" w:type="dxa"/>
              <w:right w:w="90" w:type="dxa"/>
            </w:tcMar>
          </w:tcPr>
          <w:p>
            <w:pPr>
              <w:pStyle w:val="BDOITable"/>
            </w:pPr>
            <w:r>
              <w:rPr>
                <w:sz w:val="15"/>
              </w:rPr>
              <w:t>R09, C03, P01, F06</w:t>
            </w:r>
          </w:p>
        </w:tc>
      </w:tr>
      <w:tr>
        <w:tc>
          <w:tcPr>
            <w:tcW w:type="dxa" w:w="1562"/>
            <w:tcMar>
              <w:top w:w="50" w:type="dxa"/>
              <w:bottom w:w="50" w:type="dxa"/>
              <w:left w:w="90" w:type="dxa"/>
              <w:right w:w="90" w:type="dxa"/>
            </w:tcMar>
            <w:shd w:val="clear" w:color="auto" w:fill="E5F5FF"/>
          </w:tcPr>
          <w:p>
            <w:pPr>
              <w:pStyle w:val="BDOITable"/>
            </w:pPr>
            <w:r>
              <w:rPr>
                <w:b/>
                <w:sz w:val="15"/>
              </w:rPr>
              <w:t>CURRENCY</w:t>
            </w:r>
          </w:p>
        </w:tc>
        <w:tc>
          <w:tcPr>
            <w:tcW w:type="dxa" w:w="2763"/>
            <w:tcMar>
              <w:top w:w="50" w:type="dxa"/>
              <w:bottom w:w="50" w:type="dxa"/>
              <w:left w:w="90" w:type="dxa"/>
              <w:right w:w="90" w:type="dxa"/>
            </w:tcMar>
            <w:shd w:val="clear" w:color="auto" w:fill="E5F5FF"/>
          </w:tcPr>
          <w:p>
            <w:pPr>
              <w:pStyle w:val="BDOITable"/>
            </w:pPr>
            <w:r>
              <w:rPr>
                <w:sz w:val="15"/>
              </w:rPr>
              <w:t>Legacy currency code to ISO 4217</w:t>
            </w:r>
          </w:p>
        </w:tc>
        <w:tc>
          <w:tcPr>
            <w:tcW w:type="dxa" w:w="1562"/>
            <w:tcMar>
              <w:top w:w="50" w:type="dxa"/>
              <w:bottom w:w="50" w:type="dxa"/>
              <w:left w:w="90" w:type="dxa"/>
              <w:right w:w="90" w:type="dxa"/>
            </w:tcMar>
            <w:shd w:val="clear" w:color="auto" w:fill="E5F5FF"/>
          </w:tcPr>
          <w:p>
            <w:pPr>
              <w:pStyle w:val="BDOITable"/>
            </w:pPr>
            <w:r>
              <w:rPr>
                <w:sz w:val="15"/>
              </w:rPr>
              <w:t>Currencies (ISO 4217)</w:t>
            </w:r>
          </w:p>
        </w:tc>
        <w:tc>
          <w:tcPr>
            <w:tcW w:type="dxa" w:w="1442"/>
            <w:tcMar>
              <w:top w:w="50" w:type="dxa"/>
              <w:bottom w:w="50" w:type="dxa"/>
              <w:left w:w="90" w:type="dxa"/>
              <w:right w:w="90" w:type="dxa"/>
            </w:tcMar>
            <w:shd w:val="clear" w:color="auto" w:fill="E5F5FF"/>
          </w:tcPr>
          <w:p>
            <w:pPr>
              <w:pStyle w:val="BDOITable"/>
            </w:pPr>
            <w:r>
              <w:rPr>
                <w:sz w:val="15"/>
              </w:rPr>
              <w:t>Head, Comptrollership</w:t>
            </w:r>
          </w:p>
        </w:tc>
        <w:tc>
          <w:tcPr>
            <w:tcW w:type="dxa" w:w="1322"/>
            <w:tcMar>
              <w:top w:w="50" w:type="dxa"/>
              <w:bottom w:w="50" w:type="dxa"/>
              <w:left w:w="90" w:type="dxa"/>
              <w:right w:w="90" w:type="dxa"/>
            </w:tcMar>
            <w:shd w:val="clear" w:color="auto" w:fill="E5F5FF"/>
          </w:tcPr>
          <w:p>
            <w:pPr>
              <w:pStyle w:val="BDOITable"/>
            </w:pPr>
            <w:r>
              <w:rPr>
                <w:sz w:val="15"/>
              </w:rPr>
              <w:t>Comptrollership data steward</w:t>
            </w:r>
          </w:p>
        </w:tc>
        <w:tc>
          <w:tcPr>
            <w:tcW w:type="dxa" w:w="1322"/>
            <w:tcMar>
              <w:top w:w="50" w:type="dxa"/>
              <w:bottom w:w="50" w:type="dxa"/>
              <w:left w:w="90" w:type="dxa"/>
              <w:right w:w="90" w:type="dxa"/>
            </w:tcMar>
            <w:shd w:val="clear" w:color="auto" w:fill="E5F5FF"/>
          </w:tcPr>
          <w:p>
            <w:pPr>
              <w:pStyle w:val="BDOITable"/>
            </w:pPr>
            <w:r>
              <w:rPr>
                <w:sz w:val="15"/>
              </w:rPr>
              <w:t>All amount layouts</w:t>
            </w:r>
          </w:p>
        </w:tc>
      </w:tr>
      <w:tr>
        <w:tc>
          <w:tcPr>
            <w:tcW w:type="dxa" w:w="1562"/>
            <w:tcMar>
              <w:top w:w="50" w:type="dxa"/>
              <w:bottom w:w="50" w:type="dxa"/>
              <w:left w:w="90" w:type="dxa"/>
              <w:right w:w="90" w:type="dxa"/>
            </w:tcMar>
          </w:tcPr>
          <w:p>
            <w:pPr>
              <w:pStyle w:val="BDOITable"/>
            </w:pPr>
            <w:r>
              <w:rPr>
                <w:b/>
                <w:sz w:val="15"/>
              </w:rPr>
              <w:t>DISPOSITION_TYPE</w:t>
            </w:r>
          </w:p>
        </w:tc>
        <w:tc>
          <w:tcPr>
            <w:tcW w:type="dxa" w:w="2763"/>
            <w:tcMar>
              <w:top w:w="50" w:type="dxa"/>
              <w:bottom w:w="50" w:type="dxa"/>
              <w:left w:w="90" w:type="dxa"/>
              <w:right w:w="90" w:type="dxa"/>
            </w:tcMar>
          </w:tcPr>
          <w:p>
            <w:pPr>
              <w:pStyle w:val="BDOITable"/>
            </w:pPr>
            <w:r>
              <w:rPr>
                <w:sz w:val="15"/>
              </w:rPr>
              <w:t>Legacy UPP disposition types to BIBS disposition types</w:t>
            </w:r>
          </w:p>
        </w:tc>
        <w:tc>
          <w:tcPr>
            <w:tcW w:type="dxa" w:w="1562"/>
            <w:tcMar>
              <w:top w:w="50" w:type="dxa"/>
              <w:bottom w:w="50" w:type="dxa"/>
              <w:left w:w="90" w:type="dxa"/>
              <w:right w:w="90" w:type="dxa"/>
            </w:tcMar>
          </w:tcPr>
          <w:p>
            <w:pPr>
              <w:pStyle w:val="BDOITable"/>
            </w:pPr>
            <w:r>
              <w:rPr>
                <w:sz w:val="15"/>
              </w:rPr>
              <w:t>Cashiering disposition types</w:t>
            </w:r>
          </w:p>
        </w:tc>
        <w:tc>
          <w:tcPr>
            <w:tcW w:type="dxa" w:w="1442"/>
            <w:tcMar>
              <w:top w:w="50" w:type="dxa"/>
              <w:bottom w:w="50" w:type="dxa"/>
              <w:left w:w="90" w:type="dxa"/>
              <w:right w:w="90" w:type="dxa"/>
            </w:tcMar>
          </w:tcPr>
          <w:p>
            <w:pPr>
              <w:pStyle w:val="BDOITable"/>
            </w:pPr>
            <w:r>
              <w:rPr>
                <w:sz w:val="15"/>
              </w:rPr>
              <w:t>Operations - Financial Transactions</w:t>
            </w:r>
          </w:p>
        </w:tc>
        <w:tc>
          <w:tcPr>
            <w:tcW w:type="dxa" w:w="1322"/>
            <w:tcMar>
              <w:top w:w="50" w:type="dxa"/>
              <w:bottom w:w="50" w:type="dxa"/>
              <w:left w:w="90" w:type="dxa"/>
              <w:right w:w="90" w:type="dxa"/>
            </w:tcMar>
          </w:tcPr>
          <w:p>
            <w:pPr>
              <w:pStyle w:val="BDOITable"/>
            </w:pPr>
            <w:r>
              <w:rPr>
                <w:sz w:val="15"/>
              </w:rPr>
              <w:t>Cashiering data steward</w:t>
            </w:r>
          </w:p>
        </w:tc>
        <w:tc>
          <w:tcPr>
            <w:tcW w:type="dxa" w:w="1322"/>
            <w:tcMar>
              <w:top w:w="50" w:type="dxa"/>
              <w:bottom w:w="50" w:type="dxa"/>
              <w:left w:w="90" w:type="dxa"/>
              <w:right w:w="90" w:type="dxa"/>
            </w:tcMar>
          </w:tcPr>
          <w:p>
            <w:pPr>
              <w:pStyle w:val="BDOITable"/>
            </w:pPr>
            <w:r>
              <w:rPr>
                <w:sz w:val="15"/>
              </w:rPr>
              <w:t>F02</w:t>
            </w:r>
          </w:p>
        </w:tc>
      </w:tr>
      <w:tr>
        <w:tc>
          <w:tcPr>
            <w:tcW w:type="dxa" w:w="1562"/>
            <w:tcMar>
              <w:top w:w="50" w:type="dxa"/>
              <w:bottom w:w="50" w:type="dxa"/>
              <w:left w:w="90" w:type="dxa"/>
              <w:right w:w="90" w:type="dxa"/>
            </w:tcMar>
            <w:shd w:val="clear" w:color="auto" w:fill="E5F5FF"/>
          </w:tcPr>
          <w:p>
            <w:pPr>
              <w:pStyle w:val="BDOITable"/>
            </w:pPr>
            <w:r>
              <w:rPr>
                <w:b/>
                <w:sz w:val="15"/>
              </w:rPr>
              <w:t>DISPOSITION_CLX</w:t>
            </w:r>
          </w:p>
        </w:tc>
        <w:tc>
          <w:tcPr>
            <w:tcW w:type="dxa" w:w="2763"/>
            <w:tcMar>
              <w:top w:w="50" w:type="dxa"/>
              <w:bottom w:w="50" w:type="dxa"/>
              <w:left w:w="90" w:type="dxa"/>
              <w:right w:w="90" w:type="dxa"/>
            </w:tcMar>
            <w:shd w:val="clear" w:color="auto" w:fill="E5F5FF"/>
          </w:tcPr>
          <w:p>
            <w:pPr>
              <w:pStyle w:val="BDOITable"/>
            </w:pPr>
            <w:r>
              <w:rPr>
                <w:sz w:val="15"/>
              </w:rPr>
              <w:t>Legacy collection dispositions to BIBS collection dispositions</w:t>
            </w:r>
          </w:p>
        </w:tc>
        <w:tc>
          <w:tcPr>
            <w:tcW w:type="dxa" w:w="1562"/>
            <w:tcMar>
              <w:top w:w="50" w:type="dxa"/>
              <w:bottom w:w="50" w:type="dxa"/>
              <w:left w:w="90" w:type="dxa"/>
              <w:right w:w="90" w:type="dxa"/>
            </w:tcMar>
            <w:shd w:val="clear" w:color="auto" w:fill="E5F5FF"/>
          </w:tcPr>
          <w:p>
            <w:pPr>
              <w:pStyle w:val="BDOITable"/>
            </w:pPr>
            <w:r>
              <w:rPr>
                <w:sz w:val="15"/>
              </w:rPr>
              <w:t>Collections dispositions</w:t>
            </w:r>
          </w:p>
        </w:tc>
        <w:tc>
          <w:tcPr>
            <w:tcW w:type="dxa" w:w="1442"/>
            <w:tcMar>
              <w:top w:w="50" w:type="dxa"/>
              <w:bottom w:w="50" w:type="dxa"/>
              <w:left w:w="90" w:type="dxa"/>
              <w:right w:w="90" w:type="dxa"/>
            </w:tcMar>
            <w:shd w:val="clear" w:color="auto" w:fill="E5F5FF"/>
          </w:tcPr>
          <w:p>
            <w:pPr>
              <w:pStyle w:val="BDOITable"/>
            </w:pPr>
            <w:r>
              <w:rPr>
                <w:sz w:val="15"/>
              </w:rPr>
              <w:t>Head, Operations (Collections)</w:t>
            </w:r>
          </w:p>
        </w:tc>
        <w:tc>
          <w:tcPr>
            <w:tcW w:type="dxa" w:w="1322"/>
            <w:tcMar>
              <w:top w:w="50" w:type="dxa"/>
              <w:bottom w:w="50" w:type="dxa"/>
              <w:left w:w="90" w:type="dxa"/>
              <w:right w:w="90" w:type="dxa"/>
            </w:tcMar>
            <w:shd w:val="clear" w:color="auto" w:fill="E5F5FF"/>
          </w:tcPr>
          <w:p>
            <w:pPr>
              <w:pStyle w:val="BDOITable"/>
            </w:pPr>
            <w:r>
              <w:rPr>
                <w:sz w:val="15"/>
              </w:rPr>
              <w:t>Collections data steward</w:t>
            </w:r>
          </w:p>
        </w:tc>
        <w:tc>
          <w:tcPr>
            <w:tcW w:type="dxa" w:w="1322"/>
            <w:tcMar>
              <w:top w:w="50" w:type="dxa"/>
              <w:bottom w:w="50" w:type="dxa"/>
              <w:left w:w="90" w:type="dxa"/>
              <w:right w:w="90" w:type="dxa"/>
            </w:tcMar>
            <w:shd w:val="clear" w:color="auto" w:fill="E5F5FF"/>
          </w:tcPr>
          <w:p>
            <w:pPr>
              <w:pStyle w:val="BDOITable"/>
            </w:pPr>
            <w:r>
              <w:rPr>
                <w:sz w:val="15"/>
              </w:rPr>
              <w:t>F03</w:t>
            </w:r>
          </w:p>
        </w:tc>
      </w:tr>
      <w:tr>
        <w:tc>
          <w:tcPr>
            <w:tcW w:type="dxa" w:w="1562"/>
            <w:tcMar>
              <w:top w:w="50" w:type="dxa"/>
              <w:bottom w:w="50" w:type="dxa"/>
              <w:left w:w="90" w:type="dxa"/>
              <w:right w:w="90" w:type="dxa"/>
            </w:tcMar>
          </w:tcPr>
          <w:p>
            <w:pPr>
              <w:pStyle w:val="BDOITable"/>
            </w:pPr>
            <w:r>
              <w:rPr>
                <w:b/>
                <w:sz w:val="15"/>
              </w:rPr>
              <w:t>DOCUMENT_TYPE</w:t>
            </w:r>
          </w:p>
        </w:tc>
        <w:tc>
          <w:tcPr>
            <w:tcW w:type="dxa" w:w="2763"/>
            <w:tcMar>
              <w:top w:w="50" w:type="dxa"/>
              <w:bottom w:w="50" w:type="dxa"/>
              <w:left w:w="90" w:type="dxa"/>
              <w:right w:w="90" w:type="dxa"/>
            </w:tcMar>
          </w:tcPr>
          <w:p>
            <w:pPr>
              <w:pStyle w:val="BDOITable"/>
            </w:pPr>
            <w:r>
              <w:rPr>
                <w:sz w:val="15"/>
              </w:rPr>
              <w:t>Legacy document types to archive document types</w:t>
            </w:r>
          </w:p>
        </w:tc>
        <w:tc>
          <w:tcPr>
            <w:tcW w:type="dxa" w:w="1562"/>
            <w:tcMar>
              <w:top w:w="50" w:type="dxa"/>
              <w:bottom w:w="50" w:type="dxa"/>
              <w:left w:w="90" w:type="dxa"/>
              <w:right w:w="90" w:type="dxa"/>
            </w:tcMar>
          </w:tcPr>
          <w:p>
            <w:pPr>
              <w:pStyle w:val="BDOITable"/>
            </w:pPr>
            <w:r>
              <w:rPr>
                <w:sz w:val="15"/>
              </w:rPr>
              <w:t>Document types of the archive</w:t>
            </w:r>
          </w:p>
        </w:tc>
        <w:tc>
          <w:tcPr>
            <w:tcW w:type="dxa" w:w="1442"/>
            <w:tcMar>
              <w:top w:w="50" w:type="dxa"/>
              <w:bottom w:w="50" w:type="dxa"/>
              <w:left w:w="90" w:type="dxa"/>
              <w:right w:w="90" w:type="dxa"/>
            </w:tcMar>
          </w:tcPr>
          <w:p>
            <w:pPr>
              <w:pStyle w:val="BDOITable"/>
            </w:pPr>
            <w:r>
              <w:rPr>
                <w:sz w:val="15"/>
              </w:rPr>
              <w:t>Compliance</w:t>
            </w:r>
          </w:p>
        </w:tc>
        <w:tc>
          <w:tcPr>
            <w:tcW w:type="dxa" w:w="1322"/>
            <w:tcMar>
              <w:top w:w="50" w:type="dxa"/>
              <w:bottom w:w="50" w:type="dxa"/>
              <w:left w:w="90" w:type="dxa"/>
              <w:right w:w="90" w:type="dxa"/>
            </w:tcMar>
          </w:tcPr>
          <w:p>
            <w:pPr>
              <w:pStyle w:val="BDOITable"/>
            </w:pPr>
            <w:r>
              <w:rPr>
                <w:sz w:val="15"/>
              </w:rPr>
              <w:t>Compliance data steward</w:t>
            </w:r>
          </w:p>
        </w:tc>
        <w:tc>
          <w:tcPr>
            <w:tcW w:type="dxa" w:w="1322"/>
            <w:tcMar>
              <w:top w:w="50" w:type="dxa"/>
              <w:bottom w:w="50" w:type="dxa"/>
              <w:left w:w="90" w:type="dxa"/>
              <w:right w:w="90" w:type="dxa"/>
            </w:tcMar>
          </w:tcPr>
          <w:p>
            <w:pPr>
              <w:pStyle w:val="BDOITable"/>
            </w:pPr>
            <w:r>
              <w:rPr>
                <w:sz w:val="15"/>
              </w:rPr>
              <w:t>H02</w:t>
            </w:r>
          </w:p>
        </w:tc>
      </w:tr>
      <w:tr>
        <w:tc>
          <w:tcPr>
            <w:tcW w:type="dxa" w:w="1562"/>
            <w:tcMar>
              <w:top w:w="50" w:type="dxa"/>
              <w:bottom w:w="50" w:type="dxa"/>
              <w:left w:w="90" w:type="dxa"/>
              <w:right w:w="90" w:type="dxa"/>
            </w:tcMar>
            <w:shd w:val="clear" w:color="auto" w:fill="E5F5FF"/>
          </w:tcPr>
          <w:p>
            <w:pPr>
              <w:pStyle w:val="BDOITable"/>
            </w:pPr>
            <w:r>
              <w:rPr>
                <w:b/>
                <w:sz w:val="15"/>
              </w:rPr>
              <w:t>LOV:CIVIL_STATUS</w:t>
            </w:r>
          </w:p>
        </w:tc>
        <w:tc>
          <w:tcPr>
            <w:tcW w:type="dxa" w:w="2763"/>
            <w:tcMar>
              <w:top w:w="50" w:type="dxa"/>
              <w:bottom w:w="50" w:type="dxa"/>
              <w:left w:w="90" w:type="dxa"/>
              <w:right w:w="90" w:type="dxa"/>
            </w:tcMar>
            <w:shd w:val="clear" w:color="auto" w:fill="E5F5FF"/>
          </w:tcPr>
          <w:p>
            <w:pPr>
              <w:pStyle w:val="BDOITable"/>
            </w:pPr>
            <w:r>
              <w:rPr>
                <w:sz w:val="15"/>
              </w:rPr>
              <w:t>Legacy values of the list civil status</w:t>
            </w:r>
          </w:p>
        </w:tc>
        <w:tc>
          <w:tcPr>
            <w:tcW w:type="dxa" w:w="1562"/>
            <w:tcMar>
              <w:top w:w="50" w:type="dxa"/>
              <w:bottom w:w="50" w:type="dxa"/>
              <w:left w:w="90" w:type="dxa"/>
              <w:right w:w="90" w:type="dxa"/>
            </w:tcMar>
            <w:shd w:val="clear" w:color="auto" w:fill="E5F5FF"/>
          </w:tcPr>
          <w:p>
            <w:pPr>
              <w:pStyle w:val="BDOITable"/>
            </w:pPr>
            <w:r>
              <w:rPr>
                <w:sz w:val="15"/>
              </w:rPr>
              <w:t>Lists of values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R01, C01, P01, F01</w:t>
            </w:r>
          </w:p>
        </w:tc>
      </w:tr>
      <w:tr>
        <w:tc>
          <w:tcPr>
            <w:tcW w:type="dxa" w:w="1562"/>
            <w:tcMar>
              <w:top w:w="50" w:type="dxa"/>
              <w:bottom w:w="50" w:type="dxa"/>
              <w:left w:w="90" w:type="dxa"/>
              <w:right w:w="90" w:type="dxa"/>
            </w:tcMar>
          </w:tcPr>
          <w:p>
            <w:pPr>
              <w:pStyle w:val="BDOITable"/>
            </w:pPr>
            <w:r>
              <w:rPr>
                <w:b/>
                <w:sz w:val="15"/>
              </w:rPr>
              <w:t>LOV:ID_TYPE</w:t>
            </w:r>
          </w:p>
        </w:tc>
        <w:tc>
          <w:tcPr>
            <w:tcW w:type="dxa" w:w="2763"/>
            <w:tcMar>
              <w:top w:w="50" w:type="dxa"/>
              <w:bottom w:w="50" w:type="dxa"/>
              <w:left w:w="90" w:type="dxa"/>
              <w:right w:w="90" w:type="dxa"/>
            </w:tcMar>
          </w:tcPr>
          <w:p>
            <w:pPr>
              <w:pStyle w:val="BDOITable"/>
            </w:pPr>
            <w:r>
              <w:rPr>
                <w:sz w:val="15"/>
              </w:rPr>
              <w:t>Legacy values of the list ID type</w:t>
            </w:r>
          </w:p>
        </w:tc>
        <w:tc>
          <w:tcPr>
            <w:tcW w:type="dxa" w:w="1562"/>
            <w:tcMar>
              <w:top w:w="50" w:type="dxa"/>
              <w:bottom w:w="50" w:type="dxa"/>
              <w:left w:w="90" w:type="dxa"/>
              <w:right w:w="90" w:type="dxa"/>
            </w:tcMar>
          </w:tcPr>
          <w:p>
            <w:pPr>
              <w:pStyle w:val="BDOITable"/>
            </w:pPr>
            <w:r>
              <w:rPr>
                <w:sz w:val="15"/>
              </w:rPr>
              <w:t>Lists of values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R01, C01, P01, F01</w:t>
            </w:r>
          </w:p>
        </w:tc>
      </w:tr>
      <w:tr>
        <w:tc>
          <w:tcPr>
            <w:tcW w:type="dxa" w:w="1562"/>
            <w:tcMar>
              <w:top w:w="50" w:type="dxa"/>
              <w:bottom w:w="50" w:type="dxa"/>
              <w:left w:w="90" w:type="dxa"/>
              <w:right w:w="90" w:type="dxa"/>
            </w:tcMar>
            <w:shd w:val="clear" w:color="auto" w:fill="E5F5FF"/>
          </w:tcPr>
          <w:p>
            <w:pPr>
              <w:pStyle w:val="BDOITable"/>
            </w:pPr>
            <w:r>
              <w:rPr>
                <w:b/>
                <w:sz w:val="15"/>
              </w:rPr>
              <w:t>LOV:KYC_RISK_RATING</w:t>
            </w:r>
          </w:p>
        </w:tc>
        <w:tc>
          <w:tcPr>
            <w:tcW w:type="dxa" w:w="2763"/>
            <w:tcMar>
              <w:top w:w="50" w:type="dxa"/>
              <w:bottom w:w="50" w:type="dxa"/>
              <w:left w:w="90" w:type="dxa"/>
              <w:right w:w="90" w:type="dxa"/>
            </w:tcMar>
            <w:shd w:val="clear" w:color="auto" w:fill="E5F5FF"/>
          </w:tcPr>
          <w:p>
            <w:pPr>
              <w:pStyle w:val="BDOITable"/>
            </w:pPr>
            <w:r>
              <w:rPr>
                <w:sz w:val="15"/>
              </w:rPr>
              <w:t>Legacy values of the list kyc risk rating</w:t>
            </w:r>
          </w:p>
        </w:tc>
        <w:tc>
          <w:tcPr>
            <w:tcW w:type="dxa" w:w="1562"/>
            <w:tcMar>
              <w:top w:w="50" w:type="dxa"/>
              <w:bottom w:w="50" w:type="dxa"/>
              <w:left w:w="90" w:type="dxa"/>
              <w:right w:w="90" w:type="dxa"/>
            </w:tcMar>
            <w:shd w:val="clear" w:color="auto" w:fill="E5F5FF"/>
          </w:tcPr>
          <w:p>
            <w:pPr>
              <w:pStyle w:val="BDOITable"/>
            </w:pPr>
            <w:r>
              <w:rPr>
                <w:sz w:val="15"/>
              </w:rPr>
              <w:t>Lists of values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R01, C01, P01, F01</w:t>
            </w:r>
          </w:p>
        </w:tc>
      </w:tr>
      <w:tr>
        <w:tc>
          <w:tcPr>
            <w:tcW w:type="dxa" w:w="1562"/>
            <w:tcMar>
              <w:top w:w="50" w:type="dxa"/>
              <w:bottom w:w="50" w:type="dxa"/>
              <w:left w:w="90" w:type="dxa"/>
              <w:right w:w="90" w:type="dxa"/>
            </w:tcMar>
          </w:tcPr>
          <w:p>
            <w:pPr>
              <w:pStyle w:val="BDOITable"/>
            </w:pPr>
            <w:r>
              <w:rPr>
                <w:b/>
                <w:sz w:val="15"/>
              </w:rPr>
              <w:t>LOV:MARKET_SEGMENT</w:t>
            </w:r>
          </w:p>
        </w:tc>
        <w:tc>
          <w:tcPr>
            <w:tcW w:type="dxa" w:w="2763"/>
            <w:tcMar>
              <w:top w:w="50" w:type="dxa"/>
              <w:bottom w:w="50" w:type="dxa"/>
              <w:left w:w="90" w:type="dxa"/>
              <w:right w:w="90" w:type="dxa"/>
            </w:tcMar>
          </w:tcPr>
          <w:p>
            <w:pPr>
              <w:pStyle w:val="BDOITable"/>
            </w:pPr>
            <w:r>
              <w:rPr>
                <w:sz w:val="15"/>
              </w:rPr>
              <w:t>Legacy values of the list market segment</w:t>
            </w:r>
          </w:p>
        </w:tc>
        <w:tc>
          <w:tcPr>
            <w:tcW w:type="dxa" w:w="1562"/>
            <w:tcMar>
              <w:top w:w="50" w:type="dxa"/>
              <w:bottom w:w="50" w:type="dxa"/>
              <w:left w:w="90" w:type="dxa"/>
              <w:right w:w="90" w:type="dxa"/>
            </w:tcMar>
          </w:tcPr>
          <w:p>
            <w:pPr>
              <w:pStyle w:val="BDOITable"/>
            </w:pPr>
            <w:r>
              <w:rPr>
                <w:sz w:val="15"/>
              </w:rPr>
              <w:t>Lists of values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R01, C01, P01, F01</w:t>
            </w:r>
          </w:p>
        </w:tc>
      </w:tr>
      <w:tr>
        <w:tc>
          <w:tcPr>
            <w:tcW w:type="dxa" w:w="1562"/>
            <w:tcMar>
              <w:top w:w="50" w:type="dxa"/>
              <w:bottom w:w="50" w:type="dxa"/>
              <w:left w:w="90" w:type="dxa"/>
              <w:right w:w="90" w:type="dxa"/>
            </w:tcMar>
            <w:shd w:val="clear" w:color="auto" w:fill="E5F5FF"/>
          </w:tcPr>
          <w:p>
            <w:pPr>
              <w:pStyle w:val="BDOITable"/>
            </w:pPr>
            <w:r>
              <w:rPr>
                <w:b/>
                <w:sz w:val="15"/>
              </w:rPr>
              <w:t>LOV:NATIONALITY</w:t>
            </w:r>
          </w:p>
        </w:tc>
        <w:tc>
          <w:tcPr>
            <w:tcW w:type="dxa" w:w="2763"/>
            <w:tcMar>
              <w:top w:w="50" w:type="dxa"/>
              <w:bottom w:w="50" w:type="dxa"/>
              <w:left w:w="90" w:type="dxa"/>
              <w:right w:w="90" w:type="dxa"/>
            </w:tcMar>
            <w:shd w:val="clear" w:color="auto" w:fill="E5F5FF"/>
          </w:tcPr>
          <w:p>
            <w:pPr>
              <w:pStyle w:val="BDOITable"/>
            </w:pPr>
            <w:r>
              <w:rPr>
                <w:sz w:val="15"/>
              </w:rPr>
              <w:t>Legacy values of the list nationality</w:t>
            </w:r>
          </w:p>
        </w:tc>
        <w:tc>
          <w:tcPr>
            <w:tcW w:type="dxa" w:w="1562"/>
            <w:tcMar>
              <w:top w:w="50" w:type="dxa"/>
              <w:bottom w:w="50" w:type="dxa"/>
              <w:left w:w="90" w:type="dxa"/>
              <w:right w:w="90" w:type="dxa"/>
            </w:tcMar>
            <w:shd w:val="clear" w:color="auto" w:fill="E5F5FF"/>
          </w:tcPr>
          <w:p>
            <w:pPr>
              <w:pStyle w:val="BDOITable"/>
            </w:pPr>
            <w:r>
              <w:rPr>
                <w:sz w:val="15"/>
              </w:rPr>
              <w:t>Lists of values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R01, C01, P01, F01</w:t>
            </w:r>
          </w:p>
        </w:tc>
      </w:tr>
      <w:tr>
        <w:tc>
          <w:tcPr>
            <w:tcW w:type="dxa" w:w="1562"/>
            <w:tcMar>
              <w:top w:w="50" w:type="dxa"/>
              <w:bottom w:w="50" w:type="dxa"/>
              <w:left w:w="90" w:type="dxa"/>
              <w:right w:w="90" w:type="dxa"/>
            </w:tcMar>
          </w:tcPr>
          <w:p>
            <w:pPr>
              <w:pStyle w:val="BDOITable"/>
            </w:pPr>
            <w:r>
              <w:rPr>
                <w:b/>
                <w:sz w:val="15"/>
              </w:rPr>
              <w:t>LOV:PAYEE_CLASS</w:t>
            </w:r>
          </w:p>
        </w:tc>
        <w:tc>
          <w:tcPr>
            <w:tcW w:type="dxa" w:w="2763"/>
            <w:tcMar>
              <w:top w:w="50" w:type="dxa"/>
              <w:bottom w:w="50" w:type="dxa"/>
              <w:left w:w="90" w:type="dxa"/>
              <w:right w:w="90" w:type="dxa"/>
            </w:tcMar>
          </w:tcPr>
          <w:p>
            <w:pPr>
              <w:pStyle w:val="BDOITable"/>
            </w:pPr>
            <w:r>
              <w:rPr>
                <w:sz w:val="15"/>
              </w:rPr>
              <w:t>Legacy values of the list payee class</w:t>
            </w:r>
          </w:p>
        </w:tc>
        <w:tc>
          <w:tcPr>
            <w:tcW w:type="dxa" w:w="1562"/>
            <w:tcMar>
              <w:top w:w="50" w:type="dxa"/>
              <w:bottom w:w="50" w:type="dxa"/>
              <w:left w:w="90" w:type="dxa"/>
              <w:right w:w="90" w:type="dxa"/>
            </w:tcMar>
          </w:tcPr>
          <w:p>
            <w:pPr>
              <w:pStyle w:val="BDOITable"/>
            </w:pPr>
            <w:r>
              <w:rPr>
                <w:sz w:val="15"/>
              </w:rPr>
              <w:t>Lists of values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R01, C01, P01, F01</w:t>
            </w:r>
          </w:p>
        </w:tc>
      </w:tr>
      <w:tr>
        <w:tc>
          <w:tcPr>
            <w:tcW w:type="dxa" w:w="1562"/>
            <w:tcMar>
              <w:top w:w="50" w:type="dxa"/>
              <w:bottom w:w="50" w:type="dxa"/>
              <w:left w:w="90" w:type="dxa"/>
              <w:right w:w="90" w:type="dxa"/>
            </w:tcMar>
            <w:shd w:val="clear" w:color="auto" w:fill="E5F5FF"/>
          </w:tcPr>
          <w:p>
            <w:pPr>
              <w:pStyle w:val="BDOITable"/>
            </w:pPr>
            <w:r>
              <w:rPr>
                <w:b/>
                <w:sz w:val="15"/>
              </w:rPr>
              <w:t>LOV:SOURCE_OF_FUNDS</w:t>
            </w:r>
          </w:p>
        </w:tc>
        <w:tc>
          <w:tcPr>
            <w:tcW w:type="dxa" w:w="2763"/>
            <w:tcMar>
              <w:top w:w="50" w:type="dxa"/>
              <w:bottom w:w="50" w:type="dxa"/>
              <w:left w:w="90" w:type="dxa"/>
              <w:right w:w="90" w:type="dxa"/>
            </w:tcMar>
            <w:shd w:val="clear" w:color="auto" w:fill="E5F5FF"/>
          </w:tcPr>
          <w:p>
            <w:pPr>
              <w:pStyle w:val="BDOITable"/>
            </w:pPr>
            <w:r>
              <w:rPr>
                <w:sz w:val="15"/>
              </w:rPr>
              <w:t>Legacy values of the list source of funds</w:t>
            </w:r>
          </w:p>
        </w:tc>
        <w:tc>
          <w:tcPr>
            <w:tcW w:type="dxa" w:w="1562"/>
            <w:tcMar>
              <w:top w:w="50" w:type="dxa"/>
              <w:bottom w:w="50" w:type="dxa"/>
              <w:left w:w="90" w:type="dxa"/>
              <w:right w:w="90" w:type="dxa"/>
            </w:tcMar>
            <w:shd w:val="clear" w:color="auto" w:fill="E5F5FF"/>
          </w:tcPr>
          <w:p>
            <w:pPr>
              <w:pStyle w:val="BDOITable"/>
            </w:pPr>
            <w:r>
              <w:rPr>
                <w:sz w:val="15"/>
              </w:rPr>
              <w:t>Lists of values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R01, C01, P01, F01</w:t>
            </w:r>
          </w:p>
        </w:tc>
      </w:tr>
      <w:tr>
        <w:tc>
          <w:tcPr>
            <w:tcW w:type="dxa" w:w="1562"/>
            <w:tcMar>
              <w:top w:w="50" w:type="dxa"/>
              <w:bottom w:w="50" w:type="dxa"/>
              <w:left w:w="90" w:type="dxa"/>
              <w:right w:w="90" w:type="dxa"/>
            </w:tcMar>
          </w:tcPr>
          <w:p>
            <w:pPr>
              <w:pStyle w:val="BDOITable"/>
            </w:pPr>
            <w:r>
              <w:rPr>
                <w:b/>
                <w:sz w:val="15"/>
              </w:rPr>
              <w:t>MIS:BUSINESS_ORIGIN</w:t>
            </w:r>
          </w:p>
        </w:tc>
        <w:tc>
          <w:tcPr>
            <w:tcW w:type="dxa" w:w="2763"/>
            <w:tcMar>
              <w:top w:w="50" w:type="dxa"/>
              <w:bottom w:w="50" w:type="dxa"/>
              <w:left w:w="90" w:type="dxa"/>
              <w:right w:w="90" w:type="dxa"/>
            </w:tcMar>
          </w:tcPr>
          <w:p>
            <w:pPr>
              <w:pStyle w:val="BDOITable"/>
            </w:pPr>
            <w:r>
              <w:rPr>
                <w:sz w:val="15"/>
              </w:rPr>
              <w:t>Legacy values of the MIS field business origin</w:t>
            </w:r>
          </w:p>
        </w:tc>
        <w:tc>
          <w:tcPr>
            <w:tcW w:type="dxa" w:w="1562"/>
            <w:tcMar>
              <w:top w:w="50" w:type="dxa"/>
              <w:bottom w:w="50" w:type="dxa"/>
              <w:left w:w="90" w:type="dxa"/>
              <w:right w:w="90" w:type="dxa"/>
            </w:tcMar>
          </w:tcPr>
          <w:p>
            <w:pPr>
              <w:pStyle w:val="BDOITable"/>
            </w:pPr>
            <w:r>
              <w:rPr>
                <w:sz w:val="15"/>
              </w:rPr>
              <w:t>MIS fields</w:t>
            </w:r>
          </w:p>
        </w:tc>
        <w:tc>
          <w:tcPr>
            <w:tcW w:type="dxa" w:w="1442"/>
            <w:tcMar>
              <w:top w:w="50" w:type="dxa"/>
              <w:bottom w:w="50" w:type="dxa"/>
              <w:left w:w="90" w:type="dxa"/>
              <w:right w:w="90" w:type="dxa"/>
            </w:tcMar>
          </w:tcPr>
          <w:p>
            <w:pPr>
              <w:pStyle w:val="BDOITable"/>
            </w:pPr>
            <w:r>
              <w:rPr>
                <w:sz w:val="15"/>
              </w:rPr>
              <w:t>Product Owner, MBS</w:t>
            </w:r>
          </w:p>
        </w:tc>
        <w:tc>
          <w:tcPr>
            <w:tcW w:type="dxa" w:w="1322"/>
            <w:tcMar>
              <w:top w:w="50" w:type="dxa"/>
              <w:bottom w:w="50" w:type="dxa"/>
              <w:left w:w="90" w:type="dxa"/>
              <w:right w:w="90" w:type="dxa"/>
            </w:tcMar>
          </w:tcPr>
          <w:p>
            <w:pPr>
              <w:pStyle w:val="BDOITable"/>
            </w:pPr>
            <w:r>
              <w:rPr>
                <w:sz w:val="15"/>
              </w:rPr>
              <w:t>MBS data steward</w:t>
            </w:r>
          </w:p>
        </w:tc>
        <w:tc>
          <w:tcPr>
            <w:tcW w:type="dxa" w:w="1322"/>
            <w:tcMar>
              <w:top w:w="50" w:type="dxa"/>
              <w:bottom w:w="50" w:type="dxa"/>
              <w:left w:w="90" w:type="dxa"/>
              <w:right w:w="90" w:type="dxa"/>
            </w:tcMar>
          </w:tcPr>
          <w:p>
            <w:pPr>
              <w:pStyle w:val="BDOITable"/>
            </w:pPr>
            <w:r>
              <w:rPr>
                <w:sz w:val="15"/>
              </w:rPr>
              <w:t>R01, C01, P01</w:t>
            </w:r>
          </w:p>
        </w:tc>
      </w:tr>
      <w:tr>
        <w:tc>
          <w:tcPr>
            <w:tcW w:type="dxa" w:w="1562"/>
            <w:tcMar>
              <w:top w:w="50" w:type="dxa"/>
              <w:bottom w:w="50" w:type="dxa"/>
              <w:left w:w="90" w:type="dxa"/>
              <w:right w:w="90" w:type="dxa"/>
            </w:tcMar>
            <w:shd w:val="clear" w:color="auto" w:fill="E5F5FF"/>
          </w:tcPr>
          <w:p>
            <w:pPr>
              <w:pStyle w:val="BDOITable"/>
            </w:pPr>
            <w:r>
              <w:rPr>
                <w:b/>
                <w:sz w:val="15"/>
              </w:rPr>
              <w:t>MIS:CUSTOMER_SEGMENT</w:t>
            </w:r>
          </w:p>
        </w:tc>
        <w:tc>
          <w:tcPr>
            <w:tcW w:type="dxa" w:w="2763"/>
            <w:tcMar>
              <w:top w:w="50" w:type="dxa"/>
              <w:bottom w:w="50" w:type="dxa"/>
              <w:left w:w="90" w:type="dxa"/>
              <w:right w:w="90" w:type="dxa"/>
            </w:tcMar>
            <w:shd w:val="clear" w:color="auto" w:fill="E5F5FF"/>
          </w:tcPr>
          <w:p>
            <w:pPr>
              <w:pStyle w:val="BDOITable"/>
            </w:pPr>
            <w:r>
              <w:rPr>
                <w:sz w:val="15"/>
              </w:rPr>
              <w:t>Legacy values of the MIS field customer segment</w:t>
            </w:r>
          </w:p>
        </w:tc>
        <w:tc>
          <w:tcPr>
            <w:tcW w:type="dxa" w:w="1562"/>
            <w:tcMar>
              <w:top w:w="50" w:type="dxa"/>
              <w:bottom w:w="50" w:type="dxa"/>
              <w:left w:w="90" w:type="dxa"/>
              <w:right w:w="90" w:type="dxa"/>
            </w:tcMar>
            <w:shd w:val="clear" w:color="auto" w:fill="E5F5FF"/>
          </w:tcPr>
          <w:p>
            <w:pPr>
              <w:pStyle w:val="BDOITable"/>
            </w:pPr>
            <w:r>
              <w:rPr>
                <w:sz w:val="15"/>
              </w:rPr>
              <w:t>MIS fields</w:t>
            </w:r>
          </w:p>
        </w:tc>
        <w:tc>
          <w:tcPr>
            <w:tcW w:type="dxa" w:w="1442"/>
            <w:tcMar>
              <w:top w:w="50" w:type="dxa"/>
              <w:bottom w:w="50" w:type="dxa"/>
              <w:left w:w="90" w:type="dxa"/>
              <w:right w:w="90" w:type="dxa"/>
            </w:tcMar>
            <w:shd w:val="clear" w:color="auto" w:fill="E5F5FF"/>
          </w:tcPr>
          <w:p>
            <w:pPr>
              <w:pStyle w:val="BDOITable"/>
            </w:pPr>
            <w:r>
              <w:rPr>
                <w:sz w:val="15"/>
              </w:rPr>
              <w:t>Product Owner, MBS</w:t>
            </w:r>
          </w:p>
        </w:tc>
        <w:tc>
          <w:tcPr>
            <w:tcW w:type="dxa" w:w="1322"/>
            <w:tcMar>
              <w:top w:w="50" w:type="dxa"/>
              <w:bottom w:w="50" w:type="dxa"/>
              <w:left w:w="90" w:type="dxa"/>
              <w:right w:w="90" w:type="dxa"/>
            </w:tcMar>
            <w:shd w:val="clear" w:color="auto" w:fill="E5F5FF"/>
          </w:tcPr>
          <w:p>
            <w:pPr>
              <w:pStyle w:val="BDOITable"/>
            </w:pPr>
            <w:r>
              <w:rPr>
                <w:sz w:val="15"/>
              </w:rPr>
              <w:t>MBS data steward</w:t>
            </w:r>
          </w:p>
        </w:tc>
        <w:tc>
          <w:tcPr>
            <w:tcW w:type="dxa" w:w="1322"/>
            <w:tcMar>
              <w:top w:w="50" w:type="dxa"/>
              <w:bottom w:w="50" w:type="dxa"/>
              <w:left w:w="90" w:type="dxa"/>
              <w:right w:w="90" w:type="dxa"/>
            </w:tcMar>
            <w:shd w:val="clear" w:color="auto" w:fill="E5F5FF"/>
          </w:tcPr>
          <w:p>
            <w:pPr>
              <w:pStyle w:val="BDOITable"/>
            </w:pPr>
            <w:r>
              <w:rPr>
                <w:sz w:val="15"/>
              </w:rPr>
              <w:t>R01, C01, P01</w:t>
            </w:r>
          </w:p>
        </w:tc>
      </w:tr>
      <w:tr>
        <w:tc>
          <w:tcPr>
            <w:tcW w:type="dxa" w:w="1562"/>
            <w:tcMar>
              <w:top w:w="50" w:type="dxa"/>
              <w:bottom w:w="50" w:type="dxa"/>
              <w:left w:w="90" w:type="dxa"/>
              <w:right w:w="90" w:type="dxa"/>
            </w:tcMar>
          </w:tcPr>
          <w:p>
            <w:pPr>
              <w:pStyle w:val="BDOITable"/>
            </w:pPr>
            <w:r>
              <w:rPr>
                <w:b/>
                <w:sz w:val="15"/>
              </w:rPr>
              <w:t>STATUS:CLIENT</w:t>
            </w:r>
          </w:p>
        </w:tc>
        <w:tc>
          <w:tcPr>
            <w:tcW w:type="dxa" w:w="2763"/>
            <w:tcMar>
              <w:top w:w="50" w:type="dxa"/>
              <w:bottom w:w="50" w:type="dxa"/>
              <w:left w:w="90" w:type="dxa"/>
              <w:right w:w="90" w:type="dxa"/>
            </w:tcMar>
          </w:tcPr>
          <w:p>
            <w:pPr>
              <w:pStyle w:val="BDOITable"/>
            </w:pPr>
            <w:r>
              <w:rPr>
                <w:sz w:val="15"/>
              </w:rPr>
              <w:t>Legacy statuses of client</w:t>
            </w:r>
          </w:p>
        </w:tc>
        <w:tc>
          <w:tcPr>
            <w:tcW w:type="dxa" w:w="1562"/>
            <w:tcMar>
              <w:top w:w="50" w:type="dxa"/>
              <w:bottom w:w="50" w:type="dxa"/>
              <w:left w:w="90" w:type="dxa"/>
              <w:right w:w="90" w:type="dxa"/>
            </w:tcMar>
          </w:tcPr>
          <w:p>
            <w:pPr>
              <w:pStyle w:val="BDOITable"/>
            </w:pPr>
            <w:r>
              <w:rPr>
                <w:sz w:val="15"/>
              </w:rPr>
              <w:t>Status of the BIBS record</w:t>
            </w:r>
          </w:p>
        </w:tc>
        <w:tc>
          <w:tcPr>
            <w:tcW w:type="dxa" w:w="1442"/>
            <w:tcMar>
              <w:top w:w="50" w:type="dxa"/>
              <w:bottom w:w="50" w:type="dxa"/>
              <w:left w:w="90" w:type="dxa"/>
              <w:right w:w="90" w:type="dxa"/>
            </w:tcMar>
          </w:tcPr>
          <w:p>
            <w:pPr>
              <w:pStyle w:val="BDOITable"/>
            </w:pPr>
            <w:r>
              <w:rPr>
                <w:sz w:val="15"/>
              </w:rPr>
              <w:t>Owner of the object</w:t>
            </w:r>
          </w:p>
        </w:tc>
        <w:tc>
          <w:tcPr>
            <w:tcW w:type="dxa" w:w="1322"/>
            <w:tcMar>
              <w:top w:w="50" w:type="dxa"/>
              <w:bottom w:w="50" w:type="dxa"/>
              <w:left w:w="90" w:type="dxa"/>
              <w:right w:w="90" w:type="dxa"/>
            </w:tcMar>
          </w:tcPr>
          <w:p>
            <w:pPr>
              <w:pStyle w:val="BDOITable"/>
            </w:pPr>
            <w:r>
              <w:rPr>
                <w:sz w:val="15"/>
              </w:rPr>
              <w:t>Steward of the object</w:t>
            </w:r>
          </w:p>
        </w:tc>
        <w:tc>
          <w:tcPr>
            <w:tcW w:type="dxa" w:w="1322"/>
            <w:tcMar>
              <w:top w:w="50" w:type="dxa"/>
              <w:bottom w:w="50" w:type="dxa"/>
              <w:left w:w="90" w:type="dxa"/>
              <w:right w:w="90" w:type="dxa"/>
            </w:tcMar>
          </w:tcPr>
          <w:p>
            <w:pPr>
              <w:pStyle w:val="BDOITable"/>
            </w:pPr>
            <w:r>
              <w:rPr>
                <w:sz w:val="15"/>
              </w:rPr>
              <w:t>C01, R04, R05, P01, F02, F04, F06</w:t>
            </w:r>
          </w:p>
        </w:tc>
      </w:tr>
      <w:tr>
        <w:tc>
          <w:tcPr>
            <w:tcW w:type="dxa" w:w="1562"/>
            <w:tcMar>
              <w:top w:w="50" w:type="dxa"/>
              <w:bottom w:w="50" w:type="dxa"/>
              <w:left w:w="90" w:type="dxa"/>
              <w:right w:w="90" w:type="dxa"/>
            </w:tcMar>
            <w:shd w:val="clear" w:color="auto" w:fill="E5F5FF"/>
          </w:tcPr>
          <w:p>
            <w:pPr>
              <w:pStyle w:val="BDOITable"/>
            </w:pPr>
            <w:r>
              <w:rPr>
                <w:b/>
                <w:sz w:val="15"/>
              </w:rPr>
              <w:t>STATUS:INSURER</w:t>
            </w:r>
          </w:p>
        </w:tc>
        <w:tc>
          <w:tcPr>
            <w:tcW w:type="dxa" w:w="2763"/>
            <w:tcMar>
              <w:top w:w="50" w:type="dxa"/>
              <w:bottom w:w="50" w:type="dxa"/>
              <w:left w:w="90" w:type="dxa"/>
              <w:right w:w="90" w:type="dxa"/>
            </w:tcMar>
            <w:shd w:val="clear" w:color="auto" w:fill="E5F5FF"/>
          </w:tcPr>
          <w:p>
            <w:pPr>
              <w:pStyle w:val="BDOITable"/>
            </w:pPr>
            <w:r>
              <w:rPr>
                <w:sz w:val="15"/>
              </w:rPr>
              <w:t>Legacy statuses of insurer</w:t>
            </w:r>
          </w:p>
        </w:tc>
        <w:tc>
          <w:tcPr>
            <w:tcW w:type="dxa" w:w="1562"/>
            <w:tcMar>
              <w:top w:w="50" w:type="dxa"/>
              <w:bottom w:w="50" w:type="dxa"/>
              <w:left w:w="90" w:type="dxa"/>
              <w:right w:w="90" w:type="dxa"/>
            </w:tcMar>
            <w:shd w:val="clear" w:color="auto" w:fill="E5F5FF"/>
          </w:tcPr>
          <w:p>
            <w:pPr>
              <w:pStyle w:val="BDOITable"/>
            </w:pPr>
            <w:r>
              <w:rPr>
                <w:sz w:val="15"/>
              </w:rPr>
              <w:t>Status of the BIBS record</w:t>
            </w:r>
          </w:p>
        </w:tc>
        <w:tc>
          <w:tcPr>
            <w:tcW w:type="dxa" w:w="1442"/>
            <w:tcMar>
              <w:top w:w="50" w:type="dxa"/>
              <w:bottom w:w="50" w:type="dxa"/>
              <w:left w:w="90" w:type="dxa"/>
              <w:right w:w="90" w:type="dxa"/>
            </w:tcMar>
            <w:shd w:val="clear" w:color="auto" w:fill="E5F5FF"/>
          </w:tcPr>
          <w:p>
            <w:pPr>
              <w:pStyle w:val="BDOITable"/>
            </w:pPr>
            <w:r>
              <w:rPr>
                <w:sz w:val="15"/>
              </w:rPr>
              <w:t>Owner of the object</w:t>
            </w:r>
          </w:p>
        </w:tc>
        <w:tc>
          <w:tcPr>
            <w:tcW w:type="dxa" w:w="1322"/>
            <w:tcMar>
              <w:top w:w="50" w:type="dxa"/>
              <w:bottom w:w="50" w:type="dxa"/>
              <w:left w:w="90" w:type="dxa"/>
              <w:right w:w="90" w:type="dxa"/>
            </w:tcMar>
            <w:shd w:val="clear" w:color="auto" w:fill="E5F5FF"/>
          </w:tcPr>
          <w:p>
            <w:pPr>
              <w:pStyle w:val="BDOITable"/>
            </w:pPr>
            <w:r>
              <w:rPr>
                <w:sz w:val="15"/>
              </w:rPr>
              <w:t>Steward of the object</w:t>
            </w:r>
          </w:p>
        </w:tc>
        <w:tc>
          <w:tcPr>
            <w:tcW w:type="dxa" w:w="1322"/>
            <w:tcMar>
              <w:top w:w="50" w:type="dxa"/>
              <w:bottom w:w="50" w:type="dxa"/>
              <w:left w:w="90" w:type="dxa"/>
              <w:right w:w="90" w:type="dxa"/>
            </w:tcMar>
            <w:shd w:val="clear" w:color="auto" w:fill="E5F5FF"/>
          </w:tcPr>
          <w:p>
            <w:pPr>
              <w:pStyle w:val="BDOITable"/>
            </w:pPr>
            <w:r>
              <w:rPr>
                <w:sz w:val="15"/>
              </w:rPr>
              <w:t>C01, R04, R05, P01, F02, F04, F06</w:t>
            </w:r>
          </w:p>
        </w:tc>
      </w:tr>
      <w:tr>
        <w:tc>
          <w:tcPr>
            <w:tcW w:type="dxa" w:w="1562"/>
            <w:tcMar>
              <w:top w:w="50" w:type="dxa"/>
              <w:bottom w:w="50" w:type="dxa"/>
              <w:left w:w="90" w:type="dxa"/>
              <w:right w:w="90" w:type="dxa"/>
            </w:tcMar>
          </w:tcPr>
          <w:p>
            <w:pPr>
              <w:pStyle w:val="BDOITable"/>
            </w:pPr>
            <w:r>
              <w:rPr>
                <w:b/>
                <w:sz w:val="15"/>
              </w:rPr>
              <w:t>STATUS:KYC</w:t>
            </w:r>
          </w:p>
        </w:tc>
        <w:tc>
          <w:tcPr>
            <w:tcW w:type="dxa" w:w="2763"/>
            <w:tcMar>
              <w:top w:w="50" w:type="dxa"/>
              <w:bottom w:w="50" w:type="dxa"/>
              <w:left w:w="90" w:type="dxa"/>
              <w:right w:w="90" w:type="dxa"/>
            </w:tcMar>
          </w:tcPr>
          <w:p>
            <w:pPr>
              <w:pStyle w:val="BDOITable"/>
            </w:pPr>
            <w:r>
              <w:rPr>
                <w:sz w:val="15"/>
              </w:rPr>
              <w:t>Legacy statuses of kyc</w:t>
            </w:r>
          </w:p>
        </w:tc>
        <w:tc>
          <w:tcPr>
            <w:tcW w:type="dxa" w:w="1562"/>
            <w:tcMar>
              <w:top w:w="50" w:type="dxa"/>
              <w:bottom w:w="50" w:type="dxa"/>
              <w:left w:w="90" w:type="dxa"/>
              <w:right w:w="90" w:type="dxa"/>
            </w:tcMar>
          </w:tcPr>
          <w:p>
            <w:pPr>
              <w:pStyle w:val="BDOITable"/>
            </w:pPr>
            <w:r>
              <w:rPr>
                <w:sz w:val="15"/>
              </w:rPr>
              <w:t>Status of the BIBS record</w:t>
            </w:r>
          </w:p>
        </w:tc>
        <w:tc>
          <w:tcPr>
            <w:tcW w:type="dxa" w:w="1442"/>
            <w:tcMar>
              <w:top w:w="50" w:type="dxa"/>
              <w:bottom w:w="50" w:type="dxa"/>
              <w:left w:w="90" w:type="dxa"/>
              <w:right w:w="90" w:type="dxa"/>
            </w:tcMar>
          </w:tcPr>
          <w:p>
            <w:pPr>
              <w:pStyle w:val="BDOITable"/>
            </w:pPr>
            <w:r>
              <w:rPr>
                <w:sz w:val="15"/>
              </w:rPr>
              <w:t>Owner of the object</w:t>
            </w:r>
          </w:p>
        </w:tc>
        <w:tc>
          <w:tcPr>
            <w:tcW w:type="dxa" w:w="1322"/>
            <w:tcMar>
              <w:top w:w="50" w:type="dxa"/>
              <w:bottom w:w="50" w:type="dxa"/>
              <w:left w:w="90" w:type="dxa"/>
              <w:right w:w="90" w:type="dxa"/>
            </w:tcMar>
          </w:tcPr>
          <w:p>
            <w:pPr>
              <w:pStyle w:val="BDOITable"/>
            </w:pPr>
            <w:r>
              <w:rPr>
                <w:sz w:val="15"/>
              </w:rPr>
              <w:t>Steward of the object</w:t>
            </w:r>
          </w:p>
        </w:tc>
        <w:tc>
          <w:tcPr>
            <w:tcW w:type="dxa" w:w="1322"/>
            <w:tcMar>
              <w:top w:w="50" w:type="dxa"/>
              <w:bottom w:w="50" w:type="dxa"/>
              <w:left w:w="90" w:type="dxa"/>
              <w:right w:w="90" w:type="dxa"/>
            </w:tcMar>
          </w:tcPr>
          <w:p>
            <w:pPr>
              <w:pStyle w:val="BDOITable"/>
            </w:pPr>
            <w:r>
              <w:rPr>
                <w:sz w:val="15"/>
              </w:rPr>
              <w:t>C01, R04, R05, P01, F02, F04, F06</w:t>
            </w:r>
          </w:p>
        </w:tc>
      </w:tr>
      <w:tr>
        <w:tc>
          <w:tcPr>
            <w:tcW w:type="dxa" w:w="1562"/>
            <w:tcMar>
              <w:top w:w="50" w:type="dxa"/>
              <w:bottom w:w="50" w:type="dxa"/>
              <w:left w:w="90" w:type="dxa"/>
              <w:right w:w="90" w:type="dxa"/>
            </w:tcMar>
            <w:shd w:val="clear" w:color="auto" w:fill="E5F5FF"/>
          </w:tcPr>
          <w:p>
            <w:pPr>
              <w:pStyle w:val="BDOITable"/>
            </w:pPr>
            <w:r>
              <w:rPr>
                <w:b/>
                <w:sz w:val="15"/>
              </w:rPr>
              <w:t>STATUS:PDC</w:t>
            </w:r>
          </w:p>
        </w:tc>
        <w:tc>
          <w:tcPr>
            <w:tcW w:type="dxa" w:w="2763"/>
            <w:tcMar>
              <w:top w:w="50" w:type="dxa"/>
              <w:bottom w:w="50" w:type="dxa"/>
              <w:left w:w="90" w:type="dxa"/>
              <w:right w:w="90" w:type="dxa"/>
            </w:tcMar>
            <w:shd w:val="clear" w:color="auto" w:fill="E5F5FF"/>
          </w:tcPr>
          <w:p>
            <w:pPr>
              <w:pStyle w:val="BDOITable"/>
            </w:pPr>
            <w:r>
              <w:rPr>
                <w:sz w:val="15"/>
              </w:rPr>
              <w:t>Legacy statuses of pdc</w:t>
            </w:r>
          </w:p>
        </w:tc>
        <w:tc>
          <w:tcPr>
            <w:tcW w:type="dxa" w:w="1562"/>
            <w:tcMar>
              <w:top w:w="50" w:type="dxa"/>
              <w:bottom w:w="50" w:type="dxa"/>
              <w:left w:w="90" w:type="dxa"/>
              <w:right w:w="90" w:type="dxa"/>
            </w:tcMar>
            <w:shd w:val="clear" w:color="auto" w:fill="E5F5FF"/>
          </w:tcPr>
          <w:p>
            <w:pPr>
              <w:pStyle w:val="BDOITable"/>
            </w:pPr>
            <w:r>
              <w:rPr>
                <w:sz w:val="15"/>
              </w:rPr>
              <w:t>Status of the BIBS record</w:t>
            </w:r>
          </w:p>
        </w:tc>
        <w:tc>
          <w:tcPr>
            <w:tcW w:type="dxa" w:w="1442"/>
            <w:tcMar>
              <w:top w:w="50" w:type="dxa"/>
              <w:bottom w:w="50" w:type="dxa"/>
              <w:left w:w="90" w:type="dxa"/>
              <w:right w:w="90" w:type="dxa"/>
            </w:tcMar>
            <w:shd w:val="clear" w:color="auto" w:fill="E5F5FF"/>
          </w:tcPr>
          <w:p>
            <w:pPr>
              <w:pStyle w:val="BDOITable"/>
            </w:pPr>
            <w:r>
              <w:rPr>
                <w:sz w:val="15"/>
              </w:rPr>
              <w:t>Owner of the object</w:t>
            </w:r>
          </w:p>
        </w:tc>
        <w:tc>
          <w:tcPr>
            <w:tcW w:type="dxa" w:w="1322"/>
            <w:tcMar>
              <w:top w:w="50" w:type="dxa"/>
              <w:bottom w:w="50" w:type="dxa"/>
              <w:left w:w="90" w:type="dxa"/>
              <w:right w:w="90" w:type="dxa"/>
            </w:tcMar>
            <w:shd w:val="clear" w:color="auto" w:fill="E5F5FF"/>
          </w:tcPr>
          <w:p>
            <w:pPr>
              <w:pStyle w:val="BDOITable"/>
            </w:pPr>
            <w:r>
              <w:rPr>
                <w:sz w:val="15"/>
              </w:rPr>
              <w:t>Steward of the object</w:t>
            </w:r>
          </w:p>
        </w:tc>
        <w:tc>
          <w:tcPr>
            <w:tcW w:type="dxa" w:w="1322"/>
            <w:tcMar>
              <w:top w:w="50" w:type="dxa"/>
              <w:bottom w:w="50" w:type="dxa"/>
              <w:left w:w="90" w:type="dxa"/>
              <w:right w:w="90" w:type="dxa"/>
            </w:tcMar>
            <w:shd w:val="clear" w:color="auto" w:fill="E5F5FF"/>
          </w:tcPr>
          <w:p>
            <w:pPr>
              <w:pStyle w:val="BDOITable"/>
            </w:pPr>
            <w:r>
              <w:rPr>
                <w:sz w:val="15"/>
              </w:rPr>
              <w:t>C01, R04, R05, P01, F02, F04, F06</w:t>
            </w:r>
          </w:p>
        </w:tc>
      </w:tr>
      <w:tr>
        <w:tc>
          <w:tcPr>
            <w:tcW w:type="dxa" w:w="1562"/>
            <w:tcMar>
              <w:top w:w="50" w:type="dxa"/>
              <w:bottom w:w="50" w:type="dxa"/>
              <w:left w:w="90" w:type="dxa"/>
              <w:right w:w="90" w:type="dxa"/>
            </w:tcMar>
          </w:tcPr>
          <w:p>
            <w:pPr>
              <w:pStyle w:val="BDOITable"/>
            </w:pPr>
            <w:r>
              <w:rPr>
                <w:b/>
                <w:sz w:val="15"/>
              </w:rPr>
              <w:t>STATUS:POLICY</w:t>
            </w:r>
          </w:p>
        </w:tc>
        <w:tc>
          <w:tcPr>
            <w:tcW w:type="dxa" w:w="2763"/>
            <w:tcMar>
              <w:top w:w="50" w:type="dxa"/>
              <w:bottom w:w="50" w:type="dxa"/>
              <w:left w:w="90" w:type="dxa"/>
              <w:right w:w="90" w:type="dxa"/>
            </w:tcMar>
          </w:tcPr>
          <w:p>
            <w:pPr>
              <w:pStyle w:val="BDOITable"/>
            </w:pPr>
            <w:r>
              <w:rPr>
                <w:sz w:val="15"/>
              </w:rPr>
              <w:t>Legacy statuses of policy</w:t>
            </w:r>
          </w:p>
        </w:tc>
        <w:tc>
          <w:tcPr>
            <w:tcW w:type="dxa" w:w="1562"/>
            <w:tcMar>
              <w:top w:w="50" w:type="dxa"/>
              <w:bottom w:w="50" w:type="dxa"/>
              <w:left w:w="90" w:type="dxa"/>
              <w:right w:w="90" w:type="dxa"/>
            </w:tcMar>
          </w:tcPr>
          <w:p>
            <w:pPr>
              <w:pStyle w:val="BDOITable"/>
            </w:pPr>
            <w:r>
              <w:rPr>
                <w:sz w:val="15"/>
              </w:rPr>
              <w:t>Status of the BIBS record</w:t>
            </w:r>
          </w:p>
        </w:tc>
        <w:tc>
          <w:tcPr>
            <w:tcW w:type="dxa" w:w="1442"/>
            <w:tcMar>
              <w:top w:w="50" w:type="dxa"/>
              <w:bottom w:w="50" w:type="dxa"/>
              <w:left w:w="90" w:type="dxa"/>
              <w:right w:w="90" w:type="dxa"/>
            </w:tcMar>
          </w:tcPr>
          <w:p>
            <w:pPr>
              <w:pStyle w:val="BDOITable"/>
            </w:pPr>
            <w:r>
              <w:rPr>
                <w:sz w:val="15"/>
              </w:rPr>
              <w:t>Owner of the object</w:t>
            </w:r>
          </w:p>
        </w:tc>
        <w:tc>
          <w:tcPr>
            <w:tcW w:type="dxa" w:w="1322"/>
            <w:tcMar>
              <w:top w:w="50" w:type="dxa"/>
              <w:bottom w:w="50" w:type="dxa"/>
              <w:left w:w="90" w:type="dxa"/>
              <w:right w:w="90" w:type="dxa"/>
            </w:tcMar>
          </w:tcPr>
          <w:p>
            <w:pPr>
              <w:pStyle w:val="BDOITable"/>
            </w:pPr>
            <w:r>
              <w:rPr>
                <w:sz w:val="15"/>
              </w:rPr>
              <w:t>Steward of the object</w:t>
            </w:r>
          </w:p>
        </w:tc>
        <w:tc>
          <w:tcPr>
            <w:tcW w:type="dxa" w:w="1322"/>
            <w:tcMar>
              <w:top w:w="50" w:type="dxa"/>
              <w:bottom w:w="50" w:type="dxa"/>
              <w:left w:w="90" w:type="dxa"/>
              <w:right w:w="90" w:type="dxa"/>
            </w:tcMar>
          </w:tcPr>
          <w:p>
            <w:pPr>
              <w:pStyle w:val="BDOITable"/>
            </w:pPr>
            <w:r>
              <w:rPr>
                <w:sz w:val="15"/>
              </w:rPr>
              <w:t>C01, R04, R05, P01, F02, F04, F06</w:t>
            </w:r>
          </w:p>
        </w:tc>
      </w:tr>
      <w:tr>
        <w:tc>
          <w:tcPr>
            <w:tcW w:type="dxa" w:w="1562"/>
            <w:tcMar>
              <w:top w:w="50" w:type="dxa"/>
              <w:bottom w:w="50" w:type="dxa"/>
              <w:left w:w="90" w:type="dxa"/>
              <w:right w:w="90" w:type="dxa"/>
            </w:tcMar>
            <w:shd w:val="clear" w:color="auto" w:fill="E5F5FF"/>
          </w:tcPr>
          <w:p>
            <w:pPr>
              <w:pStyle w:val="BDOITable"/>
            </w:pPr>
            <w:r>
              <w:rPr>
                <w:b/>
                <w:sz w:val="15"/>
              </w:rPr>
              <w:t>STATUS:PRODUCT</w:t>
            </w:r>
          </w:p>
        </w:tc>
        <w:tc>
          <w:tcPr>
            <w:tcW w:type="dxa" w:w="2763"/>
            <w:tcMar>
              <w:top w:w="50" w:type="dxa"/>
              <w:bottom w:w="50" w:type="dxa"/>
              <w:left w:w="90" w:type="dxa"/>
              <w:right w:w="90" w:type="dxa"/>
            </w:tcMar>
            <w:shd w:val="clear" w:color="auto" w:fill="E5F5FF"/>
          </w:tcPr>
          <w:p>
            <w:pPr>
              <w:pStyle w:val="BDOITable"/>
            </w:pPr>
            <w:r>
              <w:rPr>
                <w:sz w:val="15"/>
              </w:rPr>
              <w:t>Legacy statuses of product</w:t>
            </w:r>
          </w:p>
        </w:tc>
        <w:tc>
          <w:tcPr>
            <w:tcW w:type="dxa" w:w="1562"/>
            <w:tcMar>
              <w:top w:w="50" w:type="dxa"/>
              <w:bottom w:w="50" w:type="dxa"/>
              <w:left w:w="90" w:type="dxa"/>
              <w:right w:w="90" w:type="dxa"/>
            </w:tcMar>
            <w:shd w:val="clear" w:color="auto" w:fill="E5F5FF"/>
          </w:tcPr>
          <w:p>
            <w:pPr>
              <w:pStyle w:val="BDOITable"/>
            </w:pPr>
            <w:r>
              <w:rPr>
                <w:sz w:val="15"/>
              </w:rPr>
              <w:t>Status of the BIBS record</w:t>
            </w:r>
          </w:p>
        </w:tc>
        <w:tc>
          <w:tcPr>
            <w:tcW w:type="dxa" w:w="1442"/>
            <w:tcMar>
              <w:top w:w="50" w:type="dxa"/>
              <w:bottom w:w="50" w:type="dxa"/>
              <w:left w:w="90" w:type="dxa"/>
              <w:right w:w="90" w:type="dxa"/>
            </w:tcMar>
            <w:shd w:val="clear" w:color="auto" w:fill="E5F5FF"/>
          </w:tcPr>
          <w:p>
            <w:pPr>
              <w:pStyle w:val="BDOITable"/>
            </w:pPr>
            <w:r>
              <w:rPr>
                <w:sz w:val="15"/>
              </w:rPr>
              <w:t>Owner of the object</w:t>
            </w:r>
          </w:p>
        </w:tc>
        <w:tc>
          <w:tcPr>
            <w:tcW w:type="dxa" w:w="1322"/>
            <w:tcMar>
              <w:top w:w="50" w:type="dxa"/>
              <w:bottom w:w="50" w:type="dxa"/>
              <w:left w:w="90" w:type="dxa"/>
              <w:right w:w="90" w:type="dxa"/>
            </w:tcMar>
            <w:shd w:val="clear" w:color="auto" w:fill="E5F5FF"/>
          </w:tcPr>
          <w:p>
            <w:pPr>
              <w:pStyle w:val="BDOITable"/>
            </w:pPr>
            <w:r>
              <w:rPr>
                <w:sz w:val="15"/>
              </w:rPr>
              <w:t>Steward of the object</w:t>
            </w:r>
          </w:p>
        </w:tc>
        <w:tc>
          <w:tcPr>
            <w:tcW w:type="dxa" w:w="1322"/>
            <w:tcMar>
              <w:top w:w="50" w:type="dxa"/>
              <w:bottom w:w="50" w:type="dxa"/>
              <w:left w:w="90" w:type="dxa"/>
              <w:right w:w="90" w:type="dxa"/>
            </w:tcMar>
            <w:shd w:val="clear" w:color="auto" w:fill="E5F5FF"/>
          </w:tcPr>
          <w:p>
            <w:pPr>
              <w:pStyle w:val="BDOITable"/>
            </w:pPr>
            <w:r>
              <w:rPr>
                <w:sz w:val="15"/>
              </w:rPr>
              <w:t>C01, R04, R05, P01, F02, F04, F06</w:t>
            </w:r>
          </w:p>
        </w:tc>
      </w:tr>
      <w:tr>
        <w:tc>
          <w:tcPr>
            <w:tcW w:type="dxa" w:w="1562"/>
            <w:tcMar>
              <w:top w:w="50" w:type="dxa"/>
              <w:bottom w:w="50" w:type="dxa"/>
              <w:left w:w="90" w:type="dxa"/>
              <w:right w:w="90" w:type="dxa"/>
            </w:tcMar>
          </w:tcPr>
          <w:p>
            <w:pPr>
              <w:pStyle w:val="BDOITable"/>
            </w:pPr>
            <w:r>
              <w:rPr>
                <w:b/>
                <w:sz w:val="15"/>
              </w:rPr>
              <w:t>STATUS:REMITTANCE</w:t>
            </w:r>
          </w:p>
        </w:tc>
        <w:tc>
          <w:tcPr>
            <w:tcW w:type="dxa" w:w="2763"/>
            <w:tcMar>
              <w:top w:w="50" w:type="dxa"/>
              <w:bottom w:w="50" w:type="dxa"/>
              <w:left w:w="90" w:type="dxa"/>
              <w:right w:w="90" w:type="dxa"/>
            </w:tcMar>
          </w:tcPr>
          <w:p>
            <w:pPr>
              <w:pStyle w:val="BDOITable"/>
            </w:pPr>
            <w:r>
              <w:rPr>
                <w:sz w:val="15"/>
              </w:rPr>
              <w:t>Legacy statuses of remittance</w:t>
            </w:r>
          </w:p>
        </w:tc>
        <w:tc>
          <w:tcPr>
            <w:tcW w:type="dxa" w:w="1562"/>
            <w:tcMar>
              <w:top w:w="50" w:type="dxa"/>
              <w:bottom w:w="50" w:type="dxa"/>
              <w:left w:w="90" w:type="dxa"/>
              <w:right w:w="90" w:type="dxa"/>
            </w:tcMar>
          </w:tcPr>
          <w:p>
            <w:pPr>
              <w:pStyle w:val="BDOITable"/>
            </w:pPr>
            <w:r>
              <w:rPr>
                <w:sz w:val="15"/>
              </w:rPr>
              <w:t>Status of the BIBS record</w:t>
            </w:r>
          </w:p>
        </w:tc>
        <w:tc>
          <w:tcPr>
            <w:tcW w:type="dxa" w:w="1442"/>
            <w:tcMar>
              <w:top w:w="50" w:type="dxa"/>
              <w:bottom w:w="50" w:type="dxa"/>
              <w:left w:w="90" w:type="dxa"/>
              <w:right w:w="90" w:type="dxa"/>
            </w:tcMar>
          </w:tcPr>
          <w:p>
            <w:pPr>
              <w:pStyle w:val="BDOITable"/>
            </w:pPr>
            <w:r>
              <w:rPr>
                <w:sz w:val="15"/>
              </w:rPr>
              <w:t>Owner of the object</w:t>
            </w:r>
          </w:p>
        </w:tc>
        <w:tc>
          <w:tcPr>
            <w:tcW w:type="dxa" w:w="1322"/>
            <w:tcMar>
              <w:top w:w="50" w:type="dxa"/>
              <w:bottom w:w="50" w:type="dxa"/>
              <w:left w:w="90" w:type="dxa"/>
              <w:right w:w="90" w:type="dxa"/>
            </w:tcMar>
          </w:tcPr>
          <w:p>
            <w:pPr>
              <w:pStyle w:val="BDOITable"/>
            </w:pPr>
            <w:r>
              <w:rPr>
                <w:sz w:val="15"/>
              </w:rPr>
              <w:t>Steward of the object</w:t>
            </w:r>
          </w:p>
        </w:tc>
        <w:tc>
          <w:tcPr>
            <w:tcW w:type="dxa" w:w="1322"/>
            <w:tcMar>
              <w:top w:w="50" w:type="dxa"/>
              <w:bottom w:w="50" w:type="dxa"/>
              <w:left w:w="90" w:type="dxa"/>
              <w:right w:w="90" w:type="dxa"/>
            </w:tcMar>
          </w:tcPr>
          <w:p>
            <w:pPr>
              <w:pStyle w:val="BDOITable"/>
            </w:pPr>
            <w:r>
              <w:rPr>
                <w:sz w:val="15"/>
              </w:rPr>
              <w:t>C01, R04, R05, P01, F02, F04, F06</w:t>
            </w:r>
          </w:p>
        </w:tc>
      </w:tr>
      <w:tr>
        <w:tc>
          <w:tcPr>
            <w:tcW w:type="dxa" w:w="1562"/>
            <w:tcMar>
              <w:top w:w="50" w:type="dxa"/>
              <w:bottom w:w="50" w:type="dxa"/>
              <w:left w:w="90" w:type="dxa"/>
              <w:right w:w="90" w:type="dxa"/>
            </w:tcMar>
            <w:shd w:val="clear" w:color="auto" w:fill="E5F5FF"/>
          </w:tcPr>
          <w:p>
            <w:pPr>
              <w:pStyle w:val="BDOITable"/>
            </w:pPr>
            <w:r>
              <w:rPr>
                <w:b/>
                <w:sz w:val="15"/>
              </w:rPr>
              <w:t>STATUS:UPP</w:t>
            </w:r>
          </w:p>
        </w:tc>
        <w:tc>
          <w:tcPr>
            <w:tcW w:type="dxa" w:w="2763"/>
            <w:tcMar>
              <w:top w:w="50" w:type="dxa"/>
              <w:bottom w:w="50" w:type="dxa"/>
              <w:left w:w="90" w:type="dxa"/>
              <w:right w:w="90" w:type="dxa"/>
            </w:tcMar>
            <w:shd w:val="clear" w:color="auto" w:fill="E5F5FF"/>
          </w:tcPr>
          <w:p>
            <w:pPr>
              <w:pStyle w:val="BDOITable"/>
            </w:pPr>
            <w:r>
              <w:rPr>
                <w:sz w:val="15"/>
              </w:rPr>
              <w:t>Legacy statuses of upp</w:t>
            </w:r>
          </w:p>
        </w:tc>
        <w:tc>
          <w:tcPr>
            <w:tcW w:type="dxa" w:w="1562"/>
            <w:tcMar>
              <w:top w:w="50" w:type="dxa"/>
              <w:bottom w:w="50" w:type="dxa"/>
              <w:left w:w="90" w:type="dxa"/>
              <w:right w:w="90" w:type="dxa"/>
            </w:tcMar>
            <w:shd w:val="clear" w:color="auto" w:fill="E5F5FF"/>
          </w:tcPr>
          <w:p>
            <w:pPr>
              <w:pStyle w:val="BDOITable"/>
            </w:pPr>
            <w:r>
              <w:rPr>
                <w:sz w:val="15"/>
              </w:rPr>
              <w:t>Status of the BIBS record</w:t>
            </w:r>
          </w:p>
        </w:tc>
        <w:tc>
          <w:tcPr>
            <w:tcW w:type="dxa" w:w="1442"/>
            <w:tcMar>
              <w:top w:w="50" w:type="dxa"/>
              <w:bottom w:w="50" w:type="dxa"/>
              <w:left w:w="90" w:type="dxa"/>
              <w:right w:w="90" w:type="dxa"/>
            </w:tcMar>
            <w:shd w:val="clear" w:color="auto" w:fill="E5F5FF"/>
          </w:tcPr>
          <w:p>
            <w:pPr>
              <w:pStyle w:val="BDOITable"/>
            </w:pPr>
            <w:r>
              <w:rPr>
                <w:sz w:val="15"/>
              </w:rPr>
              <w:t>Owner of the object</w:t>
            </w:r>
          </w:p>
        </w:tc>
        <w:tc>
          <w:tcPr>
            <w:tcW w:type="dxa" w:w="1322"/>
            <w:tcMar>
              <w:top w:w="50" w:type="dxa"/>
              <w:bottom w:w="50" w:type="dxa"/>
              <w:left w:w="90" w:type="dxa"/>
              <w:right w:w="90" w:type="dxa"/>
            </w:tcMar>
            <w:shd w:val="clear" w:color="auto" w:fill="E5F5FF"/>
          </w:tcPr>
          <w:p>
            <w:pPr>
              <w:pStyle w:val="BDOITable"/>
            </w:pPr>
            <w:r>
              <w:rPr>
                <w:sz w:val="15"/>
              </w:rPr>
              <w:t>Steward of the object</w:t>
            </w:r>
          </w:p>
        </w:tc>
        <w:tc>
          <w:tcPr>
            <w:tcW w:type="dxa" w:w="1322"/>
            <w:tcMar>
              <w:top w:w="50" w:type="dxa"/>
              <w:bottom w:w="50" w:type="dxa"/>
              <w:left w:w="90" w:type="dxa"/>
              <w:right w:w="90" w:type="dxa"/>
            </w:tcMar>
            <w:shd w:val="clear" w:color="auto" w:fill="E5F5FF"/>
          </w:tcPr>
          <w:p>
            <w:pPr>
              <w:pStyle w:val="BDOITable"/>
            </w:pPr>
            <w:r>
              <w:rPr>
                <w:sz w:val="15"/>
              </w:rPr>
              <w:t>C01, R04, R05, P01, F02, F04, F06</w:t>
            </w:r>
          </w:p>
        </w:tc>
      </w:tr>
    </w:tbl>
    <w:p>
      <w:pPr>
        <w:pStyle w:val="BDOISpacer"/>
      </w:pPr>
    </w:p>
    <w:p>
      <w:pPr>
        <w:pStyle w:val="Heading3"/>
      </w:pPr>
      <w:bookmarkStart w:id="132" w:name="_Toc000132"/>
      <w:r>
        <w:rPr/>
        <w:t>6.6.1 Package remapping</w:t>
      </w:r>
      <w:bookmarkEnd w:id="132"/>
    </w:p>
    <w:p>
      <w:r>
        <w:rPr/>
        <w:t xml:space="preserve">Legacy packages (QPS package code and version) must map to the package names that TSU maintains in BIBS (BRD-3). BDOI decided on 26 September 2026 that the remapping happens </w:t>
      </w:r>
      <w:r>
        <w:rPr>
          <w:b/>
        </w:rPr>
        <w:t>at sanitation in Renewal</w:t>
      </w:r>
      <w:r>
        <w:rPr/>
        <w:t>, per renewal candidate, and not in the migration intake (DMQ36, register DCR-241). The concept paper had left "during upload processing or during sanitation" open (R10 p.2, Annex B, Annex C).</w:t>
      </w:r>
    </w:p>
    <w:p>
      <w:pPr>
        <w:pStyle w:val="Caption"/>
        <w:keepNext/>
        <w:spacing w:after="60"/>
      </w:pPr>
      <w:r>
        <w:rPr>
          <w:b/>
          <w:i w:val="0"/>
        </w:rPr>
        <w:t xml:space="preserve">Table 20: </w:t>
      </w:r>
      <w:r>
        <w:rPr/>
        <w:t>Package remapping (DMQ36 answered)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Where</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What happens</w:t>
            </w:r>
          </w:p>
        </w:tc>
      </w:tr>
      <w:tr>
        <w:trPr>
          <w:cantSplit w:val="true"/>
        </w:trPr>
        <w:tc>
          <w:tcPr>
            <w:tcW w:type="dxa" w:w="1922"/>
            <w:tcMar>
              <w:top w:w="50" w:type="dxa"/>
              <w:bottom w:w="50" w:type="dxa"/>
              <w:left w:w="90" w:type="dxa"/>
              <w:right w:w="90" w:type="dxa"/>
            </w:tcMar>
          </w:tcPr>
          <w:p>
            <w:pPr>
              <w:pStyle w:val="BDOITable"/>
            </w:pPr>
            <w:r>
              <w:rPr>
                <w:sz w:val="17"/>
              </w:rPr>
              <w:t>Migration</w:t>
            </w:r>
          </w:p>
        </w:tc>
        <w:tc>
          <w:tcPr>
            <w:tcW w:type="dxa" w:w="8050"/>
            <w:tcMar>
              <w:top w:w="50" w:type="dxa"/>
              <w:bottom w:w="50" w:type="dxa"/>
              <w:left w:w="90" w:type="dxa"/>
              <w:right w:w="90" w:type="dxa"/>
            </w:tcMar>
          </w:tcPr>
          <w:p>
            <w:pPr>
              <w:pStyle w:val="BDOITable"/>
            </w:pPr>
            <w:r>
              <w:rPr>
                <w:sz w:val="17"/>
              </w:rPr>
              <w:t>Loads the package code map as reference data (object R06): entries from a legacy package and version to a BIBS package version, with conditional entries where one legacy package splits (by risk code, insurer or sum-insured band). TSU prepares each version and the Product Owner of Marketing Business System approves it (G2). Policy headers (P01) and the RA-sent file (P03) keep the legacy package as given; no package is resolved, rejected or warned at intake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Renewal sanitation</w:t>
            </w:r>
          </w:p>
        </w:tc>
        <w:tc>
          <w:tcPr>
            <w:tcW w:type="dxa" w:w="8050"/>
            <w:tcMar>
              <w:top w:w="50" w:type="dxa"/>
              <w:bottom w:w="50" w:type="dxa"/>
              <w:left w:w="90" w:type="dxa"/>
              <w:right w:w="90" w:type="dxa"/>
            </w:tcMar>
            <w:shd w:val="clear" w:color="auto" w:fill="E5F5FF"/>
          </w:tcPr>
          <w:p>
            <w:pPr>
              <w:pStyle w:val="BDOITable"/>
            </w:pPr>
            <w:r>
              <w:rPr>
                <w:sz w:val="17"/>
              </w:rPr>
              <w:t>The package check of the Renewal sanitation resolves the BIBS package of each candidate through the map. A package without an entry, with a Reject entry or with no matching qualifier sends the candidate to the Exception bucket</w:t>
            </w:r>
          </w:p>
        </w:tc>
      </w:tr>
      <w:tr>
        <w:trPr>
          <w:cantSplit w:val="true"/>
        </w:trPr>
        <w:tc>
          <w:tcPr>
            <w:tcW w:type="dxa" w:w="1922"/>
            <w:tcMar>
              <w:top w:w="50" w:type="dxa"/>
              <w:bottom w:w="50" w:type="dxa"/>
              <w:left w:w="90" w:type="dxa"/>
              <w:right w:w="90" w:type="dxa"/>
            </w:tcMar>
          </w:tcPr>
          <w:p>
            <w:pPr>
              <w:pStyle w:val="BDOITable"/>
            </w:pPr>
            <w:r>
              <w:rPr>
                <w:sz w:val="17"/>
              </w:rPr>
              <w:t>Exception bucket</w:t>
            </w:r>
          </w:p>
        </w:tc>
        <w:tc>
          <w:tcPr>
            <w:tcW w:type="dxa" w:w="8050"/>
            <w:tcMar>
              <w:top w:w="50" w:type="dxa"/>
              <w:bottom w:w="50" w:type="dxa"/>
              <w:left w:w="90" w:type="dxa"/>
              <w:right w:w="90" w:type="dxa"/>
            </w:tcMar>
          </w:tcPr>
          <w:p>
            <w:pPr>
              <w:pStyle w:val="BDOITable"/>
            </w:pPr>
            <w:r>
              <w:rPr>
                <w:sz w:val="17"/>
              </w:rPr>
              <w:t>Worked by the Renewal processing team: the processor chooses the BIBS package (or the new-business path) and records the reason; each choice goes to TSU for the next map version</w:t>
            </w:r>
          </w:p>
        </w:tc>
      </w:tr>
    </w:tbl>
    <w:p>
      <w:pPr>
        <w:pStyle w:val="BDOISpacer"/>
      </w:pPr>
    </w:p>
    <w:p>
      <w:r>
        <w:rPr>
          <w:b/>
        </w:rPr>
        <w:t>Testing.</w:t>
      </w:r>
      <w:r>
        <w:rPr/>
        <w:t xml:space="preserve"> The package code map is loaded in every trial migration. Profiling lists the legacy packages of the headers expiring up to 31 May 2028 that have no entry: this is the expected Exception-bucket volume at go-live, and TSU closes the gaps before the map freeze. Business verification samples cover every legacy package with more than one BIBS target.</w:t>
      </w:r>
    </w:p>
    <w:p>
      <w:pPr>
        <w:pStyle w:val="Heading2"/>
      </w:pPr>
      <w:bookmarkStart w:id="133" w:name="_Toc000133"/>
      <w:r>
        <w:rPr/>
        <w:t>6.7 Validation</w:t>
      </w:r>
      <w:bookmarkEnd w:id="133"/>
    </w:p>
    <w:p>
      <w:r>
        <w:rPr/>
        <w:t>Every staged row is checked against the data-quality rules of its layout before a batch can be approved for load. An error stops the row; a warning loads it and reports it. The catalogue (Layouts and Rules, Data-Quality Rules; Migration Workbook sheet Validation rules):</w:t>
      </w:r>
    </w:p>
    <w:p>
      <w:pPr>
        <w:pStyle w:val="Caption"/>
        <w:keepNext/>
        <w:spacing w:after="60"/>
      </w:pPr>
      <w:r>
        <w:rPr>
          <w:b/>
          <w:i w:val="0"/>
        </w:rPr>
        <w:t xml:space="preserve">Table 21: </w:t>
      </w:r>
      <w:r>
        <w:rPr/>
        <w:t>The 54 data-quality rules by kind (full list in the Migration Workbook)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41"/>
        <w:gridCol w:w="7209"/>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Kind</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7"/>
              </w:rPr>
              <w:t>Rules</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7"/>
              </w:rPr>
              <w:t>Rule IDs</w:t>
            </w:r>
          </w:p>
        </w:tc>
      </w:tr>
      <w:tr>
        <w:tc>
          <w:tcPr>
            <w:tcW w:type="dxa" w:w="1922"/>
            <w:tcMar>
              <w:top w:w="50" w:type="dxa"/>
              <w:bottom w:w="50" w:type="dxa"/>
              <w:left w:w="90" w:type="dxa"/>
              <w:right w:w="90" w:type="dxa"/>
            </w:tcMar>
          </w:tcPr>
          <w:p>
            <w:pPr>
              <w:pStyle w:val="BDOITable"/>
            </w:pPr>
            <w:r>
              <w:rPr>
                <w:b/>
                <w:sz w:val="17"/>
              </w:rPr>
              <w:t>Mandatory</w:t>
            </w:r>
          </w:p>
        </w:tc>
        <w:tc>
          <w:tcPr>
            <w:tcW w:type="dxa" w:w="841"/>
            <w:tcMar>
              <w:top w:w="50" w:type="dxa"/>
              <w:bottom w:w="50" w:type="dxa"/>
              <w:left w:w="90" w:type="dxa"/>
              <w:right w:w="90" w:type="dxa"/>
            </w:tcMar>
          </w:tcPr>
          <w:p>
            <w:pPr>
              <w:pStyle w:val="BDOITable"/>
            </w:pPr>
            <w:r>
              <w:rPr>
                <w:sz w:val="17"/>
              </w:rPr>
              <w:t>1</w:t>
            </w:r>
          </w:p>
        </w:tc>
        <w:tc>
          <w:tcPr>
            <w:tcW w:type="dxa" w:w="7209"/>
            <w:tcMar>
              <w:top w:w="50" w:type="dxa"/>
              <w:bottom w:w="50" w:type="dxa"/>
              <w:left w:w="90" w:type="dxa"/>
              <w:right w:w="90" w:type="dxa"/>
            </w:tcMar>
          </w:tcPr>
          <w:p>
            <w:pPr>
              <w:pStyle w:val="BDOITable"/>
            </w:pPr>
            <w:r>
              <w:rPr>
                <w:sz w:val="17"/>
              </w:rPr>
              <w:t>DQ-001</w:t>
            </w:r>
          </w:p>
        </w:tc>
      </w:tr>
      <w:tr>
        <w:tc>
          <w:tcPr>
            <w:tcW w:type="dxa" w:w="1922"/>
            <w:tcMar>
              <w:top w:w="50" w:type="dxa"/>
              <w:bottom w:w="50" w:type="dxa"/>
              <w:left w:w="90" w:type="dxa"/>
              <w:right w:w="90" w:type="dxa"/>
            </w:tcMar>
            <w:shd w:val="clear" w:color="auto" w:fill="E5F5FF"/>
          </w:tcPr>
          <w:p>
            <w:pPr>
              <w:pStyle w:val="BDOITable"/>
            </w:pPr>
            <w:r>
              <w:rPr>
                <w:b/>
                <w:sz w:val="17"/>
              </w:rPr>
              <w:t>Format</w:t>
            </w:r>
          </w:p>
        </w:tc>
        <w:tc>
          <w:tcPr>
            <w:tcW w:type="dxa" w:w="841"/>
            <w:tcMar>
              <w:top w:w="50" w:type="dxa"/>
              <w:bottom w:w="50" w:type="dxa"/>
              <w:left w:w="90" w:type="dxa"/>
              <w:right w:w="90" w:type="dxa"/>
            </w:tcMar>
            <w:shd w:val="clear" w:color="auto" w:fill="E5F5FF"/>
          </w:tcPr>
          <w:p>
            <w:pPr>
              <w:pStyle w:val="BDOITable"/>
            </w:pPr>
            <w:r>
              <w:rPr>
                <w:sz w:val="17"/>
              </w:rPr>
              <w:t>6</w:t>
            </w:r>
          </w:p>
        </w:tc>
        <w:tc>
          <w:tcPr>
            <w:tcW w:type="dxa" w:w="7209"/>
            <w:tcMar>
              <w:top w:w="50" w:type="dxa"/>
              <w:bottom w:w="50" w:type="dxa"/>
              <w:left w:w="90" w:type="dxa"/>
              <w:right w:w="90" w:type="dxa"/>
            </w:tcMar>
            <w:shd w:val="clear" w:color="auto" w:fill="E5F5FF"/>
          </w:tcPr>
          <w:p>
            <w:pPr>
              <w:pStyle w:val="BDOITable"/>
            </w:pPr>
            <w:r>
              <w:rPr>
                <w:sz w:val="17"/>
              </w:rPr>
              <w:t>DQ-002, DQ-005, DQ-006, DQ-007, DQ-045, DQ-046</w:t>
            </w:r>
          </w:p>
        </w:tc>
      </w:tr>
      <w:tr>
        <w:tc>
          <w:tcPr>
            <w:tcW w:type="dxa" w:w="1922"/>
            <w:tcMar>
              <w:top w:w="50" w:type="dxa"/>
              <w:bottom w:w="50" w:type="dxa"/>
              <w:left w:w="90" w:type="dxa"/>
              <w:right w:w="90" w:type="dxa"/>
            </w:tcMar>
          </w:tcPr>
          <w:p>
            <w:pPr>
              <w:pStyle w:val="BDOITable"/>
            </w:pPr>
            <w:r>
              <w:rPr>
                <w:b/>
                <w:sz w:val="17"/>
              </w:rPr>
              <w:t>Code map</w:t>
            </w:r>
          </w:p>
        </w:tc>
        <w:tc>
          <w:tcPr>
            <w:tcW w:type="dxa" w:w="841"/>
            <w:tcMar>
              <w:top w:w="50" w:type="dxa"/>
              <w:bottom w:w="50" w:type="dxa"/>
              <w:left w:w="90" w:type="dxa"/>
              <w:right w:w="90" w:type="dxa"/>
            </w:tcMar>
          </w:tcPr>
          <w:p>
            <w:pPr>
              <w:pStyle w:val="BDOITable"/>
            </w:pPr>
            <w:r>
              <w:rPr>
                <w:sz w:val="17"/>
              </w:rPr>
              <w:t>2</w:t>
            </w:r>
          </w:p>
        </w:tc>
        <w:tc>
          <w:tcPr>
            <w:tcW w:type="dxa" w:w="7209"/>
            <w:tcMar>
              <w:top w:w="50" w:type="dxa"/>
              <w:bottom w:w="50" w:type="dxa"/>
              <w:left w:w="90" w:type="dxa"/>
              <w:right w:w="90" w:type="dxa"/>
            </w:tcMar>
          </w:tcPr>
          <w:p>
            <w:pPr>
              <w:pStyle w:val="BDOITable"/>
            </w:pPr>
            <w:r>
              <w:rPr>
                <w:sz w:val="17"/>
              </w:rPr>
              <w:t>DQ-003, DQ-039</w:t>
            </w:r>
          </w:p>
        </w:tc>
      </w:tr>
      <w:tr>
        <w:tc>
          <w:tcPr>
            <w:tcW w:type="dxa" w:w="1922"/>
            <w:tcMar>
              <w:top w:w="50" w:type="dxa"/>
              <w:bottom w:w="50" w:type="dxa"/>
              <w:left w:w="90" w:type="dxa"/>
              <w:right w:w="90" w:type="dxa"/>
            </w:tcMar>
            <w:shd w:val="clear" w:color="auto" w:fill="E5F5FF"/>
          </w:tcPr>
          <w:p>
            <w:pPr>
              <w:pStyle w:val="BDOITable"/>
            </w:pPr>
            <w:r>
              <w:rPr>
                <w:b/>
                <w:sz w:val="17"/>
              </w:rPr>
              <w:t>Unique</w:t>
            </w:r>
          </w:p>
        </w:tc>
        <w:tc>
          <w:tcPr>
            <w:tcW w:type="dxa" w:w="841"/>
            <w:tcMar>
              <w:top w:w="50" w:type="dxa"/>
              <w:bottom w:w="50" w:type="dxa"/>
              <w:left w:w="90" w:type="dxa"/>
              <w:right w:w="90" w:type="dxa"/>
            </w:tcMar>
            <w:shd w:val="clear" w:color="auto" w:fill="E5F5FF"/>
          </w:tcPr>
          <w:p>
            <w:pPr>
              <w:pStyle w:val="BDOITable"/>
            </w:pPr>
            <w:r>
              <w:rPr>
                <w:sz w:val="17"/>
              </w:rPr>
              <w:t>4</w:t>
            </w:r>
          </w:p>
        </w:tc>
        <w:tc>
          <w:tcPr>
            <w:tcW w:type="dxa" w:w="7209"/>
            <w:tcMar>
              <w:top w:w="50" w:type="dxa"/>
              <w:bottom w:w="50" w:type="dxa"/>
              <w:left w:w="90" w:type="dxa"/>
              <w:right w:w="90" w:type="dxa"/>
            </w:tcMar>
            <w:shd w:val="clear" w:color="auto" w:fill="E5F5FF"/>
          </w:tcPr>
          <w:p>
            <w:pPr>
              <w:pStyle w:val="BDOITable"/>
            </w:pPr>
            <w:r>
              <w:rPr>
                <w:sz w:val="17"/>
              </w:rPr>
              <w:t>DQ-004, DQ-020, DQ-036, DQ-044</w:t>
            </w:r>
          </w:p>
        </w:tc>
      </w:tr>
      <w:tr>
        <w:tc>
          <w:tcPr>
            <w:tcW w:type="dxa" w:w="1922"/>
            <w:tcMar>
              <w:top w:w="50" w:type="dxa"/>
              <w:bottom w:w="50" w:type="dxa"/>
              <w:left w:w="90" w:type="dxa"/>
              <w:right w:w="90" w:type="dxa"/>
            </w:tcMar>
          </w:tcPr>
          <w:p>
            <w:pPr>
              <w:pStyle w:val="BDOITable"/>
            </w:pPr>
            <w:r>
              <w:rPr>
                <w:b/>
                <w:sz w:val="17"/>
              </w:rPr>
              <w:t>Plausibility</w:t>
            </w:r>
          </w:p>
        </w:tc>
        <w:tc>
          <w:tcPr>
            <w:tcW w:type="dxa" w:w="841"/>
            <w:tcMar>
              <w:top w:w="50" w:type="dxa"/>
              <w:bottom w:w="50" w:type="dxa"/>
              <w:left w:w="90" w:type="dxa"/>
              <w:right w:w="90" w:type="dxa"/>
            </w:tcMar>
          </w:tcPr>
          <w:p>
            <w:pPr>
              <w:pStyle w:val="BDOITable"/>
            </w:pPr>
            <w:r>
              <w:rPr>
                <w:sz w:val="17"/>
              </w:rPr>
              <w:t>6</w:t>
            </w:r>
          </w:p>
        </w:tc>
        <w:tc>
          <w:tcPr>
            <w:tcW w:type="dxa" w:w="7209"/>
            <w:tcMar>
              <w:top w:w="50" w:type="dxa"/>
              <w:bottom w:w="50" w:type="dxa"/>
              <w:left w:w="90" w:type="dxa"/>
              <w:right w:w="90" w:type="dxa"/>
            </w:tcMar>
          </w:tcPr>
          <w:p>
            <w:pPr>
              <w:pStyle w:val="BDOITable"/>
            </w:pPr>
            <w:r>
              <w:rPr>
                <w:sz w:val="17"/>
              </w:rPr>
              <w:t>DQ-008, DQ-011, DQ-028, DQ-031, DQ-032, DQ-048</w:t>
            </w:r>
          </w:p>
        </w:tc>
      </w:tr>
      <w:tr>
        <w:tc>
          <w:tcPr>
            <w:tcW w:type="dxa" w:w="1922"/>
            <w:tcMar>
              <w:top w:w="50" w:type="dxa"/>
              <w:bottom w:w="50" w:type="dxa"/>
              <w:left w:w="90" w:type="dxa"/>
              <w:right w:w="90" w:type="dxa"/>
            </w:tcMar>
            <w:shd w:val="clear" w:color="auto" w:fill="E5F5FF"/>
          </w:tcPr>
          <w:p>
            <w:pPr>
              <w:pStyle w:val="BDOITable"/>
            </w:pPr>
            <w:r>
              <w:rPr>
                <w:b/>
                <w:sz w:val="17"/>
              </w:rPr>
              <w:t>Cross-field</w:t>
            </w:r>
          </w:p>
        </w:tc>
        <w:tc>
          <w:tcPr>
            <w:tcW w:type="dxa" w:w="841"/>
            <w:tcMar>
              <w:top w:w="50" w:type="dxa"/>
              <w:bottom w:w="50" w:type="dxa"/>
              <w:left w:w="90" w:type="dxa"/>
              <w:right w:w="90" w:type="dxa"/>
            </w:tcMar>
            <w:shd w:val="clear" w:color="auto" w:fill="E5F5FF"/>
          </w:tcPr>
          <w:p>
            <w:pPr>
              <w:pStyle w:val="BDOITable"/>
            </w:pPr>
            <w:r>
              <w:rPr>
                <w:sz w:val="17"/>
              </w:rPr>
              <w:t>16</w:t>
            </w:r>
          </w:p>
        </w:tc>
        <w:tc>
          <w:tcPr>
            <w:tcW w:type="dxa" w:w="7209"/>
            <w:tcMar>
              <w:top w:w="50" w:type="dxa"/>
              <w:bottom w:w="50" w:type="dxa"/>
              <w:left w:w="90" w:type="dxa"/>
              <w:right w:w="90" w:type="dxa"/>
            </w:tcMar>
            <w:shd w:val="clear" w:color="auto" w:fill="E5F5FF"/>
          </w:tcPr>
          <w:p>
            <w:pPr>
              <w:pStyle w:val="BDOITable"/>
            </w:pPr>
            <w:r>
              <w:rPr>
                <w:sz w:val="17"/>
              </w:rPr>
              <w:t>DQ-009, DQ-013, DQ-014, DQ-015, DQ-017, DQ-019, DQ-021, DQ-024, DQ-025, DQ-029, DQ-038, DQ-041, DQ-042, DQ-043, DQ-047, DQ-053</w:t>
            </w:r>
          </w:p>
        </w:tc>
      </w:tr>
      <w:tr>
        <w:tc>
          <w:tcPr>
            <w:tcW w:type="dxa" w:w="1922"/>
            <w:tcMar>
              <w:top w:w="50" w:type="dxa"/>
              <w:bottom w:w="50" w:type="dxa"/>
              <w:left w:w="90" w:type="dxa"/>
              <w:right w:w="90" w:type="dxa"/>
            </w:tcMar>
          </w:tcPr>
          <w:p>
            <w:pPr>
              <w:pStyle w:val="BDOITable"/>
            </w:pPr>
            <w:r>
              <w:rPr>
                <w:b/>
                <w:sz w:val="17"/>
              </w:rPr>
              <w:t>Duplicate client</w:t>
            </w:r>
          </w:p>
        </w:tc>
        <w:tc>
          <w:tcPr>
            <w:tcW w:type="dxa" w:w="841"/>
            <w:tcMar>
              <w:top w:w="50" w:type="dxa"/>
              <w:bottom w:w="50" w:type="dxa"/>
              <w:left w:w="90" w:type="dxa"/>
              <w:right w:w="90" w:type="dxa"/>
            </w:tcMar>
          </w:tcPr>
          <w:p>
            <w:pPr>
              <w:pStyle w:val="BDOITable"/>
            </w:pPr>
            <w:r>
              <w:rPr>
                <w:sz w:val="17"/>
              </w:rPr>
              <w:t>1</w:t>
            </w:r>
          </w:p>
        </w:tc>
        <w:tc>
          <w:tcPr>
            <w:tcW w:type="dxa" w:w="7209"/>
            <w:tcMar>
              <w:top w:w="50" w:type="dxa"/>
              <w:bottom w:w="50" w:type="dxa"/>
              <w:left w:w="90" w:type="dxa"/>
              <w:right w:w="90" w:type="dxa"/>
            </w:tcMar>
          </w:tcPr>
          <w:p>
            <w:pPr>
              <w:pStyle w:val="BDOITable"/>
            </w:pPr>
            <w:r>
              <w:rPr>
                <w:sz w:val="17"/>
              </w:rPr>
              <w:t>DQ-010</w:t>
            </w:r>
          </w:p>
        </w:tc>
      </w:tr>
      <w:tr>
        <w:tc>
          <w:tcPr>
            <w:tcW w:type="dxa" w:w="1922"/>
            <w:tcMar>
              <w:top w:w="50" w:type="dxa"/>
              <w:bottom w:w="50" w:type="dxa"/>
              <w:left w:w="90" w:type="dxa"/>
              <w:right w:w="90" w:type="dxa"/>
            </w:tcMar>
            <w:shd w:val="clear" w:color="auto" w:fill="E5F5FF"/>
          </w:tcPr>
          <w:p>
            <w:pPr>
              <w:pStyle w:val="BDOITable"/>
            </w:pPr>
            <w:r>
              <w:rPr>
                <w:b/>
                <w:sz w:val="17"/>
              </w:rPr>
              <w:t>Reference</w:t>
            </w:r>
          </w:p>
        </w:tc>
        <w:tc>
          <w:tcPr>
            <w:tcW w:type="dxa" w:w="841"/>
            <w:tcMar>
              <w:top w:w="50" w:type="dxa"/>
              <w:bottom w:w="50" w:type="dxa"/>
              <w:left w:w="90" w:type="dxa"/>
              <w:right w:w="90" w:type="dxa"/>
            </w:tcMar>
            <w:shd w:val="clear" w:color="auto" w:fill="E5F5FF"/>
          </w:tcPr>
          <w:p>
            <w:pPr>
              <w:pStyle w:val="BDOITable"/>
            </w:pPr>
            <w:r>
              <w:rPr>
                <w:sz w:val="17"/>
              </w:rPr>
              <w:t>8</w:t>
            </w:r>
          </w:p>
        </w:tc>
        <w:tc>
          <w:tcPr>
            <w:tcW w:type="dxa" w:w="7209"/>
            <w:tcMar>
              <w:top w:w="50" w:type="dxa"/>
              <w:bottom w:w="50" w:type="dxa"/>
              <w:left w:w="90" w:type="dxa"/>
              <w:right w:w="90" w:type="dxa"/>
            </w:tcMar>
            <w:shd w:val="clear" w:color="auto" w:fill="E5F5FF"/>
          </w:tcPr>
          <w:p>
            <w:pPr>
              <w:pStyle w:val="BDOITable"/>
            </w:pPr>
            <w:r>
              <w:rPr>
                <w:sz w:val="17"/>
              </w:rPr>
              <w:t>DQ-012, DQ-016, DQ-018, DQ-026, DQ-033, DQ-049, DQ-054, DQ-056</w:t>
            </w:r>
          </w:p>
        </w:tc>
      </w:tr>
      <w:tr>
        <w:tc>
          <w:tcPr>
            <w:tcW w:type="dxa" w:w="1922"/>
            <w:tcMar>
              <w:top w:w="50" w:type="dxa"/>
              <w:bottom w:w="50" w:type="dxa"/>
              <w:left w:w="90" w:type="dxa"/>
              <w:right w:w="90" w:type="dxa"/>
            </w:tcMar>
          </w:tcPr>
          <w:p>
            <w:pPr>
              <w:pStyle w:val="BDOITable"/>
            </w:pPr>
            <w:r>
              <w:rPr>
                <w:b/>
                <w:sz w:val="17"/>
              </w:rPr>
              <w:t>Balance</w:t>
            </w:r>
          </w:p>
        </w:tc>
        <w:tc>
          <w:tcPr>
            <w:tcW w:type="dxa" w:w="841"/>
            <w:tcMar>
              <w:top w:w="50" w:type="dxa"/>
              <w:bottom w:w="50" w:type="dxa"/>
              <w:left w:w="90" w:type="dxa"/>
              <w:right w:w="90" w:type="dxa"/>
            </w:tcMar>
          </w:tcPr>
          <w:p>
            <w:pPr>
              <w:pStyle w:val="BDOITable"/>
            </w:pPr>
            <w:r>
              <w:rPr>
                <w:sz w:val="17"/>
              </w:rPr>
              <w:t>10</w:t>
            </w:r>
          </w:p>
        </w:tc>
        <w:tc>
          <w:tcPr>
            <w:tcW w:type="dxa" w:w="7209"/>
            <w:tcMar>
              <w:top w:w="50" w:type="dxa"/>
              <w:bottom w:w="50" w:type="dxa"/>
              <w:left w:w="90" w:type="dxa"/>
              <w:right w:w="90" w:type="dxa"/>
            </w:tcMar>
          </w:tcPr>
          <w:p>
            <w:pPr>
              <w:pStyle w:val="BDOITable"/>
            </w:pPr>
            <w:r>
              <w:rPr>
                <w:sz w:val="17"/>
              </w:rPr>
              <w:t>DQ-022, DQ-023, DQ-027, DQ-030, DQ-034, DQ-035, DQ-037, DQ-040, DQ-052, DQ-055</w:t>
            </w:r>
          </w:p>
        </w:tc>
      </w:tr>
    </w:tbl>
    <w:p>
      <w:pPr>
        <w:pStyle w:val="BDOISpacer"/>
      </w:pPr>
    </w:p>
    <w:p>
      <w:pPr>
        <w:pStyle w:val="Heading2"/>
      </w:pPr>
      <w:bookmarkStart w:id="134" w:name="_Toc000134"/>
      <w:r>
        <w:rPr/>
        <w:t>6.8 Client matching and survivorship</w:t>
      </w:r>
      <w:bookmarkEnd w:id="134"/>
    </w:p>
    <w:p>
      <w:r>
        <w:rPr/>
        <w:t>Legacy clients of all source systems are matched with each other and with any client already in BIBS before any client is loaded (FR-DM-031). Keys and scores (proposal until DMQ04 is answered):</w:t>
      </w:r>
    </w:p>
    <w:p>
      <w:pPr>
        <w:pStyle w:val="Caption"/>
        <w:keepNext/>
        <w:spacing w:after="60"/>
      </w:pPr>
      <w:r>
        <w:rPr>
          <w:b/>
          <w:i w:val="0"/>
        </w:rPr>
        <w:t xml:space="preserve">Table 22: </w:t>
      </w:r>
      <w:r>
        <w:rPr/>
        <w:t>Client matching keys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90"/>
        <w:gridCol w:w="7301"/>
        <w:gridCol w:w="1780"/>
      </w:tblGrid>
      <w:tr>
        <w:trPr>
          <w:tblHeader w:val="true"/>
          <w:cantSplit w:val="true"/>
        </w:trPr>
        <w:tc>
          <w:tcPr>
            <w:tcW w:type="dxa" w:w="890"/>
            <w:shd w:val="clear" w:color="auto" w:fill="004EA8"/>
            <w:tcMar>
              <w:top w:w="50" w:type="dxa"/>
              <w:bottom w:w="50" w:type="dxa"/>
              <w:left w:w="90" w:type="dxa"/>
              <w:right w:w="90" w:type="dxa"/>
            </w:tcMar>
            <w:vAlign w:val="center"/>
          </w:tcPr>
          <w:p>
            <w:pPr>
              <w:pStyle w:val="BDOITableHeader"/>
            </w:pPr>
            <w:r>
              <w:rPr>
                <w:b/>
                <w:color w:val="FFFFFF"/>
                <w:sz w:val="18"/>
              </w:rPr>
              <w:t>Key</w:t>
            </w:r>
          </w:p>
        </w:tc>
        <w:tc>
          <w:tcPr>
            <w:tcW w:type="dxa" w:w="7301"/>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1781"/>
            <w:shd w:val="clear" w:color="auto" w:fill="004EA8"/>
            <w:tcMar>
              <w:top w:w="50" w:type="dxa"/>
              <w:bottom w:w="50" w:type="dxa"/>
              <w:left w:w="90" w:type="dxa"/>
              <w:right w:w="90" w:type="dxa"/>
            </w:tcMar>
            <w:vAlign w:val="center"/>
          </w:tcPr>
          <w:p>
            <w:pPr>
              <w:pStyle w:val="BDOITableHeader"/>
            </w:pPr>
            <w:r>
              <w:rPr>
                <w:b/>
                <w:color w:val="FFFFFF"/>
                <w:sz w:val="18"/>
              </w:rPr>
              <w:t>Score</w:t>
            </w:r>
          </w:p>
        </w:tc>
      </w:tr>
      <w:tr>
        <w:trPr>
          <w:cantSplit w:val="true"/>
        </w:trPr>
        <w:tc>
          <w:tcPr>
            <w:tcW w:type="dxa" w:w="890"/>
            <w:tcMar>
              <w:top w:w="50" w:type="dxa"/>
              <w:bottom w:w="50" w:type="dxa"/>
              <w:left w:w="90" w:type="dxa"/>
              <w:right w:w="90" w:type="dxa"/>
            </w:tcMar>
          </w:tcPr>
          <w:p>
            <w:pPr>
              <w:pStyle w:val="BDOITable"/>
            </w:pPr>
            <w:r>
              <w:rPr>
                <w:sz w:val="18"/>
              </w:rPr>
              <w:t>K1</w:t>
            </w:r>
          </w:p>
        </w:tc>
        <w:tc>
          <w:tcPr>
            <w:tcW w:type="dxa" w:w="7301"/>
            <w:tcMar>
              <w:top w:w="50" w:type="dxa"/>
              <w:bottom w:w="50" w:type="dxa"/>
              <w:left w:w="90" w:type="dxa"/>
              <w:right w:w="90" w:type="dxa"/>
            </w:tcMar>
          </w:tcPr>
          <w:p>
            <w:pPr>
              <w:pStyle w:val="BDOITable"/>
            </w:pPr>
            <w:r>
              <w:rPr>
                <w:sz w:val="18"/>
              </w:rPr>
              <w:t>TIN, digits only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K2</w:t>
            </w:r>
          </w:p>
        </w:tc>
        <w:tc>
          <w:tcPr>
            <w:tcW w:type="dxa" w:w="7301"/>
            <w:tcMar>
              <w:top w:w="50" w:type="dxa"/>
              <w:bottom w:w="50" w:type="dxa"/>
              <w:left w:w="90" w:type="dxa"/>
              <w:right w:w="90" w:type="dxa"/>
            </w:tcMar>
            <w:shd w:val="clear" w:color="auto" w:fill="E5F5FF"/>
          </w:tcPr>
          <w:p>
            <w:pPr>
              <w:pStyle w:val="BDOITable"/>
            </w:pPr>
            <w:r>
              <w:rPr>
                <w:sz w:val="18"/>
              </w:rPr>
              <w:t>ID type and number</w:t>
            </w:r>
          </w:p>
        </w:tc>
        <w:tc>
          <w:tcPr>
            <w:tcW w:type="dxa" w:w="1781"/>
            <w:tcMar>
              <w:top w:w="50" w:type="dxa"/>
              <w:bottom w:w="50" w:type="dxa"/>
              <w:left w:w="90" w:type="dxa"/>
              <w:right w:w="90" w:type="dxa"/>
            </w:tcMar>
            <w:shd w:val="clear" w:color="auto" w:fill="E5F5FF"/>
          </w:tcPr>
          <w:p>
            <w:pPr>
              <w:pStyle w:val="BDOITable"/>
            </w:pPr>
            <w:r>
              <w:rPr>
                <w:sz w:val="18"/>
              </w:rPr>
              <w:t>100</w:t>
            </w:r>
          </w:p>
        </w:tc>
      </w:tr>
      <w:tr>
        <w:trPr>
          <w:cantSplit w:val="true"/>
        </w:trPr>
        <w:tc>
          <w:tcPr>
            <w:tcW w:type="dxa" w:w="890"/>
            <w:tcMar>
              <w:top w:w="50" w:type="dxa"/>
              <w:bottom w:w="50" w:type="dxa"/>
              <w:left w:w="90" w:type="dxa"/>
              <w:right w:w="90" w:type="dxa"/>
            </w:tcMar>
          </w:tcPr>
          <w:p>
            <w:pPr>
              <w:pStyle w:val="BDOITable"/>
            </w:pPr>
            <w:r>
              <w:rPr>
                <w:sz w:val="18"/>
              </w:rPr>
              <w:t>K3</w:t>
            </w:r>
          </w:p>
        </w:tc>
        <w:tc>
          <w:tcPr>
            <w:tcW w:type="dxa" w:w="7301"/>
            <w:tcMar>
              <w:top w:w="50" w:type="dxa"/>
              <w:bottom w:w="50" w:type="dxa"/>
              <w:left w:w="90" w:type="dxa"/>
              <w:right w:w="90" w:type="dxa"/>
            </w:tcMar>
          </w:tcPr>
          <w:p>
            <w:pPr>
              <w:pStyle w:val="BDOITable"/>
            </w:pPr>
            <w:r>
              <w:rPr>
                <w:sz w:val="18"/>
              </w:rPr>
              <w:t>Last name, first name and birth date</w:t>
            </w:r>
          </w:p>
        </w:tc>
        <w:tc>
          <w:tcPr>
            <w:tcW w:type="dxa" w:w="1781"/>
            <w:tcMar>
              <w:top w:w="50" w:type="dxa"/>
              <w:bottom w:w="50" w:type="dxa"/>
              <w:left w:w="90" w:type="dxa"/>
              <w:right w:w="90" w:type="dxa"/>
            </w:tcMar>
          </w:tcPr>
          <w:p>
            <w:pPr>
              <w:pStyle w:val="BDOITable"/>
            </w:pPr>
            <w:r>
              <w:rPr>
                <w:sz w:val="18"/>
              </w:rPr>
              <w:t>95</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K4</w:t>
            </w:r>
          </w:p>
        </w:tc>
        <w:tc>
          <w:tcPr>
            <w:tcW w:type="dxa" w:w="7301"/>
            <w:tcMar>
              <w:top w:w="50" w:type="dxa"/>
              <w:bottom w:w="50" w:type="dxa"/>
              <w:left w:w="90" w:type="dxa"/>
              <w:right w:w="90" w:type="dxa"/>
            </w:tcMar>
            <w:shd w:val="clear" w:color="auto" w:fill="E5F5FF"/>
          </w:tcPr>
          <w:p>
            <w:pPr>
              <w:pStyle w:val="BDOITable"/>
            </w:pPr>
            <w:r>
              <w:rPr>
                <w:sz w:val="18"/>
              </w:rPr>
              <w:t>Normalised corporate name with registration number (90 without)</w:t>
            </w:r>
          </w:p>
        </w:tc>
        <w:tc>
          <w:tcPr>
            <w:tcW w:type="dxa" w:w="1781"/>
            <w:tcMar>
              <w:top w:w="50" w:type="dxa"/>
              <w:bottom w:w="50" w:type="dxa"/>
              <w:left w:w="90" w:type="dxa"/>
              <w:right w:w="90" w:type="dxa"/>
            </w:tcMar>
            <w:shd w:val="clear" w:color="auto" w:fill="E5F5FF"/>
          </w:tcPr>
          <w:p>
            <w:pPr>
              <w:pStyle w:val="BDOITable"/>
            </w:pPr>
            <w:r>
              <w:rPr>
                <w:sz w:val="18"/>
              </w:rPr>
              <w:t>95</w:t>
            </w:r>
          </w:p>
        </w:tc>
      </w:tr>
      <w:tr>
        <w:trPr>
          <w:cantSplit w:val="true"/>
        </w:trPr>
        <w:tc>
          <w:tcPr>
            <w:tcW w:type="dxa" w:w="890"/>
            <w:tcMar>
              <w:top w:w="50" w:type="dxa"/>
              <w:bottom w:w="50" w:type="dxa"/>
              <w:left w:w="90" w:type="dxa"/>
              <w:right w:w="90" w:type="dxa"/>
            </w:tcMar>
          </w:tcPr>
          <w:p>
            <w:pPr>
              <w:pStyle w:val="BDOITable"/>
            </w:pPr>
            <w:r>
              <w:rPr>
                <w:sz w:val="18"/>
              </w:rPr>
              <w:t>K5</w:t>
            </w:r>
          </w:p>
        </w:tc>
        <w:tc>
          <w:tcPr>
            <w:tcW w:type="dxa" w:w="7301"/>
            <w:tcMar>
              <w:top w:w="50" w:type="dxa"/>
              <w:bottom w:w="50" w:type="dxa"/>
              <w:left w:w="90" w:type="dxa"/>
              <w:right w:w="90" w:type="dxa"/>
            </w:tcMar>
          </w:tcPr>
          <w:p>
            <w:pPr>
              <w:pStyle w:val="BDOITable"/>
            </w:pPr>
            <w:r>
              <w:rPr>
                <w:sz w:val="18"/>
              </w:rPr>
              <w:t>Bank CIF, if BDOI confirms it as a key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K6</w:t>
            </w:r>
          </w:p>
        </w:tc>
        <w:tc>
          <w:tcPr>
            <w:tcW w:type="dxa" w:w="7301"/>
            <w:tcMar>
              <w:top w:w="50" w:type="dxa"/>
              <w:bottom w:w="50" w:type="dxa"/>
              <w:left w:w="90" w:type="dxa"/>
              <w:right w:w="90" w:type="dxa"/>
            </w:tcMar>
            <w:shd w:val="clear" w:color="auto" w:fill="E5F5FF"/>
          </w:tcPr>
          <w:p>
            <w:pPr>
              <w:pStyle w:val="BDOITable"/>
            </w:pPr>
            <w:r>
              <w:rPr>
                <w:sz w:val="18"/>
              </w:rPr>
              <w:t>E-mail; PH mobile</w:t>
            </w:r>
          </w:p>
        </w:tc>
        <w:tc>
          <w:tcPr>
            <w:tcW w:type="dxa" w:w="1781"/>
            <w:tcMar>
              <w:top w:w="50" w:type="dxa"/>
              <w:bottom w:w="50" w:type="dxa"/>
              <w:left w:w="90" w:type="dxa"/>
              <w:right w:w="90" w:type="dxa"/>
            </w:tcMar>
            <w:shd w:val="clear" w:color="auto" w:fill="E5F5FF"/>
          </w:tcPr>
          <w:p>
            <w:pPr>
              <w:pStyle w:val="BDOITable"/>
            </w:pPr>
            <w:r>
              <w:rPr>
                <w:sz w:val="18"/>
              </w:rPr>
              <w:t>40 each</w:t>
            </w:r>
          </w:p>
        </w:tc>
      </w:tr>
      <w:tr>
        <w:trPr>
          <w:cantSplit w:val="true"/>
        </w:trPr>
        <w:tc>
          <w:tcPr>
            <w:tcW w:type="dxa" w:w="890"/>
            <w:tcMar>
              <w:top w:w="50" w:type="dxa"/>
              <w:bottom w:w="50" w:type="dxa"/>
              <w:left w:w="90" w:type="dxa"/>
              <w:right w:w="90" w:type="dxa"/>
            </w:tcMar>
          </w:tcPr>
          <w:p>
            <w:pPr>
              <w:pStyle w:val="BDOITable"/>
            </w:pPr>
            <w:r>
              <w:rPr>
                <w:sz w:val="18"/>
              </w:rPr>
              <w:t>K7</w:t>
            </w:r>
          </w:p>
        </w:tc>
        <w:tc>
          <w:tcPr>
            <w:tcW w:type="dxa" w:w="7301"/>
            <w:tcMar>
              <w:top w:w="50" w:type="dxa"/>
              <w:bottom w:w="50" w:type="dxa"/>
              <w:left w:w="90" w:type="dxa"/>
              <w:right w:w="90" w:type="dxa"/>
            </w:tcMar>
          </w:tcPr>
          <w:p>
            <w:pPr>
              <w:pStyle w:val="BDOITable"/>
            </w:pPr>
            <w:r>
              <w:rPr>
                <w:sz w:val="18"/>
              </w:rPr>
              <w:t>Similar name (at least 0.85) with the same birth date or city</w:t>
            </w:r>
          </w:p>
        </w:tc>
        <w:tc>
          <w:tcPr>
            <w:tcW w:type="dxa" w:w="1781"/>
            <w:tcMar>
              <w:top w:w="50" w:type="dxa"/>
              <w:bottom w:w="50" w:type="dxa"/>
              <w:left w:w="90" w:type="dxa"/>
              <w:right w:w="90" w:type="dxa"/>
            </w:tcMar>
          </w:tcPr>
          <w:p>
            <w:pPr>
              <w:pStyle w:val="BDOITable"/>
            </w:pPr>
            <w:r>
              <w:rPr>
                <w:sz w:val="18"/>
              </w:rPr>
              <w:t>70</w:t>
            </w:r>
          </w:p>
        </w:tc>
      </w:tr>
    </w:tbl>
    <w:p>
      <w:pPr>
        <w:pStyle w:val="BDOISpacer"/>
      </w:pPr>
    </w:p>
    <w:p>
      <w:r>
        <w:rPr/>
        <w:t>Pairs scoring 90 or more merge automatically; 60 to 89 go to the data steward's review queue; below 60 are separate clients. The client batch cannot be approved while the queue has open pairs. Survivorship takes, per field, the first non-blank value by source priority (proposal: QPS for contact data, EBIX for billing data) or the most recently updated value. Every value that lost is kept for review (Client Matching report).</w:t>
      </w:r>
    </w:p>
    <w:p>
      <w:pPr>
        <w:pStyle w:val="Heading2"/>
      </w:pPr>
      <w:bookmarkStart w:id="135" w:name="_Toc000135"/>
      <w:r>
        <w:rPr/>
        <w:t>6.9 Load through the BIBS services</w:t>
      </w:r>
      <w:bookmarkEnd w:id="135"/>
    </w:p>
    <w:p>
      <w:r>
        <w:rPr/>
        <w:t>An approved batch is loaded in chunks of 500 rows, four at a time; each chunk is saved as a whole; a failing chunk is retried row by row so one bad row fails alone. Loading the same batch again creates no duplicate: rows already loaded and unchanged are skipped through the key cross-reference. The planning target is 50,000 rows an hour per partition, proven in the dress rehearsal.</w:t>
      </w:r>
    </w:p>
    <w:p>
      <w:r>
        <w:rPr/>
        <w:t>Before sign-off a batch can be rerun (only the rejected rows, after a fix) or rolled back (the records it created are undone through the BIBS services, unless a record was changed in BIBS since the load). In the production cut-over the rollback point is a full backup (snapshot) of the production system (chapter Cut-over strategy, Rollback).</w:t>
      </w:r>
    </w:p>
    <w:p>
      <w:pPr>
        <w:pStyle w:val="Heading2"/>
      </w:pPr>
      <w:bookmarkStart w:id="136" w:name="_Toc000136"/>
      <w:r>
        <w:rPr/>
        <w:t>6.10 Reconciliation and sign-off</w:t>
      </w:r>
      <w:bookmarkEnd w:id="136"/>
    </w:p>
    <w:p>
      <w:r>
        <w:rPr/>
        <w:t>Every object is reconciled at up to five levels. Part C gives the measures per object, the sample plan for business verification and the sign-off forms.</w:t>
      </w:r>
    </w:p>
    <w:p>
      <w:pPr>
        <w:pStyle w:val="Caption"/>
        <w:keepNext/>
        <w:spacing w:after="60"/>
      </w:pPr>
      <w:r>
        <w:rPr>
          <w:b/>
          <w:i w:val="0"/>
        </w:rPr>
        <w:t xml:space="preserve">Table 23: </w:t>
      </w:r>
      <w:r>
        <w:rPr/>
        <w:t>Reconciliation levels (BRID 1.1b)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2162"/>
        <w:gridCol w:w="6969"/>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Measure</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8"/>
              </w:rPr>
              <w:t>Rule</w:t>
            </w:r>
          </w:p>
        </w:tc>
      </w:tr>
      <w:tr>
        <w:trPr>
          <w:cantSplit w:val="true"/>
        </w:trPr>
        <w:tc>
          <w:tcPr>
            <w:tcW w:type="dxa" w:w="841"/>
            <w:tcMar>
              <w:top w:w="50" w:type="dxa"/>
              <w:bottom w:w="50" w:type="dxa"/>
              <w:left w:w="90" w:type="dxa"/>
              <w:right w:w="90" w:type="dxa"/>
            </w:tcMar>
          </w:tcPr>
          <w:p>
            <w:pPr>
              <w:pStyle w:val="BDOITable"/>
            </w:pPr>
            <w:r>
              <w:rPr>
                <w:sz w:val="18"/>
              </w:rPr>
              <w:t>L1</w:t>
            </w:r>
          </w:p>
        </w:tc>
        <w:tc>
          <w:tcPr>
            <w:tcW w:type="dxa" w:w="2163"/>
            <w:tcMar>
              <w:top w:w="50" w:type="dxa"/>
              <w:bottom w:w="50" w:type="dxa"/>
              <w:left w:w="90" w:type="dxa"/>
              <w:right w:w="90" w:type="dxa"/>
            </w:tcMar>
          </w:tcPr>
          <w:p>
            <w:pPr>
              <w:pStyle w:val="BDOITable"/>
            </w:pPr>
            <w:r>
              <w:rPr>
                <w:sz w:val="18"/>
              </w:rPr>
              <w:t>Record counts</w:t>
            </w:r>
          </w:p>
        </w:tc>
        <w:tc>
          <w:tcPr>
            <w:tcW w:type="dxa" w:w="6968"/>
            <w:tcMar>
              <w:top w:w="50" w:type="dxa"/>
              <w:bottom w:w="50" w:type="dxa"/>
              <w:left w:w="90" w:type="dxa"/>
              <w:right w:w="90" w:type="dxa"/>
            </w:tcMar>
          </w:tcPr>
          <w:p>
            <w:pPr>
              <w:pStyle w:val="BDOITable"/>
            </w:pPr>
            <w:r>
              <w:rPr>
                <w:sz w:val="18"/>
              </w:rPr>
              <w:t>Received = control count; loaded + skipped + rejected + excluded = staged</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L2</w:t>
            </w:r>
          </w:p>
        </w:tc>
        <w:tc>
          <w:tcPr>
            <w:tcW w:type="dxa" w:w="2163"/>
            <w:tcMar>
              <w:top w:w="50" w:type="dxa"/>
              <w:bottom w:w="50" w:type="dxa"/>
              <w:left w:w="90" w:type="dxa"/>
              <w:right w:w="90" w:type="dxa"/>
            </w:tcMar>
            <w:shd w:val="clear" w:color="auto" w:fill="E5F5FF"/>
          </w:tcPr>
          <w:p>
            <w:pPr>
              <w:pStyle w:val="BDOITable"/>
            </w:pPr>
            <w:r>
              <w:rPr>
                <w:sz w:val="18"/>
              </w:rPr>
              <w:t>Amounts</w:t>
            </w:r>
          </w:p>
        </w:tc>
        <w:tc>
          <w:tcPr>
            <w:tcW w:type="dxa" w:w="6968"/>
            <w:tcMar>
              <w:top w:w="50" w:type="dxa"/>
              <w:bottom w:w="50" w:type="dxa"/>
              <w:left w:w="90" w:type="dxa"/>
              <w:right w:w="90" w:type="dxa"/>
            </w:tcMar>
            <w:shd w:val="clear" w:color="auto" w:fill="E5F5FF"/>
          </w:tcPr>
          <w:p>
            <w:pPr>
              <w:pStyle w:val="BDOITable"/>
            </w:pPr>
            <w:r>
              <w:rPr>
                <w:sz w:val="18"/>
              </w:rPr>
              <w:t>Sum per amount column and currency: control total = staged = BIBS; difference 0.00</w:t>
            </w:r>
          </w:p>
        </w:tc>
      </w:tr>
      <w:tr>
        <w:trPr>
          <w:cantSplit w:val="true"/>
        </w:trPr>
        <w:tc>
          <w:tcPr>
            <w:tcW w:type="dxa" w:w="841"/>
            <w:tcMar>
              <w:top w:w="50" w:type="dxa"/>
              <w:bottom w:w="50" w:type="dxa"/>
              <w:left w:w="90" w:type="dxa"/>
              <w:right w:w="90" w:type="dxa"/>
            </w:tcMar>
          </w:tcPr>
          <w:p>
            <w:pPr>
              <w:pStyle w:val="BDOITable"/>
            </w:pPr>
            <w:r>
              <w:rPr>
                <w:sz w:val="18"/>
              </w:rPr>
              <w:t>L3</w:t>
            </w:r>
          </w:p>
        </w:tc>
        <w:tc>
          <w:tcPr>
            <w:tcW w:type="dxa" w:w="2163"/>
            <w:tcMar>
              <w:top w:w="50" w:type="dxa"/>
              <w:bottom w:w="50" w:type="dxa"/>
              <w:left w:w="90" w:type="dxa"/>
              <w:right w:w="90" w:type="dxa"/>
            </w:tcMar>
          </w:tcPr>
          <w:p>
            <w:pPr>
              <w:pStyle w:val="BDOITable"/>
            </w:pPr>
            <w:r>
              <w:rPr>
                <w:sz w:val="18"/>
              </w:rPr>
              <w:t>Hash totals</w:t>
            </w:r>
          </w:p>
        </w:tc>
        <w:tc>
          <w:tcPr>
            <w:tcW w:type="dxa" w:w="6968"/>
            <w:tcMar>
              <w:top w:w="50" w:type="dxa"/>
              <w:bottom w:w="50" w:type="dxa"/>
              <w:left w:w="90" w:type="dxa"/>
              <w:right w:w="90" w:type="dxa"/>
            </w:tcMar>
          </w:tcPr>
          <w:p>
            <w:pPr>
              <w:pStyle w:val="BDOITable"/>
            </w:pPr>
            <w:r>
              <w:rPr>
                <w:sz w:val="18"/>
              </w:rPr>
              <w:t>Hash total of the key and SHA-256 per row equal between control, staging and BIBS keys</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L4</w:t>
            </w:r>
          </w:p>
        </w:tc>
        <w:tc>
          <w:tcPr>
            <w:tcW w:type="dxa" w:w="2163"/>
            <w:tcMar>
              <w:top w:w="50" w:type="dxa"/>
              <w:bottom w:w="50" w:type="dxa"/>
              <w:left w:w="90" w:type="dxa"/>
              <w:right w:w="90" w:type="dxa"/>
            </w:tcMar>
            <w:shd w:val="clear" w:color="auto" w:fill="E5F5FF"/>
          </w:tcPr>
          <w:p>
            <w:pPr>
              <w:pStyle w:val="BDOITable"/>
            </w:pPr>
            <w:r>
              <w:rPr>
                <w:sz w:val="18"/>
              </w:rPr>
              <w:t>Fields</w:t>
            </w:r>
          </w:p>
        </w:tc>
        <w:tc>
          <w:tcPr>
            <w:tcW w:type="dxa" w:w="6968"/>
            <w:tcMar>
              <w:top w:w="50" w:type="dxa"/>
              <w:bottom w:w="50" w:type="dxa"/>
              <w:left w:w="90" w:type="dxa"/>
              <w:right w:w="90" w:type="dxa"/>
            </w:tcMar>
            <w:shd w:val="clear" w:color="auto" w:fill="E5F5FF"/>
          </w:tcPr>
          <w:p>
            <w:pPr>
              <w:pStyle w:val="BDOITable"/>
            </w:pPr>
            <w:r>
              <w:rPr>
                <w:sz w:val="18"/>
              </w:rPr>
              <w:t>Every mapped field of every loaded row, read back from BIBS, equals the staged value</w:t>
            </w:r>
          </w:p>
        </w:tc>
      </w:tr>
      <w:tr>
        <w:trPr>
          <w:cantSplit w:val="true"/>
        </w:trPr>
        <w:tc>
          <w:tcPr>
            <w:tcW w:type="dxa" w:w="841"/>
            <w:tcMar>
              <w:top w:w="50" w:type="dxa"/>
              <w:bottom w:w="50" w:type="dxa"/>
              <w:left w:w="90" w:type="dxa"/>
              <w:right w:w="90" w:type="dxa"/>
            </w:tcMar>
          </w:tcPr>
          <w:p>
            <w:pPr>
              <w:pStyle w:val="BDOITable"/>
            </w:pPr>
            <w:r>
              <w:rPr>
                <w:sz w:val="18"/>
              </w:rPr>
              <w:t>L5</w:t>
            </w:r>
          </w:p>
        </w:tc>
        <w:tc>
          <w:tcPr>
            <w:tcW w:type="dxa" w:w="2163"/>
            <w:tcMar>
              <w:top w:w="50" w:type="dxa"/>
              <w:bottom w:w="50" w:type="dxa"/>
              <w:left w:w="90" w:type="dxa"/>
              <w:right w:w="90" w:type="dxa"/>
            </w:tcMar>
          </w:tcPr>
          <w:p>
            <w:pPr>
              <w:pStyle w:val="BDOITable"/>
            </w:pPr>
            <w:r>
              <w:rPr>
                <w:sz w:val="18"/>
              </w:rPr>
              <w:t>GL</w:t>
            </w:r>
          </w:p>
        </w:tc>
        <w:tc>
          <w:tcPr>
            <w:tcW w:type="dxa" w:w="6968"/>
            <w:tcMar>
              <w:top w:w="50" w:type="dxa"/>
              <w:bottom w:w="50" w:type="dxa"/>
              <w:left w:w="90" w:type="dxa"/>
              <w:right w:w="90" w:type="dxa"/>
            </w:tcMar>
          </w:tcPr>
          <w:p>
            <w:pPr>
              <w:pStyle w:val="BDOITable"/>
            </w:pPr>
            <w:r>
              <w:rPr>
                <w:sz w:val="18"/>
              </w:rPr>
              <w:t>Migration Clearing is 0.00 per branch and currency; legacy control accounts equal the legacy sub-ledgers</w:t>
            </w:r>
          </w:p>
        </w:tc>
      </w:tr>
    </w:tbl>
    <w:p>
      <w:pPr>
        <w:pStyle w:val="BDOISpacer"/>
      </w:pPr>
    </w:p>
    <w:p>
      <w:r>
        <w:rPr/>
        <w:t>Seven gates record the sign-offs of each object: G1 decision, G2 mapping, G3 validation, G4 load approval, G5 reconciliation, G6 object accepted, G7 go-live. A reconciliation with a break cannot be signed until the break is explained and the explanation approved. The operator who ran a batch cannot sign its reconciliation or acceptance.</w:t>
      </w:r>
    </w:p>
    <w:p>
      <w:pPr>
        <w:pStyle w:val="Heading1"/>
        <w:pageBreakBefore/>
        <w:pBdr>
          <w:bottom w:val="single" w:sz="4" w:space="4" w:color="99C1E7"/>
        </w:pBdr>
      </w:pPr>
      <w:bookmarkStart w:id="137" w:name="_Toc000137"/>
      <w:r>
        <w:rPr/>
        <w:t>7 Legacy invoices after go-live</w:t>
      </w:r>
      <w:bookmarkEnd w:id="137"/>
    </w:p>
    <w:p>
      <w:r>
        <w:rPr/>
        <w:t>This chapter is for the Cashiering, Remittance, Collections, Accounting and Operations users who will process legacy items in BIBS.</w:t>
      </w:r>
    </w:p>
    <w:p>
      <w:pPr>
        <w:pStyle w:val="Heading2"/>
      </w:pPr>
      <w:bookmarkStart w:id="138" w:name="_Toc000138"/>
      <w:r>
        <w:rPr/>
        <w:t>7.1 What a legacy invoice is</w:t>
      </w:r>
      <w:bookmarkEnd w:id="138"/>
    </w:p>
    <w:p>
      <w:r>
        <w:rPr/>
        <w:t xml:space="preserve">A legacy invoice is an invoice booked in EBIX or QPS before go-live that still has something open at the freeze: premium the client has not paid, premium paid but not yet remitted to the insurer, commission not yet collected from the insurer, or a PR2307 balance. It is </w:t>
      </w:r>
      <w:r>
        <w:rPr>
          <w:b/>
        </w:rPr>
        <w:t>not re-booked</w:t>
      </w:r>
      <w:r>
        <w:rPr/>
        <w:t xml:space="preserve"> in BIBS. It is loaded into the BIBS Operations ledger with:</w:t>
      </w:r>
    </w:p>
    <w:p>
      <w:pPr>
        <w:tabs>
          <w:tab w:pos="312" w:val="left"/>
        </w:tabs>
        <w:spacing w:after="40"/>
        <w:ind w:left="312" w:hanging="283"/>
      </w:pPr>
      <w:r>
        <w:rPr>
          <w:color w:val="004EA8"/>
        </w:rPr>
        <w:t>•</w:t>
        <w:tab/>
      </w:r>
      <w:r>
        <w:rPr/>
        <w:t>its legacy invoice number (kept as the BIBS invoice number unless it collides with a number of another source system, DMQ11), the source system and the legacy policy reference;</w:t>
      </w:r>
    </w:p>
    <w:p>
      <w:pPr>
        <w:tabs>
          <w:tab w:pos="312" w:val="left"/>
        </w:tabs>
        <w:spacing w:after="40"/>
        <w:ind w:left="312" w:hanging="283"/>
      </w:pPr>
      <w:r>
        <w:rPr>
          <w:color w:val="004EA8"/>
        </w:rPr>
        <w:t>•</w:t>
        <w:tab/>
      </w:r>
      <w:r>
        <w:rPr/>
        <w:t>each component (basic premium, DST, premium tax or VAT, LGT, FST, other charges, DTIP, commission, VAT on commission, withholding tax, PR2307) with what was booked, paid, remitted, adjusted and written off in legacy, so its open balance equals the legacy open balance;</w:t>
      </w:r>
    </w:p>
    <w:p>
      <w:pPr>
        <w:tabs>
          <w:tab w:pos="312" w:val="left"/>
        </w:tabs>
        <w:spacing w:after="40"/>
        <w:ind w:left="312" w:hanging="283"/>
      </w:pPr>
      <w:r>
        <w:rPr>
          <w:color w:val="004EA8"/>
        </w:rPr>
        <w:t>•</w:t>
        <w:tab/>
      </w:r>
      <w:r>
        <w:rPr/>
        <w:t>its insurer shares, client, AO, unit, branch and flags (direct payment, 2307);</w:t>
      </w:r>
    </w:p>
    <w:p>
      <w:pPr>
        <w:tabs>
          <w:tab w:pos="312" w:val="left"/>
        </w:tabs>
        <w:spacing w:after="120"/>
        <w:ind w:left="312" w:hanging="283"/>
      </w:pPr>
      <w:r>
        <w:rPr>
          <w:color w:val="004EA8"/>
        </w:rPr>
        <w:t>•</w:t>
        <w:tab/>
      </w:r>
      <w:r>
        <w:rPr/>
        <w:t xml:space="preserve">an opening accounting entry that puts the open balances on the </w:t>
      </w:r>
      <w:r>
        <w:rPr>
          <w:b/>
        </w:rPr>
        <w:t>legacy sub-ledgers</w:t>
      </w:r>
      <w:r>
        <w:rPr/>
        <w:t>.</w:t>
      </w:r>
    </w:p>
    <w:p>
      <w:r>
        <w:rPr/>
        <w:t>From then on BIBS processes it with the normal screens (Figure 2). The only difference from a BIBS invoice is where its postings go: to the legacy control accounts, so the legacy positions run off visibly and separately from the new business.</w:t>
      </w:r>
    </w:p>
    <w:p>
      <w:pPr>
        <w:keepNext/>
        <w:spacing w:before="80" w:after="0"/>
        <w:jc w:val="center"/>
      </w:pPr>
      <w:r>
        <w:drawing>
          <wp:inline xmlns:a="http://schemas.openxmlformats.org/drawingml/2006/main" xmlns:pic="http://schemas.openxmlformats.org/drawingml/2006/picture">
            <wp:extent cx="4320000" cy="3254795"/>
            <wp:docPr id="4" name="Picture 4"/>
            <wp:cNvGraphicFramePr>
              <a:graphicFrameLocks noChangeAspect="1"/>
            </wp:cNvGraphicFramePr>
            <a:graphic>
              <a:graphicData uri="http://schemas.openxmlformats.org/drawingml/2006/picture">
                <pic:pic>
                  <pic:nvPicPr>
                    <pic:cNvPr id="0" name="brd13_legacy_invoice_flows_803.jpg"/>
                    <pic:cNvPicPr/>
                  </pic:nvPicPr>
                  <pic:blipFill>
                    <a:blip r:embed="rId16"/>
                    <a:stretch>
                      <a:fillRect/>
                    </a:stretch>
                  </pic:blipFill>
                  <pic:spPr>
                    <a:xfrm>
                      <a:off x="0" y="0"/>
                      <a:ext cx="4320000" cy="3254795"/>
                    </a:xfrm>
                    <a:prstGeom prst="rect"/>
                  </pic:spPr>
                </pic:pic>
              </a:graphicData>
            </a:graphic>
          </wp:inline>
        </w:drawing>
      </w:r>
    </w:p>
    <w:p>
      <w:pPr>
        <w:pStyle w:val="Caption"/>
        <w:jc w:val="center"/>
      </w:pPr>
      <w:r>
        <w:rPr>
          <w:b/>
          <w:i w:val="0"/>
        </w:rPr>
        <w:t xml:space="preserve">Figure 2: </w:t>
      </w:r>
      <w:r>
        <w:rPr/>
        <w:t>A legacy invoice and the processes that act on it after go-live (BRID 5.1-10.1)</w:t>
      </w:r>
    </w:p>
    <w:p>
      <w:pPr>
        <w:pStyle w:val="Heading2"/>
      </w:pPr>
      <w:bookmarkStart w:id="139" w:name="_Toc000139"/>
      <w:r>
        <w:rPr/>
        <w:t>7.2 Legacy sub-ledgers</w:t>
      </w:r>
      <w:bookmarkEnd w:id="139"/>
    </w:p>
    <w:p>
      <w:r>
        <w:rPr/>
        <w:t>The BRD asks for legacy Premium Receivable, Commission Receivable, DTIP and UPP sub-ledgers (BRID 5.2, 6.1, 6.3, 6.4, 7.1, 7.2, 8.1). Comptrollership assigns the account codes of the legacy control accounts and of the Migration Clearing account (DMQ18, DCR-197); this handbook names the accounts only.</w:t>
      </w:r>
    </w:p>
    <w:p>
      <w:pPr>
        <w:pStyle w:val="Caption"/>
        <w:keepNext/>
        <w:spacing w:after="60"/>
      </w:pPr>
      <w:r>
        <w:rPr>
          <w:b/>
          <w:i w:val="0"/>
        </w:rPr>
        <w:t xml:space="preserve">Table 24: </w:t>
      </w:r>
      <w:r>
        <w:rPr/>
        <w:t>Legacy sub-ledgers (account codes assigned by Comptrollership, DMQ18)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3724"/>
        <w:gridCol w:w="3484"/>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Legacy control account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8"/>
              </w:rPr>
              <w:t>Moved by</w:t>
            </w:r>
          </w:p>
        </w:tc>
      </w:tr>
      <w:tr>
        <w:trPr>
          <w:cantSplit w:val="true"/>
        </w:trPr>
        <w:tc>
          <w:tcPr>
            <w:tcW w:type="dxa" w:w="2763"/>
            <w:tcMar>
              <w:top w:w="50" w:type="dxa"/>
              <w:bottom w:w="50" w:type="dxa"/>
              <w:left w:w="90" w:type="dxa"/>
              <w:right w:w="90" w:type="dxa"/>
            </w:tcMar>
          </w:tcPr>
          <w:p>
            <w:pPr>
              <w:pStyle w:val="BDOITable"/>
            </w:pPr>
            <w:r>
              <w:rPr>
                <w:sz w:val="18"/>
              </w:rPr>
              <w:t>Premium Receivable - Legacy (by component)</w:t>
            </w:r>
          </w:p>
        </w:tc>
        <w:tc>
          <w:tcPr>
            <w:tcW w:type="dxa" w:w="3724"/>
            <w:tcMar>
              <w:top w:w="50" w:type="dxa"/>
              <w:bottom w:w="50" w:type="dxa"/>
              <w:left w:w="90" w:type="dxa"/>
              <w:right w:w="90" w:type="dxa"/>
            </w:tcMar>
          </w:tcPr>
          <w:p>
            <w:pPr>
              <w:pStyle w:val="BDOITable"/>
            </w:pPr>
            <w:r>
              <w:rPr>
                <w:sz w:val="18"/>
              </w:rPr>
              <w:t>Open premium of legacy invoices</w:t>
            </w:r>
          </w:p>
        </w:tc>
        <w:tc>
          <w:tcPr>
            <w:tcW w:type="dxa" w:w="3484"/>
            <w:tcMar>
              <w:top w:w="50" w:type="dxa"/>
              <w:bottom w:w="50" w:type="dxa"/>
              <w:left w:w="90" w:type="dxa"/>
              <w:right w:w="90" w:type="dxa"/>
            </w:tcMar>
          </w:tcPr>
          <w:p>
            <w:pPr>
              <w:pStyle w:val="BDOITable"/>
            </w:pPr>
            <w:r>
              <w:rPr>
                <w:sz w:val="18"/>
              </w:rPr>
              <w:t>Payments, automatch, dispositions, DP PR reversals, write-offs,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PR 2307 - Legacy</w:t>
            </w:r>
          </w:p>
        </w:tc>
        <w:tc>
          <w:tcPr>
            <w:tcW w:type="dxa" w:w="3724"/>
            <w:tcMar>
              <w:top w:w="50" w:type="dxa"/>
              <w:bottom w:w="50" w:type="dxa"/>
              <w:left w:w="90" w:type="dxa"/>
              <w:right w:w="90" w:type="dxa"/>
            </w:tcMar>
            <w:shd w:val="clear" w:color="auto" w:fill="E5F5FF"/>
          </w:tcPr>
          <w:p>
            <w:pPr>
              <w:pStyle w:val="BDOITable"/>
            </w:pPr>
            <w:r>
              <w:rPr>
                <w:sz w:val="18"/>
              </w:rPr>
              <w:t>Open PR2307 of legacy invoices</w:t>
            </w:r>
          </w:p>
        </w:tc>
        <w:tc>
          <w:tcPr>
            <w:tcW w:type="dxa" w:w="3484"/>
            <w:tcMar>
              <w:top w:w="50" w:type="dxa"/>
              <w:bottom w:w="50" w:type="dxa"/>
              <w:left w:w="90" w:type="dxa"/>
              <w:right w:w="90" w:type="dxa"/>
            </w:tcMar>
            <w:shd w:val="clear" w:color="auto" w:fill="E5F5FF"/>
          </w:tcPr>
          <w:p>
            <w:pPr>
              <w:pStyle w:val="BDOITable"/>
            </w:pPr>
            <w:r>
              <w:rPr>
                <w:sz w:val="18"/>
              </w:rPr>
              <w:t>PR2307 reversals</w:t>
            </w:r>
          </w:p>
        </w:tc>
      </w:tr>
      <w:tr>
        <w:trPr>
          <w:cantSplit w:val="true"/>
        </w:trPr>
        <w:tc>
          <w:tcPr>
            <w:tcW w:type="dxa" w:w="2763"/>
            <w:tcMar>
              <w:top w:w="50" w:type="dxa"/>
              <w:bottom w:w="50" w:type="dxa"/>
              <w:left w:w="90" w:type="dxa"/>
              <w:right w:w="90" w:type="dxa"/>
            </w:tcMar>
          </w:tcPr>
          <w:p>
            <w:pPr>
              <w:pStyle w:val="BDOITable"/>
            </w:pPr>
            <w:r>
              <w:rPr>
                <w:sz w:val="18"/>
              </w:rPr>
              <w:t>Due to Insurers (DTIP) - Legacy</w:t>
            </w:r>
          </w:p>
        </w:tc>
        <w:tc>
          <w:tcPr>
            <w:tcW w:type="dxa" w:w="3724"/>
            <w:tcMar>
              <w:top w:w="50" w:type="dxa"/>
              <w:bottom w:w="50" w:type="dxa"/>
              <w:left w:w="90" w:type="dxa"/>
              <w:right w:w="90" w:type="dxa"/>
            </w:tcMar>
          </w:tcPr>
          <w:p>
            <w:pPr>
              <w:pStyle w:val="BDOITable"/>
            </w:pPr>
            <w:r>
              <w:rPr>
                <w:sz w:val="18"/>
              </w:rPr>
              <w:t>Premium payable to insurers on legacy invoices</w:t>
            </w:r>
          </w:p>
        </w:tc>
        <w:tc>
          <w:tcPr>
            <w:tcW w:type="dxa" w:w="3484"/>
            <w:tcMar>
              <w:top w:w="50" w:type="dxa"/>
              <w:bottom w:w="50" w:type="dxa"/>
              <w:left w:w="90" w:type="dxa"/>
              <w:right w:w="90" w:type="dxa"/>
            </w:tcMar>
          </w:tcPr>
          <w:p>
            <w:pPr>
              <w:pStyle w:val="BDOITable"/>
            </w:pPr>
            <w:r>
              <w:rPr>
                <w:sz w:val="18"/>
              </w:rPr>
              <w:t>Remittance, DP PR and PR2307 reversals,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Commission Receivable - Legacy</w:t>
            </w:r>
          </w:p>
        </w:tc>
        <w:tc>
          <w:tcPr>
            <w:tcW w:type="dxa" w:w="3724"/>
            <w:tcMar>
              <w:top w:w="50" w:type="dxa"/>
              <w:bottom w:w="50" w:type="dxa"/>
              <w:left w:w="90" w:type="dxa"/>
              <w:right w:w="90" w:type="dxa"/>
            </w:tcMar>
            <w:shd w:val="clear" w:color="auto" w:fill="E5F5FF"/>
          </w:tcPr>
          <w:p>
            <w:pPr>
              <w:pStyle w:val="BDOITable"/>
            </w:pPr>
            <w:r>
              <w:rPr>
                <w:sz w:val="18"/>
              </w:rPr>
              <w:t>Commission and VAT on commission still due from insurers</w:t>
            </w:r>
          </w:p>
        </w:tc>
        <w:tc>
          <w:tcPr>
            <w:tcW w:type="dxa" w:w="3484"/>
            <w:tcMar>
              <w:top w:w="50" w:type="dxa"/>
              <w:bottom w:w="50" w:type="dxa"/>
              <w:left w:w="90" w:type="dxa"/>
              <w:right w:w="90" w:type="dxa"/>
            </w:tcMar>
            <w:shd w:val="clear" w:color="auto" w:fill="E5F5FF"/>
          </w:tcPr>
          <w:p>
            <w:pPr>
              <w:pStyle w:val="BDOITable"/>
            </w:pPr>
            <w:r>
              <w:rPr>
                <w:sz w:val="18"/>
              </w:rPr>
              <w:t>Remittance, DP commission collection, endorsements</w:t>
            </w:r>
          </w:p>
        </w:tc>
      </w:tr>
      <w:tr>
        <w:trPr>
          <w:cantSplit w:val="true"/>
        </w:trPr>
        <w:tc>
          <w:tcPr>
            <w:tcW w:type="dxa" w:w="2763"/>
            <w:tcMar>
              <w:top w:w="50" w:type="dxa"/>
              <w:bottom w:w="50" w:type="dxa"/>
              <w:left w:w="90" w:type="dxa"/>
              <w:right w:w="90" w:type="dxa"/>
            </w:tcMar>
          </w:tcPr>
          <w:p>
            <w:pPr>
              <w:pStyle w:val="BDOITable"/>
            </w:pPr>
            <w:r>
              <w:rPr>
                <w:sz w:val="18"/>
              </w:rPr>
              <w:t>Unrealised Commission and Deferred Output VAT - Legacy</w:t>
            </w:r>
          </w:p>
        </w:tc>
        <w:tc>
          <w:tcPr>
            <w:tcW w:type="dxa" w:w="3724"/>
            <w:tcMar>
              <w:top w:w="50" w:type="dxa"/>
              <w:bottom w:w="50" w:type="dxa"/>
              <w:left w:w="90" w:type="dxa"/>
              <w:right w:w="90" w:type="dxa"/>
            </w:tcMar>
          </w:tcPr>
          <w:p>
            <w:pPr>
              <w:pStyle w:val="BDOITable"/>
            </w:pPr>
            <w:r>
              <w:rPr>
                <w:sz w:val="18"/>
              </w:rPr>
              <w:t>Commission not yet recognised as income</w:t>
            </w:r>
          </w:p>
        </w:tc>
        <w:tc>
          <w:tcPr>
            <w:tcW w:type="dxa" w:w="3484"/>
            <w:tcMar>
              <w:top w:w="50" w:type="dxa"/>
              <w:bottom w:w="50" w:type="dxa"/>
              <w:left w:w="90" w:type="dxa"/>
              <w:right w:w="90" w:type="dxa"/>
            </w:tcMar>
          </w:tcPr>
          <w:p>
            <w:pPr>
              <w:pStyle w:val="BDOITable"/>
            </w:pPr>
            <w:r>
              <w:rPr>
                <w:sz w:val="18"/>
              </w:rPr>
              <w:t>Realisation on collection</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Unapplied Collections (UPP) - Legacy</w:t>
            </w:r>
          </w:p>
        </w:tc>
        <w:tc>
          <w:tcPr>
            <w:tcW w:type="dxa" w:w="3724"/>
            <w:tcMar>
              <w:top w:w="50" w:type="dxa"/>
              <w:bottom w:w="50" w:type="dxa"/>
              <w:left w:w="90" w:type="dxa"/>
              <w:right w:w="90" w:type="dxa"/>
            </w:tcMar>
            <w:shd w:val="clear" w:color="auto" w:fill="E5F5FF"/>
          </w:tcPr>
          <w:p>
            <w:pPr>
              <w:pStyle w:val="BDOITable"/>
            </w:pPr>
            <w:r>
              <w:rPr>
                <w:sz w:val="18"/>
              </w:rPr>
              <w:t>Unapplied payments received in legacy</w:t>
            </w:r>
          </w:p>
        </w:tc>
        <w:tc>
          <w:tcPr>
            <w:tcW w:type="dxa" w:w="3484"/>
            <w:tcMar>
              <w:top w:w="50" w:type="dxa"/>
              <w:bottom w:w="50" w:type="dxa"/>
              <w:left w:w="90" w:type="dxa"/>
              <w:right w:w="90" w:type="dxa"/>
            </w:tcMar>
            <w:shd w:val="clear" w:color="auto" w:fill="E5F5FF"/>
          </w:tcPr>
          <w:p>
            <w:pPr>
              <w:pStyle w:val="BDOITable"/>
            </w:pPr>
            <w:r>
              <w:rPr>
                <w:sz w:val="18"/>
              </w:rPr>
              <w:t>Automatch, dispositions, refunds, reclassification to income</w:t>
            </w:r>
          </w:p>
        </w:tc>
      </w:tr>
      <w:tr>
        <w:trPr>
          <w:cantSplit w:val="true"/>
        </w:trPr>
        <w:tc>
          <w:tcPr>
            <w:tcW w:type="dxa" w:w="2763"/>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Offsets of the opening entries and of the legacy control-account lines of the trial balance</w:t>
            </w:r>
          </w:p>
        </w:tc>
        <w:tc>
          <w:tcPr>
            <w:tcW w:type="dxa" w:w="3484"/>
            <w:tcMar>
              <w:top w:w="50" w:type="dxa"/>
              <w:bottom w:w="50" w:type="dxa"/>
              <w:left w:w="90" w:type="dxa"/>
              <w:right w:w="90" w:type="dxa"/>
            </w:tcMar>
          </w:tcPr>
          <w:p>
            <w:pPr>
              <w:pStyle w:val="BDOITable"/>
            </w:pPr>
            <w:r>
              <w:rPr>
                <w:sz w:val="18"/>
              </w:rPr>
              <w:t>Opening entries only; must be 0.00</w:t>
            </w:r>
          </w:p>
        </w:tc>
      </w:tr>
    </w:tbl>
    <w:p>
      <w:pPr>
        <w:pStyle w:val="BDOISpacer"/>
      </w:pPr>
    </w:p>
    <w:p>
      <w:pPr>
        <w:pStyle w:val="Heading2"/>
      </w:pPr>
      <w:bookmarkStart w:id="140" w:name="_Toc000140"/>
      <w:r>
        <w:rPr/>
        <w:t>7.3 Worked example: one legacy invoice from load to remittance</w:t>
      </w:r>
      <w:bookmarkEnd w:id="140"/>
    </w:p>
    <w:p>
      <w:r>
        <w:rPr/>
        <w:t xml:space="preserve">Legacy invoice </w:t>
      </w:r>
      <w:r>
        <w:rPr>
          <w:b/>
        </w:rPr>
        <w:t>I00123456</w:t>
      </w:r>
      <w:r>
        <w:rPr/>
        <w:t xml:space="preserve"> (EBIX), private car, PHP, lead insurer 100 percent. Booked in legacy before go-live: basic premium 20,000.00, DST 2,500.00, premium tax 400.00, LGT 150.00; gross premium 23,050.00; commission 4,000.00 (20 percent), VAT on commission 480.00, withholding tax on commission 400.00. Before the freeze the client paid 13,050.00, which covered DST, premium tax, LGT and 10,000.00 of the basic premium (the application order DST, premium tax / VAT, LGT, FST, other charges, basic). Nothing was remitted to the insurer. The figures are made up.</w:t>
      </w:r>
    </w:p>
    <w:p>
      <w:pPr>
        <w:pStyle w:val="Caption"/>
        <w:keepNext/>
        <w:spacing w:after="60"/>
      </w:pPr>
      <w:r>
        <w:rPr>
          <w:b/>
          <w:i w:val="0"/>
        </w:rPr>
        <w:t xml:space="preserve">Table 25: </w:t>
      </w:r>
      <w:r>
        <w:rPr/>
        <w:t>Positions of I00123456 at the freeze (extract F01C)</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441"/>
        <w:gridCol w:w="1321"/>
        <w:gridCol w:w="1321"/>
        <w:gridCol w:w="1321"/>
        <w:gridCol w:w="240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Component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8"/>
              </w:rPr>
              <w:t>Booked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Paid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Remitted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Open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Legacy sub-ledger</w:t>
            </w:r>
          </w:p>
        </w:tc>
      </w:tr>
      <w:tr>
        <w:trPr>
          <w:cantSplit w:val="true"/>
        </w:trPr>
        <w:tc>
          <w:tcPr>
            <w:tcW w:type="dxa" w:w="2163"/>
            <w:tcMar>
              <w:top w:w="50" w:type="dxa"/>
              <w:bottom w:w="50" w:type="dxa"/>
              <w:left w:w="90" w:type="dxa"/>
              <w:right w:w="90" w:type="dxa"/>
            </w:tcMar>
          </w:tcPr>
          <w:p>
            <w:pPr>
              <w:pStyle w:val="BDOITable"/>
            </w:pPr>
            <w:r>
              <w:rPr>
                <w:sz w:val="18"/>
              </w:rPr>
              <w:t>Basic premium</w:t>
            </w:r>
          </w:p>
        </w:tc>
        <w:tc>
          <w:tcPr>
            <w:tcW w:type="dxa" w:w="1442"/>
            <w:tcMar>
              <w:top w:w="50" w:type="dxa"/>
              <w:bottom w:w="50" w:type="dxa"/>
              <w:left w:w="90" w:type="dxa"/>
              <w:right w:w="90" w:type="dxa"/>
            </w:tcMar>
          </w:tcPr>
          <w:p>
            <w:pPr>
              <w:pStyle w:val="BDOITable"/>
            </w:pPr>
            <w:r>
              <w:rPr>
                <w:sz w:val="18"/>
              </w:rPr>
              <w:t>20,000.00</w:t>
            </w:r>
          </w:p>
        </w:tc>
        <w:tc>
          <w:tcPr>
            <w:tcW w:type="dxa" w:w="1322"/>
            <w:tcMar>
              <w:top w:w="50" w:type="dxa"/>
              <w:bottom w:w="50" w:type="dxa"/>
              <w:left w:w="90" w:type="dxa"/>
              <w:right w:w="90" w:type="dxa"/>
            </w:tcMar>
          </w:tcPr>
          <w:p>
            <w:pPr>
              <w:pStyle w:val="BDOITable"/>
            </w:pPr>
            <w:r>
              <w:rPr>
                <w:sz w:val="18"/>
              </w:rPr>
              <w:t>10,000.00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10,000.00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DST</w:t>
            </w:r>
          </w:p>
        </w:tc>
        <w:tc>
          <w:tcPr>
            <w:tcW w:type="dxa" w:w="144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Premium tax / VAT</w:t>
            </w:r>
          </w:p>
        </w:tc>
        <w:tc>
          <w:tcPr>
            <w:tcW w:type="dxa" w:w="144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LGT</w:t>
            </w:r>
          </w:p>
        </w:tc>
        <w:tc>
          <w:tcPr>
            <w:tcW w:type="dxa" w:w="144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DTIP</w:t>
            </w:r>
          </w:p>
        </w:tc>
        <w:tc>
          <w:tcPr>
            <w:tcW w:type="dxa" w:w="1442"/>
            <w:tcMar>
              <w:top w:w="50" w:type="dxa"/>
              <w:bottom w:w="50" w:type="dxa"/>
              <w:left w:w="90" w:type="dxa"/>
              <w:right w:w="90" w:type="dxa"/>
            </w:tcMar>
          </w:tcPr>
          <w:p>
            <w:pPr>
              <w:pStyle w:val="BDOITable"/>
            </w:pPr>
            <w:r>
              <w:rPr>
                <w:sz w:val="18"/>
              </w:rPr>
              <w:t>23,050.00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23,050.00</w:t>
            </w:r>
          </w:p>
        </w:tc>
        <w:tc>
          <w:tcPr>
            <w:tcW w:type="dxa" w:w="2403"/>
            <w:tcMar>
              <w:top w:w="50" w:type="dxa"/>
              <w:bottom w:w="50" w:type="dxa"/>
              <w:left w:w="90" w:type="dxa"/>
              <w:right w:w="90" w:type="dxa"/>
            </w:tcMar>
          </w:tcPr>
          <w:p>
            <w:pPr>
              <w:pStyle w:val="BDOITable"/>
            </w:pPr>
            <w:r>
              <w:rPr>
                <w:sz w:val="18"/>
              </w:rPr>
              <w:t>DTIP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Commission</w:t>
            </w:r>
          </w:p>
        </w:tc>
        <w:tc>
          <w:tcPr>
            <w:tcW w:type="dxa" w:w="1442"/>
            <w:tcMar>
              <w:top w:w="50" w:type="dxa"/>
              <w:bottom w:w="50" w:type="dxa"/>
              <w:left w:w="90" w:type="dxa"/>
              <w:right w:w="90" w:type="dxa"/>
            </w:tcMar>
            <w:shd w:val="clear" w:color="auto" w:fill="E5F5FF"/>
          </w:tcPr>
          <w:p>
            <w:pPr>
              <w:pStyle w:val="BDOITable"/>
            </w:pPr>
            <w:r>
              <w:rPr>
                <w:sz w:val="18"/>
              </w:rPr>
              <w:t>4,000.00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4,000.00</w:t>
            </w:r>
          </w:p>
        </w:tc>
        <w:tc>
          <w:tcPr>
            <w:tcW w:type="dxa" w:w="2403"/>
            <w:tcMar>
              <w:top w:w="50" w:type="dxa"/>
              <w:bottom w:w="50" w:type="dxa"/>
              <w:left w:w="90" w:type="dxa"/>
              <w:right w:w="90" w:type="dxa"/>
            </w:tcMar>
            <w:shd w:val="clear" w:color="auto" w:fill="E5F5FF"/>
          </w:tcPr>
          <w:p>
            <w:pPr>
              <w:pStyle w:val="BDOITable"/>
            </w:pPr>
            <w:r>
              <w:rPr>
                <w:sz w:val="18"/>
              </w:rPr>
              <w:t>Commission Receivable - Legacy</w:t>
            </w:r>
          </w:p>
        </w:tc>
      </w:tr>
      <w:tr>
        <w:trPr>
          <w:cantSplit w:val="true"/>
        </w:trPr>
        <w:tc>
          <w:tcPr>
            <w:tcW w:type="dxa" w:w="2163"/>
            <w:tcMar>
              <w:top w:w="50" w:type="dxa"/>
              <w:bottom w:w="50" w:type="dxa"/>
              <w:left w:w="90" w:type="dxa"/>
              <w:right w:w="90" w:type="dxa"/>
            </w:tcMar>
          </w:tcPr>
          <w:p>
            <w:pPr>
              <w:pStyle w:val="BDOITable"/>
            </w:pPr>
            <w:r>
              <w:rPr>
                <w:sz w:val="18"/>
              </w:rPr>
              <w:t>VAT on commission</w:t>
            </w:r>
          </w:p>
        </w:tc>
        <w:tc>
          <w:tcPr>
            <w:tcW w:type="dxa" w:w="1442"/>
            <w:tcMar>
              <w:top w:w="50" w:type="dxa"/>
              <w:bottom w:w="50" w:type="dxa"/>
              <w:left w:w="90" w:type="dxa"/>
              <w:right w:w="90" w:type="dxa"/>
            </w:tcMar>
          </w:tcPr>
          <w:p>
            <w:pPr>
              <w:pStyle w:val="BDOITable"/>
            </w:pPr>
            <w:r>
              <w:rPr>
                <w:sz w:val="18"/>
              </w:rPr>
              <w:t>480.00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480.00</w:t>
            </w:r>
          </w:p>
        </w:tc>
        <w:tc>
          <w:tcPr>
            <w:tcW w:type="dxa" w:w="2403"/>
            <w:tcMar>
              <w:top w:w="50" w:type="dxa"/>
              <w:bottom w:w="50" w:type="dxa"/>
              <w:left w:w="90" w:type="dxa"/>
              <w:right w:w="90" w:type="dxa"/>
            </w:tcMar>
          </w:tcPr>
          <w:p>
            <w:pPr>
              <w:pStyle w:val="BDOITable"/>
            </w:pPr>
            <w:r>
              <w:rPr>
                <w:sz w:val="18"/>
              </w:rPr>
              <w:t>Commission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Withholding tax</w:t>
            </w:r>
          </w:p>
        </w:tc>
        <w:tc>
          <w:tcPr>
            <w:tcW w:type="dxa" w:w="1442"/>
            <w:tcMar>
              <w:top w:w="50" w:type="dxa"/>
              <w:bottom w:w="50" w:type="dxa"/>
              <w:left w:w="90" w:type="dxa"/>
              <w:right w:w="90" w:type="dxa"/>
            </w:tcMar>
            <w:shd w:val="clear" w:color="auto" w:fill="E5F5FF"/>
          </w:tcPr>
          <w:p>
            <w:pPr>
              <w:pStyle w:val="BDOITable"/>
            </w:pPr>
            <w:r>
              <w:rPr>
                <w:sz w:val="18"/>
              </w:rPr>
              <w:t>400.00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w:t>
            </w:r>
          </w:p>
        </w:tc>
        <w:tc>
          <w:tcPr>
            <w:tcW w:type="dxa" w:w="2403"/>
            <w:tcMar>
              <w:top w:w="50" w:type="dxa"/>
              <w:bottom w:w="50" w:type="dxa"/>
              <w:left w:w="90" w:type="dxa"/>
              <w:right w:w="90" w:type="dxa"/>
            </w:tcMar>
            <w:shd w:val="clear" w:color="auto" w:fill="E5F5FF"/>
          </w:tcPr>
          <w:p>
            <w:pPr>
              <w:pStyle w:val="BDOITable"/>
            </w:pPr>
            <w:r>
              <w:rPr>
                <w:sz w:val="18"/>
              </w:rPr>
              <w:t>(settled at remittance)</w:t>
            </w:r>
          </w:p>
        </w:tc>
      </w:tr>
    </w:tbl>
    <w:p>
      <w:pPr>
        <w:pStyle w:val="BDOISpacer"/>
      </w:pPr>
    </w:p>
    <w:p>
      <w:r>
        <w:rPr/>
        <w:t>What happens after go-live:</w:t>
      </w:r>
    </w:p>
    <w:p>
      <w:pPr>
        <w:pStyle w:val="Caption"/>
        <w:keepNext/>
        <w:spacing w:after="60"/>
      </w:pPr>
      <w:r>
        <w:rPr>
          <w:b/>
          <w:i w:val="0"/>
        </w:rPr>
        <w:t xml:space="preserve">Table 26: </w:t>
      </w:r>
      <w:r>
        <w:rPr/>
        <w:t>Life of I00123456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3244"/>
        <w:gridCol w:w="5527"/>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Event in BIBS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Effect</w:t>
            </w:r>
          </w:p>
        </w:tc>
      </w:tr>
      <w:tr>
        <w:trPr>
          <w:cantSplit w:val="true"/>
        </w:trPr>
        <w:tc>
          <w:tcPr>
            <w:tcW w:type="dxa" w:w="1201"/>
            <w:tcMar>
              <w:top w:w="50" w:type="dxa"/>
              <w:bottom w:w="50" w:type="dxa"/>
              <w:left w:w="90" w:type="dxa"/>
              <w:right w:w="90" w:type="dxa"/>
            </w:tcMar>
          </w:tcPr>
          <w:p>
            <w:pPr>
              <w:pStyle w:val="BDOITable"/>
            </w:pPr>
            <w:r>
              <w:rPr>
                <w:sz w:val="17"/>
              </w:rPr>
              <w:t>Load (T-2)</w:t>
            </w:r>
          </w:p>
        </w:tc>
        <w:tc>
          <w:tcPr>
            <w:tcW w:type="dxa" w:w="3244"/>
            <w:tcMar>
              <w:top w:w="50" w:type="dxa"/>
              <w:bottom w:w="50" w:type="dxa"/>
              <w:left w:w="90" w:type="dxa"/>
              <w:right w:w="90" w:type="dxa"/>
            </w:tcMar>
          </w:tcPr>
          <w:p>
            <w:pPr>
              <w:pStyle w:val="BDOITable"/>
            </w:pPr>
            <w:r>
              <w:rPr>
                <w:sz w:val="17"/>
              </w:rPr>
              <w:t>Invoice created in the Operations ledger with the origin Migrated, in the legacy ledger context; opening entry</w:t>
            </w:r>
          </w:p>
        </w:tc>
        <w:tc>
          <w:tcPr>
            <w:tcW w:type="dxa" w:w="5527"/>
            <w:tcMar>
              <w:top w:w="50" w:type="dxa"/>
              <w:bottom w:w="50" w:type="dxa"/>
              <w:left w:w="90" w:type="dxa"/>
              <w:right w:w="90" w:type="dxa"/>
            </w:tcMar>
          </w:tcPr>
          <w:p>
            <w:pPr>
              <w:pStyle w:val="BDOITable"/>
            </w:pPr>
            <w:r>
              <w:rPr>
                <w:sz w:val="17"/>
              </w:rPr>
              <w:t>Premium Receivable - Legacy 10,000.00 debit; DTIP - Legacy 23,050.00 credit; Commission Receivable - Legacy 4,480.00 debit; the unrealised part per DMQ13; the balance of the entry to Migration Clearing. Invoice 360 shows booked 23,050.00, applied 13,050.00, open 10,000.00 and the LEGACY badge</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w:t>
            </w:r>
          </w:p>
        </w:tc>
        <w:tc>
          <w:tcPr>
            <w:tcW w:type="dxa" w:w="3244"/>
            <w:tcMar>
              <w:top w:w="50" w:type="dxa"/>
              <w:bottom w:w="50" w:type="dxa"/>
              <w:left w:w="90" w:type="dxa"/>
              <w:right w:w="90" w:type="dxa"/>
            </w:tcMar>
            <w:shd w:val="clear" w:color="auto" w:fill="E5F5FF"/>
          </w:tcPr>
          <w:p>
            <w:pPr>
              <w:pStyle w:val="BDOITable"/>
            </w:pPr>
            <w:r>
              <w:rPr>
                <w:sz w:val="17"/>
              </w:rPr>
              <w:t>The client pays 10,000.00 at the counter quoting I00123456</w:t>
            </w:r>
          </w:p>
        </w:tc>
        <w:tc>
          <w:tcPr>
            <w:tcW w:type="dxa" w:w="5527"/>
            <w:tcMar>
              <w:top w:w="50" w:type="dxa"/>
              <w:bottom w:w="50" w:type="dxa"/>
              <w:left w:w="90" w:type="dxa"/>
              <w:right w:w="90" w:type="dxa"/>
            </w:tcMar>
            <w:shd w:val="clear" w:color="auto" w:fill="E5F5FF"/>
          </w:tcPr>
          <w:p>
            <w:pPr>
              <w:pStyle w:val="BDOITable"/>
            </w:pPr>
            <w:r>
              <w:rPr>
                <w:sz w:val="17"/>
              </w:rPr>
              <w:t>BIBS finds the legacy invoice, issues a BIBS AR and applies the payment to basic. Entries: Dr Bank / Cr Unapplied Collections 10,000.00; Dr Unapplied Collections / Cr Premium Receivable - Legacy 10,000.00. The invoice is fully paid; the receipt is in the Cash Receipts Book</w:t>
            </w:r>
          </w:p>
        </w:tc>
      </w:tr>
      <w:tr>
        <w:trPr>
          <w:cantSplit w:val="true"/>
        </w:trPr>
        <w:tc>
          <w:tcPr>
            <w:tcW w:type="dxa" w:w="1201"/>
            <w:tcMar>
              <w:top w:w="50" w:type="dxa"/>
              <w:bottom w:w="50" w:type="dxa"/>
              <w:left w:w="90" w:type="dxa"/>
              <w:right w:w="90" w:type="dxa"/>
            </w:tcMar>
          </w:tcPr>
          <w:p>
            <w:pPr>
              <w:pStyle w:val="BDOITable"/>
            </w:pPr>
            <w:r>
              <w:rPr>
                <w:sz w:val="17"/>
              </w:rPr>
              <w:t>T+9</w:t>
            </w:r>
          </w:p>
        </w:tc>
        <w:tc>
          <w:tcPr>
            <w:tcW w:type="dxa" w:w="3244"/>
            <w:tcMar>
              <w:top w:w="50" w:type="dxa"/>
              <w:bottom w:w="50" w:type="dxa"/>
              <w:left w:w="90" w:type="dxa"/>
              <w:right w:w="90" w:type="dxa"/>
            </w:tcMar>
          </w:tcPr>
          <w:p>
            <w:pPr>
              <w:pStyle w:val="BDOITable"/>
            </w:pPr>
            <w:r>
              <w:rPr>
                <w:sz w:val="17"/>
              </w:rPr>
              <w:t>Remittance extraction for the insurer</w:t>
            </w:r>
          </w:p>
        </w:tc>
        <w:tc>
          <w:tcPr>
            <w:tcW w:type="dxa" w:w="5527"/>
            <w:tcMar>
              <w:top w:w="50" w:type="dxa"/>
              <w:bottom w:w="50" w:type="dxa"/>
              <w:left w:w="90" w:type="dxa"/>
              <w:right w:w="90" w:type="dxa"/>
            </w:tcMar>
          </w:tcPr>
          <w:p>
            <w:pPr>
              <w:pStyle w:val="BDOITable"/>
            </w:pPr>
            <w:r>
              <w:rPr>
                <w:sz w:val="17"/>
              </w:rPr>
              <w:t>The invoice is extracted with paid AR 23,050.00 (13,050.00 paid in legacy and 10,000.00 in BIBS). Net due to the insurer 18,970.00 = 23,050.00 - 4,480.00 + 400.00. Entry: Dr DTIP - Legacy 23,050.00 and Dr CWT 400.00 / Cr Commission Receivable - Legacy 4,480.00 and Cr Due to Insurer for Disbursement 18,970.00. The schedule shows the legacy invoice number and source system; the commission OR is issued as for any batch</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T+20</w:t>
            </w:r>
          </w:p>
        </w:tc>
        <w:tc>
          <w:tcPr>
            <w:tcW w:type="dxa" w:w="3244"/>
            <w:tcMar>
              <w:top w:w="50" w:type="dxa"/>
              <w:bottom w:w="50" w:type="dxa"/>
              <w:left w:w="90" w:type="dxa"/>
              <w:right w:w="90" w:type="dxa"/>
            </w:tcMar>
            <w:shd w:val="clear" w:color="auto" w:fill="E5F5FF"/>
          </w:tcPr>
          <w:p>
            <w:pPr>
              <w:pStyle w:val="BDOITable"/>
            </w:pPr>
            <w:r>
              <w:rPr>
                <w:sz w:val="17"/>
              </w:rPr>
              <w:t>Positive endorsement, additional basic premium 2,000.00</w:t>
            </w:r>
          </w:p>
        </w:tc>
        <w:tc>
          <w:tcPr>
            <w:tcW w:type="dxa" w:w="5527"/>
            <w:tcMar>
              <w:top w:w="50" w:type="dxa"/>
              <w:bottom w:w="50" w:type="dxa"/>
              <w:left w:w="90" w:type="dxa"/>
              <w:right w:w="90" w:type="dxa"/>
            </w:tcMar>
            <w:shd w:val="clear" w:color="auto" w:fill="E5F5FF"/>
          </w:tcPr>
          <w:p>
            <w:pPr>
              <w:pStyle w:val="BDOITable"/>
            </w:pPr>
            <w:r>
              <w:rPr>
                <w:sz w:val="17"/>
              </w:rPr>
              <w:t>The policy header is a migrated account (P01). BIBS books an endorsement invoice with a BI- number whose parent is I00123456 and the legacy ledger context; its entries go to the legacy accounts; the service invoice is issued for the commission increase</w:t>
            </w:r>
          </w:p>
        </w:tc>
      </w:tr>
      <w:tr>
        <w:trPr>
          <w:cantSplit w:val="true"/>
        </w:trPr>
        <w:tc>
          <w:tcPr>
            <w:tcW w:type="dxa" w:w="1201"/>
            <w:tcMar>
              <w:top w:w="50" w:type="dxa"/>
              <w:bottom w:w="50" w:type="dxa"/>
              <w:left w:w="90" w:type="dxa"/>
              <w:right w:w="90" w:type="dxa"/>
            </w:tcMar>
          </w:tcPr>
          <w:p>
            <w:pPr>
              <w:pStyle w:val="BDOITable"/>
            </w:pPr>
            <w:r>
              <w:rPr>
                <w:sz w:val="17"/>
              </w:rPr>
              <w:t>Month end</w:t>
            </w:r>
          </w:p>
        </w:tc>
        <w:tc>
          <w:tcPr>
            <w:tcW w:type="dxa" w:w="3244"/>
            <w:tcMar>
              <w:top w:w="50" w:type="dxa"/>
              <w:bottom w:w="50" w:type="dxa"/>
              <w:left w:w="90" w:type="dxa"/>
              <w:right w:w="90" w:type="dxa"/>
            </w:tcMar>
          </w:tcPr>
          <w:p>
            <w:pPr>
              <w:pStyle w:val="BDOITable"/>
            </w:pPr>
            <w:r>
              <w:rPr>
                <w:sz w:val="17"/>
              </w:rPr>
              <w:t>Changes to Legacy Invoices report</w:t>
            </w:r>
          </w:p>
        </w:tc>
        <w:tc>
          <w:tcPr>
            <w:tcW w:type="dxa" w:w="5527"/>
            <w:tcMar>
              <w:top w:w="50" w:type="dxa"/>
              <w:bottom w:w="50" w:type="dxa"/>
              <w:left w:w="90" w:type="dxa"/>
              <w:right w:w="90" w:type="dxa"/>
            </w:tcMar>
          </w:tcPr>
          <w:p>
            <w:pPr>
              <w:pStyle w:val="BDOITable"/>
            </w:pPr>
            <w:r>
              <w:rPr>
                <w:sz w:val="17"/>
              </w:rPr>
              <w:t>Shows for I00123456 basic premium original 20,000.00, updated 22,000.00, delta 2,000.00, with the endorsement number, date and user (BRID 10.1)</w:t>
            </w:r>
          </w:p>
        </w:tc>
      </w:tr>
    </w:tbl>
    <w:p>
      <w:pPr>
        <w:pStyle w:val="BDOISpacer"/>
      </w:pPr>
    </w:p>
    <w:p>
      <w:pPr>
        <w:pStyle w:val="Heading2"/>
      </w:pPr>
      <w:bookmarkStart w:id="141" w:name="_Toc000141"/>
      <w:r>
        <w:rPr/>
        <w:t>7.4 Unapplied premium payments (UPP)</w:t>
      </w:r>
      <w:bookmarkEnd w:id="141"/>
    </w:p>
    <w:p>
      <w:r>
        <w:rPr/>
        <w:t>Every legacy UPP item with a balance at the freeze is created in the BIBS Unapplied Payments workbench with the origin Migrated, its legacy AR number and date, payor, client, sales unit, amount, balance, status and the references the payor gave (invoice, cover, PN, bank reference). An opening entry puts the balance on Unapplied Collections - Legacy. No new AR is issued for money already acknowledged in legacy (proposal, DMQ14, DCR-204).</w:t>
      </w:r>
    </w:p>
    <w:p>
      <w:pPr>
        <w:pStyle w:val="Caption"/>
        <w:keepNext/>
        <w:spacing w:after="60"/>
      </w:pPr>
      <w:r>
        <w:rPr>
          <w:b/>
          <w:i w:val="0"/>
        </w:rPr>
        <w:t xml:space="preserve">Table 27: </w:t>
      </w:r>
      <w:r>
        <w:rPr/>
        <w:t>Processing legacy UPP in BIBS (BRID 5.1-5.5, 6.3, 6.4)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724"/>
        <w:gridCol w:w="408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Process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Entries (by context)</w:t>
            </w:r>
          </w:p>
        </w:tc>
      </w:tr>
      <w:tr>
        <w:trPr>
          <w:cantSplit w:val="true"/>
        </w:trPr>
        <w:tc>
          <w:tcPr>
            <w:tcW w:type="dxa" w:w="2163"/>
            <w:tcMar>
              <w:top w:w="50" w:type="dxa"/>
              <w:bottom w:w="50" w:type="dxa"/>
              <w:left w:w="90" w:type="dxa"/>
              <w:right w:w="90" w:type="dxa"/>
            </w:tcMar>
          </w:tcPr>
          <w:p>
            <w:pPr>
              <w:pStyle w:val="BDOITable"/>
            </w:pPr>
            <w:r>
              <w:rPr>
                <w:sz w:val="17"/>
              </w:rPr>
              <w:t>Automatch rerun (after every payment upload and hourly)</w:t>
            </w:r>
          </w:p>
        </w:tc>
        <w:tc>
          <w:tcPr>
            <w:tcW w:type="dxa" w:w="3724"/>
            <w:tcMar>
              <w:top w:w="50" w:type="dxa"/>
              <w:bottom w:w="50" w:type="dxa"/>
              <w:left w:w="90" w:type="dxa"/>
              <w:right w:w="90" w:type="dxa"/>
            </w:tcMar>
          </w:tcPr>
          <w:p>
            <w:pPr>
              <w:pStyle w:val="BDOITable"/>
            </w:pPr>
            <w:r>
              <w:rPr>
                <w:sz w:val="17"/>
              </w:rPr>
              <w:t>Legacy UPP of 5,000.00 quotes legacy invoice I00200001 (3,000.00 open) and new invoice BI-2028-000150 (2,000.00 open). Automatch applies both and closes the item</w:t>
            </w:r>
          </w:p>
        </w:tc>
        <w:tc>
          <w:tcPr>
            <w:tcW w:type="dxa" w:w="4085"/>
            <w:tcMar>
              <w:top w:w="50" w:type="dxa"/>
              <w:bottom w:w="50" w:type="dxa"/>
              <w:left w:w="90" w:type="dxa"/>
              <w:right w:w="90" w:type="dxa"/>
            </w:tcMar>
          </w:tcPr>
          <w:p>
            <w:pPr>
              <w:pStyle w:val="BDOITable"/>
            </w:pPr>
            <w:r>
              <w:rPr>
                <w:sz w:val="17"/>
              </w:rPr>
              <w:t>Dr Unapplied Collections - Legacy 3,000.00 / Cr Premium Receivable - Legacy 3,000.00; Dr Unapplied Collections - Legacy 2,000.00 / Cr Premium Receivable (new) 2,000.00</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Apply to another invoice (client instruction)</w:t>
            </w:r>
          </w:p>
        </w:tc>
        <w:tc>
          <w:tcPr>
            <w:tcW w:type="dxa" w:w="3724"/>
            <w:tcMar>
              <w:top w:w="50" w:type="dxa"/>
              <w:bottom w:w="50" w:type="dxa"/>
              <w:left w:w="90" w:type="dxa"/>
              <w:right w:w="90" w:type="dxa"/>
            </w:tcMar>
            <w:shd w:val="clear" w:color="auto" w:fill="E5F5FF"/>
          </w:tcPr>
          <w:p>
            <w:pPr>
              <w:pStyle w:val="BDOITable"/>
            </w:pPr>
            <w:r>
              <w:rPr>
                <w:sz w:val="17"/>
              </w:rPr>
              <w:t>The client asks to apply a legacy UPP to another legacy invoice</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Premium Receivable - Legacy</w:t>
            </w:r>
          </w:p>
        </w:tc>
      </w:tr>
      <w:tr>
        <w:trPr>
          <w:cantSplit w:val="true"/>
        </w:trPr>
        <w:tc>
          <w:tcPr>
            <w:tcW w:type="dxa" w:w="2163"/>
            <w:tcMar>
              <w:top w:w="50" w:type="dxa"/>
              <w:bottom w:w="50" w:type="dxa"/>
              <w:left w:w="90" w:type="dxa"/>
              <w:right w:w="90" w:type="dxa"/>
            </w:tcMar>
          </w:tcPr>
          <w:p>
            <w:pPr>
              <w:pStyle w:val="BDOITable"/>
            </w:pPr>
            <w:r>
              <w:rPr>
                <w:sz w:val="17"/>
              </w:rPr>
              <w:t>Refund</w:t>
            </w:r>
          </w:p>
        </w:tc>
        <w:tc>
          <w:tcPr>
            <w:tcW w:type="dxa" w:w="3724"/>
            <w:tcMar>
              <w:top w:w="50" w:type="dxa"/>
              <w:bottom w:w="50" w:type="dxa"/>
              <w:left w:w="90" w:type="dxa"/>
              <w:right w:w="90" w:type="dxa"/>
            </w:tcMar>
          </w:tcPr>
          <w:p>
            <w:pPr>
              <w:pStyle w:val="BDOITable"/>
            </w:pPr>
            <w:r>
              <w:rPr>
                <w:sz w:val="17"/>
              </w:rPr>
              <w:t>Approved refund of 1,500.00</w:t>
            </w:r>
          </w:p>
        </w:tc>
        <w:tc>
          <w:tcPr>
            <w:tcW w:type="dxa" w:w="4085"/>
            <w:tcMar>
              <w:top w:w="50" w:type="dxa"/>
              <w:bottom w:w="50" w:type="dxa"/>
              <w:left w:w="90" w:type="dxa"/>
              <w:right w:w="90" w:type="dxa"/>
            </w:tcMar>
          </w:tcPr>
          <w:p>
            <w:pPr>
              <w:pStyle w:val="BDOITable"/>
            </w:pPr>
            <w:r>
              <w:rPr>
                <w:sz w:val="17"/>
              </w:rPr>
              <w:t>Dr Unapplied Collections - Legacy / Cr Refund Payable; payment request to Disbursement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Reclassification to other income (Unapplied to Income)</w:t>
            </w:r>
          </w:p>
        </w:tc>
        <w:tc>
          <w:tcPr>
            <w:tcW w:type="dxa" w:w="3724"/>
            <w:tcMar>
              <w:top w:w="50" w:type="dxa"/>
              <w:bottom w:w="50" w:type="dxa"/>
              <w:left w:w="90" w:type="dxa"/>
              <w:right w:w="90" w:type="dxa"/>
            </w:tcMar>
            <w:shd w:val="clear" w:color="auto" w:fill="E5F5FF"/>
          </w:tcPr>
          <w:p>
            <w:pPr>
              <w:pStyle w:val="BDOITable"/>
            </w:pPr>
            <w:r>
              <w:rPr>
                <w:sz w:val="17"/>
              </w:rPr>
              <w:t>UPP of 1,500.00 unclaimed for more than 2 years; batch approved by the Cashiering team lead and then top management (DMQ16, PR-DM-06)</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Other Income (account per DMQ16); item closed</w:t>
            </w:r>
          </w:p>
        </w:tc>
      </w:tr>
    </w:tbl>
    <w:p>
      <w:pPr>
        <w:pStyle w:val="BDOISpacer"/>
      </w:pPr>
    </w:p>
    <w:p>
      <w:pPr>
        <w:pStyle w:val="Heading2"/>
      </w:pPr>
      <w:bookmarkStart w:id="142" w:name="_Toc000142"/>
      <w:r>
        <w:rPr/>
        <w:t>7.5 Payments, reversals, remittance, endorsements and Prod Recon</w:t>
      </w:r>
      <w:bookmarkEnd w:id="142"/>
    </w:p>
    <w:p>
      <w:pPr>
        <w:pStyle w:val="Caption"/>
        <w:keepNext/>
        <w:spacing w:after="60"/>
      </w:pPr>
      <w:r>
        <w:rPr>
          <w:b/>
          <w:i w:val="0"/>
        </w:rPr>
        <w:t xml:space="preserve">Table 28: </w:t>
      </w:r>
      <w:r>
        <w:rPr/>
        <w:t>Other processes on legacy invoices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408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Process (BRID)</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What the user does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What BIBS does</w:t>
            </w:r>
          </w:p>
        </w:tc>
      </w:tr>
      <w:tr>
        <w:trPr>
          <w:cantSplit w:val="true"/>
        </w:trPr>
        <w:tc>
          <w:tcPr>
            <w:tcW w:type="dxa" w:w="2042"/>
            <w:tcMar>
              <w:top w:w="50" w:type="dxa"/>
              <w:bottom w:w="50" w:type="dxa"/>
              <w:left w:w="90" w:type="dxa"/>
              <w:right w:w="90" w:type="dxa"/>
            </w:tcMar>
          </w:tcPr>
          <w:p>
            <w:pPr>
              <w:pStyle w:val="BDOITable"/>
            </w:pPr>
            <w:r>
              <w:rPr>
                <w:sz w:val="17"/>
              </w:rPr>
              <w:t>OTC payment (6.1)</w:t>
            </w:r>
          </w:p>
        </w:tc>
        <w:tc>
          <w:tcPr>
            <w:tcW w:type="dxa" w:w="3845"/>
            <w:tcMar>
              <w:top w:w="50" w:type="dxa"/>
              <w:bottom w:w="50" w:type="dxa"/>
              <w:left w:w="90" w:type="dxa"/>
              <w:right w:w="90" w:type="dxa"/>
            </w:tcMar>
          </w:tcPr>
          <w:p>
            <w:pPr>
              <w:pStyle w:val="BDOITable"/>
            </w:pPr>
            <w:r>
              <w:rPr>
                <w:sz w:val="17"/>
              </w:rPr>
              <w:t>Keys the legacy invoice number, ARN, policy or PN at the counter</w:t>
            </w:r>
          </w:p>
        </w:tc>
        <w:tc>
          <w:tcPr>
            <w:tcW w:type="dxa" w:w="4085"/>
            <w:tcMar>
              <w:top w:w="50" w:type="dxa"/>
              <w:bottom w:w="50" w:type="dxa"/>
              <w:left w:w="90" w:type="dxa"/>
              <w:right w:w="90" w:type="dxa"/>
            </w:tcMar>
          </w:tcPr>
          <w:p>
            <w:pPr>
              <w:pStyle w:val="BDOITable"/>
            </w:pPr>
            <w:r>
              <w:rPr>
                <w:sz w:val="17"/>
              </w:rPr>
              <w:t>Finds the legacy invoice, issues the AR, applies by component, posts to Premium Receivable - Legacy; Cash Receipts Book as usual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Autopay (6.2)</w:t>
            </w:r>
          </w:p>
        </w:tc>
        <w:tc>
          <w:tcPr>
            <w:tcW w:type="dxa" w:w="3845"/>
            <w:tcMar>
              <w:top w:w="50" w:type="dxa"/>
              <w:bottom w:w="50" w:type="dxa"/>
              <w:left w:w="90" w:type="dxa"/>
              <w:right w:w="90" w:type="dxa"/>
            </w:tcMar>
            <w:shd w:val="clear" w:color="auto" w:fill="E5F5FF"/>
          </w:tcPr>
          <w:p>
            <w:pPr>
              <w:pStyle w:val="BDOITable"/>
            </w:pPr>
            <w:r>
              <w:rPr>
                <w:sz w:val="17"/>
              </w:rPr>
              <w:t>Uploads the bills payment, trade, CLPC or direct credit file as today</w:t>
            </w:r>
          </w:p>
        </w:tc>
        <w:tc>
          <w:tcPr>
            <w:tcW w:type="dxa" w:w="4085"/>
            <w:tcMar>
              <w:top w:w="50" w:type="dxa"/>
              <w:bottom w:w="50" w:type="dxa"/>
              <w:left w:w="90" w:type="dxa"/>
              <w:right w:w="90" w:type="dxa"/>
            </w:tcMar>
            <w:shd w:val="clear" w:color="auto" w:fill="E5F5FF"/>
          </w:tcPr>
          <w:p>
            <w:pPr>
              <w:pStyle w:val="BDOITable"/>
            </w:pPr>
            <w:r>
              <w:rPr>
                <w:sz w:val="17"/>
              </w:rPr>
              <w:t>Matches rows that carry the legacy invoice number or the EBIX reference; applies and posts by the context of each invoice</w:t>
            </w:r>
          </w:p>
        </w:tc>
      </w:tr>
      <w:tr>
        <w:trPr>
          <w:cantSplit w:val="true"/>
        </w:trPr>
        <w:tc>
          <w:tcPr>
            <w:tcW w:type="dxa" w:w="2042"/>
            <w:tcMar>
              <w:top w:w="50" w:type="dxa"/>
              <w:bottom w:w="50" w:type="dxa"/>
              <w:left w:w="90" w:type="dxa"/>
              <w:right w:w="90" w:type="dxa"/>
            </w:tcMar>
          </w:tcPr>
          <w:p>
            <w:pPr>
              <w:pStyle w:val="BDOITable"/>
            </w:pPr>
            <w:r>
              <w:rPr>
                <w:sz w:val="17"/>
              </w:rPr>
              <w:t>DP PR Legacy Reversal (7.1)</w:t>
            </w:r>
          </w:p>
        </w:tc>
        <w:tc>
          <w:tcPr>
            <w:tcW w:type="dxa" w:w="3845"/>
            <w:tcMar>
              <w:top w:w="50" w:type="dxa"/>
              <w:bottom w:w="50" w:type="dxa"/>
              <w:left w:w="90" w:type="dxa"/>
              <w:right w:w="90" w:type="dxa"/>
            </w:tcMar>
          </w:tcPr>
          <w:p>
            <w:pPr>
              <w:pStyle w:val="BDOITable"/>
            </w:pPr>
            <w:r>
              <w:rPr>
                <w:sz w:val="17"/>
              </w:rPr>
              <w:t>A Commission user adds the legacy invoices tagged "DP PR for reversal" by Collections, or other legacy invoices with open premium; the Commission team lead approves</w:t>
            </w:r>
          </w:p>
        </w:tc>
        <w:tc>
          <w:tcPr>
            <w:tcW w:type="dxa" w:w="4085"/>
            <w:tcMar>
              <w:top w:w="50" w:type="dxa"/>
              <w:bottom w:w="50" w:type="dxa"/>
              <w:left w:w="90" w:type="dxa"/>
              <w:right w:w="90" w:type="dxa"/>
            </w:tcMar>
          </w:tcPr>
          <w:p>
            <w:pPr>
              <w:pStyle w:val="BDOITable"/>
            </w:pPr>
            <w:r>
              <w:rPr>
                <w:sz w:val="17"/>
              </w:rPr>
              <w:t>Reverses each open premium receivable against DTIP on the legacy sub-ledgers, one line at a time (Dr DTIP - Legacy / Cr Premium Receivable - Legacy); Commission Receivable effect per DMQ19</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Legacy PR 2307 Reversal (7.2)</w:t>
            </w:r>
          </w:p>
        </w:tc>
        <w:tc>
          <w:tcPr>
            <w:tcW w:type="dxa" w:w="3845"/>
            <w:tcMar>
              <w:top w:w="50" w:type="dxa"/>
              <w:bottom w:w="50" w:type="dxa"/>
              <w:left w:w="90" w:type="dxa"/>
              <w:right w:w="90" w:type="dxa"/>
            </w:tcMar>
            <w:shd w:val="clear" w:color="auto" w:fill="E5F5FF"/>
          </w:tcPr>
          <w:p>
            <w:pPr>
              <w:pStyle w:val="BDOITable"/>
            </w:pPr>
            <w:r>
              <w:rPr>
                <w:sz w:val="17"/>
              </w:rPr>
              <w:t>A Cashiering user adds each legacy invoice with the amount to reverse; the Cashiering team lead approves</w:t>
            </w:r>
          </w:p>
        </w:tc>
        <w:tc>
          <w:tcPr>
            <w:tcW w:type="dxa" w:w="4085"/>
            <w:tcMar>
              <w:top w:w="50" w:type="dxa"/>
              <w:bottom w:w="50" w:type="dxa"/>
              <w:left w:w="90" w:type="dxa"/>
              <w:right w:w="90" w:type="dxa"/>
            </w:tcMar>
            <w:shd w:val="clear" w:color="auto" w:fill="E5F5FF"/>
          </w:tcPr>
          <w:p>
            <w:pPr>
              <w:pStyle w:val="BDOITable"/>
            </w:pPr>
            <w:r>
              <w:rPr>
                <w:sz w:val="17"/>
              </w:rPr>
              <w:t>Offsets PR2307 - Legacy against DTIP - Legacy; commission effect per DMQ20</w:t>
            </w:r>
          </w:p>
        </w:tc>
      </w:tr>
      <w:tr>
        <w:trPr>
          <w:cantSplit w:val="true"/>
        </w:trPr>
        <w:tc>
          <w:tcPr>
            <w:tcW w:type="dxa" w:w="2042"/>
            <w:tcMar>
              <w:top w:w="50" w:type="dxa"/>
              <w:bottom w:w="50" w:type="dxa"/>
              <w:left w:w="90" w:type="dxa"/>
              <w:right w:w="90" w:type="dxa"/>
            </w:tcMar>
          </w:tcPr>
          <w:p>
            <w:pPr>
              <w:pStyle w:val="BDOITable"/>
            </w:pPr>
            <w:r>
              <w:rPr>
                <w:sz w:val="17"/>
              </w:rPr>
              <w:t>Remittance (8.1)</w:t>
            </w:r>
          </w:p>
        </w:tc>
        <w:tc>
          <w:tcPr>
            <w:tcW w:type="dxa" w:w="3845"/>
            <w:tcMar>
              <w:top w:w="50" w:type="dxa"/>
              <w:bottom w:w="50" w:type="dxa"/>
              <w:left w:w="90" w:type="dxa"/>
              <w:right w:w="90" w:type="dxa"/>
            </w:tcMar>
          </w:tcPr>
          <w:p>
            <w:pPr>
              <w:pStyle w:val="BDOITable"/>
            </w:pPr>
            <w:r>
              <w:rPr>
                <w:sz w:val="17"/>
              </w:rPr>
              <w:t>Runs the extraction as today</w:t>
            </w:r>
          </w:p>
        </w:tc>
        <w:tc>
          <w:tcPr>
            <w:tcW w:type="dxa" w:w="4085"/>
            <w:tcMar>
              <w:top w:w="50" w:type="dxa"/>
              <w:bottom w:w="50" w:type="dxa"/>
              <w:left w:w="90" w:type="dxa"/>
              <w:right w:w="90" w:type="dxa"/>
            </w:tcMar>
          </w:tcPr>
          <w:p>
            <w:pPr>
              <w:pStyle w:val="BDOITable"/>
            </w:pPr>
            <w:r>
              <w:rPr>
                <w:sz w:val="17"/>
              </w:rPr>
              <w:t>Includes legacy invoices with paid premium not yet remitted; never remits again what was remitted in legacy; posts legacy lines to DTIP and Commission Receivable - Legacy</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Endorsements (9.1-9.3)</w:t>
            </w:r>
          </w:p>
        </w:tc>
        <w:tc>
          <w:tcPr>
            <w:tcW w:type="dxa" w:w="3845"/>
            <w:tcMar>
              <w:top w:w="50" w:type="dxa"/>
              <w:bottom w:w="50" w:type="dxa"/>
              <w:left w:w="90" w:type="dxa"/>
              <w:right w:w="90" w:type="dxa"/>
            </w:tcMar>
            <w:shd w:val="clear" w:color="auto" w:fill="E5F5FF"/>
          </w:tcPr>
          <w:p>
            <w:pPr>
              <w:pStyle w:val="BDOITable"/>
            </w:pPr>
            <w:r>
              <w:rPr>
                <w:sz w:val="17"/>
              </w:rPr>
              <w:t>Raises the endorsement request on the legacy invoice</w:t>
            </w:r>
          </w:p>
        </w:tc>
        <w:tc>
          <w:tcPr>
            <w:tcW w:type="dxa" w:w="4085"/>
            <w:tcMar>
              <w:top w:w="50" w:type="dxa"/>
              <w:bottom w:w="50" w:type="dxa"/>
              <w:left w:w="90" w:type="dxa"/>
              <w:right w:w="90" w:type="dxa"/>
            </w:tcMar>
            <w:shd w:val="clear" w:color="auto" w:fill="E5F5FF"/>
          </w:tcPr>
          <w:p>
            <w:pPr>
              <w:pStyle w:val="BDOITable"/>
            </w:pPr>
            <w:r>
              <w:rPr>
                <w:sz w:val="17"/>
              </w:rPr>
              <w:t>Needs the migrated policy header; books the endorsement invoice in the legacy ledger context; non-financial changes update the account with no posting; renewal uses the updated values</w:t>
            </w:r>
          </w:p>
        </w:tc>
      </w:tr>
      <w:tr>
        <w:trPr>
          <w:cantSplit w:val="true"/>
        </w:trPr>
        <w:tc>
          <w:tcPr>
            <w:tcW w:type="dxa" w:w="2042"/>
            <w:tcMar>
              <w:top w:w="50" w:type="dxa"/>
              <w:bottom w:w="50" w:type="dxa"/>
              <w:left w:w="90" w:type="dxa"/>
              <w:right w:w="90" w:type="dxa"/>
            </w:tcMar>
          </w:tcPr>
          <w:p>
            <w:pPr>
              <w:pStyle w:val="BDOITable"/>
            </w:pPr>
            <w:r>
              <w:rPr>
                <w:sz w:val="17"/>
              </w:rPr>
              <w:t>Collections</w:t>
            </w:r>
          </w:p>
        </w:tc>
        <w:tc>
          <w:tcPr>
            <w:tcW w:type="dxa" w:w="3845"/>
            <w:tcMar>
              <w:top w:w="50" w:type="dxa"/>
              <w:bottom w:w="50" w:type="dxa"/>
              <w:left w:w="90" w:type="dxa"/>
              <w:right w:w="90" w:type="dxa"/>
            </w:tcMar>
          </w:tcPr>
          <w:p>
            <w:pPr>
              <w:pStyle w:val="BDOITable"/>
            </w:pPr>
            <w:r>
              <w:rPr>
                <w:sz w:val="17"/>
              </w:rPr>
              <w:t>Works the worklist as today</w:t>
            </w:r>
          </w:p>
        </w:tc>
        <w:tc>
          <w:tcPr>
            <w:tcW w:type="dxa" w:w="4085"/>
            <w:tcMar>
              <w:top w:w="50" w:type="dxa"/>
              <w:bottom w:w="50" w:type="dxa"/>
              <w:left w:w="90" w:type="dxa"/>
              <w:right w:w="90" w:type="dxa"/>
            </w:tcMar>
          </w:tcPr>
          <w:p>
            <w:pPr>
              <w:pStyle w:val="BDOITable"/>
            </w:pPr>
            <w:r>
              <w:rPr>
                <w:sz w:val="17"/>
              </w:rPr>
              <w:t>Legacy invoices above the threshold appear with the LEGACY badge; carried promises and assignments (F03) are shown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Prod Recon (10.1)</w:t>
            </w:r>
          </w:p>
        </w:tc>
        <w:tc>
          <w:tcPr>
            <w:tcW w:type="dxa" w:w="3845"/>
            <w:tcMar>
              <w:top w:w="50" w:type="dxa"/>
              <w:bottom w:w="50" w:type="dxa"/>
              <w:left w:w="90" w:type="dxa"/>
              <w:right w:w="90" w:type="dxa"/>
            </w:tcMar>
            <w:shd w:val="clear" w:color="auto" w:fill="E5F5FF"/>
          </w:tcPr>
          <w:p>
            <w:pPr>
              <w:pStyle w:val="BDOITable"/>
            </w:pPr>
            <w:r>
              <w:rPr>
                <w:sz w:val="17"/>
              </w:rPr>
              <w:t>Runs the report Changes to Legacy Invoices</w:t>
            </w:r>
          </w:p>
        </w:tc>
        <w:tc>
          <w:tcPr>
            <w:tcW w:type="dxa" w:w="4085"/>
            <w:tcMar>
              <w:top w:w="50" w:type="dxa"/>
              <w:bottom w:w="50" w:type="dxa"/>
              <w:left w:w="90" w:type="dxa"/>
              <w:right w:w="90" w:type="dxa"/>
            </w:tcMar>
            <w:shd w:val="clear" w:color="auto" w:fill="E5F5FF"/>
          </w:tcPr>
          <w:p>
            <w:pPr>
              <w:pStyle w:val="BDOITable"/>
            </w:pPr>
            <w:r>
              <w:rPr>
                <w:sz w:val="17"/>
              </w:rPr>
              <w:t>Lists original, updated and delta per change; legacy invoices are not part of the production register extract</w:t>
            </w:r>
          </w:p>
        </w:tc>
      </w:tr>
    </w:tbl>
    <w:p>
      <w:pPr>
        <w:pStyle w:val="BDOISpacer"/>
      </w:pPr>
    </w:p>
    <w:p>
      <w:pPr>
        <w:pStyle w:val="Heading2"/>
      </w:pPr>
      <w:bookmarkStart w:id="143" w:name="_Toc000143"/>
      <w:r>
        <w:rPr/>
        <w:t>7.6 When the legacy context closes</w:t>
      </w:r>
      <w:bookmarkEnd w:id="143"/>
    </w:p>
    <w:p>
      <w:r>
        <w:rPr/>
        <w:t>The legacy sub-ledgers run off as legacy invoices are paid, remitted, reversed or written off and as legacy UPP is applied, refunded or reclassified. The report Open Legacy Positions shows the open legacy positions by component, insurer, client and age each month. When no legacy invoice or UPP is open and the legacy control accounts and Migration Clearing are 0.00, Comptrollership decides whether to close the legacy accounts.</w:t>
      </w:r>
    </w:p>
    <w:p>
      <w:pPr>
        <w:pStyle w:val="Heading1"/>
        <w:pageBreakBefore/>
        <w:pBdr>
          <w:bottom w:val="single" w:sz="4" w:space="4" w:color="99C1E7"/>
        </w:pBdr>
      </w:pPr>
      <w:bookmarkStart w:id="144" w:name="_Toc000144"/>
      <w:r>
        <w:rPr/>
        <w:t>8 In-force policies and the renewal-driven transition</w:t>
      </w:r>
      <w:bookmarkEnd w:id="144"/>
    </w:p>
    <w:p>
      <w:pPr>
        <w:pStyle w:val="Heading2"/>
      </w:pPr>
      <w:bookmarkStart w:id="145" w:name="_Toc000145"/>
      <w:r>
        <w:rPr/>
        <w:t>8.1 In-force policy headers</w:t>
      </w:r>
      <w:bookmarkEnd w:id="145"/>
    </w:p>
    <w:p>
      <w:r>
        <w:rPr/>
        <w:t xml:space="preserve">BRID 4.1 asks for a minimal header of in-force policies "when operationally required" (p.8); capability 4 is conditional (p.6). BIBS needs the header for three things: to locate active coverage for servicing, to endorse a legacy invoice (BRID 9 cannot be met without it), and to renew the policy in BIBS. The proposal is therefore to migrate the header of </w:t>
      </w:r>
      <w:r>
        <w:rPr>
          <w:b/>
        </w:rPr>
        <w:t>every policy in force at go-live</w:t>
      </w:r>
      <w:r>
        <w:rPr/>
        <w:t xml:space="preserve"> (DMQ09, DCR-194), in layouts P01 (header) and P01S (insurer shares).</w:t>
      </w:r>
    </w:p>
    <w:p>
      <w:r>
        <w:rPr/>
        <w:t>A header becomes a BIBS account with the origin Migrated and the status Booked: client, product and line, insurer and shares, policy number, inception and expiry, sum insured, premium, currency, payment arrangement, PN numbers, AO, unit and branch. It has no quotation, placement or BIBS invoice. Its legacy invoices link to it. It is found by ARN, policy number, legacy reference or client.</w:t>
      </w:r>
    </w:p>
    <w:p>
      <w:pPr>
        <w:pStyle w:val="Heading2"/>
      </w:pPr>
      <w:bookmarkStart w:id="146" w:name="_Toc000146"/>
      <w:r>
        <w:rPr/>
        <w:t>8.2 Renewal by RMEL cohort</w:t>
      </w:r>
      <w:bookmarkEnd w:id="146"/>
    </w:p>
    <w:p>
      <w:r>
        <w:rPr/>
        <w:t xml:space="preserve">The transition follows the renewal expiry month (RMEL, BRID 12.1). BDOI answered on 26 September 2026 that the renewals of the January-May 2028 expiries are </w:t>
      </w:r>
      <w:r>
        <w:rPr>
          <w:b/>
        </w:rPr>
        <w:t>processed in BIBS after go-live</w:t>
      </w:r>
      <w:r>
        <w:rPr/>
        <w:t>, and that no renewal candidate is carried from legacy (DMQ37, register DCR-240). BIBS Renewal normally extracts policies 140 days before expiry; at go-live it runs one extraction of every expiry from go-live to 31 May 2028 instead.</w:t>
      </w:r>
    </w:p>
    <w:p>
      <w:pPr>
        <w:keepNext/>
        <w:spacing w:before="80" w:after="0"/>
        <w:jc w:val="center"/>
      </w:pPr>
      <w:r>
        <w:drawing>
          <wp:inline xmlns:a="http://schemas.openxmlformats.org/drawingml/2006/main" xmlns:pic="http://schemas.openxmlformats.org/drawingml/2006/picture">
            <wp:extent cx="5760000" cy="1157383"/>
            <wp:docPr id="5" name="Picture 5"/>
            <wp:cNvGraphicFramePr>
              <a:graphicFrameLocks noChangeAspect="1"/>
            </wp:cNvGraphicFramePr>
            <a:graphic>
              <a:graphicData uri="http://schemas.openxmlformats.org/drawingml/2006/picture">
                <pic:pic>
                  <pic:nvPicPr>
                    <pic:cNvPr id="0" name="dm_rmel_cohorts_1070.jpg"/>
                    <pic:cNvPicPr/>
                  </pic:nvPicPr>
                  <pic:blipFill>
                    <a:blip r:embed="rId17"/>
                    <a:stretch>
                      <a:fillRect/>
                    </a:stretch>
                  </pic:blipFill>
                  <pic:spPr>
                    <a:xfrm>
                      <a:off x="0" y="0"/>
                      <a:ext cx="5760000" cy="1157383"/>
                    </a:xfrm>
                    <a:prstGeom prst="rect"/>
                  </pic:spPr>
                </pic:pic>
              </a:graphicData>
            </a:graphic>
          </wp:inline>
        </w:drawing>
      </w:r>
    </w:p>
    <w:p>
      <w:pPr>
        <w:pStyle w:val="Caption"/>
        <w:jc w:val="center"/>
      </w:pPr>
      <w:r>
        <w:rPr>
          <w:b/>
          <w:i w:val="0"/>
        </w:rPr>
        <w:t xml:space="preserve">Figure 3: </w:t>
      </w:r>
      <w:r>
        <w:rPr/>
        <w:t>Transition by expiry month (go-live 3 January 2028, recommended)</w:t>
      </w:r>
    </w:p>
    <w:p>
      <w:pPr>
        <w:pStyle w:val="Caption"/>
        <w:keepNext/>
        <w:spacing w:after="60"/>
      </w:pPr>
      <w:r>
        <w:rPr>
          <w:b/>
          <w:i w:val="0"/>
        </w:rPr>
        <w:t xml:space="preserve">Table 29: </w:t>
      </w:r>
      <w:r>
        <w:rPr/>
        <w:t>Treatment of each cohort (DMQ37 answered)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Expiry</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Treatment</w:t>
            </w:r>
          </w:p>
        </w:tc>
      </w:tr>
      <w:tr>
        <w:trPr>
          <w:cantSplit w:val="true"/>
        </w:trPr>
        <w:tc>
          <w:tcPr>
            <w:tcW w:type="dxa" w:w="2403"/>
            <w:tcMar>
              <w:top w:w="50" w:type="dxa"/>
              <w:bottom w:w="50" w:type="dxa"/>
              <w:left w:w="90" w:type="dxa"/>
              <w:right w:w="90" w:type="dxa"/>
            </w:tcMar>
          </w:tcPr>
          <w:p>
            <w:pPr>
              <w:pStyle w:val="BDOITable"/>
            </w:pPr>
            <w:r>
              <w:rPr>
                <w:sz w:val="18"/>
              </w:rPr>
              <w:t>Before go-live (up to 2 January 2028)</w:t>
            </w:r>
          </w:p>
        </w:tc>
        <w:tc>
          <w:tcPr>
            <w:tcW w:type="dxa" w:w="7569"/>
            <w:tcMar>
              <w:top w:w="50" w:type="dxa"/>
              <w:bottom w:w="50" w:type="dxa"/>
              <w:left w:w="90" w:type="dxa"/>
              <w:right w:w="90" w:type="dxa"/>
            </w:tcMar>
          </w:tcPr>
          <w:p>
            <w:pPr>
              <w:pStyle w:val="BDOITable"/>
            </w:pPr>
            <w:r>
              <w:rPr>
                <w:sz w:val="18"/>
              </w:rPr>
              <w:t>Renewed or lapsed in legacy; a renewal whose new term starts before go-live is placed and booked in legacy before the freeze and migrates as an in-force header with its open invoice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Go-live to 31 May 2028</w:t>
            </w:r>
          </w:p>
        </w:tc>
        <w:tc>
          <w:tcPr>
            <w:tcW w:type="dxa" w:w="7569"/>
            <w:tcMar>
              <w:top w:w="50" w:type="dxa"/>
              <w:bottom w:w="50" w:type="dxa"/>
              <w:left w:w="90" w:type="dxa"/>
              <w:right w:w="90" w:type="dxa"/>
            </w:tcMar>
            <w:shd w:val="clear" w:color="auto" w:fill="E5F5FF"/>
          </w:tcPr>
          <w:p>
            <w:pPr>
              <w:pStyle w:val="BDOITable"/>
            </w:pPr>
            <w:r>
              <w:rPr>
                <w:sz w:val="18"/>
              </w:rPr>
              <w:t>Processed in BIBS after go-live. At 04:00 on go-live day BIBS extracts every migrated policy header expiring in this window that was not renewed in legacy, prioritised by expiry date, with the January expiries flagged urgent. A renewal advice already sent by hand before go-live is recorded on the candidate and is not sent again</w:t>
            </w:r>
          </w:p>
        </w:tc>
      </w:tr>
      <w:tr>
        <w:trPr>
          <w:cantSplit w:val="true"/>
        </w:trPr>
        <w:tc>
          <w:tcPr>
            <w:tcW w:type="dxa" w:w="2403"/>
            <w:tcMar>
              <w:top w:w="50" w:type="dxa"/>
              <w:bottom w:w="50" w:type="dxa"/>
              <w:left w:w="90" w:type="dxa"/>
              <w:right w:w="90" w:type="dxa"/>
            </w:tcMar>
          </w:tcPr>
          <w:p>
            <w:pPr>
              <w:pStyle w:val="BDOITable"/>
            </w:pPr>
            <w:r>
              <w:rPr>
                <w:sz w:val="18"/>
              </w:rPr>
              <w:t>From 1 June 2028</w:t>
            </w:r>
          </w:p>
        </w:tc>
        <w:tc>
          <w:tcPr>
            <w:tcW w:type="dxa" w:w="7569"/>
            <w:tcMar>
              <w:top w:w="50" w:type="dxa"/>
              <w:bottom w:w="50" w:type="dxa"/>
              <w:left w:w="90" w:type="dxa"/>
              <w:right w:w="90" w:type="dxa"/>
            </w:tcMar>
          </w:tcPr>
          <w:p>
            <w:pPr>
              <w:pStyle w:val="BDOITable"/>
            </w:pPr>
            <w:r>
              <w:rPr>
                <w:sz w:val="18"/>
              </w:rPr>
              <w:t>Extracted by BIBS Renewal from the migrated headers on the normal lead time of 140 days; 1 June 2028 is extracted on 13 January 2028</w:t>
            </w:r>
          </w:p>
        </w:tc>
      </w:tr>
    </w:tbl>
    <w:p>
      <w:pPr>
        <w:pStyle w:val="BDOISpacer"/>
      </w:pPr>
    </w:p>
    <w:p>
      <w:r>
        <w:rPr>
          <w:b/>
        </w:rPr>
        <w:t>What this needs from the migration.</w:t>
      </w:r>
    </w:p>
    <w:p>
      <w:pPr>
        <w:tabs>
          <w:tab w:pos="312" w:val="left"/>
        </w:tabs>
        <w:spacing w:after="40"/>
        <w:ind w:left="312" w:hanging="283"/>
      </w:pPr>
      <w:r>
        <w:rPr>
          <w:color w:val="004EA8"/>
        </w:rPr>
        <w:t>•</w:t>
        <w:tab/>
      </w:r>
      <w:r>
        <w:rPr>
          <w:b/>
        </w:rPr>
        <w:t>Policy headers (P01).</w:t>
      </w:r>
      <w:r>
        <w:rPr/>
        <w:t xml:space="preserve"> The go-live extraction works only from the migrated headers, so P01 must hold every policy in force at go-live that expires up to 31 May 2028, and every renewal term booked in legacy that starts on or after go-live (so that the expiring term is recognised as renewed). The P01 reconciliation against the legacy in-force list and the go-live extraction check (per expiry month, headers = candidates + renewals booked in legacy) prove that no expiry is missed.</w:t>
      </w:r>
    </w:p>
    <w:p>
      <w:pPr>
        <w:tabs>
          <w:tab w:pos="312" w:val="left"/>
        </w:tabs>
        <w:spacing w:after="120"/>
        <w:ind w:left="312" w:hanging="283"/>
      </w:pPr>
      <w:r>
        <w:rPr>
          <w:color w:val="004EA8"/>
        </w:rPr>
        <w:t>•</w:t>
        <w:tab/>
      </w:r>
      <w:r>
        <w:rPr>
          <w:b/>
        </w:rPr>
        <w:t>Renewal advices already sent (P03).</w:t>
      </w:r>
      <w:r>
        <w:rPr/>
        <w:t xml:space="preserve"> The RMEL and the dispositions are kept in Excel trackers today (DMQ38, register DCR-243). The migration takes only the RAs already sent from them, in a small reference file: one row per expiring term with the legacy policy reference, cover, expiry, RA date and reference, channel, recipient, proposed insurer and premium quoted, sender, and the tracker and sheet it comes from.</w:t>
      </w:r>
    </w:p>
    <w:p>
      <w:pPr>
        <w:pStyle w:val="Caption"/>
        <w:keepNext/>
        <w:spacing w:after="60"/>
      </w:pPr>
      <w:r>
        <w:rPr>
          <w:b/>
          <w:i w:val="0"/>
        </w:rPr>
        <w:t xml:space="preserve">Table 30: </w:t>
      </w:r>
      <w:r>
        <w:rPr/>
        <w:t>Excel intake of the RA-sent file (DMQ38)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5767"/>
        <w:gridCol w:w="228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Who</w:t>
            </w:r>
          </w:p>
        </w:tc>
      </w:tr>
      <w:tr>
        <w:trPr>
          <w:cantSplit w:val="true"/>
        </w:trPr>
        <w:tc>
          <w:tcPr>
            <w:tcW w:type="dxa" w:w="1922"/>
            <w:tcMar>
              <w:top w:w="50" w:type="dxa"/>
              <w:bottom w:w="50" w:type="dxa"/>
              <w:left w:w="90" w:type="dxa"/>
              <w:right w:w="90" w:type="dxa"/>
            </w:tcMar>
          </w:tcPr>
          <w:p>
            <w:pPr>
              <w:pStyle w:val="BDOITable"/>
            </w:pPr>
            <w:r>
              <w:rPr>
                <w:sz w:val="17"/>
              </w:rPr>
              <w:t>Template</w:t>
            </w:r>
          </w:p>
        </w:tc>
        <w:tc>
          <w:tcPr>
            <w:tcW w:type="dxa" w:w="5767"/>
            <w:tcMar>
              <w:top w:w="50" w:type="dxa"/>
              <w:bottom w:w="50" w:type="dxa"/>
              <w:left w:w="90" w:type="dxa"/>
              <w:right w:w="90" w:type="dxa"/>
            </w:tcMar>
          </w:tcPr>
          <w:p>
            <w:pPr>
              <w:pStyle w:val="BDOITable"/>
            </w:pPr>
            <w:r>
              <w:rPr>
                <w:sz w:val="17"/>
              </w:rPr>
              <w:t>The load template workbook of object P03, exported by the Migration Console (the template sheet with the guide rows Mandatory, Format, Allowed values and What to enter directly above the header row, and the Lists sheet with the allowed values); the CSV template is also accepted</w:t>
            </w:r>
          </w:p>
        </w:tc>
        <w:tc>
          <w:tcPr>
            <w:tcW w:type="dxa" w:w="2283"/>
            <w:tcMar>
              <w:top w:w="50" w:type="dxa"/>
              <w:bottom w:w="50" w:type="dxa"/>
              <w:left w:w="90" w:type="dxa"/>
              <w:right w:w="90" w:type="dxa"/>
            </w:tcMar>
          </w:tcPr>
          <w:p>
            <w:pPr>
              <w:pStyle w:val="BDOITable"/>
            </w:pPr>
            <w:r>
              <w:rPr>
                <w:sz w:val="17"/>
              </w:rPr>
              <w:t>Migration Console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Compilation and check</w:t>
            </w:r>
          </w:p>
        </w:tc>
        <w:tc>
          <w:tcPr>
            <w:tcW w:type="dxa" w:w="5767"/>
            <w:tcMar>
              <w:top w:w="50" w:type="dxa"/>
              <w:bottom w:w="50" w:type="dxa"/>
              <w:left w:w="90" w:type="dxa"/>
              <w:right w:w="90" w:type="dxa"/>
            </w:tcMar>
            <w:shd w:val="clear" w:color="auto" w:fill="E5F5FF"/>
          </w:tcPr>
          <w:p>
            <w:pPr>
              <w:pStyle w:val="BDOITable"/>
            </w:pPr>
            <w:r>
              <w:rPr>
                <w:sz w:val="17"/>
              </w:rPr>
              <w:t>The maker copies the RA rows of the Retail and Corporate trackers into the template; the checker compares the file with the trackers (counts per tracker, 10 sample rows) and releases it</w:t>
            </w:r>
          </w:p>
        </w:tc>
        <w:tc>
          <w:tcPr>
            <w:tcW w:type="dxa" w:w="2283"/>
            <w:tcMar>
              <w:top w:w="50" w:type="dxa"/>
              <w:bottom w:w="50" w:type="dxa"/>
              <w:left w:w="90" w:type="dxa"/>
              <w:right w:w="90" w:type="dxa"/>
            </w:tcMar>
            <w:shd w:val="clear" w:color="auto" w:fill="E5F5FF"/>
          </w:tcPr>
          <w:p>
            <w:pPr>
              <w:pStyle w:val="BDOITable"/>
            </w:pPr>
            <w:r>
              <w:rPr>
                <w:sz w:val="17"/>
              </w:rPr>
              <w:t>Renewal processing team - maker, checker</w:t>
            </w:r>
          </w:p>
        </w:tc>
      </w:tr>
      <w:tr>
        <w:trPr>
          <w:cantSplit w:val="true"/>
        </w:trPr>
        <w:tc>
          <w:tcPr>
            <w:tcW w:type="dxa" w:w="1922"/>
            <w:tcMar>
              <w:top w:w="50" w:type="dxa"/>
              <w:bottom w:w="50" w:type="dxa"/>
              <w:left w:w="90" w:type="dxa"/>
              <w:right w:w="90" w:type="dxa"/>
            </w:tcMar>
          </w:tcPr>
          <w:p>
            <w:pPr>
              <w:pStyle w:val="BDOITable"/>
            </w:pPr>
            <w:r>
              <w:rPr>
                <w:sz w:val="17"/>
              </w:rPr>
              <w:t>Validation</w:t>
            </w:r>
          </w:p>
        </w:tc>
        <w:tc>
          <w:tcPr>
            <w:tcW w:type="dxa" w:w="5767"/>
            <w:tcMar>
              <w:top w:w="50" w:type="dxa"/>
              <w:bottom w:w="50" w:type="dxa"/>
              <w:left w:w="90" w:type="dxa"/>
              <w:right w:w="90" w:type="dxa"/>
            </w:tcMar>
          </w:tcPr>
          <w:p>
            <w:pPr>
              <w:pStyle w:val="BDOITable"/>
            </w:pPr>
            <w:r>
              <w:rPr>
                <w:sz w:val="17"/>
              </w:rPr>
              <w:t>Header in P01; expiry equal to the header and from go-live to 31 May 2028; RA date not after the last legacy business day (warning when more than 140 days before expiry); cover not already renewed in legacy; one row per expiring term</w:t>
            </w:r>
          </w:p>
        </w:tc>
        <w:tc>
          <w:tcPr>
            <w:tcW w:type="dxa" w:w="2283"/>
            <w:tcMar>
              <w:top w:w="50" w:type="dxa"/>
              <w:bottom w:w="50" w:type="dxa"/>
              <w:left w:w="90" w:type="dxa"/>
              <w:right w:w="90" w:type="dxa"/>
            </w:tcMar>
          </w:tcPr>
          <w:p>
            <w:pPr>
              <w:pStyle w:val="BDOITable"/>
            </w:pPr>
            <w:r>
              <w:rPr>
                <w:sz w:val="17"/>
              </w:rPr>
              <w:t>BIBS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Rejection report</w:t>
            </w:r>
          </w:p>
        </w:tc>
        <w:tc>
          <w:tcPr>
            <w:tcW w:type="dxa" w:w="5767"/>
            <w:tcMar>
              <w:top w:w="50" w:type="dxa"/>
              <w:bottom w:w="50" w:type="dxa"/>
              <w:left w:w="90" w:type="dxa"/>
              <w:right w:w="90" w:type="dxa"/>
            </w:tcMar>
            <w:shd w:val="clear" w:color="auto" w:fill="E5F5FF"/>
          </w:tcPr>
          <w:p>
            <w:pPr>
              <w:pStyle w:val="BDOITable"/>
            </w:pPr>
            <w:r>
              <w:rPr>
                <w:sz w:val="17"/>
              </w:rPr>
              <w:t>The rejected rows of the P03 batch in Excel (Rejects on the batch) with the row, column, value and message, and columns for the maker's correction and the checker's review</w:t>
            </w:r>
          </w:p>
        </w:tc>
        <w:tc>
          <w:tcPr>
            <w:tcW w:type="dxa" w:w="2283"/>
            <w:tcMar>
              <w:top w:w="50" w:type="dxa"/>
              <w:bottom w:w="50" w:type="dxa"/>
              <w:left w:w="90" w:type="dxa"/>
              <w:right w:w="90" w:type="dxa"/>
            </w:tcMar>
            <w:shd w:val="clear" w:color="auto" w:fill="E5F5FF"/>
          </w:tcPr>
          <w:p>
            <w:pPr>
              <w:pStyle w:val="BDOITable"/>
            </w:pPr>
            <w:r>
              <w:rPr>
                <w:sz w:val="17"/>
              </w:rPr>
              <w:t>BIBS</w:t>
            </w:r>
          </w:p>
        </w:tc>
      </w:tr>
      <w:tr>
        <w:trPr>
          <w:cantSplit w:val="true"/>
        </w:trPr>
        <w:tc>
          <w:tcPr>
            <w:tcW w:type="dxa" w:w="1922"/>
            <w:tcMar>
              <w:top w:w="50" w:type="dxa"/>
              <w:bottom w:w="50" w:type="dxa"/>
              <w:left w:w="90" w:type="dxa"/>
              <w:right w:w="90" w:type="dxa"/>
            </w:tcMar>
          </w:tcPr>
          <w:p>
            <w:pPr>
              <w:pStyle w:val="BDOITable"/>
            </w:pPr>
            <w:r>
              <w:rPr>
                <w:sz w:val="17"/>
              </w:rPr>
              <w:t>Resubmission</w:t>
            </w:r>
          </w:p>
        </w:tc>
        <w:tc>
          <w:tcPr>
            <w:tcW w:type="dxa" w:w="5767"/>
            <w:tcMar>
              <w:top w:w="50" w:type="dxa"/>
              <w:bottom w:w="50" w:type="dxa"/>
              <w:left w:w="90" w:type="dxa"/>
              <w:right w:w="90" w:type="dxa"/>
            </w:tcMar>
          </w:tcPr>
          <w:p>
            <w:pPr>
              <w:pStyle w:val="BDOITable"/>
            </w:pPr>
            <w:r>
              <w:rPr>
                <w:sz w:val="17"/>
              </w:rPr>
              <w:t>The maker corrects the rows and uploads a resubmission file with the corrected rows only (Resubmit Corrected Rows); the checker reviews each correction against the tracker and approves it on the Resubmissions tab of Batches (never the same person); it loads as a rerun batch. In production resubmissions close at 12:00 on the day before go-live; rows still rejected are checked against the tracker before any RA is sent</w:t>
            </w:r>
          </w:p>
        </w:tc>
        <w:tc>
          <w:tcPr>
            <w:tcW w:type="dxa" w:w="2283"/>
            <w:tcMar>
              <w:top w:w="50" w:type="dxa"/>
              <w:bottom w:w="50" w:type="dxa"/>
              <w:left w:w="90" w:type="dxa"/>
              <w:right w:w="90" w:type="dxa"/>
            </w:tcMar>
          </w:tcPr>
          <w:p>
            <w:pPr>
              <w:pStyle w:val="BDOITable"/>
            </w:pPr>
            <w:r>
              <w:rPr>
                <w:sz w:val="17"/>
              </w:rPr>
              <w:t>Maker, checker; Migration Operator</w:t>
            </w:r>
          </w:p>
        </w:tc>
      </w:tr>
    </w:tbl>
    <w:p>
      <w:pPr>
        <w:pStyle w:val="BDOISpacer"/>
      </w:pPr>
    </w:p>
    <w:p>
      <w:r>
        <w:rPr/>
        <w:t>The Head of the Renewal processing team owns the object (signs G1, G2 and G6). In the trial migrations the file is sent from Trial migration 1; in production once, with the RAs sent up to the last legacy business day.</w:t>
      </w:r>
    </w:p>
    <w:p>
      <w:r>
        <w:rPr>
          <w:b/>
        </w:rPr>
        <w:t>The January lead time.</w:t>
      </w:r>
      <w:r>
        <w:rPr/>
        <w:t xml:space="preserve"> The January expiries get days to four weeks instead of 140 days for insurer requests and RAs (risk 16). The mitigation: the day-1 priority queue (go-live extraction at 04:00, January expiries flagged urgent, earliest expiry first); a staffing plan for January signed by the Head of the Renewal processing team; and a Renewal team that is trained and has worked the day-1 queue on the Trial migration 4 and dress-rehearsal data before go-live.</w:t>
      </w:r>
    </w:p>
    <w:p>
      <w:r>
        <w:rPr/>
        <w:t>A legacy policy renews on the new-business path pre-filled from its header, or as is when the Renewal sanitation resolves its package. The renewal account refers to the legacy reference, so the run-off tracker can link them. The Run-off and Decommissioning screen and the Legacy Run-off report show, per expiry month, the legacy policies in force at go-live, renewed in BIBS, not renewed, lapsed and still open. Legacy systems are decommissioned when their last cohort has run off and the other checklist criteria are met (Part D, Decommissioning checklists).</w:t>
      </w:r>
    </w:p>
    <w:p>
      <w:pPr>
        <w:pStyle w:val="Heading1"/>
        <w:pageBreakBefore/>
        <w:pBdr>
          <w:bottom w:val="single" w:sz="4" w:space="4" w:color="99C1E7"/>
        </w:pBdr>
      </w:pPr>
      <w:bookmarkStart w:id="147" w:name="_Toc000147"/>
      <w:r>
        <w:rPr/>
        <w:t>9 History, archive and read-only access</w:t>
      </w:r>
      <w:bookmarkEnd w:id="147"/>
    </w:p>
    <w:p>
      <w:r>
        <w:rPr/>
        <w:t>History is not migrated into BIBS business tables. For each legacy system BDOI chooses how history stays available (DMQ24, DCR-209):</w:t>
      </w:r>
    </w:p>
    <w:p>
      <w:pPr>
        <w:pStyle w:val="Caption"/>
        <w:keepNext/>
        <w:spacing w:after="60"/>
      </w:pPr>
      <w:r>
        <w:rPr>
          <w:b/>
          <w:i w:val="0"/>
        </w:rPr>
        <w:t xml:space="preserve">Table 31: </w:t>
      </w:r>
      <w:r>
        <w:rPr/>
        <w:t>Options for history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65"/>
        <w:gridCol w:w="384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Option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What it means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2163"/>
            <w:tcMar>
              <w:top w:w="50" w:type="dxa"/>
              <w:bottom w:w="50" w:type="dxa"/>
              <w:left w:w="90" w:type="dxa"/>
              <w:right w:w="90" w:type="dxa"/>
            </w:tcMar>
          </w:tcPr>
          <w:p>
            <w:pPr>
              <w:pStyle w:val="BDOITable"/>
            </w:pPr>
            <w:r>
              <w:rPr>
                <w:sz w:val="18"/>
              </w:rPr>
              <w:t>Read-only legacy</w:t>
            </w:r>
          </w:p>
        </w:tc>
        <w:tc>
          <w:tcPr>
            <w:tcW w:type="dxa" w:w="3965"/>
            <w:tcMar>
              <w:top w:w="50" w:type="dxa"/>
              <w:bottom w:w="50" w:type="dxa"/>
              <w:left w:w="90" w:type="dxa"/>
              <w:right w:w="90" w:type="dxa"/>
            </w:tcMar>
          </w:tcPr>
          <w:p>
            <w:pPr>
              <w:pStyle w:val="BDOITable"/>
            </w:pPr>
            <w:r>
              <w:rPr>
                <w:sz w:val="18"/>
              </w:rPr>
              <w:t>The legacy application stays up in read-only mode, with its own access logging (BDOI IT). Legacy Inquiry shows its address to the users who still need it</w:t>
            </w:r>
          </w:p>
        </w:tc>
        <w:tc>
          <w:tcPr>
            <w:tcW w:type="dxa" w:w="3845"/>
            <w:tcMar>
              <w:top w:w="50" w:type="dxa"/>
              <w:bottom w:w="50" w:type="dxa"/>
              <w:left w:w="90" w:type="dxa"/>
              <w:right w:w="90" w:type="dxa"/>
            </w:tcMar>
          </w:tcPr>
          <w:p>
            <w:pPr>
              <w:pStyle w:val="BDOITable"/>
            </w:pPr>
            <w:r>
              <w:rPr>
                <w:sz w:val="18"/>
              </w:rPr>
              <w:t>From the freeze until the system is decommissioned</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BIBS archive</w:t>
            </w:r>
          </w:p>
        </w:tc>
        <w:tc>
          <w:tcPr>
            <w:tcW w:type="dxa" w:w="3965"/>
            <w:tcMar>
              <w:top w:w="50" w:type="dxa"/>
              <w:bottom w:w="50" w:type="dxa"/>
              <w:left w:w="90" w:type="dxa"/>
              <w:right w:w="90" w:type="dxa"/>
            </w:tcMar>
            <w:shd w:val="clear" w:color="auto" w:fill="E5F5FF"/>
          </w:tcPr>
          <w:p>
            <w:pPr>
              <w:pStyle w:val="BDOITable"/>
            </w:pPr>
            <w:r>
              <w:rPr>
                <w:sz w:val="18"/>
              </w:rPr>
              <w:t>Closed transactions, expired policies, GL history and documents are loaded into the BIBS archive (layouts H01 and H02) and searched in Legacy Inquiry</w:t>
            </w:r>
          </w:p>
        </w:tc>
        <w:tc>
          <w:tcPr>
            <w:tcW w:type="dxa" w:w="3845"/>
            <w:tcMar>
              <w:top w:w="50" w:type="dxa"/>
              <w:bottom w:w="50" w:type="dxa"/>
              <w:left w:w="90" w:type="dxa"/>
              <w:right w:w="90" w:type="dxa"/>
            </w:tcMar>
            <w:shd w:val="clear" w:color="auto" w:fill="E5F5FF"/>
          </w:tcPr>
          <w:p>
            <w:pPr>
              <w:pStyle w:val="BDOITable"/>
            </w:pPr>
            <w:r>
              <w:rPr>
                <w:sz w:val="18"/>
              </w:rPr>
              <w:t>Before a legacy system is decommissioned</w:t>
            </w:r>
          </w:p>
        </w:tc>
      </w:tr>
    </w:tbl>
    <w:p>
      <w:pPr>
        <w:pStyle w:val="BDOISpacer"/>
      </w:pPr>
    </w:p>
    <w:p>
      <w:r>
        <w:rPr>
          <w:b/>
        </w:rPr>
        <w:t>Legacy Inquiry</w:t>
      </w:r>
      <w:r>
        <w:rPr/>
        <w:t xml:space="preserve"> searches the archive by client, policy or cover number, invoice, receipt, claim, date and record type, and shows each record read-only with its documents. Every search, view, download and export is logged (user, time, criteria, records, reason); the log cannot be changed; Compliance reviews it on screen and receives a monthly digest (FR-DM-110, FR-DM-111).</w:t>
      </w:r>
    </w:p>
    <w:p>
      <w:r>
        <w:rPr>
          <w:b/>
        </w:rPr>
        <w:t>Retention.</w:t>
      </w:r>
      <w:r>
        <w:rPr/>
        <w:t xml:space="preserve"> Archive records and access logs follow the retention rules: the umbrella BRD gives 5 years online and 15 years archive for historical data (R5 p.45). Reconciliation reports, sign-offs and run logs are kept as project records and are not purged with the staging data (proposed 10 years, DMQ29).</w:t>
      </w:r>
    </w:p>
    <w:p>
      <w:r>
        <w:rPr>
          <w:b/>
        </w:rPr>
        <w:t>Archive reconciliation.</w:t>
      </w:r>
      <w:r>
        <w:rPr/>
        <w:t xml:space="preserve"> Each archive load is reconciled against legacy by counts, amount totals and hash totals per record type, and Audit / Compliance checks samples in Legacy Inquiry before the system is decommissioned.</w:t>
      </w:r>
    </w:p>
    <w:p>
      <w:pPr>
        <w:pStyle w:val="Heading1"/>
        <w:pageBreakBefore/>
        <w:pBdr>
          <w:bottom w:val="single" w:sz="4" w:space="4" w:color="99C1E7"/>
        </w:pBdr>
      </w:pPr>
      <w:bookmarkStart w:id="148" w:name="_Toc000148"/>
      <w:r>
        <w:rPr/>
        <w:t>10 Migration cycles</w:t>
      </w:r>
      <w:bookmarkEnd w:id="148"/>
    </w:p>
    <w:p>
      <w:pPr>
        <w:pStyle w:val="Heading2"/>
      </w:pPr>
      <w:bookmarkStart w:id="149" w:name="_Toc000149"/>
      <w:r>
        <w:rPr/>
        <w:t>10.1 Trial migrations, dress rehearsal and production</w:t>
      </w:r>
      <w:bookmarkEnd w:id="149"/>
    </w:p>
    <w:p>
      <w:r>
        <w:rPr/>
        <w:t>The migration is run five times before it counts, inside the SIT and UAT migration windows of the BDOI timeline and the full migration and cut-over window. Each run is a cut-over plan in the Migration Console (Cutover), so timings and issues are measured and the production cut-over repeats a rehearsed plan.</w:t>
      </w:r>
    </w:p>
    <w:p>
      <w:r>
        <w:rPr>
          <w:b/>
        </w:rPr>
        <w:t>Trial-migration load order.</w:t>
      </w:r>
      <w:r>
        <w:rPr/>
        <w:t xml:space="preserve"> In every run, reference data (R01-R07) and the client master (C01-C03) are loaded and accepted first, before any policy header, RA-sent file or open item. This follows the load order, and it gives the SIT and UAT of the Drop 1 modules, Renewal first, migrated clients and reference data to test with from the first trial migration: the prerequisite the concept paper sets for renewal (R10 section VI).</w:t>
      </w:r>
    </w:p>
    <w:p>
      <w:pPr>
        <w:keepNext/>
        <w:spacing w:before="80" w:after="0"/>
        <w:jc w:val="center"/>
      </w:pPr>
      <w:r>
        <w:drawing>
          <wp:inline xmlns:a="http://schemas.openxmlformats.org/drawingml/2006/main" xmlns:pic="http://schemas.openxmlformats.org/drawingml/2006/picture">
            <wp:extent cx="5400000" cy="5739182"/>
            <wp:docPr id="6" name="Picture 6"/>
            <wp:cNvGraphicFramePr>
              <a:graphicFrameLocks noChangeAspect="1"/>
            </wp:cNvGraphicFramePr>
            <a:graphic>
              <a:graphicData uri="http://schemas.openxmlformats.org/drawingml/2006/picture">
                <pic:pic>
                  <pic:nvPicPr>
                    <pic:cNvPr id="0" name="dm_cycles_1003.jpg"/>
                    <pic:cNvPicPr/>
                  </pic:nvPicPr>
                  <pic:blipFill>
                    <a:blip r:embed="rId18"/>
                    <a:stretch>
                      <a:fillRect/>
                    </a:stretch>
                  </pic:blipFill>
                  <pic:spPr>
                    <a:xfrm>
                      <a:off x="0" y="0"/>
                      <a:ext cx="5400000" cy="5739182"/>
                    </a:xfrm>
                    <a:prstGeom prst="rect"/>
                  </pic:spPr>
                </pic:pic>
              </a:graphicData>
            </a:graphic>
          </wp:inline>
        </w:drawing>
      </w:r>
    </w:p>
    <w:p>
      <w:pPr>
        <w:pStyle w:val="Caption"/>
        <w:jc w:val="center"/>
      </w:pPr>
      <w:r>
        <w:rPr>
          <w:b/>
          <w:i w:val="0"/>
        </w:rPr>
        <w:t xml:space="preserve">Figure 4: </w:t>
      </w:r>
      <w:r>
        <w:rPr/>
        <w:t>Migration cycles on the BDOI timeline (go-live January 2028)</w:t>
      </w:r>
    </w:p>
    <w:p>
      <w:pPr>
        <w:pStyle w:val="Caption"/>
        <w:keepNext/>
        <w:spacing w:after="60"/>
      </w:pPr>
      <w:r>
        <w:rPr>
          <w:b/>
          <w:i w:val="0"/>
        </w:rPr>
        <w:t xml:space="preserve">Table 32: </w:t>
      </w:r>
      <w:r>
        <w:rPr/>
        <w:t>Migration cycles with entry and 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1441"/>
        <w:gridCol w:w="1562"/>
        <w:gridCol w:w="2823"/>
        <w:gridCol w:w="2823"/>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Cycle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When / where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Data and objects</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Entry criteria</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Exit criteria</w:t>
            </w:r>
          </w:p>
        </w:tc>
      </w:tr>
      <w:tr>
        <w:trPr>
          <w:cantSplit w:val="true"/>
        </w:trPr>
        <w:tc>
          <w:tcPr>
            <w:tcW w:type="dxa" w:w="1322"/>
            <w:tcMar>
              <w:top w:w="50" w:type="dxa"/>
              <w:bottom w:w="50" w:type="dxa"/>
              <w:left w:w="90" w:type="dxa"/>
              <w:right w:w="90" w:type="dxa"/>
            </w:tcMar>
          </w:tcPr>
          <w:p>
            <w:pPr>
              <w:pStyle w:val="BDOITable"/>
            </w:pPr>
            <w:r>
              <w:rPr>
                <w:sz w:val="16"/>
              </w:rPr>
              <w:t>Trial migration 1</w:t>
            </w:r>
          </w:p>
        </w:tc>
        <w:tc>
          <w:tcPr>
            <w:tcW w:type="dxa" w:w="1442"/>
            <w:tcMar>
              <w:top w:w="50" w:type="dxa"/>
              <w:bottom w:w="50" w:type="dxa"/>
              <w:left w:w="90" w:type="dxa"/>
              <w:right w:w="90" w:type="dxa"/>
            </w:tcMar>
          </w:tcPr>
          <w:p>
            <w:pPr>
              <w:pStyle w:val="BDOITable"/>
            </w:pPr>
            <w:r>
              <w:rPr>
                <w:sz w:val="16"/>
              </w:rPr>
              <w:t>19-30 Apr 2027; SIT</w:t>
            </w:r>
          </w:p>
        </w:tc>
        <w:tc>
          <w:tcPr>
            <w:tcW w:type="dxa" w:w="1562"/>
            <w:tcMar>
              <w:top w:w="50" w:type="dxa"/>
              <w:bottom w:w="50" w:type="dxa"/>
              <w:left w:w="90" w:type="dxa"/>
              <w:right w:w="90" w:type="dxa"/>
            </w:tcMar>
          </w:tcPr>
          <w:p>
            <w:pPr>
              <w:pStyle w:val="BDOITable"/>
            </w:pPr>
            <w:r>
              <w:rPr>
                <w:sz w:val="16"/>
              </w:rPr>
              <w:t>Masked full extracts; reference data and clients first, then policy headers and the RA-sent file (P03)</w:t>
            </w:r>
          </w:p>
        </w:tc>
        <w:tc>
          <w:tcPr>
            <w:tcW w:type="dxa" w:w="2823"/>
            <w:tcMar>
              <w:top w:w="50" w:type="dxa"/>
              <w:bottom w:w="50" w:type="dxa"/>
              <w:left w:w="90" w:type="dxa"/>
              <w:right w:w="90" w:type="dxa"/>
            </w:tcMar>
          </w:tcPr>
          <w:p>
            <w:pPr>
              <w:pStyle w:val="BDOITable"/>
            </w:pPr>
            <w:r>
              <w:rPr>
                <w:sz w:val="16"/>
              </w:rPr>
              <w:t>SIT environment set up with the Migration Console and the Renewal module by 9 Apr 2027; layouts frozen (M2); draft code maps; extracts for Trial migration 1 received (M4)</w:t>
            </w:r>
          </w:p>
        </w:tc>
        <w:tc>
          <w:tcPr>
            <w:tcW w:type="dxa" w:w="2823"/>
            <w:tcMar>
              <w:top w:w="50" w:type="dxa"/>
              <w:bottom w:w="50" w:type="dxa"/>
              <w:left w:w="90" w:type="dxa"/>
              <w:right w:w="90" w:type="dxa"/>
            </w:tcMar>
          </w:tcPr>
          <w:p>
            <w:pPr>
              <w:pStyle w:val="BDOITable"/>
            </w:pPr>
            <w:r>
              <w:rPr>
                <w:sz w:val="16"/>
              </w:rPr>
              <w:t>Objects loaded; L1-L4 run; issues logged; timing per object recorded; profiling report to the owners; P03 rejects reviewed by the Renewal processing team (maker-checker)</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Trial migration 2</w:t>
            </w:r>
          </w:p>
        </w:tc>
        <w:tc>
          <w:tcPr>
            <w:tcW w:type="dxa" w:w="1442"/>
            <w:tcMar>
              <w:top w:w="50" w:type="dxa"/>
              <w:bottom w:w="50" w:type="dxa"/>
              <w:left w:w="90" w:type="dxa"/>
              <w:right w:w="90" w:type="dxa"/>
            </w:tcMar>
            <w:shd w:val="clear" w:color="auto" w:fill="E5F5FF"/>
          </w:tcPr>
          <w:p>
            <w:pPr>
              <w:pStyle w:val="BDOITable"/>
            </w:pPr>
            <w:r>
              <w:rPr>
                <w:sz w:val="16"/>
              </w:rPr>
              <w:t>5-16 Jul 2027; SIT</w:t>
            </w:r>
          </w:p>
        </w:tc>
        <w:tc>
          <w:tcPr>
            <w:tcW w:type="dxa" w:w="1562"/>
            <w:tcMar>
              <w:top w:w="50" w:type="dxa"/>
              <w:bottom w:w="50" w:type="dxa"/>
              <w:left w:w="90" w:type="dxa"/>
              <w:right w:w="90" w:type="dxa"/>
            </w:tcMar>
            <w:shd w:val="clear" w:color="auto" w:fill="E5F5FF"/>
          </w:tcPr>
          <w:p>
            <w:pPr>
              <w:pStyle w:val="BDOITable"/>
            </w:pPr>
            <w:r>
              <w:rPr>
                <w:sz w:val="16"/>
              </w:rPr>
              <w:t>Masked full extracts; all objects</w:t>
            </w:r>
          </w:p>
        </w:tc>
        <w:tc>
          <w:tcPr>
            <w:tcW w:type="dxa" w:w="2823"/>
            <w:tcMar>
              <w:top w:w="50" w:type="dxa"/>
              <w:bottom w:w="50" w:type="dxa"/>
              <w:left w:w="90" w:type="dxa"/>
              <w:right w:w="90" w:type="dxa"/>
            </w:tcMar>
            <w:shd w:val="clear" w:color="auto" w:fill="E5F5FF"/>
          </w:tcPr>
          <w:p>
            <w:pPr>
              <w:pStyle w:val="BDOITable"/>
            </w:pPr>
            <w:r>
              <w:rPr>
                <w:sz w:val="16"/>
              </w:rPr>
              <w:t>Trial migration 1 exit met; code maps approved (M5); legacy accounts and accounting rules set up on SIT by Comptrollership by 18 Jun 2027</w:t>
            </w:r>
          </w:p>
        </w:tc>
        <w:tc>
          <w:tcPr>
            <w:tcW w:type="dxa" w:w="2823"/>
            <w:tcMar>
              <w:top w:w="50" w:type="dxa"/>
              <w:bottom w:w="50" w:type="dxa"/>
              <w:left w:w="90" w:type="dxa"/>
              <w:right w:w="90" w:type="dxa"/>
            </w:tcMar>
            <w:shd w:val="clear" w:color="auto" w:fill="E5F5FF"/>
          </w:tcPr>
          <w:p>
            <w:pPr>
              <w:pStyle w:val="BDOITable"/>
            </w:pPr>
            <w:r>
              <w:rPr>
                <w:sz w:val="16"/>
              </w:rPr>
              <w:t>All objects loaded; L1-L5 reconciled; Migration Clearing 0.00 per branch and currency; no open Critical migration issue</w:t>
            </w:r>
          </w:p>
        </w:tc>
      </w:tr>
      <w:tr>
        <w:trPr>
          <w:cantSplit w:val="true"/>
        </w:trPr>
        <w:tc>
          <w:tcPr>
            <w:tcW w:type="dxa" w:w="1322"/>
            <w:tcMar>
              <w:top w:w="50" w:type="dxa"/>
              <w:bottom w:w="50" w:type="dxa"/>
              <w:left w:w="90" w:type="dxa"/>
              <w:right w:w="90" w:type="dxa"/>
            </w:tcMar>
          </w:tcPr>
          <w:p>
            <w:pPr>
              <w:pStyle w:val="BDOITable"/>
            </w:pPr>
            <w:r>
              <w:rPr>
                <w:sz w:val="16"/>
              </w:rPr>
              <w:t>Trial migration 3 (UAT load)</w:t>
            </w:r>
          </w:p>
        </w:tc>
        <w:tc>
          <w:tcPr>
            <w:tcW w:type="dxa" w:w="1442"/>
            <w:tcMar>
              <w:top w:w="50" w:type="dxa"/>
              <w:bottom w:w="50" w:type="dxa"/>
              <w:left w:w="90" w:type="dxa"/>
              <w:right w:w="90" w:type="dxa"/>
            </w:tcMar>
          </w:tcPr>
          <w:p>
            <w:pPr>
              <w:pStyle w:val="BDOITable"/>
            </w:pPr>
            <w:r>
              <w:rPr>
                <w:sz w:val="16"/>
              </w:rPr>
              <w:t>2-13 Aug 2027; UAT</w:t>
            </w:r>
          </w:p>
        </w:tc>
        <w:tc>
          <w:tcPr>
            <w:tcW w:type="dxa" w:w="1562"/>
            <w:tcMar>
              <w:top w:w="50" w:type="dxa"/>
              <w:bottom w:w="50" w:type="dxa"/>
              <w:left w:w="90" w:type="dxa"/>
              <w:right w:w="90" w:type="dxa"/>
            </w:tcMar>
          </w:tcPr>
          <w:p>
            <w:pPr>
              <w:pStyle w:val="BDOITable"/>
            </w:pPr>
            <w:r>
              <w:rPr>
                <w:sz w:val="16"/>
              </w:rPr>
              <w:t>Masked extracts refreshed; all objects</w:t>
            </w:r>
          </w:p>
        </w:tc>
        <w:tc>
          <w:tcPr>
            <w:tcW w:type="dxa" w:w="2823"/>
            <w:tcMar>
              <w:top w:w="50" w:type="dxa"/>
              <w:bottom w:w="50" w:type="dxa"/>
              <w:left w:w="90" w:type="dxa"/>
              <w:right w:w="90" w:type="dxa"/>
            </w:tcMar>
          </w:tcPr>
          <w:p>
            <w:pPr>
              <w:pStyle w:val="BDOITable"/>
            </w:pPr>
            <w:r>
              <w:rPr>
                <w:sz w:val="16"/>
              </w:rPr>
              <w:t>Trial migration 2 exit met; UAT readiness statement issued (R7, programme item 11)</w:t>
            </w:r>
          </w:p>
        </w:tc>
        <w:tc>
          <w:tcPr>
            <w:tcW w:type="dxa" w:w="2823"/>
            <w:tcMar>
              <w:top w:w="50" w:type="dxa"/>
              <w:bottom w:w="50" w:type="dxa"/>
              <w:left w:w="90" w:type="dxa"/>
              <w:right w:w="90" w:type="dxa"/>
            </w:tcMar>
          </w:tcPr>
          <w:p>
            <w:pPr>
              <w:pStyle w:val="BDOITable"/>
            </w:pPr>
            <w:r>
              <w:rPr>
                <w:sz w:val="16"/>
              </w:rPr>
              <w:t>Business owners verify samples on screen (G6 rehearsal); the Drop 1 end-to-end UAT (Aug-Dec 2027) runs on the migrated data; data-quality issues below the thresholds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Trial migration 4 (UAT refresh)</w:t>
            </w:r>
          </w:p>
        </w:tc>
        <w:tc>
          <w:tcPr>
            <w:tcW w:type="dxa" w:w="1442"/>
            <w:tcMar>
              <w:top w:w="50" w:type="dxa"/>
              <w:bottom w:w="50" w:type="dxa"/>
              <w:left w:w="90" w:type="dxa"/>
              <w:right w:w="90" w:type="dxa"/>
            </w:tcMar>
            <w:shd w:val="clear" w:color="auto" w:fill="E5F5FF"/>
          </w:tcPr>
          <w:p>
            <w:pPr>
              <w:pStyle w:val="BDOITable"/>
            </w:pPr>
            <w:r>
              <w:rPr>
                <w:sz w:val="16"/>
              </w:rPr>
              <w:t>4-15 Oct 2027; UAT</w:t>
            </w:r>
          </w:p>
        </w:tc>
        <w:tc>
          <w:tcPr>
            <w:tcW w:type="dxa" w:w="1562"/>
            <w:tcMar>
              <w:top w:w="50" w:type="dxa"/>
              <w:bottom w:w="50" w:type="dxa"/>
              <w:left w:w="90" w:type="dxa"/>
              <w:right w:w="90" w:type="dxa"/>
            </w:tcMar>
            <w:shd w:val="clear" w:color="auto" w:fill="E5F5FF"/>
          </w:tcPr>
          <w:p>
            <w:pPr>
              <w:pStyle w:val="BDOITable"/>
            </w:pPr>
            <w:r>
              <w:rPr>
                <w:sz w:val="16"/>
              </w:rPr>
              <w:t>Fresh masked extracts; all objects; go-live renewal extraction of the January-May 2028 expiries; a test true-up</w:t>
            </w:r>
          </w:p>
        </w:tc>
        <w:tc>
          <w:tcPr>
            <w:tcW w:type="dxa" w:w="2823"/>
            <w:tcMar>
              <w:top w:w="50" w:type="dxa"/>
              <w:bottom w:w="50" w:type="dxa"/>
              <w:left w:w="90" w:type="dxa"/>
              <w:right w:w="90" w:type="dxa"/>
            </w:tcMar>
            <w:shd w:val="clear" w:color="auto" w:fill="E5F5FF"/>
          </w:tcPr>
          <w:p>
            <w:pPr>
              <w:pStyle w:val="BDOITable"/>
            </w:pPr>
            <w:r>
              <w:rPr>
                <w:sz w:val="16"/>
              </w:rPr>
              <w:t>Trial migration 3 exit met; cut-over date, year-end option, fallback and decommissioning criteria agreed (M6)</w:t>
            </w:r>
          </w:p>
        </w:tc>
        <w:tc>
          <w:tcPr>
            <w:tcW w:type="dxa" w:w="2823"/>
            <w:tcMar>
              <w:top w:w="50" w:type="dxa"/>
              <w:bottom w:w="50" w:type="dxa"/>
              <w:left w:w="90" w:type="dxa"/>
              <w:right w:w="90" w:type="dxa"/>
            </w:tcMar>
            <w:shd w:val="clear" w:color="auto" w:fill="E5F5FF"/>
          </w:tcPr>
          <w:p>
            <w:pPr>
              <w:pStyle w:val="BDOITable"/>
            </w:pPr>
            <w:r>
              <w:rPr>
                <w:sz w:val="16"/>
              </w:rPr>
              <w:t>Run as a timed cut-over; go-live extraction check balanced and the day-1 queue worked by the Renewal team; test true-up reconciled; UAT continues on the refreshed data</w:t>
            </w:r>
          </w:p>
        </w:tc>
      </w:tr>
      <w:tr>
        <w:trPr>
          <w:cantSplit w:val="true"/>
        </w:trPr>
        <w:tc>
          <w:tcPr>
            <w:tcW w:type="dxa" w:w="1322"/>
            <w:tcMar>
              <w:top w:w="50" w:type="dxa"/>
              <w:bottom w:w="50" w:type="dxa"/>
              <w:left w:w="90" w:type="dxa"/>
              <w:right w:w="90" w:type="dxa"/>
            </w:tcMar>
          </w:tcPr>
          <w:p>
            <w:pPr>
              <w:pStyle w:val="BDOITable"/>
            </w:pPr>
            <w:r>
              <w:rPr>
                <w:sz w:val="16"/>
              </w:rPr>
              <w:t>Dress rehearsal</w:t>
            </w:r>
          </w:p>
        </w:tc>
        <w:tc>
          <w:tcPr>
            <w:tcW w:type="dxa" w:w="1442"/>
            <w:tcMar>
              <w:top w:w="50" w:type="dxa"/>
              <w:bottom w:w="50" w:type="dxa"/>
              <w:left w:w="90" w:type="dxa"/>
              <w:right w:w="90" w:type="dxa"/>
            </w:tcMar>
          </w:tcPr>
          <w:p>
            <w:pPr>
              <w:pStyle w:val="BDOITable"/>
            </w:pPr>
            <w:r>
              <w:rPr>
                <w:sz w:val="16"/>
              </w:rPr>
              <w:t>15-26 Nov 2027 (reserve 6-10 Dec 2027); production-sized environment</w:t>
            </w:r>
          </w:p>
        </w:tc>
        <w:tc>
          <w:tcPr>
            <w:tcW w:type="dxa" w:w="1562"/>
            <w:tcMar>
              <w:top w:w="50" w:type="dxa"/>
              <w:bottom w:w="50" w:type="dxa"/>
              <w:left w:w="90" w:type="dxa"/>
              <w:right w:w="90" w:type="dxa"/>
            </w:tcMar>
          </w:tcPr>
          <w:p>
            <w:pPr>
              <w:pStyle w:val="BDOITable"/>
            </w:pPr>
            <w:r>
              <w:rPr>
                <w:sz w:val="16"/>
              </w:rPr>
              <w:t>Masked full-volume extracts taken after a legacy EOD</w:t>
            </w:r>
          </w:p>
        </w:tc>
        <w:tc>
          <w:tcPr>
            <w:tcW w:type="dxa" w:w="2823"/>
            <w:tcMar>
              <w:top w:w="50" w:type="dxa"/>
              <w:bottom w:w="50" w:type="dxa"/>
              <w:left w:w="90" w:type="dxa"/>
              <w:right w:w="90" w:type="dxa"/>
            </w:tcMar>
          </w:tcPr>
          <w:p>
            <w:pPr>
              <w:pStyle w:val="BDOITable"/>
            </w:pPr>
            <w:r>
              <w:rPr>
                <w:sz w:val="16"/>
              </w:rPr>
              <w:t>Trial migration 4 exit met; production-sized environment (performance test window); cutover plan frozen</w:t>
            </w:r>
          </w:p>
        </w:tc>
        <w:tc>
          <w:tcPr>
            <w:tcW w:type="dxa" w:w="2823"/>
            <w:tcMar>
              <w:top w:w="50" w:type="dxa"/>
              <w:bottom w:w="50" w:type="dxa"/>
              <w:left w:w="90" w:type="dxa"/>
              <w:right w:w="90" w:type="dxa"/>
            </w:tcMar>
          </w:tcPr>
          <w:p>
            <w:pPr>
              <w:pStyle w:val="BDOITable"/>
            </w:pPr>
            <w:r>
              <w:rPr>
                <w:sz w:val="16"/>
              </w:rPr>
              <w:t>Full cutover within the window with at least 20 percent margin; rollback (snapshot restore) rehearsed; go / no-go criteria measured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Production</w:t>
            </w:r>
          </w:p>
        </w:tc>
        <w:tc>
          <w:tcPr>
            <w:tcW w:type="dxa" w:w="1442"/>
            <w:tcMar>
              <w:top w:w="50" w:type="dxa"/>
              <w:bottom w:w="50" w:type="dxa"/>
              <w:left w:w="90" w:type="dxa"/>
              <w:right w:w="90" w:type="dxa"/>
            </w:tcMar>
            <w:shd w:val="clear" w:color="auto" w:fill="E5F5FF"/>
          </w:tcPr>
          <w:p>
            <w:pPr>
              <w:pStyle w:val="BDOITable"/>
            </w:pPr>
            <w:r>
              <w:rPr>
                <w:sz w:val="16"/>
              </w:rPr>
              <w:t>20 Dec 2027 (T-14) to 3 Jan 2028 (T)</w:t>
            </w:r>
          </w:p>
        </w:tc>
        <w:tc>
          <w:tcPr>
            <w:tcW w:type="dxa" w:w="1562"/>
            <w:tcMar>
              <w:top w:w="50" w:type="dxa"/>
              <w:bottom w:w="50" w:type="dxa"/>
              <w:left w:w="90" w:type="dxa"/>
              <w:right w:w="90" w:type="dxa"/>
            </w:tcMar>
            <w:shd w:val="clear" w:color="auto" w:fill="E5F5FF"/>
          </w:tcPr>
          <w:p>
            <w:pPr>
              <w:pStyle w:val="BDOITable"/>
            </w:pPr>
            <w:r>
              <w:rPr>
                <w:sz w:val="16"/>
              </w:rPr>
              <w:t>Real data in production only</w:t>
            </w:r>
          </w:p>
        </w:tc>
        <w:tc>
          <w:tcPr>
            <w:tcW w:type="dxa" w:w="2823"/>
            <w:tcMar>
              <w:top w:w="50" w:type="dxa"/>
              <w:bottom w:w="50" w:type="dxa"/>
              <w:left w:w="90" w:type="dxa"/>
              <w:right w:w="90" w:type="dxa"/>
            </w:tcMar>
            <w:shd w:val="clear" w:color="auto" w:fill="E5F5FF"/>
          </w:tcPr>
          <w:p>
            <w:pPr>
              <w:pStyle w:val="BDOITable"/>
            </w:pPr>
            <w:r>
              <w:rPr>
                <w:sz w:val="16"/>
              </w:rPr>
              <w:t>GNG-1 passed (Part D)</w:t>
            </w:r>
          </w:p>
        </w:tc>
        <w:tc>
          <w:tcPr>
            <w:tcW w:type="dxa" w:w="2823"/>
            <w:tcMar>
              <w:top w:w="50" w:type="dxa"/>
              <w:bottom w:w="50" w:type="dxa"/>
              <w:left w:w="90" w:type="dxa"/>
              <w:right w:w="90" w:type="dxa"/>
            </w:tcMar>
            <w:shd w:val="clear" w:color="auto" w:fill="E5F5FF"/>
          </w:tcPr>
          <w:p>
            <w:pPr>
              <w:pStyle w:val="BDOITable"/>
            </w:pPr>
            <w:r>
              <w:rPr>
                <w:sz w:val="16"/>
              </w:rPr>
              <w:t>GNG-3 GO; hypercare exit criteria (Part D)</w:t>
            </w:r>
          </w:p>
        </w:tc>
      </w:tr>
    </w:tbl>
    <w:p>
      <w:pPr>
        <w:pStyle w:val="BDOISpacer"/>
      </w:pPr>
    </w:p>
    <w:p>
      <w:r>
        <w:rPr/>
        <w:t>Issues found in a cycle are resolved before the next one: in legacy (cleansing), in the code maps, in the layouts or in the load settings. The next cycle uses fresh extracts, so every fix is proven with new data.</w:t>
      </w:r>
    </w:p>
    <w:p>
      <w:pPr>
        <w:pStyle w:val="Heading2"/>
      </w:pPr>
      <w:bookmarkStart w:id="150" w:name="_Toc000150"/>
      <w:r>
        <w:rPr/>
        <w:t>10.2 Test data and masking</w:t>
      </w:r>
      <w:bookmarkEnd w:id="150"/>
    </w:p>
    <w:p>
      <w:r>
        <w:rPr/>
        <w:t>SIT and UAT receive masked extracts only. Masking is done at intake in BIBS with a keyed, repeatable method: the same person gets the same masked name and numbers in every file, so dedupe and matching behave as in production. Amounts, codes and transaction dates are not masked, so reconciliation and business verification work on real figures. Unmasked extracts never leave production (DMQ31, DCR-200).</w:t>
      </w:r>
    </w:p>
    <w:p>
      <w:pPr>
        <w:pStyle w:val="Heading1"/>
        <w:pageBreakBefore/>
        <w:pBdr>
          <w:bottom w:val="single" w:sz="4" w:space="4" w:color="99C1E7"/>
        </w:pBdr>
      </w:pPr>
      <w:bookmarkStart w:id="151" w:name="_Toc000151"/>
      <w:r>
        <w:rPr/>
        <w:t>11 Cutover strategy</w:t>
      </w:r>
      <w:bookmarkEnd w:id="151"/>
    </w:p>
    <w:p>
      <w:pPr>
        <w:pStyle w:val="Heading2"/>
      </w:pPr>
      <w:bookmarkStart w:id="152" w:name="_Toc000152"/>
      <w:r>
        <w:rPr/>
        <w:t>11.1 Approach</w:t>
      </w:r>
      <w:bookmarkEnd w:id="152"/>
    </w:p>
    <w:p>
      <w:pPr>
        <w:tabs>
          <w:tab w:pos="312" w:val="left"/>
        </w:tabs>
        <w:spacing w:after="40"/>
        <w:ind w:left="312" w:hanging="283"/>
      </w:pPr>
      <w:r>
        <w:rPr>
          <w:color w:val="004EA8"/>
        </w:rPr>
        <w:t>•</w:t>
        <w:tab/>
      </w:r>
      <w:r>
        <w:rPr>
          <w:b/>
        </w:rPr>
        <w:t>Big bang for open items.</w:t>
      </w:r>
      <w:r>
        <w:rPr/>
        <w:t xml:space="preserve"> All open items (invoices, UPP, collection state, remittance items, PDCs), the policy headers, the RA-sent file and the provisional GL opening are loaded once, after the legacy freeze, over one weekend. They change every day, so a delta approach would add reconciliation risk for no benefit.</w:t>
      </w:r>
    </w:p>
    <w:p>
      <w:pPr>
        <w:tabs>
          <w:tab w:pos="312" w:val="left"/>
        </w:tabs>
        <w:spacing w:after="40"/>
        <w:ind w:left="312" w:hanging="283"/>
      </w:pPr>
      <w:r>
        <w:rPr>
          <w:color w:val="004EA8"/>
        </w:rPr>
        <w:t>•</w:t>
        <w:tab/>
      </w:r>
      <w:r>
        <w:rPr>
          <w:b/>
        </w:rPr>
        <w:t>Pre-load and deltas for master data.</w:t>
      </w:r>
      <w:r>
        <w:rPr/>
        <w:t xml:space="preserve"> Reference data and clients are loaded two weeks before go-live and kept current with daily client deltas until the freeze. This takes the largest objects out of the cutover window.</w:t>
      </w:r>
    </w:p>
    <w:p>
      <w:pPr>
        <w:tabs>
          <w:tab w:pos="312" w:val="left"/>
        </w:tabs>
        <w:spacing w:after="120"/>
        <w:ind w:left="312" w:hanging="283"/>
      </w:pPr>
      <w:r>
        <w:rPr>
          <w:color w:val="004EA8"/>
        </w:rPr>
        <w:t>•</w:t>
        <w:tab/>
      </w:r>
      <w:r>
        <w:rPr>
          <w:b/>
        </w:rPr>
        <w:t>Year-end cut-over.</w:t>
      </w:r>
      <w:r>
        <w:rPr/>
        <w:t xml:space="preserve"> The BDOI timeline sets go-live in January 2028 (DMQ25). The recommendation below (DMQ39, register DCR-242) awaits Comptrollership confirmation at M6 (1 October 2027).</w:t>
      </w:r>
    </w:p>
    <w:p>
      <w:pPr>
        <w:pStyle w:val="Caption"/>
        <w:keepNext/>
        <w:spacing w:after="60"/>
      </w:pPr>
      <w:r>
        <w:rPr>
          <w:b/>
          <w:i w:val="0"/>
        </w:rPr>
        <w:t xml:space="preserve">Table 33: </w:t>
      </w:r>
      <w:r>
        <w:rPr/>
        <w:t>Year-end cut-over options (DMQ39)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65"/>
        <w:gridCol w:w="384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Option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What it means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Assessment</w:t>
            </w:r>
          </w:p>
        </w:tc>
      </w:tr>
      <w:tr>
        <w:trPr>
          <w:cantSplit w:val="true"/>
        </w:trPr>
        <w:tc>
          <w:tcPr>
            <w:tcW w:type="dxa" w:w="2163"/>
            <w:tcMar>
              <w:top w:w="50" w:type="dxa"/>
              <w:bottom w:w="50" w:type="dxa"/>
              <w:left w:w="90" w:type="dxa"/>
              <w:right w:w="90" w:type="dxa"/>
            </w:tcMar>
          </w:tcPr>
          <w:p>
            <w:pPr>
              <w:pStyle w:val="BDOITable"/>
            </w:pPr>
            <w:r>
              <w:rPr>
                <w:b/>
                <w:sz w:val="17"/>
              </w:rPr>
              <w:t>A. Go-live at the year-end boundary (recommended)</w:t>
            </w:r>
          </w:p>
        </w:tc>
        <w:tc>
          <w:tcPr>
            <w:tcW w:type="dxa" w:w="3965"/>
            <w:tcMar>
              <w:top w:w="50" w:type="dxa"/>
              <w:bottom w:w="50" w:type="dxa"/>
              <w:left w:w="90" w:type="dxa"/>
              <w:right w:w="90" w:type="dxa"/>
            </w:tcMar>
          </w:tcPr>
          <w:p>
            <w:pPr>
              <w:pStyle w:val="BDOITable"/>
            </w:pPr>
            <w:r>
              <w:rPr>
                <w:sz w:val="17"/>
              </w:rPr>
              <w:t>Go-live Monday 3 January 2028. Legacy processes to 31 December 2027 and closes FY2027. BIBS opens with the open items at 31 December and a provisional GL opening trial balance from the preliminary December TB: balance sheet only, the FY2027 result in retained earnings, P&amp;L at zero in FY2028. The legacy GL stays open only for FY2027 closing and audit adjustments, restricted to Comptrollership, with no new business. Each adjustment reaches BIBS as a controlled opening-balance adjustment journal in the opening period: true-up 1 after the legacy year-end close (about mid to late January 2028), the final true-up after the audited financial statements (about March-April 2028). December soft close by about 20 December 2027. FY2027 BIR annual returns and the FY2027 audit from legacy; FY2028 from BIBS</w:t>
            </w:r>
          </w:p>
        </w:tc>
        <w:tc>
          <w:tcPr>
            <w:tcW w:type="dxa" w:w="3845"/>
            <w:tcMar>
              <w:top w:w="50" w:type="dxa"/>
              <w:bottom w:w="50" w:type="dxa"/>
              <w:left w:w="90" w:type="dxa"/>
              <w:right w:w="90" w:type="dxa"/>
            </w:tcMar>
          </w:tcPr>
          <w:p>
            <w:pPr>
              <w:pStyle w:val="BDOITable"/>
            </w:pPr>
            <w:r>
              <w:rPr>
                <w:sz w:val="17"/>
              </w:rPr>
              <w:t>Recommended. One fiscal year per system; no P&amp;L migration; books of accounts and BIR returns never split inside a year; the late adjustments are few, approved and reconciled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 Go-live after the first-quarter close (April 2028)</w:t>
            </w:r>
          </w:p>
        </w:tc>
        <w:tc>
          <w:tcPr>
            <w:tcW w:type="dxa" w:w="3965"/>
            <w:tcMar>
              <w:top w:w="50" w:type="dxa"/>
              <w:bottom w:w="50" w:type="dxa"/>
              <w:left w:w="90" w:type="dxa"/>
              <w:right w:w="90" w:type="dxa"/>
            </w:tcMar>
            <w:shd w:val="clear" w:color="auto" w:fill="E5F5FF"/>
          </w:tcPr>
          <w:p>
            <w:pPr>
              <w:pStyle w:val="BDOITable"/>
            </w:pPr>
            <w:r>
              <w:rPr>
                <w:sz w:val="17"/>
              </w:rPr>
              <w:t>Legacy runs January-March 2028; BIBS opens in April with the open items and the TB at 31 March, including the year-to-date P&amp;L by account, branch and month</w:t>
            </w:r>
          </w:p>
        </w:tc>
        <w:tc>
          <w:tcPr>
            <w:tcW w:type="dxa" w:w="3845"/>
            <w:tcMar>
              <w:top w:w="50" w:type="dxa"/>
              <w:bottom w:w="50" w:type="dxa"/>
              <w:left w:w="90" w:type="dxa"/>
              <w:right w:w="90" w:type="dxa"/>
            </w:tcMar>
            <w:shd w:val="clear" w:color="auto" w:fill="E5F5FF"/>
          </w:tcPr>
          <w:p>
            <w:pPr>
              <w:pStyle w:val="BDOITable"/>
            </w:pPr>
            <w:r>
              <w:rPr>
                <w:sz w:val="17"/>
              </w:rPr>
              <w:t>Not recommended. Go-live moves three months off the BDOI timeline; FY2028 is split across two systems (first-quarter books and returns from legacy, the rest and the annual returns from BIBS); the year-to-date P&amp;L must be migrated and reconciled month by month; the FY2027 audit and the renewal peak fall in the cut-over period</w:t>
            </w:r>
          </w:p>
        </w:tc>
      </w:tr>
      <w:tr>
        <w:trPr>
          <w:cantSplit w:val="true"/>
        </w:trPr>
        <w:tc>
          <w:tcPr>
            <w:tcW w:type="dxa" w:w="2163"/>
            <w:tcMar>
              <w:top w:w="50" w:type="dxa"/>
              <w:bottom w:w="50" w:type="dxa"/>
              <w:left w:w="90" w:type="dxa"/>
              <w:right w:w="90" w:type="dxa"/>
            </w:tcMar>
          </w:tcPr>
          <w:p>
            <w:pPr>
              <w:pStyle w:val="BDOITable"/>
            </w:pPr>
            <w:r>
              <w:rPr>
                <w:sz w:val="17"/>
              </w:rPr>
              <w:t>C. Two books in parallel for the first quarter of 2028</w:t>
            </w:r>
          </w:p>
        </w:tc>
        <w:tc>
          <w:tcPr>
            <w:tcW w:type="dxa" w:w="3965"/>
            <w:tcMar>
              <w:top w:w="50" w:type="dxa"/>
              <w:bottom w:w="50" w:type="dxa"/>
              <w:left w:w="90" w:type="dxa"/>
              <w:right w:w="90" w:type="dxa"/>
            </w:tcMar>
          </w:tcPr>
          <w:p>
            <w:pPr>
              <w:pStyle w:val="BDOITable"/>
            </w:pPr>
            <w:r>
              <w:rPr>
                <w:sz w:val="17"/>
              </w:rPr>
              <w:t>BIBS goes live in January and legacy also keeps the books for January-March</w:t>
            </w:r>
          </w:p>
        </w:tc>
        <w:tc>
          <w:tcPr>
            <w:tcW w:type="dxa" w:w="3845"/>
            <w:tcMar>
              <w:top w:w="50" w:type="dxa"/>
              <w:bottom w:w="50" w:type="dxa"/>
              <w:left w:w="90" w:type="dxa"/>
              <w:right w:w="90" w:type="dxa"/>
            </w:tcMar>
          </w:tcPr>
          <w:p>
            <w:pPr>
              <w:pStyle w:val="BDOITable"/>
            </w:pPr>
            <w:r>
              <w:rPr>
                <w:sz w:val="17"/>
              </w:rPr>
              <w:t>Not recommended. Every transaction is keyed twice for three months; two ledgers must be reconciled every day and diverge on every rule difference; it breaks the rule of one processing system per item (BRD p.5); the book of record for BIR is unclear; the extra work falls in the January renewal peak</w:t>
            </w:r>
          </w:p>
        </w:tc>
      </w:tr>
    </w:tbl>
    <w:p>
      <w:pPr>
        <w:pStyle w:val="BDOISpacer"/>
      </w:pPr>
    </w:p>
    <w:p>
      <w:r>
        <w:rPr/>
        <w:t xml:space="preserve">If BDOI wants more assurance in January, Comptrollership </w:t>
      </w:r>
      <w:r>
        <w:rPr>
          <w:b/>
        </w:rPr>
        <w:t>compares reports instead of keeping two books</w:t>
      </w:r>
      <w:r>
        <w:rPr/>
        <w:t>: the BIBS opening reports against their legacy counterparts at 31 December (trial balance; premium receivable, DTIP, commission receivable and UPP by insurer and age), and the January month-end reports of BIBS (trial balance, GL schedules, Cash Receipts and Cash Disbursements Books, remittance schedules) against the opening position and the January activity.</w:t>
      </w:r>
    </w:p>
    <w:p>
      <w:r>
        <w:rPr>
          <w:b/>
        </w:rPr>
        <w:t>True-ups and their controls.</w:t>
      </w:r>
      <w:r>
        <w:rPr/>
        <w:t xml:space="preserve"> The last legacy business day is Wednesday 29 December 2027 (30 and 31 December are holidays); the last legacy EOD runs on 31 December and the business freeze follows. From then on:</w:t>
      </w:r>
    </w:p>
    <w:p>
      <w:pPr>
        <w:pStyle w:val="Caption"/>
        <w:keepNext/>
        <w:spacing w:after="60"/>
      </w:pPr>
      <w:r>
        <w:rPr>
          <w:b/>
          <w:i w:val="0"/>
        </w:rPr>
        <w:t xml:space="preserve">Table 34: </w:t>
      </w:r>
      <w:r>
        <w:rPr/>
        <w:t>FY2027 true-up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527"/>
        <w:gridCol w:w="3965"/>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Control</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527"/>
            <w:tcMar>
              <w:top w:w="50" w:type="dxa"/>
              <w:bottom w:w="50" w:type="dxa"/>
              <w:left w:w="90" w:type="dxa"/>
              <w:right w:w="90" w:type="dxa"/>
            </w:tcMar>
          </w:tcPr>
          <w:p>
            <w:pPr>
              <w:pStyle w:val="BDOITable"/>
            </w:pPr>
            <w:r>
              <w:rPr>
                <w:sz w:val="17"/>
              </w:rPr>
              <w:t>Legacy business modules read-only from the freeze; no new business in legacy</w:t>
            </w:r>
          </w:p>
        </w:tc>
        <w:tc>
          <w:tcPr>
            <w:tcW w:type="dxa" w:w="3965"/>
            <w:tcMar>
              <w:top w:w="50" w:type="dxa"/>
              <w:bottom w:w="50" w:type="dxa"/>
              <w:left w:w="90" w:type="dxa"/>
              <w:right w:w="90" w:type="dxa"/>
            </w:tcMar>
          </w:tcPr>
          <w:p>
            <w:pPr>
              <w:pStyle w:val="BDOITable"/>
            </w:pPr>
            <w:r>
              <w:rPr>
                <w:sz w:val="17"/>
              </w:rPr>
              <w:t>Freeze test in the runbook</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527"/>
            <w:tcMar>
              <w:top w:w="50" w:type="dxa"/>
              <w:bottom w:w="50" w:type="dxa"/>
              <w:left w:w="90" w:type="dxa"/>
              <w:right w:w="90" w:type="dxa"/>
            </w:tcMar>
            <w:shd w:val="clear" w:color="auto" w:fill="E5F5FF"/>
          </w:tcPr>
          <w:p>
            <w:pPr>
              <w:pStyle w:val="BDOITable"/>
            </w:pPr>
            <w:r>
              <w:rPr>
                <w:sz w:val="17"/>
              </w:rPr>
              <w:t>Legacy GL open only for FY2027 periods and only for the Comptrollership users named on a signed access list; FY2028 periods never opened in legacy</w:t>
            </w:r>
          </w:p>
        </w:tc>
        <w:tc>
          <w:tcPr>
            <w:tcW w:type="dxa" w:w="3965"/>
            <w:tcMar>
              <w:top w:w="50" w:type="dxa"/>
              <w:bottom w:w="50" w:type="dxa"/>
              <w:left w:w="90" w:type="dxa"/>
              <w:right w:w="90" w:type="dxa"/>
            </w:tcMar>
            <w:shd w:val="clear" w:color="auto" w:fill="E5F5FF"/>
          </w:tcPr>
          <w:p>
            <w:pPr>
              <w:pStyle w:val="BDOITable"/>
            </w:pPr>
            <w:r>
              <w:rPr>
                <w:sz w:val="17"/>
              </w:rPr>
              <w:t>Access list; legacy period status</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527"/>
            <w:tcMar>
              <w:top w:w="50" w:type="dxa"/>
              <w:bottom w:w="50" w:type="dxa"/>
              <w:left w:w="90" w:type="dxa"/>
              <w:right w:w="90" w:type="dxa"/>
            </w:tcMar>
          </w:tcPr>
          <w:p>
            <w:pPr>
              <w:pStyle w:val="BDOITable"/>
            </w:pPr>
            <w:r>
              <w:rPr>
                <w:sz w:val="17"/>
              </w:rPr>
              <w:t>Every legacy journal after the freeze entered in the FY2027 adjustment register (kind closing or audit, reason, preparer, approver)</w:t>
            </w:r>
          </w:p>
        </w:tc>
        <w:tc>
          <w:tcPr>
            <w:tcW w:type="dxa" w:w="3965"/>
            <w:tcMar>
              <w:top w:w="50" w:type="dxa"/>
              <w:bottom w:w="50" w:type="dxa"/>
              <w:left w:w="90" w:type="dxa"/>
              <w:right w:w="90" w:type="dxa"/>
            </w:tcMar>
          </w:tcPr>
          <w:p>
            <w:pPr>
              <w:pStyle w:val="BDOITable"/>
            </w:pPr>
            <w:r>
              <w:rPr>
                <w:sz w:val="17"/>
              </w:rPr>
              <w:t>Register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527"/>
            <w:tcMar>
              <w:top w:w="50" w:type="dxa"/>
              <w:bottom w:w="50" w:type="dxa"/>
              <w:left w:w="90" w:type="dxa"/>
              <w:right w:w="90" w:type="dxa"/>
            </w:tcMar>
            <w:shd w:val="clear" w:color="auto" w:fill="E5F5FF"/>
          </w:tcPr>
          <w:p>
            <w:pPr>
              <w:pStyle w:val="BDOITable"/>
            </w:pPr>
            <w:r>
              <w:rPr>
                <w:sz w:val="17"/>
              </w:rPr>
              <w:t>Each true-up is prepared by the Comptrollership GL lead and approved by the Head of Comptrollership (never the same person); it posts as an opening-balance adjustment journal dated 1 January 2028; FY2027 P&amp;L effects go to retained earnings; adjustments on the legacy control accounts come with their invoice or UPP detail</w:t>
            </w:r>
          </w:p>
        </w:tc>
        <w:tc>
          <w:tcPr>
            <w:tcW w:type="dxa" w:w="3965"/>
            <w:tcMar>
              <w:top w:w="50" w:type="dxa"/>
              <w:bottom w:w="50" w:type="dxa"/>
              <w:left w:w="90" w:type="dxa"/>
              <w:right w:w="90" w:type="dxa"/>
            </w:tcMar>
            <w:shd w:val="clear" w:color="auto" w:fill="E5F5FF"/>
          </w:tcPr>
          <w:p>
            <w:pPr>
              <w:pStyle w:val="BDOITable"/>
            </w:pPr>
            <w:r>
              <w:rPr>
                <w:sz w:val="17"/>
              </w:rPr>
              <w:t>Opening-Balance Adjustments screen</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5527"/>
            <w:tcMar>
              <w:top w:w="50" w:type="dxa"/>
              <w:bottom w:w="50" w:type="dxa"/>
              <w:left w:w="90" w:type="dxa"/>
              <w:right w:w="90" w:type="dxa"/>
            </w:tcMar>
          </w:tcPr>
          <w:p>
            <w:pPr>
              <w:pStyle w:val="BDOITable"/>
            </w:pPr>
            <w:r>
              <w:rPr>
                <w:sz w:val="17"/>
              </w:rPr>
              <w:t>Each true-up is reconciled before sign-off: cut-off (legacy journal listing = register = true-up), movement (true-up = change of the legacy TB), balance (BIBS opening = legacy TB), Migration Clearing 0.00</w:t>
            </w:r>
          </w:p>
        </w:tc>
        <w:tc>
          <w:tcPr>
            <w:tcW w:type="dxa" w:w="3965"/>
            <w:tcMar>
              <w:top w:w="50" w:type="dxa"/>
              <w:bottom w:w="50" w:type="dxa"/>
              <w:left w:w="90" w:type="dxa"/>
              <w:right w:w="90" w:type="dxa"/>
            </w:tcMar>
          </w:tcPr>
          <w:p>
            <w:pPr>
              <w:pStyle w:val="BDOITable"/>
            </w:pPr>
            <w:r>
              <w:rPr>
                <w:sz w:val="17"/>
              </w:rPr>
              <w:t>Opening-Balance Adjustment Reconciliation report, signed (Part C)</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5527"/>
            <w:tcMar>
              <w:top w:w="50" w:type="dxa"/>
              <w:bottom w:w="50" w:type="dxa"/>
              <w:left w:w="90" w:type="dxa"/>
              <w:right w:w="90" w:type="dxa"/>
            </w:tcMar>
            <w:shd w:val="clear" w:color="auto" w:fill="E5F5FF"/>
          </w:tcPr>
          <w:p>
            <w:pPr>
              <w:pStyle w:val="BDOITable"/>
            </w:pPr>
            <w:r>
              <w:rPr>
                <w:sz w:val="17"/>
              </w:rPr>
              <w:t>When January 2028 is already closed, it is reopened for the posting only and closed again the same day; no other journal may post in the window</w:t>
            </w:r>
          </w:p>
        </w:tc>
        <w:tc>
          <w:tcPr>
            <w:tcW w:type="dxa" w:w="3965"/>
            <w:tcMar>
              <w:top w:w="50" w:type="dxa"/>
              <w:bottom w:w="50" w:type="dxa"/>
              <w:left w:w="90" w:type="dxa"/>
              <w:right w:w="90" w:type="dxa"/>
            </w:tcMar>
            <w:shd w:val="clear" w:color="auto" w:fill="E5F5FF"/>
          </w:tcPr>
          <w:p>
            <w:pPr>
              <w:pStyle w:val="BDOITable"/>
            </w:pPr>
            <w:r>
              <w:rPr>
                <w:sz w:val="17"/>
              </w:rPr>
              <w:t>Period audit trail</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5527"/>
            <w:tcMar>
              <w:top w:w="50" w:type="dxa"/>
              <w:bottom w:w="50" w:type="dxa"/>
              <w:left w:w="90" w:type="dxa"/>
              <w:right w:w="90" w:type="dxa"/>
            </w:tcMar>
          </w:tcPr>
          <w:p>
            <w:pPr>
              <w:pStyle w:val="BDOITable"/>
            </w:pPr>
            <w:r>
              <w:rPr>
                <w:sz w:val="17"/>
              </w:rPr>
              <w:t>After the final true-up the legacy GL is locked and the true-ups are closed (about 2 May 2028); a later FY2027 finding is a prior-period adjustment in BIBS outside the migration</w:t>
            </w:r>
          </w:p>
        </w:tc>
        <w:tc>
          <w:tcPr>
            <w:tcW w:type="dxa" w:w="3965"/>
            <w:tcMar>
              <w:top w:w="50" w:type="dxa"/>
              <w:bottom w:w="50" w:type="dxa"/>
              <w:left w:w="90" w:type="dxa"/>
              <w:right w:w="90" w:type="dxa"/>
            </w:tcMar>
          </w:tcPr>
          <w:p>
            <w:pPr>
              <w:pStyle w:val="BDOITable"/>
            </w:pPr>
            <w:r>
              <w:rPr>
                <w:sz w:val="17"/>
              </w:rPr>
              <w:t>Closure sign-off</w:t>
            </w:r>
          </w:p>
        </w:tc>
      </w:tr>
    </w:tbl>
    <w:p>
      <w:pPr>
        <w:pStyle w:val="BDOISpacer"/>
      </w:pPr>
    </w:p>
    <w:p>
      <w:pPr>
        <w:pStyle w:val="Heading2"/>
      </w:pPr>
      <w:bookmarkStart w:id="153" w:name="_Toc000153"/>
      <w:r>
        <w:rPr/>
        <w:t>11.2 Freeze windows</w:t>
      </w:r>
      <w:bookmarkEnd w:id="153"/>
    </w:p>
    <w:p>
      <w:pPr>
        <w:pStyle w:val="Caption"/>
        <w:keepNext/>
        <w:spacing w:after="60"/>
      </w:pPr>
      <w:r>
        <w:rPr>
          <w:b/>
          <w:i w:val="0"/>
        </w:rPr>
        <w:t xml:space="preserve">Table 35: </w:t>
      </w:r>
      <w:r>
        <w:rPr/>
        <w:t>Freeze windows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682"/>
        <w:gridCol w:w="1081"/>
        <w:gridCol w:w="3244"/>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Freeze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From</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Until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Exception route</w:t>
            </w:r>
          </w:p>
        </w:tc>
      </w:tr>
      <w:tr>
        <w:tc>
          <w:tcPr>
            <w:tcW w:type="dxa" w:w="1562"/>
            <w:tcMar>
              <w:top w:w="50" w:type="dxa"/>
              <w:bottom w:w="50" w:type="dxa"/>
              <w:left w:w="90" w:type="dxa"/>
              <w:right w:w="90" w:type="dxa"/>
            </w:tcMar>
          </w:tcPr>
          <w:p>
            <w:pPr>
              <w:pStyle w:val="BDOITable"/>
            </w:pPr>
            <w:r>
              <w:rPr>
                <w:b/>
                <w:sz w:val="17"/>
              </w:rPr>
              <w:t>Reference data</w:t>
            </w:r>
          </w:p>
        </w:tc>
        <w:tc>
          <w:tcPr>
            <w:tcW w:type="dxa" w:w="1682"/>
            <w:tcMar>
              <w:top w:w="50" w:type="dxa"/>
              <w:bottom w:w="50" w:type="dxa"/>
              <w:left w:w="90" w:type="dxa"/>
              <w:right w:w="90" w:type="dxa"/>
            </w:tcMar>
          </w:tcPr>
          <w:p>
            <w:pPr>
              <w:pStyle w:val="BDOITable"/>
            </w:pPr>
            <w:r>
              <w:rPr>
                <w:sz w:val="17"/>
              </w:rPr>
              <w:t>T-7 (map freeze)</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Insurers, products, risk codes, packages, AOs, branches, LOVs in EBIX and QPS</w:t>
            </w:r>
          </w:p>
        </w:tc>
        <w:tc>
          <w:tcPr>
            <w:tcW w:type="dxa" w:w="2403"/>
            <w:tcMar>
              <w:top w:w="50" w:type="dxa"/>
              <w:bottom w:w="50" w:type="dxa"/>
              <w:left w:w="90" w:type="dxa"/>
              <w:right w:w="90" w:type="dxa"/>
            </w:tcMar>
          </w:tcPr>
          <w:p>
            <w:pPr>
              <w:pStyle w:val="BDOITable"/>
            </w:pPr>
            <w:r>
              <w:rPr>
                <w:sz w:val="17"/>
              </w:rPr>
              <w:t>Change request approved by the data owner; new code map version; delta load of R objects</w:t>
            </w:r>
          </w:p>
        </w:tc>
      </w:tr>
      <w:tr>
        <w:tc>
          <w:tcPr>
            <w:tcW w:type="dxa" w:w="1562"/>
            <w:tcMar>
              <w:top w:w="50" w:type="dxa"/>
              <w:bottom w:w="50" w:type="dxa"/>
              <w:left w:w="90" w:type="dxa"/>
              <w:right w:w="90" w:type="dxa"/>
            </w:tcMar>
            <w:shd w:val="clear" w:color="auto" w:fill="E5F5FF"/>
          </w:tcPr>
          <w:p>
            <w:pPr>
              <w:pStyle w:val="BDOITable"/>
            </w:pPr>
            <w:r>
              <w:rPr>
                <w:b/>
                <w:sz w:val="17"/>
              </w:rPr>
              <w:t>Client master</w:t>
            </w:r>
          </w:p>
        </w:tc>
        <w:tc>
          <w:tcPr>
            <w:tcW w:type="dxa" w:w="1682"/>
            <w:tcMar>
              <w:top w:w="50" w:type="dxa"/>
              <w:bottom w:w="50" w:type="dxa"/>
              <w:left w:w="90" w:type="dxa"/>
              <w:right w:w="90" w:type="dxa"/>
            </w:tcMar>
            <w:shd w:val="clear" w:color="auto" w:fill="E5F5FF"/>
          </w:tcPr>
          <w:p>
            <w:pPr>
              <w:pStyle w:val="BDOITable"/>
            </w:pPr>
            <w:r>
              <w:rPr>
                <w:sz w:val="17"/>
              </w:rPr>
              <w:t>T-3 22:00 (last delta)</w:t>
            </w:r>
          </w:p>
        </w:tc>
        <w:tc>
          <w:tcPr>
            <w:tcW w:type="dxa" w:w="1081"/>
            <w:tcMar>
              <w:top w:w="50" w:type="dxa"/>
              <w:bottom w:w="50" w:type="dxa"/>
              <w:left w:w="90" w:type="dxa"/>
              <w:right w:w="90" w:type="dxa"/>
            </w:tcMar>
            <w:shd w:val="clear" w:color="auto" w:fill="E5F5FF"/>
          </w:tcPr>
          <w:p>
            <w:pPr>
              <w:pStyle w:val="BDOITable"/>
            </w:pPr>
            <w:r>
              <w:rPr>
                <w:sz w:val="17"/>
              </w:rPr>
              <w:t>Go-live</w:t>
            </w:r>
          </w:p>
        </w:tc>
        <w:tc>
          <w:tcPr>
            <w:tcW w:type="dxa" w:w="3244"/>
            <w:tcMar>
              <w:top w:w="50" w:type="dxa"/>
              <w:bottom w:w="50" w:type="dxa"/>
              <w:left w:w="90" w:type="dxa"/>
              <w:right w:w="90" w:type="dxa"/>
            </w:tcMar>
            <w:shd w:val="clear" w:color="auto" w:fill="E5F5FF"/>
          </w:tcPr>
          <w:p>
            <w:pPr>
              <w:pStyle w:val="BDOITable"/>
            </w:pPr>
            <w:r>
              <w:rPr>
                <w:sz w:val="17"/>
              </w:rPr>
              <w:t>New and changed clients in QPS / EBIX / CMS</w:t>
            </w:r>
          </w:p>
        </w:tc>
        <w:tc>
          <w:tcPr>
            <w:tcW w:type="dxa" w:w="2403"/>
            <w:tcMar>
              <w:top w:w="50" w:type="dxa"/>
              <w:bottom w:w="50" w:type="dxa"/>
              <w:left w:w="90" w:type="dxa"/>
              <w:right w:w="90" w:type="dxa"/>
            </w:tcMar>
            <w:shd w:val="clear" w:color="auto" w:fill="E5F5FF"/>
          </w:tcPr>
          <w:p>
            <w:pPr>
              <w:pStyle w:val="BDOITable"/>
            </w:pPr>
            <w:r>
              <w:rPr>
                <w:sz w:val="17"/>
              </w:rPr>
              <w:t>None after the freeze; changes keyed in BIBS after go-live</w:t>
            </w:r>
          </w:p>
        </w:tc>
      </w:tr>
      <w:tr>
        <w:tc>
          <w:tcPr>
            <w:tcW w:type="dxa" w:w="1562"/>
            <w:tcMar>
              <w:top w:w="50" w:type="dxa"/>
              <w:bottom w:w="50" w:type="dxa"/>
              <w:left w:w="90" w:type="dxa"/>
              <w:right w:w="90" w:type="dxa"/>
            </w:tcMar>
          </w:tcPr>
          <w:p>
            <w:pPr>
              <w:pStyle w:val="BDOITable"/>
            </w:pPr>
            <w:r>
              <w:rPr>
                <w:b/>
                <w:sz w:val="17"/>
              </w:rPr>
              <w:t>Business transactions</w:t>
            </w:r>
          </w:p>
        </w:tc>
        <w:tc>
          <w:tcPr>
            <w:tcW w:type="dxa" w:w="1682"/>
            <w:tcMar>
              <w:top w:w="50" w:type="dxa"/>
              <w:bottom w:w="50" w:type="dxa"/>
              <w:left w:w="90" w:type="dxa"/>
              <w:right w:w="90" w:type="dxa"/>
            </w:tcMar>
          </w:tcPr>
          <w:p>
            <w:pPr>
              <w:pStyle w:val="BDOITable"/>
            </w:pPr>
            <w:r>
              <w:rPr>
                <w:sz w:val="17"/>
              </w:rPr>
              <w:t>T-3 22:00 (after the last legacy EOD)</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All postings of the business modules of EBIX, QPS, CMS - bookings, receipts, UPP, dispositions, remittances, endorsements; GL journals other than the FY2027 adjustments</w:t>
            </w:r>
          </w:p>
        </w:tc>
        <w:tc>
          <w:tcPr>
            <w:tcW w:type="dxa" w:w="2403"/>
            <w:tcMar>
              <w:top w:w="50" w:type="dxa"/>
              <w:bottom w:w="50" w:type="dxa"/>
              <w:left w:w="90" w:type="dxa"/>
              <w:right w:w="90" w:type="dxa"/>
            </w:tcMar>
          </w:tcPr>
          <w:p>
            <w:pPr>
              <w:pStyle w:val="BDOITable"/>
            </w:pPr>
            <w:r>
              <w:rPr>
                <w:sz w:val="17"/>
              </w:rPr>
              <w:t>None; an urgent item is recorded on paper and keyed in BIBS on T</w:t>
            </w:r>
          </w:p>
        </w:tc>
      </w:tr>
      <w:tr>
        <w:tc>
          <w:tcPr>
            <w:tcW w:type="dxa" w:w="1562"/>
            <w:tcMar>
              <w:top w:w="50" w:type="dxa"/>
              <w:bottom w:w="50" w:type="dxa"/>
              <w:left w:w="90" w:type="dxa"/>
              <w:right w:w="90" w:type="dxa"/>
            </w:tcMar>
            <w:shd w:val="clear" w:color="auto" w:fill="E5F5FF"/>
          </w:tcPr>
          <w:p>
            <w:pPr>
              <w:pStyle w:val="BDOITable"/>
            </w:pPr>
            <w:r>
              <w:rPr>
                <w:b/>
                <w:sz w:val="17"/>
              </w:rPr>
              <w:t>Legacy GL (FY2027 adjustments)</w:t>
            </w:r>
          </w:p>
        </w:tc>
        <w:tc>
          <w:tcPr>
            <w:tcW w:type="dxa" w:w="1682"/>
            <w:tcMar>
              <w:top w:w="50" w:type="dxa"/>
              <w:bottom w:w="50" w:type="dxa"/>
              <w:left w:w="90" w:type="dxa"/>
              <w:right w:w="90" w:type="dxa"/>
            </w:tcMar>
            <w:shd w:val="clear" w:color="auto" w:fill="E5F5FF"/>
          </w:tcPr>
          <w:p>
            <w:pPr>
              <w:pStyle w:val="BDOITable"/>
            </w:pPr>
            <w:r>
              <w:rPr>
                <w:sz w:val="17"/>
              </w:rPr>
              <w:t>T-3 22:00</w:t>
            </w:r>
          </w:p>
        </w:tc>
        <w:tc>
          <w:tcPr>
            <w:tcW w:type="dxa" w:w="1081"/>
            <w:tcMar>
              <w:top w:w="50" w:type="dxa"/>
              <w:bottom w:w="50" w:type="dxa"/>
              <w:left w:w="90" w:type="dxa"/>
              <w:right w:w="90" w:type="dxa"/>
            </w:tcMar>
            <w:shd w:val="clear" w:color="auto" w:fill="E5F5FF"/>
          </w:tcPr>
          <w:p>
            <w:pPr>
              <w:pStyle w:val="BDOITable"/>
            </w:pPr>
            <w:r>
              <w:rPr>
                <w:sz w:val="17"/>
              </w:rPr>
              <w:t>Legacy GL lock (T+106)</w:t>
            </w:r>
          </w:p>
        </w:tc>
        <w:tc>
          <w:tcPr>
            <w:tcW w:type="dxa" w:w="3244"/>
            <w:tcMar>
              <w:top w:w="50" w:type="dxa"/>
              <w:bottom w:w="50" w:type="dxa"/>
              <w:left w:w="90" w:type="dxa"/>
              <w:right w:w="90" w:type="dxa"/>
            </w:tcMar>
            <w:shd w:val="clear" w:color="auto" w:fill="E5F5FF"/>
          </w:tcPr>
          <w:p>
            <w:pPr>
              <w:pStyle w:val="BDOITable"/>
            </w:pPr>
            <w:r>
              <w:rPr>
                <w:sz w:val="17"/>
              </w:rPr>
              <w:t>Only FY2027 closing and audit adjustments, by the Comptrollership users on the signed access list; FY2028 periods never opened in legacy; no new business</w:t>
            </w:r>
          </w:p>
        </w:tc>
        <w:tc>
          <w:tcPr>
            <w:tcW w:type="dxa" w:w="2403"/>
            <w:tcMar>
              <w:top w:w="50" w:type="dxa"/>
              <w:bottom w:w="50" w:type="dxa"/>
              <w:left w:w="90" w:type="dxa"/>
              <w:right w:w="90" w:type="dxa"/>
            </w:tcMar>
            <w:shd w:val="clear" w:color="auto" w:fill="E5F5FF"/>
          </w:tcPr>
          <w:p>
            <w:pPr>
              <w:pStyle w:val="BDOITable"/>
            </w:pPr>
            <w:r>
              <w:rPr>
                <w:sz w:val="17"/>
              </w:rPr>
              <w:t>Each journal in the FY2027 adjustment register; it reaches BIBS in the next true-up</w:t>
            </w:r>
          </w:p>
        </w:tc>
      </w:tr>
      <w:tr>
        <w:tc>
          <w:tcPr>
            <w:tcW w:type="dxa" w:w="1562"/>
            <w:tcMar>
              <w:top w:w="50" w:type="dxa"/>
              <w:bottom w:w="50" w:type="dxa"/>
              <w:left w:w="90" w:type="dxa"/>
              <w:right w:w="90" w:type="dxa"/>
            </w:tcMar>
          </w:tcPr>
          <w:p>
            <w:pPr>
              <w:pStyle w:val="BDOITable"/>
            </w:pPr>
            <w:r>
              <w:rPr>
                <w:b/>
                <w:sz w:val="17"/>
              </w:rPr>
              <w:t>BIBS configuration</w:t>
            </w:r>
          </w:p>
        </w:tc>
        <w:tc>
          <w:tcPr>
            <w:tcW w:type="dxa" w:w="1682"/>
            <w:tcMar>
              <w:top w:w="50" w:type="dxa"/>
              <w:bottom w:w="50" w:type="dxa"/>
              <w:left w:w="90" w:type="dxa"/>
              <w:right w:w="90" w:type="dxa"/>
            </w:tcMar>
          </w:tcPr>
          <w:p>
            <w:pPr>
              <w:pStyle w:val="BDOITable"/>
            </w:pPr>
            <w:r>
              <w:rPr>
                <w:sz w:val="17"/>
              </w:rPr>
              <w:t>T-2 00:00</w:t>
            </w:r>
          </w:p>
        </w:tc>
        <w:tc>
          <w:tcPr>
            <w:tcW w:type="dxa" w:w="1081"/>
            <w:tcMar>
              <w:top w:w="50" w:type="dxa"/>
              <w:bottom w:w="50" w:type="dxa"/>
              <w:left w:w="90" w:type="dxa"/>
              <w:right w:w="90" w:type="dxa"/>
            </w:tcMar>
          </w:tcPr>
          <w:p>
            <w:pPr>
              <w:pStyle w:val="BDOITable"/>
            </w:pPr>
            <w:r>
              <w:rPr>
                <w:sz w:val="17"/>
              </w:rPr>
              <w:t>T+3</w:t>
            </w:r>
          </w:p>
        </w:tc>
        <w:tc>
          <w:tcPr>
            <w:tcW w:type="dxa" w:w="3244"/>
            <w:tcMar>
              <w:top w:w="50" w:type="dxa"/>
              <w:bottom w:w="50" w:type="dxa"/>
              <w:left w:w="90" w:type="dxa"/>
              <w:right w:w="90" w:type="dxa"/>
            </w:tcMar>
          </w:tcPr>
          <w:p>
            <w:pPr>
              <w:pStyle w:val="BDOITable"/>
            </w:pPr>
            <w:r>
              <w:rPr>
                <w:sz w:val="17"/>
              </w:rPr>
              <w:t>Parameters, accounting rules, code maps, workflows in production</w:t>
            </w:r>
          </w:p>
        </w:tc>
        <w:tc>
          <w:tcPr>
            <w:tcW w:type="dxa" w:w="2403"/>
            <w:tcMar>
              <w:top w:w="50" w:type="dxa"/>
              <w:bottom w:w="50" w:type="dxa"/>
              <w:left w:w="90" w:type="dxa"/>
              <w:right w:w="90" w:type="dxa"/>
            </w:tcMar>
          </w:tcPr>
          <w:p>
            <w:pPr>
              <w:pStyle w:val="BDOITable"/>
            </w:pPr>
            <w:r>
              <w:rPr>
                <w:sz w:val="17"/>
              </w:rPr>
              <w:t>Emergency change approved by the go / no-go board</w:t>
            </w:r>
          </w:p>
        </w:tc>
      </w:tr>
      <w:tr>
        <w:tc>
          <w:tcPr>
            <w:tcW w:type="dxa" w:w="1562"/>
            <w:tcMar>
              <w:top w:w="50" w:type="dxa"/>
              <w:bottom w:w="50" w:type="dxa"/>
              <w:left w:w="90" w:type="dxa"/>
              <w:right w:w="90" w:type="dxa"/>
            </w:tcMar>
            <w:shd w:val="clear" w:color="auto" w:fill="E5F5FF"/>
          </w:tcPr>
          <w:p>
            <w:pPr>
              <w:pStyle w:val="BDOITable"/>
            </w:pPr>
            <w:r>
              <w:rPr>
                <w:b/>
                <w:sz w:val="17"/>
              </w:rPr>
              <w:t>BIBS releases</w:t>
            </w:r>
          </w:p>
        </w:tc>
        <w:tc>
          <w:tcPr>
            <w:tcW w:type="dxa" w:w="1682"/>
            <w:tcMar>
              <w:top w:w="50" w:type="dxa"/>
              <w:bottom w:w="50" w:type="dxa"/>
              <w:left w:w="90" w:type="dxa"/>
              <w:right w:w="90" w:type="dxa"/>
            </w:tcMar>
            <w:shd w:val="clear" w:color="auto" w:fill="E5F5FF"/>
          </w:tcPr>
          <w:p>
            <w:pPr>
              <w:pStyle w:val="BDOITable"/>
            </w:pPr>
            <w:r>
              <w:rPr>
                <w:sz w:val="17"/>
              </w:rPr>
              <w:t>T-7</w:t>
            </w:r>
          </w:p>
        </w:tc>
        <w:tc>
          <w:tcPr>
            <w:tcW w:type="dxa" w:w="1081"/>
            <w:tcMar>
              <w:top w:w="50" w:type="dxa"/>
              <w:bottom w:w="50" w:type="dxa"/>
              <w:left w:w="90" w:type="dxa"/>
              <w:right w:w="90" w:type="dxa"/>
            </w:tcMar>
            <w:shd w:val="clear" w:color="auto" w:fill="E5F5FF"/>
          </w:tcPr>
          <w:p>
            <w:pPr>
              <w:pStyle w:val="BDOITable"/>
            </w:pPr>
            <w:r>
              <w:rPr>
                <w:sz w:val="17"/>
              </w:rPr>
              <w:t>T+14</w:t>
            </w:r>
          </w:p>
        </w:tc>
        <w:tc>
          <w:tcPr>
            <w:tcW w:type="dxa" w:w="3244"/>
            <w:tcMar>
              <w:top w:w="50" w:type="dxa"/>
              <w:bottom w:w="50" w:type="dxa"/>
              <w:left w:w="90" w:type="dxa"/>
              <w:right w:w="90" w:type="dxa"/>
            </w:tcMar>
            <w:shd w:val="clear" w:color="auto" w:fill="E5F5FF"/>
          </w:tcPr>
          <w:p>
            <w:pPr>
              <w:pStyle w:val="BDOITable"/>
            </w:pPr>
            <w:r>
              <w:rPr>
                <w:sz w:val="17"/>
              </w:rPr>
              <w:t>Deployments to production</w:t>
            </w:r>
          </w:p>
        </w:tc>
        <w:tc>
          <w:tcPr>
            <w:tcW w:type="dxa" w:w="2403"/>
            <w:tcMar>
              <w:top w:w="50" w:type="dxa"/>
              <w:bottom w:w="50" w:type="dxa"/>
              <w:left w:w="90" w:type="dxa"/>
              <w:right w:w="90" w:type="dxa"/>
            </w:tcMar>
            <w:shd w:val="clear" w:color="auto" w:fill="E5F5FF"/>
          </w:tcPr>
          <w:p>
            <w:pPr>
              <w:pStyle w:val="BDOITable"/>
            </w:pPr>
            <w:r>
              <w:rPr>
                <w:sz w:val="17"/>
              </w:rPr>
              <w:t>Hotfix of a Critical issue approved by the go / no-go board</w:t>
            </w:r>
          </w:p>
        </w:tc>
      </w:tr>
    </w:tbl>
    <w:p>
      <w:pPr>
        <w:pStyle w:val="BDOISpacer"/>
      </w:pPr>
    </w:p>
    <w:p>
      <w:pPr>
        <w:pStyle w:val="Heading2"/>
      </w:pPr>
      <w:bookmarkStart w:id="154" w:name="_Toc000154"/>
      <w:r>
        <w:rPr/>
        <w:t>11.3 Parallel run</w:t>
      </w:r>
      <w:bookmarkEnd w:id="154"/>
    </w:p>
    <w:p>
      <w:r>
        <w:rPr/>
        <w:t>There is no parallel run of legacy and BIBS on the same items. A parallel run would need each receipt, application, remittance and endorsement keyed twice and reconciled daily, and it contradicts the principle that an open item is processed in one system only (BRD p.5). The controls that replace it are the four trial migrations and the dress rehearsal on full extracts, the go / no-go criteria measured on production data, the rollback point until the go / no-go, and the daily hypercare reconciliation after go-live.</w:t>
      </w:r>
    </w:p>
    <w:p>
      <w:pPr>
        <w:pStyle w:val="Heading2"/>
      </w:pPr>
      <w:bookmarkStart w:id="155" w:name="_Toc000155"/>
      <w:r>
        <w:rPr/>
        <w:t>11.4 Go / no-go</w:t>
      </w:r>
      <w:bookmarkEnd w:id="155"/>
    </w:p>
    <w:p>
      <w:r>
        <w:rPr/>
        <w:t>Three checkpoints decide the cutover. The criteria are measured by BIBS and recorded with their values (FR-DM-121). GNG-3 is the go-live decision on the Sunday before go-live at 18:00 (2 January 2028 for the recommended date):</w:t>
      </w:r>
    </w:p>
    <w:p>
      <w:pPr>
        <w:pStyle w:val="Caption"/>
        <w:keepNext/>
        <w:spacing w:after="60"/>
      </w:pPr>
      <w:r>
        <w:rPr>
          <w:b/>
          <w:i w:val="0"/>
        </w:rPr>
        <w:t xml:space="preserve">Table 36: </w:t>
      </w:r>
      <w:r>
        <w:rPr/>
        <w:t>Go-live criteria (GNG-3)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767"/>
        <w:gridCol w:w="3724"/>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8"/>
              </w:rPr>
              <w:t>Criterion</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Threshold</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5767"/>
            <w:tcMar>
              <w:top w:w="50" w:type="dxa"/>
              <w:bottom w:w="50" w:type="dxa"/>
              <w:left w:w="90" w:type="dxa"/>
              <w:right w:w="90" w:type="dxa"/>
            </w:tcMar>
          </w:tcPr>
          <w:p>
            <w:pPr>
              <w:pStyle w:val="BDOITable"/>
            </w:pPr>
            <w:r>
              <w:rPr>
                <w:sz w:val="18"/>
              </w:rPr>
              <w:t>Day-1 objects accepted (G6)</w:t>
            </w:r>
          </w:p>
        </w:tc>
        <w:tc>
          <w:tcPr>
            <w:tcW w:type="dxa" w:w="3724"/>
            <w:tcMar>
              <w:top w:w="50" w:type="dxa"/>
              <w:bottom w:w="50" w:type="dxa"/>
              <w:left w:w="90" w:type="dxa"/>
              <w:right w:w="90" w:type="dxa"/>
            </w:tcMar>
          </w:tcPr>
          <w:p>
            <w:pPr>
              <w:pStyle w:val="BDOITable"/>
            </w:pPr>
            <w:r>
              <w:rPr>
                <w:sz w:val="18"/>
              </w:rPr>
              <w:t>100 percent</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5767"/>
            <w:tcMar>
              <w:top w:w="50" w:type="dxa"/>
              <w:bottom w:w="50" w:type="dxa"/>
              <w:left w:w="90" w:type="dxa"/>
              <w:right w:w="90" w:type="dxa"/>
            </w:tcMar>
            <w:shd w:val="clear" w:color="auto" w:fill="E5F5FF"/>
          </w:tcPr>
          <w:p>
            <w:pPr>
              <w:pStyle w:val="BDOITable"/>
            </w:pPr>
            <w:r>
              <w:rPr>
                <w:sz w:val="18"/>
              </w:rPr>
              <w:t>Count reconciliation per object</w:t>
            </w:r>
          </w:p>
        </w:tc>
        <w:tc>
          <w:tcPr>
            <w:tcW w:type="dxa" w:w="3724"/>
            <w:tcMar>
              <w:top w:w="50" w:type="dxa"/>
              <w:bottom w:w="50" w:type="dxa"/>
              <w:left w:w="90" w:type="dxa"/>
              <w:right w:w="90" w:type="dxa"/>
            </w:tcMar>
            <w:shd w:val="clear" w:color="auto" w:fill="E5F5FF"/>
          </w:tcPr>
          <w:p>
            <w:pPr>
              <w:pStyle w:val="BDOITable"/>
            </w:pPr>
            <w:r>
              <w:rPr>
                <w:sz w:val="18"/>
              </w:rPr>
              <w:t>Received = control; loaded + skipped + rejected + excluded = staged</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5767"/>
            <w:tcMar>
              <w:top w:w="50" w:type="dxa"/>
              <w:bottom w:w="50" w:type="dxa"/>
              <w:left w:w="90" w:type="dxa"/>
              <w:right w:w="90" w:type="dxa"/>
            </w:tcMar>
          </w:tcPr>
          <w:p>
            <w:pPr>
              <w:pStyle w:val="BDOITable"/>
            </w:pPr>
            <w:r>
              <w:rPr>
                <w:sz w:val="18"/>
              </w:rPr>
              <w:t>Financial rejects (open invoices, UPP, trial balance)</w:t>
            </w:r>
          </w:p>
        </w:tc>
        <w:tc>
          <w:tcPr>
            <w:tcW w:type="dxa" w:w="3724"/>
            <w:tcMar>
              <w:top w:w="50" w:type="dxa"/>
              <w:bottom w:w="50" w:type="dxa"/>
              <w:left w:w="90" w:type="dxa"/>
              <w:right w:w="90" w:type="dxa"/>
            </w:tcMar>
          </w:tcPr>
          <w:p>
            <w:pPr>
              <w:pStyle w:val="BDOITable"/>
            </w:pPr>
            <w:r>
              <w:rPr>
                <w:sz w:val="18"/>
              </w:rPr>
              <w:t>0, or each excluded item approved with a manual-entry plan</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5767"/>
            <w:tcMar>
              <w:top w:w="50" w:type="dxa"/>
              <w:bottom w:w="50" w:type="dxa"/>
              <w:left w:w="90" w:type="dxa"/>
              <w:right w:w="90" w:type="dxa"/>
            </w:tcMar>
            <w:shd w:val="clear" w:color="auto" w:fill="E5F5FF"/>
          </w:tcPr>
          <w:p>
            <w:pPr>
              <w:pStyle w:val="BDOITable"/>
            </w:pPr>
            <w:r>
              <w:rPr>
                <w:sz w:val="18"/>
              </w:rPr>
              <w:t>Amount reconciliation of open items, UPP and trial balance</w:t>
            </w:r>
          </w:p>
        </w:tc>
        <w:tc>
          <w:tcPr>
            <w:tcW w:type="dxa" w:w="3724"/>
            <w:tcMar>
              <w:top w:w="50" w:type="dxa"/>
              <w:bottom w:w="50" w:type="dxa"/>
              <w:left w:w="90" w:type="dxa"/>
              <w:right w:w="90" w:type="dxa"/>
            </w:tcMar>
            <w:shd w:val="clear" w:color="auto" w:fill="E5F5FF"/>
          </w:tcPr>
          <w:p>
            <w:pPr>
              <w:pStyle w:val="BDOITable"/>
            </w:pPr>
            <w:r>
              <w:rPr>
                <w:sz w:val="18"/>
              </w:rPr>
              <w:t>0.00 per currency</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5767"/>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5767"/>
            <w:tcMar>
              <w:top w:w="50" w:type="dxa"/>
              <w:bottom w:w="50" w:type="dxa"/>
              <w:left w:w="90" w:type="dxa"/>
              <w:right w:w="90" w:type="dxa"/>
            </w:tcMar>
            <w:shd w:val="clear" w:color="auto" w:fill="E5F5FF"/>
          </w:tcPr>
          <w:p>
            <w:pPr>
              <w:pStyle w:val="BDOITable"/>
            </w:pPr>
            <w:r>
              <w:rPr>
                <w:sz w:val="18"/>
              </w:rPr>
              <w:t>Legacy control accounts vs legacy sub-ledgers</w:t>
            </w:r>
          </w:p>
        </w:tc>
        <w:tc>
          <w:tcPr>
            <w:tcW w:type="dxa" w:w="3724"/>
            <w:tcMar>
              <w:top w:w="50" w:type="dxa"/>
              <w:bottom w:w="50" w:type="dxa"/>
              <w:left w:w="90" w:type="dxa"/>
              <w:right w:w="90" w:type="dxa"/>
            </w:tcMar>
            <w:shd w:val="clear" w:color="auto" w:fill="E5F5FF"/>
          </w:tcPr>
          <w:p>
            <w:pPr>
              <w:pStyle w:val="BDOITable"/>
            </w:pPr>
            <w:r>
              <w:rPr>
                <w:sz w:val="18"/>
              </w:rPr>
              <w:t>0.00</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5767"/>
            <w:tcMar>
              <w:top w:w="50" w:type="dxa"/>
              <w:bottom w:w="50" w:type="dxa"/>
              <w:left w:w="90" w:type="dxa"/>
              <w:right w:w="90" w:type="dxa"/>
            </w:tcMar>
          </w:tcPr>
          <w:p>
            <w:pPr>
              <w:pStyle w:val="BDOITable"/>
            </w:pPr>
            <w:r>
              <w:rPr>
                <w:sz w:val="18"/>
              </w:rPr>
              <w:t>Client review queue; screening run</w:t>
            </w:r>
          </w:p>
        </w:tc>
        <w:tc>
          <w:tcPr>
            <w:tcW w:type="dxa" w:w="3724"/>
            <w:tcMar>
              <w:top w:w="50" w:type="dxa"/>
              <w:bottom w:w="50" w:type="dxa"/>
              <w:left w:w="90" w:type="dxa"/>
              <w:right w:w="90" w:type="dxa"/>
            </w:tcMar>
          </w:tcPr>
          <w:p>
            <w:pPr>
              <w:pStyle w:val="BDOITable"/>
            </w:pPr>
            <w:r>
              <w:rPr>
                <w:sz w:val="18"/>
              </w:rPr>
              <w:t>Empty; complete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5767"/>
            <w:tcMar>
              <w:top w:w="50" w:type="dxa"/>
              <w:bottom w:w="50" w:type="dxa"/>
              <w:left w:w="90" w:type="dxa"/>
              <w:right w:w="90" w:type="dxa"/>
            </w:tcMar>
            <w:shd w:val="clear" w:color="auto" w:fill="E5F5FF"/>
          </w:tcPr>
          <w:p>
            <w:pPr>
              <w:pStyle w:val="BDOITable"/>
            </w:pPr>
            <w:r>
              <w:rPr>
                <w:sz w:val="18"/>
              </w:rPr>
              <w:t>Business smoke test on production</w:t>
            </w:r>
          </w:p>
        </w:tc>
        <w:tc>
          <w:tcPr>
            <w:tcW w:type="dxa" w:w="3724"/>
            <w:tcMar>
              <w:top w:w="50" w:type="dxa"/>
              <w:bottom w:w="50" w:type="dxa"/>
              <w:left w:w="90" w:type="dxa"/>
              <w:right w:w="90" w:type="dxa"/>
            </w:tcMar>
            <w:shd w:val="clear" w:color="auto" w:fill="E5F5FF"/>
          </w:tcPr>
          <w:p>
            <w:pPr>
              <w:pStyle w:val="BDOITable"/>
            </w:pPr>
            <w:r>
              <w:rPr>
                <w:sz w:val="18"/>
              </w:rPr>
              <w:t>Passed</w:t>
            </w:r>
          </w:p>
        </w:tc>
      </w:tr>
      <w:tr>
        <w:trPr>
          <w:cantSplit w:val="true"/>
        </w:trPr>
        <w:tc>
          <w:tcPr>
            <w:tcW w:type="dxa" w:w="481"/>
            <w:tcMar>
              <w:top w:w="50" w:type="dxa"/>
              <w:bottom w:w="50" w:type="dxa"/>
              <w:left w:w="90" w:type="dxa"/>
              <w:right w:w="90" w:type="dxa"/>
            </w:tcMar>
          </w:tcPr>
          <w:p>
            <w:pPr>
              <w:pStyle w:val="BDOITable"/>
            </w:pPr>
            <w:r>
              <w:rPr>
                <w:sz w:val="18"/>
              </w:rPr>
              <w:t>9</w:t>
            </w:r>
          </w:p>
        </w:tc>
        <w:tc>
          <w:tcPr>
            <w:tcW w:type="dxa" w:w="5767"/>
            <w:tcMar>
              <w:top w:w="50" w:type="dxa"/>
              <w:bottom w:w="50" w:type="dxa"/>
              <w:left w:w="90" w:type="dxa"/>
              <w:right w:w="90" w:type="dxa"/>
            </w:tcMar>
          </w:tcPr>
          <w:p>
            <w:pPr>
              <w:pStyle w:val="BDOITable"/>
            </w:pPr>
            <w:r>
              <w:rPr>
                <w:sz w:val="18"/>
              </w:rPr>
              <w:t>Rollback point (snapshot)</w:t>
            </w:r>
          </w:p>
        </w:tc>
        <w:tc>
          <w:tcPr>
            <w:tcW w:type="dxa" w:w="3724"/>
            <w:tcMar>
              <w:top w:w="50" w:type="dxa"/>
              <w:bottom w:w="50" w:type="dxa"/>
              <w:left w:w="90" w:type="dxa"/>
              <w:right w:w="90" w:type="dxa"/>
            </w:tcMar>
          </w:tcPr>
          <w:p>
            <w:pPr>
              <w:pStyle w:val="BDOITable"/>
            </w:pPr>
            <w:r>
              <w:rPr>
                <w:sz w:val="18"/>
              </w:rPr>
              <w:t>Taken and verified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10</w:t>
            </w:r>
          </w:p>
        </w:tc>
        <w:tc>
          <w:tcPr>
            <w:tcW w:type="dxa" w:w="5767"/>
            <w:tcMar>
              <w:top w:w="50" w:type="dxa"/>
              <w:bottom w:w="50" w:type="dxa"/>
              <w:left w:w="90" w:type="dxa"/>
              <w:right w:w="90" w:type="dxa"/>
            </w:tcMar>
            <w:shd w:val="clear" w:color="auto" w:fill="E5F5FF"/>
          </w:tcPr>
          <w:p>
            <w:pPr>
              <w:pStyle w:val="BDOITable"/>
            </w:pPr>
            <w:r>
              <w:rPr>
                <w:sz w:val="18"/>
              </w:rPr>
              <w:t>Hypercare roster and support channels</w:t>
            </w:r>
          </w:p>
        </w:tc>
        <w:tc>
          <w:tcPr>
            <w:tcW w:type="dxa" w:w="3724"/>
            <w:tcMar>
              <w:top w:w="50" w:type="dxa"/>
              <w:bottom w:w="50" w:type="dxa"/>
              <w:left w:w="90" w:type="dxa"/>
              <w:right w:w="90" w:type="dxa"/>
            </w:tcMar>
            <w:shd w:val="clear" w:color="auto" w:fill="E5F5FF"/>
          </w:tcPr>
          <w:p>
            <w:pPr>
              <w:pStyle w:val="BDOITable"/>
            </w:pPr>
            <w:r>
              <w:rPr>
                <w:sz w:val="18"/>
              </w:rPr>
              <w:t>In place</w:t>
            </w:r>
          </w:p>
        </w:tc>
      </w:tr>
      <w:tr>
        <w:trPr>
          <w:cantSplit w:val="true"/>
        </w:trPr>
        <w:tc>
          <w:tcPr>
            <w:tcW w:type="dxa" w:w="481"/>
            <w:tcMar>
              <w:top w:w="50" w:type="dxa"/>
              <w:bottom w:w="50" w:type="dxa"/>
              <w:left w:w="90" w:type="dxa"/>
              <w:right w:w="90" w:type="dxa"/>
            </w:tcMar>
          </w:tcPr>
          <w:p>
            <w:pPr>
              <w:pStyle w:val="BDOITable"/>
            </w:pPr>
            <w:r>
              <w:rPr>
                <w:sz w:val="18"/>
              </w:rPr>
              <w:t>11</w:t>
            </w:r>
          </w:p>
        </w:tc>
        <w:tc>
          <w:tcPr>
            <w:tcW w:type="dxa" w:w="5767"/>
            <w:tcMar>
              <w:top w:w="50" w:type="dxa"/>
              <w:bottom w:w="50" w:type="dxa"/>
              <w:left w:w="90" w:type="dxa"/>
              <w:right w:w="90" w:type="dxa"/>
            </w:tcMar>
          </w:tcPr>
          <w:p>
            <w:pPr>
              <w:pStyle w:val="BDOITable"/>
            </w:pPr>
            <w:r>
              <w:rPr>
                <w:sz w:val="18"/>
              </w:rPr>
              <w:t>Preliminary December TB signed as the provisional opening; legacy GL restricted to the named FY2027 adjustment users</w:t>
            </w:r>
          </w:p>
        </w:tc>
        <w:tc>
          <w:tcPr>
            <w:tcW w:type="dxa" w:w="3724"/>
            <w:tcMar>
              <w:top w:w="50" w:type="dxa"/>
              <w:bottom w:w="50" w:type="dxa"/>
              <w:left w:w="90" w:type="dxa"/>
              <w:right w:w="90" w:type="dxa"/>
            </w:tcMar>
          </w:tcPr>
          <w:p>
            <w:pPr>
              <w:pStyle w:val="BDOITable"/>
            </w:pPr>
            <w:r>
              <w:rPr>
                <w:sz w:val="18"/>
              </w:rPr>
              <w:t>Signed</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12</w:t>
            </w:r>
          </w:p>
        </w:tc>
        <w:tc>
          <w:tcPr>
            <w:tcW w:type="dxa" w:w="5767"/>
            <w:tcMar>
              <w:top w:w="50" w:type="dxa"/>
              <w:bottom w:w="50" w:type="dxa"/>
              <w:left w:w="90" w:type="dxa"/>
              <w:right w:w="90" w:type="dxa"/>
            </w:tcMar>
            <w:shd w:val="clear" w:color="auto" w:fill="E5F5FF"/>
          </w:tcPr>
          <w:p>
            <w:pPr>
              <w:pStyle w:val="BDOITable"/>
            </w:pPr>
            <w:r>
              <w:rPr>
                <w:sz w:val="18"/>
              </w:rPr>
              <w:t>Headers of every expiry up to 31 May 2028 loaded; RA-sent file loaded; Renewal January staffing plan</w:t>
            </w:r>
          </w:p>
        </w:tc>
        <w:tc>
          <w:tcPr>
            <w:tcW w:type="dxa" w:w="3724"/>
            <w:tcMar>
              <w:top w:w="50" w:type="dxa"/>
              <w:bottom w:w="50" w:type="dxa"/>
              <w:left w:w="90" w:type="dxa"/>
              <w:right w:w="90" w:type="dxa"/>
            </w:tcMar>
            <w:shd w:val="clear" w:color="auto" w:fill="E5F5FF"/>
          </w:tcPr>
          <w:p>
            <w:pPr>
              <w:pStyle w:val="BDOITable"/>
            </w:pPr>
            <w:r>
              <w:rPr>
                <w:sz w:val="18"/>
              </w:rPr>
              <w:t>Complete; confirmed</w:t>
            </w:r>
          </w:p>
        </w:tc>
      </w:tr>
    </w:tbl>
    <w:p>
      <w:pPr>
        <w:pStyle w:val="BDOISpacer"/>
      </w:pPr>
    </w:p>
    <w:p>
      <w:r>
        <w:rPr/>
        <w:t>GNG-1 (T-15, start the pre-load) and GNG-2 (T-5, enter the freeze) are in Part D.</w:t>
      </w:r>
    </w:p>
    <w:p>
      <w:pPr>
        <w:pStyle w:val="Heading2"/>
      </w:pPr>
      <w:bookmarkStart w:id="156" w:name="_Toc000156"/>
      <w:r>
        <w:rPr/>
        <w:t>11.5 Rollback</w:t>
      </w:r>
      <w:bookmarkEnd w:id="156"/>
    </w:p>
    <w:p>
      <w:r>
        <w:rPr/>
        <w:t>Until the go / no-go decision the rollback is a restore of the production backup (snapshot) taken at the start of the production load, and legacy is reopened for business on Monday. After go-live, until the point of no return at 18:00 on the first business day, the same restore is possible with re-keying in legacy of the transactions keyed in BIBS that day. After the point of no return, issues are fixed forward in BIBS (DMQ32, DCR-200). The steps are in Part D.</w:t>
      </w:r>
    </w:p>
    <w:p>
      <w:pPr>
        <w:pStyle w:val="Heading2"/>
      </w:pPr>
      <w:bookmarkStart w:id="157" w:name="_Toc000157"/>
      <w:r>
        <w:rPr/>
        <w:t>11.6 Hypercare</w:t>
      </w:r>
      <w:bookmarkEnd w:id="157"/>
    </w:p>
    <w:p>
      <w:r>
        <w:rPr/>
        <w:t>Hypercare runs from go-live to the first month-end close. Every day: Migration Clearing 0.00, legacy control accounts against their sub-ledgers, automatch results, the urgent January renewals, exception queues and failed jobs; issue triage twice a day. True-up 1 is posted and reconciled before the January close. Exit requires no open Critical or High issue, 10 consecutive business days of clean daily checks, true-up 1 signed, and the first month-end close with the ACSL GL-SL reconciliation (legacy ledger context) without difference.</w:t>
      </w:r>
    </w:p>
    <w:p>
      <w:pPr>
        <w:pStyle w:val="Heading2"/>
      </w:pPr>
      <w:bookmarkStart w:id="158" w:name="_Toc000158"/>
      <w:r>
        <w:rPr/>
        <w:t>11.7 In-flight items at the freeze</w:t>
      </w:r>
      <w:bookmarkEnd w:id="158"/>
    </w:p>
    <w:p>
      <w:r>
        <w:rPr/>
        <w:t>Items in process in legacy at the freeze (pending endorsements, un-booked accounts, placements, PDCs, check pick-ups, refunds, remittance batches) are, in order of preference, completed in legacy before the freeze, carried forward in a layout (F04, F06), or re-keyed in BIBS after go-live from a list signed by the business owner (DMQ33, DMQ21). A renewal placed or bound in legacy but not booked is such an item: it is booked in legacy before the freeze so that its new term migrates as a header. The runbook schedules the completion drives from T-12.</w:t>
      </w:r>
    </w:p>
    <w:p>
      <w:pPr>
        <w:pStyle w:val="Heading2"/>
      </w:pPr>
      <w:bookmarkStart w:id="159" w:name="_Toc000159"/>
      <w:r>
        <w:rPr/>
        <w:t>11.8 Decommissioning</w:t>
      </w:r>
      <w:bookmarkEnd w:id="159"/>
    </w:p>
    <w:p>
      <w:r>
        <w:rPr/>
        <w:t>Each legacy system is decommissioned only against a signed checklist (FR-DM-123): final extracts reconciled, for EBIX and ISYS the final true-up reconciled and the legacy GL locked, archive loaded and reconciled, Legacy Inquiry verified by Audit / Compliance, no open inquiry or claim that needs the system, the last legacy-booked policy expired plus the claims tail, access logs archived, retention covered, and sign-off by the system owner, Compliance and Comptrollership (DMQ27). The checklists per system are in Part D.</w:t>
      </w:r>
    </w:p>
    <w:p>
      <w:pPr>
        <w:pStyle w:val="Heading1"/>
        <w:pageBreakBefore/>
        <w:pBdr>
          <w:bottom w:val="single" w:sz="4" w:space="4" w:color="99C1E7"/>
        </w:pBdr>
      </w:pPr>
      <w:bookmarkStart w:id="160" w:name="_Toc000160"/>
      <w:r>
        <w:rPr/>
        <w:t>12 Data security</w:t>
      </w:r>
      <w:bookmarkEnd w:id="160"/>
    </w:p>
    <w:p>
      <w:r>
        <w:rPr/>
        <w:t>The migration follows the hosting appendix (R7) and the security controls of BIBS.</w:t>
      </w:r>
    </w:p>
    <w:p>
      <w:pPr>
        <w:pStyle w:val="Caption"/>
        <w:keepNext/>
        <w:spacing w:after="60"/>
      </w:pPr>
      <w:r>
        <w:rPr>
          <w:b/>
          <w:i w:val="0"/>
        </w:rPr>
        <w:t xml:space="preserve">Table 37: </w:t>
      </w:r>
      <w:r>
        <w:rPr/>
        <w:t>Data protection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Control</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How it is applied</w:t>
            </w:r>
          </w:p>
        </w:tc>
      </w:tr>
      <w:tr>
        <w:trPr>
          <w:cantSplit w:val="true"/>
        </w:trPr>
        <w:tc>
          <w:tcPr>
            <w:tcW w:type="dxa" w:w="2403"/>
            <w:tcMar>
              <w:top w:w="50" w:type="dxa"/>
              <w:bottom w:w="50" w:type="dxa"/>
              <w:left w:w="90" w:type="dxa"/>
              <w:right w:w="90" w:type="dxa"/>
            </w:tcMar>
          </w:tcPr>
          <w:p>
            <w:pPr>
              <w:pStyle w:val="BDOITable"/>
            </w:pPr>
            <w:r>
              <w:rPr>
                <w:sz w:val="18"/>
              </w:rPr>
              <w:t>Hosting</w:t>
            </w:r>
          </w:p>
        </w:tc>
        <w:tc>
          <w:tcPr>
            <w:tcW w:type="dxa" w:w="7569"/>
            <w:tcMar>
              <w:top w:w="50" w:type="dxa"/>
              <w:bottom w:w="50" w:type="dxa"/>
              <w:left w:w="90" w:type="dxa"/>
              <w:right w:w="90" w:type="dxa"/>
            </w:tcMar>
          </w:tcPr>
          <w:p>
            <w:pPr>
              <w:pStyle w:val="BDOITable"/>
            </w:pPr>
            <w:r>
              <w:rPr>
                <w:sz w:val="18"/>
              </w:rPr>
              <w:t>All migration data (intake bucket, staging, archive) is in the BIBS environment in AWS ap-southeast-1</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Masked non-production data</w:t>
            </w:r>
          </w:p>
        </w:tc>
        <w:tc>
          <w:tcPr>
            <w:tcW w:type="dxa" w:w="7569"/>
            <w:tcMar>
              <w:top w:w="50" w:type="dxa"/>
              <w:bottom w:w="50" w:type="dxa"/>
              <w:left w:w="90" w:type="dxa"/>
              <w:right w:w="90" w:type="dxa"/>
            </w:tcMar>
            <w:shd w:val="clear" w:color="auto" w:fill="E5F5FF"/>
          </w:tcPr>
          <w:p>
            <w:pPr>
              <w:pStyle w:val="BDOITable"/>
            </w:pPr>
            <w:r>
              <w:rPr>
                <w:sz w:val="18"/>
              </w:rPr>
              <w:t>Every non-production environment (SIT, UAT, dress rehearsal) receives data masked at intake; unmasked extracts never leave production</w:t>
            </w:r>
          </w:p>
        </w:tc>
      </w:tr>
      <w:tr>
        <w:trPr>
          <w:cantSplit w:val="true"/>
        </w:trPr>
        <w:tc>
          <w:tcPr>
            <w:tcW w:type="dxa" w:w="2403"/>
            <w:tcMar>
              <w:top w:w="50" w:type="dxa"/>
              <w:bottom w:w="50" w:type="dxa"/>
              <w:left w:w="90" w:type="dxa"/>
              <w:right w:w="90" w:type="dxa"/>
            </w:tcMar>
          </w:tcPr>
          <w:p>
            <w:pPr>
              <w:pStyle w:val="BDOITable"/>
            </w:pPr>
            <w:r>
              <w:rPr>
                <w:sz w:val="18"/>
              </w:rPr>
              <w:t>Staging purge within 5 days</w:t>
            </w:r>
          </w:p>
        </w:tc>
        <w:tc>
          <w:tcPr>
            <w:tcW w:type="dxa" w:w="7569"/>
            <w:tcMar>
              <w:top w:w="50" w:type="dxa"/>
              <w:bottom w:w="50" w:type="dxa"/>
              <w:left w:w="90" w:type="dxa"/>
              <w:right w:w="90" w:type="dxa"/>
            </w:tcMar>
          </w:tcPr>
          <w:p>
            <w:pPr>
              <w:pStyle w:val="BDOITable"/>
            </w:pPr>
            <w:r>
              <w:rPr>
                <w:sz w:val="18"/>
              </w:rPr>
              <w:t>Staged records and extract files are deleted within 5 days of the batch sign-off or rollback, or of an extract rejection (daily purge of the staging area and of the file intake area); an alert is raised when a signed-off batch still has staged records after the limit. Counts, hashes and totals are kept as evidence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restricted to the Philippines</w:t>
            </w:r>
          </w:p>
        </w:tc>
        <w:tc>
          <w:tcPr>
            <w:tcW w:type="dxa" w:w="7569"/>
            <w:tcMar>
              <w:top w:w="50" w:type="dxa"/>
              <w:bottom w:w="50" w:type="dxa"/>
              <w:left w:w="90" w:type="dxa"/>
              <w:right w:w="90" w:type="dxa"/>
            </w:tcMar>
            <w:shd w:val="clear" w:color="auto" w:fill="E5F5FF"/>
          </w:tcPr>
          <w:p>
            <w:pPr>
              <w:pStyle w:val="BDOITable"/>
            </w:pPr>
            <w:r>
              <w:rPr>
                <w:sz w:val="18"/>
              </w:rPr>
              <w:t>The Migration Console, the staging area and the file intake area are reachable only by migration roles and only from the Philippines (network restrictions of the infrastructure team, specified in the Technical Specification, reviewed by BDOI IT)</w:t>
            </w:r>
          </w:p>
        </w:tc>
      </w:tr>
      <w:tr>
        <w:trPr>
          <w:cantSplit w:val="true"/>
        </w:trPr>
        <w:tc>
          <w:tcPr>
            <w:tcW w:type="dxa" w:w="2403"/>
            <w:tcMar>
              <w:top w:w="50" w:type="dxa"/>
              <w:bottom w:w="50" w:type="dxa"/>
              <w:left w:w="90" w:type="dxa"/>
              <w:right w:w="90" w:type="dxa"/>
            </w:tcMar>
          </w:tcPr>
          <w:p>
            <w:pPr>
              <w:pStyle w:val="BDOITable"/>
            </w:pPr>
            <w:r>
              <w:rPr>
                <w:sz w:val="18"/>
              </w:rPr>
              <w:t>Encrypted transfer and storage</w:t>
            </w:r>
          </w:p>
        </w:tc>
        <w:tc>
          <w:tcPr>
            <w:tcW w:type="dxa" w:w="7569"/>
            <w:tcMar>
              <w:top w:w="50" w:type="dxa"/>
              <w:bottom w:w="50" w:type="dxa"/>
              <w:left w:w="90" w:type="dxa"/>
              <w:right w:w="90" w:type="dxa"/>
            </w:tcMar>
          </w:tcPr>
          <w:p>
            <w:pPr>
              <w:pStyle w:val="BDOITable"/>
            </w:pPr>
            <w:r>
              <w:rPr>
                <w:sz w:val="18"/>
              </w:rPr>
              <w:t>Files move through the console or the secure file drop over encrypted connections; stored files are encrypted; never by e-mail or removable media</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logging</w:t>
            </w:r>
          </w:p>
        </w:tc>
        <w:tc>
          <w:tcPr>
            <w:tcW w:type="dxa" w:w="7569"/>
            <w:tcMar>
              <w:top w:w="50" w:type="dxa"/>
              <w:bottom w:w="50" w:type="dxa"/>
              <w:left w:w="90" w:type="dxa"/>
              <w:right w:w="90" w:type="dxa"/>
            </w:tcMar>
            <w:shd w:val="clear" w:color="auto" w:fill="E5F5FF"/>
          </w:tcPr>
          <w:p>
            <w:pPr>
              <w:pStyle w:val="BDOITable"/>
            </w:pPr>
            <w:r>
              <w:rPr>
                <w:sz w:val="18"/>
              </w:rPr>
              <w:t>Every console action (upload, validation, load, rerun, rollback, reconciliation, sign-off, decision) is audited; every access to archived history is written to the legacy access log, which no user can change</w:t>
            </w:r>
          </w:p>
        </w:tc>
      </w:tr>
      <w:tr>
        <w:trPr>
          <w:cantSplit w:val="true"/>
        </w:trPr>
        <w:tc>
          <w:tcPr>
            <w:tcW w:type="dxa" w:w="2403"/>
            <w:tcMar>
              <w:top w:w="50" w:type="dxa"/>
              <w:bottom w:w="50" w:type="dxa"/>
              <w:left w:w="90" w:type="dxa"/>
              <w:right w:w="90" w:type="dxa"/>
            </w:tcMar>
          </w:tcPr>
          <w:p>
            <w:pPr>
              <w:pStyle w:val="BDOITable"/>
            </w:pPr>
            <w:r>
              <w:rPr>
                <w:sz w:val="18"/>
              </w:rPr>
              <w:t>Segregation of duties</w:t>
            </w:r>
          </w:p>
        </w:tc>
        <w:tc>
          <w:tcPr>
            <w:tcW w:type="dxa" w:w="7569"/>
            <w:tcMar>
              <w:top w:w="50" w:type="dxa"/>
              <w:bottom w:w="50" w:type="dxa"/>
              <w:left w:w="90" w:type="dxa"/>
              <w:right w:w="90" w:type="dxa"/>
            </w:tcMar>
          </w:tcPr>
          <w:p>
            <w:pPr>
              <w:pStyle w:val="BDOITable"/>
            </w:pPr>
            <w:r>
              <w:rPr>
                <w:sz w:val="18"/>
              </w:rPr>
              <w:t>The maker of a decision, map version, load or rollback never approves it; the operator of a batch cannot sign its reconciliation or acceptance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Least privilege</w:t>
            </w:r>
          </w:p>
        </w:tc>
        <w:tc>
          <w:tcPr>
            <w:tcW w:type="dxa" w:w="7569"/>
            <w:tcMar>
              <w:top w:w="50" w:type="dxa"/>
              <w:bottom w:w="50" w:type="dxa"/>
              <w:left w:w="90" w:type="dxa"/>
              <w:right w:w="90" w:type="dxa"/>
            </w:tcMar>
            <w:shd w:val="clear" w:color="auto" w:fill="E5F5FF"/>
          </w:tcPr>
          <w:p>
            <w:pPr>
              <w:pStyle w:val="BDOITable"/>
            </w:pPr>
            <w:r>
              <w:rPr>
                <w:sz w:val="18"/>
              </w:rPr>
              <w:t>Migration roles are granted through User Access requests for the migration period and removed at hypercare exit</w:t>
            </w:r>
          </w:p>
        </w:tc>
      </w:tr>
    </w:tbl>
    <w:p>
      <w:pPr>
        <w:pStyle w:val="BDOISpacer"/>
      </w:pPr>
    </w:p>
    <w:p>
      <w:pPr>
        <w:pStyle w:val="Heading1"/>
        <w:pageBreakBefore/>
        <w:pBdr>
          <w:bottom w:val="single" w:sz="4" w:space="4" w:color="99C1E7"/>
        </w:pBdr>
      </w:pPr>
      <w:bookmarkStart w:id="161" w:name="_Toc000161"/>
      <w:r>
        <w:rPr/>
        <w:t>13 Roles and responsibilities</w:t>
      </w:r>
      <w:bookmarkEnd w:id="161"/>
    </w:p>
    <w:p>
      <w:pPr>
        <w:pStyle w:val="Heading2"/>
      </w:pPr>
      <w:bookmarkStart w:id="162" w:name="_Toc000162"/>
      <w:r>
        <w:rPr/>
        <w:t>13.1 Migration organisation</w:t>
      </w:r>
      <w:bookmarkEnd w:id="162"/>
    </w:p>
    <w:p>
      <w:pPr>
        <w:tabs>
          <w:tab w:pos="312" w:val="left"/>
        </w:tabs>
        <w:spacing w:after="40"/>
        <w:ind w:left="312" w:hanging="283"/>
      </w:pPr>
      <w:r>
        <w:rPr>
          <w:color w:val="004EA8"/>
        </w:rPr>
        <w:t>•</w:t>
        <w:tab/>
      </w:r>
      <w:r>
        <w:rPr>
          <w:b/>
        </w:rPr>
        <w:t>Go / no-go board</w:t>
      </w:r>
      <w:r>
        <w:rPr/>
        <w:t>: BDOI Program Manager (chair), Heads of Operations, Comptrollership, Marketing and Compliance, BDOI IT head, iorta TechNXT Project Manager. Decides at GNG-1, GNG-2, GNG-3 and the point of no return.</w:t>
      </w:r>
    </w:p>
    <w:p>
      <w:pPr>
        <w:tabs>
          <w:tab w:pos="312" w:val="left"/>
        </w:tabs>
        <w:spacing w:after="40"/>
        <w:ind w:left="312" w:hanging="283"/>
      </w:pPr>
      <w:r>
        <w:rPr>
          <w:color w:val="004EA8"/>
        </w:rPr>
        <w:t>•</w:t>
        <w:tab/>
      </w:r>
      <w:r>
        <w:rPr>
          <w:b/>
        </w:rPr>
        <w:t>BDOI Data Migration Lead</w:t>
      </w:r>
      <w:r>
        <w:rPr/>
        <w:t>: runs the migration on the BDOI side: object register, decisions, load approvals (G4), acceptance with the owners (G6), cutover plan.</w:t>
      </w:r>
    </w:p>
    <w:p>
      <w:pPr>
        <w:tabs>
          <w:tab w:pos="312" w:val="left"/>
        </w:tabs>
        <w:spacing w:after="40"/>
        <w:ind w:left="312" w:hanging="283"/>
      </w:pPr>
      <w:r>
        <w:rPr>
          <w:color w:val="004EA8"/>
        </w:rPr>
        <w:t>•</w:t>
        <w:tab/>
      </w:r>
      <w:r>
        <w:rPr>
          <w:b/>
        </w:rPr>
        <w:t>Data owners</w:t>
      </w:r>
      <w:r>
        <w:rPr/>
        <w:t>: department heads who own an object; approve its class, code maps, waivers and acceptance.</w:t>
      </w:r>
    </w:p>
    <w:p>
      <w:pPr>
        <w:tabs>
          <w:tab w:pos="312" w:val="left"/>
        </w:tabs>
        <w:spacing w:after="40"/>
        <w:ind w:left="312" w:hanging="283"/>
      </w:pPr>
      <w:r>
        <w:rPr>
          <w:color w:val="004EA8"/>
        </w:rPr>
        <w:t>•</w:t>
        <w:tab/>
      </w:r>
      <w:r>
        <w:rPr>
          <w:b/>
        </w:rPr>
        <w:t>Data stewards</w:t>
      </w:r>
      <w:r>
        <w:rPr/>
        <w:t>: named staff per object; profile review, cleansing at source, code maps, client match review.</w:t>
      </w:r>
    </w:p>
    <w:p>
      <w:pPr>
        <w:tabs>
          <w:tab w:pos="312" w:val="left"/>
        </w:tabs>
        <w:spacing w:after="40"/>
        <w:ind w:left="312" w:hanging="283"/>
      </w:pPr>
      <w:r>
        <w:rPr>
          <w:color w:val="004EA8"/>
        </w:rPr>
        <w:t>•</w:t>
        <w:tab/>
      </w:r>
      <w:r>
        <w:rPr>
          <w:b/>
        </w:rPr>
        <w:t>BDOI IT</w:t>
      </w:r>
      <w:r>
        <w:rPr/>
        <w:t>: extracts, control files, transfer, legacy freeze and read-only mode, archive extracts, decommissioning.</w:t>
      </w:r>
    </w:p>
    <w:p>
      <w:pPr>
        <w:tabs>
          <w:tab w:pos="312" w:val="left"/>
        </w:tabs>
        <w:spacing w:after="40"/>
        <w:ind w:left="312" w:hanging="283"/>
      </w:pPr>
      <w:r>
        <w:rPr>
          <w:color w:val="004EA8"/>
        </w:rPr>
        <w:t>•</w:t>
        <w:tab/>
      </w:r>
      <w:r>
        <w:rPr>
          <w:b/>
        </w:rPr>
        <w:t>Comptrollership</w:t>
      </w:r>
      <w:r>
        <w:rPr/>
        <w:t>: legacy control accounts, Migration Clearing and accounting rules; reconciliation approver for financial objects (G5).</w:t>
      </w:r>
    </w:p>
    <w:p>
      <w:pPr>
        <w:tabs>
          <w:tab w:pos="312" w:val="left"/>
        </w:tabs>
        <w:spacing w:after="120"/>
        <w:ind w:left="312" w:hanging="283"/>
      </w:pPr>
      <w:r>
        <w:rPr>
          <w:color w:val="004EA8"/>
        </w:rPr>
        <w:t>•</w:t>
        <w:tab/>
      </w:r>
      <w:r>
        <w:rPr>
          <w:b/>
        </w:rPr>
        <w:t>iorta TechNXT</w:t>
      </w:r>
      <w:r>
        <w:rPr/>
        <w:t>: Project Manager; Migration Lead (loads, reconciliation, profiling, the Migration Console); Migration Operator (intake, validation, loads); infrastructure team (environments, snapshots, access); test team (smoke tests, migration test plan).</w:t>
      </w:r>
    </w:p>
    <w:p>
      <w:pPr>
        <w:pStyle w:val="Heading2"/>
      </w:pPr>
      <w:bookmarkStart w:id="163" w:name="_Toc000163"/>
      <w:r>
        <w:rPr/>
        <w:t>13.2 RACI</w:t>
      </w:r>
      <w:bookmarkEnd w:id="163"/>
    </w:p>
    <w:p>
      <w:r>
        <w:rPr/>
        <w:t>R = responsible, A = accountable, C = consulted, I = informed.</w:t>
      </w:r>
    </w:p>
    <w:p>
      <w:pPr>
        <w:pStyle w:val="Caption"/>
        <w:keepNext/>
        <w:spacing w:after="60"/>
      </w:pPr>
      <w:r>
        <w:rPr>
          <w:b/>
          <w:i w:val="0"/>
        </w:rPr>
        <w:t xml:space="preserve">Table 38: </w:t>
      </w:r>
      <w:r>
        <w:rPr/>
        <w:t>RACI. PM = BDOI Program Manager; DML = Data Migration Lead; OWN = data owners; STW = data stewards; BIT = BDOI IT; COMP = Comptrollership; CMP = Compliance; IPM = iorta Project Manager; IML = iorta Migration Lead; IOP = iorta Operator and infrastructure team; GNG = go / no-go board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600"/>
        <w:gridCol w:w="600"/>
        <w:gridCol w:w="600"/>
        <w:gridCol w:w="600"/>
        <w:gridCol w:w="600"/>
        <w:gridCol w:w="600"/>
        <w:gridCol w:w="600"/>
        <w:gridCol w:w="600"/>
        <w:gridCol w:w="600"/>
        <w:gridCol w:w="600"/>
        <w:gridCol w:w="600"/>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DML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OWN</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STW</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BIT</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COMP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IOP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GNG</w:t>
            </w:r>
          </w:p>
        </w:tc>
      </w:tr>
      <w:tr>
        <w:trPr>
          <w:cantSplit w:val="true"/>
        </w:trPr>
        <w:tc>
          <w:tcPr>
            <w:tcW w:type="dxa" w:w="3364"/>
            <w:tcMar>
              <w:top w:w="50" w:type="dxa"/>
              <w:bottom w:w="50" w:type="dxa"/>
              <w:left w:w="90" w:type="dxa"/>
              <w:right w:w="90" w:type="dxa"/>
            </w:tcMar>
          </w:tcPr>
          <w:p>
            <w:pPr>
              <w:pStyle w:val="BDOITable"/>
            </w:pPr>
            <w:r>
              <w:rPr>
                <w:sz w:val="16"/>
              </w:rPr>
              <w:t>Migration approach and this handbook</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Object register and decisions (G1)</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Extract layouts and templates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Extracts and control files</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Secure transfer and intake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Profiling report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Cleansing at source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Code maps (G2)</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Client matching and survivorship</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Validation and waivers (G3)</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Load approval (G4) and loads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Reconciliation (G5)</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Legacy accounts, clearing, rules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Business verification and acceptance (G6)</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Trial migrations and dress rehearsal</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Legacy freeze and read-only mode</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Go / no-go (G7)</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Rollback</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r>
      <w:tr>
        <w:trPr>
          <w:cantSplit w:val="true"/>
        </w:trPr>
        <w:tc>
          <w:tcPr>
            <w:tcW w:type="dxa" w:w="3364"/>
            <w:tcMar>
              <w:top w:w="50" w:type="dxa"/>
              <w:bottom w:w="50" w:type="dxa"/>
              <w:left w:w="90" w:type="dxa"/>
              <w:right w:w="90" w:type="dxa"/>
            </w:tcMar>
          </w:tcPr>
          <w:p>
            <w:pPr>
              <w:pStyle w:val="BDOITable"/>
            </w:pPr>
            <w:r>
              <w:rPr>
                <w:sz w:val="16"/>
              </w:rPr>
              <w:t>Hypercare</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RA-sent file (P03) - template, rejects review, resubmission</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Provisional GL opening and FY2027 true-ups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Archive loads and Legacy Inquiry verification</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Decommissioning</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r>
    </w:tbl>
    <w:p>
      <w:pPr>
        <w:pStyle w:val="BDOISpacer"/>
      </w:pPr>
    </w:p>
    <w:p>
      <w:pPr>
        <w:pStyle w:val="Heading1"/>
        <w:pageBreakBefore/>
        <w:pBdr>
          <w:bottom w:val="single" w:sz="4" w:space="4" w:color="99C1E7"/>
        </w:pBdr>
      </w:pPr>
      <w:bookmarkStart w:id="164" w:name="_Toc000164"/>
      <w:r>
        <w:rPr/>
        <w:t>14 Risks and mitigations</w:t>
      </w:r>
      <w:bookmarkEnd w:id="164"/>
    </w:p>
    <w:p>
      <w:pPr>
        <w:pStyle w:val="Caption"/>
        <w:keepNext/>
        <w:spacing w:after="60"/>
      </w:pPr>
      <w:r>
        <w:rPr>
          <w:b/>
          <w:i w:val="0"/>
        </w:rPr>
        <w:t xml:space="preserve">Table 39: </w:t>
      </w:r>
      <w:r>
        <w:rPr/>
        <w:t>Migration risks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3244"/>
        <w:gridCol w:w="901"/>
        <w:gridCol w:w="5287"/>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Risk</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Impact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6"/>
              </w:rPr>
              <w:t>Mitigation</w:t>
            </w:r>
          </w:p>
        </w:tc>
      </w:tr>
      <w:tr>
        <w:trPr>
          <w:cantSplit w:val="true"/>
        </w:trPr>
        <w:tc>
          <w:tcPr>
            <w:tcW w:type="dxa" w:w="541"/>
            <w:tcMar>
              <w:top w:w="50" w:type="dxa"/>
              <w:bottom w:w="50" w:type="dxa"/>
              <w:left w:w="90" w:type="dxa"/>
              <w:right w:w="90" w:type="dxa"/>
            </w:tcMar>
          </w:tcPr>
          <w:p>
            <w:pPr>
              <w:pStyle w:val="BDOITable"/>
            </w:pPr>
            <w:r>
              <w:rPr>
                <w:sz w:val="16"/>
              </w:rPr>
              <w:t>1</w:t>
            </w:r>
          </w:p>
        </w:tc>
        <w:tc>
          <w:tcPr>
            <w:tcW w:type="dxa" w:w="3244"/>
            <w:tcMar>
              <w:top w:w="50" w:type="dxa"/>
              <w:bottom w:w="50" w:type="dxa"/>
              <w:left w:w="90" w:type="dxa"/>
              <w:right w:w="90" w:type="dxa"/>
            </w:tcMar>
          </w:tcPr>
          <w:p>
            <w:pPr>
              <w:pStyle w:val="BDOITable"/>
            </w:pPr>
            <w:r>
              <w:rPr>
                <w:sz w:val="16"/>
              </w:rPr>
              <w:t>Legacy cannot give open balances per component or the paid / remitted split (DMQ12, DCR-207)</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Profiling of the first full extracts (29 January 2027); open-balance mode (the open balance loaded as booked; the Legacy Invoice card says so); split rules as configuration agreed with Comptrollership</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w:t>
            </w:r>
          </w:p>
        </w:tc>
        <w:tc>
          <w:tcPr>
            <w:tcW w:type="dxa" w:w="3244"/>
            <w:tcMar>
              <w:top w:w="50" w:type="dxa"/>
              <w:bottom w:w="50" w:type="dxa"/>
              <w:left w:w="90" w:type="dxa"/>
              <w:right w:w="90" w:type="dxa"/>
            </w:tcMar>
            <w:shd w:val="clear" w:color="auto" w:fill="E5F5FF"/>
          </w:tcPr>
          <w:p>
            <w:pPr>
              <w:pStyle w:val="BDOITable"/>
            </w:pPr>
            <w:r>
              <w:rPr>
                <w:sz w:val="16"/>
              </w:rPr>
              <w:t>Migration Clearing not 0.00 at cutover (detail and trial balance disagree)</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Reconciliation in every trial migration from Trial migration 2; trial balance extracted after the same EOD as the detail; break explanations agreed with Comptrollership before GNG-3</w:t>
            </w:r>
          </w:p>
        </w:tc>
      </w:tr>
      <w:tr>
        <w:trPr>
          <w:cantSplit w:val="true"/>
        </w:trPr>
        <w:tc>
          <w:tcPr>
            <w:tcW w:type="dxa" w:w="541"/>
            <w:tcMar>
              <w:top w:w="50" w:type="dxa"/>
              <w:bottom w:w="50" w:type="dxa"/>
              <w:left w:w="90" w:type="dxa"/>
              <w:right w:w="90" w:type="dxa"/>
            </w:tcMar>
          </w:tcPr>
          <w:p>
            <w:pPr>
              <w:pStyle w:val="BDOITable"/>
            </w:pPr>
            <w:r>
              <w:rPr>
                <w:sz w:val="16"/>
              </w:rPr>
              <w:t>3</w:t>
            </w:r>
          </w:p>
        </w:tc>
        <w:tc>
          <w:tcPr>
            <w:tcW w:type="dxa" w:w="3244"/>
            <w:tcMar>
              <w:top w:w="50" w:type="dxa"/>
              <w:bottom w:w="50" w:type="dxa"/>
              <w:left w:w="90" w:type="dxa"/>
              <w:right w:w="90" w:type="dxa"/>
            </w:tcMar>
          </w:tcPr>
          <w:p>
            <w:pPr>
              <w:pStyle w:val="BDOITable"/>
            </w:pPr>
            <w:r>
              <w:rPr>
                <w:sz w:val="16"/>
              </w:rPr>
              <w:t>Duplicate clients merged wrongly, or not merged</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Auto-merge only on hard keys; review queue for the rest; every lost value kept; client batches can be rolled back before sign-off</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4</w:t>
            </w:r>
          </w:p>
        </w:tc>
        <w:tc>
          <w:tcPr>
            <w:tcW w:type="dxa" w:w="3244"/>
            <w:tcMar>
              <w:top w:w="50" w:type="dxa"/>
              <w:bottom w:w="50" w:type="dxa"/>
              <w:left w:w="90" w:type="dxa"/>
              <w:right w:w="90" w:type="dxa"/>
            </w:tcMar>
            <w:shd w:val="clear" w:color="auto" w:fill="E5F5FF"/>
          </w:tcPr>
          <w:p>
            <w:pPr>
              <w:pStyle w:val="BDOITable"/>
            </w:pPr>
            <w:r>
              <w:rPr>
                <w:sz w:val="16"/>
              </w:rPr>
              <w:t>Answers to the scope-shaping decisions arrive late (M1)</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Decisions listed with dates in the chapter Proposed business rules and clarifications for confirmation; defaults in configuration where possible, so late answers change configuration</w:t>
            </w:r>
          </w:p>
        </w:tc>
      </w:tr>
      <w:tr>
        <w:trPr>
          <w:cantSplit w:val="true"/>
        </w:trPr>
        <w:tc>
          <w:tcPr>
            <w:tcW w:type="dxa" w:w="541"/>
            <w:tcMar>
              <w:top w:w="50" w:type="dxa"/>
              <w:bottom w:w="50" w:type="dxa"/>
              <w:left w:w="90" w:type="dxa"/>
              <w:right w:w="90" w:type="dxa"/>
            </w:tcMar>
          </w:tcPr>
          <w:p>
            <w:pPr>
              <w:pStyle w:val="BDOITable"/>
            </w:pPr>
            <w:r>
              <w:rPr>
                <w:sz w:val="16"/>
              </w:rPr>
              <w:t>5</w:t>
            </w:r>
          </w:p>
        </w:tc>
        <w:tc>
          <w:tcPr>
            <w:tcW w:type="dxa" w:w="3244"/>
            <w:tcMar>
              <w:top w:w="50" w:type="dxa"/>
              <w:bottom w:w="50" w:type="dxa"/>
              <w:left w:w="90" w:type="dxa"/>
              <w:right w:w="90" w:type="dxa"/>
            </w:tcMar>
          </w:tcPr>
          <w:p>
            <w:pPr>
              <w:pStyle w:val="BDOITable"/>
            </w:pPr>
            <w:r>
              <w:rPr>
                <w:sz w:val="16"/>
              </w:rPr>
              <w:t>Load time exceeds the cutover window</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Pre-load of reference data and clients; four partitions; dress rehearsal at full volume with 20 percent margin</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6</w:t>
            </w:r>
          </w:p>
        </w:tc>
        <w:tc>
          <w:tcPr>
            <w:tcW w:type="dxa" w:w="3244"/>
            <w:tcMar>
              <w:top w:w="50" w:type="dxa"/>
              <w:bottom w:w="50" w:type="dxa"/>
              <w:left w:w="90" w:type="dxa"/>
              <w:right w:w="90" w:type="dxa"/>
            </w:tcMar>
            <w:shd w:val="clear" w:color="auto" w:fill="E5F5FF"/>
          </w:tcPr>
          <w:p>
            <w:pPr>
              <w:pStyle w:val="BDOITable"/>
            </w:pPr>
            <w:r>
              <w:rPr>
                <w:sz w:val="16"/>
              </w:rPr>
              <w:t>Endorsements of legacy invoices without policy headers (BRID 9 depends on BRID 4.1)</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Decide DMQ09 / DMQ22 by M1; proposal: headers of every in-force policy</w:t>
            </w:r>
          </w:p>
        </w:tc>
      </w:tr>
      <w:tr>
        <w:trPr>
          <w:cantSplit w:val="true"/>
        </w:trPr>
        <w:tc>
          <w:tcPr>
            <w:tcW w:type="dxa" w:w="541"/>
            <w:tcMar>
              <w:top w:w="50" w:type="dxa"/>
              <w:bottom w:w="50" w:type="dxa"/>
              <w:left w:w="90" w:type="dxa"/>
              <w:right w:w="90" w:type="dxa"/>
            </w:tcMar>
          </w:tcPr>
          <w:p>
            <w:pPr>
              <w:pStyle w:val="BDOITable"/>
            </w:pPr>
            <w:r>
              <w:rPr>
                <w:sz w:val="16"/>
              </w:rPr>
              <w:t>7</w:t>
            </w:r>
          </w:p>
        </w:tc>
        <w:tc>
          <w:tcPr>
            <w:tcW w:type="dxa" w:w="3244"/>
            <w:tcMar>
              <w:top w:w="50" w:type="dxa"/>
              <w:bottom w:w="50" w:type="dxa"/>
              <w:left w:w="90" w:type="dxa"/>
              <w:right w:w="90" w:type="dxa"/>
            </w:tcMar>
          </w:tcPr>
          <w:p>
            <w:pPr>
              <w:pStyle w:val="BDOITable"/>
            </w:pPr>
            <w:r>
              <w:rPr>
                <w:sz w:val="16"/>
              </w:rPr>
              <w:t>Real personal data in a test environment</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Masking at intake; unmasked files never leave production; 5-day purge; access only from the Philippines</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8</w:t>
            </w:r>
          </w:p>
        </w:tc>
        <w:tc>
          <w:tcPr>
            <w:tcW w:type="dxa" w:w="3244"/>
            <w:tcMar>
              <w:top w:w="50" w:type="dxa"/>
              <w:bottom w:w="50" w:type="dxa"/>
              <w:left w:w="90" w:type="dxa"/>
              <w:right w:w="90" w:type="dxa"/>
            </w:tcMar>
            <w:shd w:val="clear" w:color="auto" w:fill="E5F5FF"/>
          </w:tcPr>
          <w:p>
            <w:pPr>
              <w:pStyle w:val="BDOITable"/>
            </w:pPr>
            <w:r>
              <w:rPr>
                <w:sz w:val="16"/>
              </w:rPr>
              <w:t>Legacy postings after the freeze</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Legacy set read-only at T-3 22:00 and tested; any late legacy transaction is a reconciliation break and is re-keyed in BIBS</w:t>
            </w:r>
          </w:p>
        </w:tc>
      </w:tr>
      <w:tr>
        <w:trPr>
          <w:cantSplit w:val="true"/>
        </w:trPr>
        <w:tc>
          <w:tcPr>
            <w:tcW w:type="dxa" w:w="541"/>
            <w:tcMar>
              <w:top w:w="50" w:type="dxa"/>
              <w:bottom w:w="50" w:type="dxa"/>
              <w:left w:w="90" w:type="dxa"/>
              <w:right w:w="90" w:type="dxa"/>
            </w:tcMar>
          </w:tcPr>
          <w:p>
            <w:pPr>
              <w:pStyle w:val="BDOITable"/>
            </w:pPr>
            <w:r>
              <w:rPr>
                <w:sz w:val="16"/>
              </w:rPr>
              <w:t>9</w:t>
            </w:r>
          </w:p>
        </w:tc>
        <w:tc>
          <w:tcPr>
            <w:tcW w:type="dxa" w:w="3244"/>
            <w:tcMar>
              <w:top w:w="50" w:type="dxa"/>
              <w:bottom w:w="50" w:type="dxa"/>
              <w:left w:w="90" w:type="dxa"/>
              <w:right w:w="90" w:type="dxa"/>
            </w:tcMar>
          </w:tcPr>
          <w:p>
            <w:pPr>
              <w:pStyle w:val="BDOITable"/>
            </w:pPr>
            <w:r>
              <w:rPr>
                <w:sz w:val="16"/>
              </w:rPr>
              <w:t>In-flight items forgotten at the freeze</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Completion drives from T-9; carry-forward layouts F04, F06; signed re-keying list</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10</w:t>
            </w:r>
          </w:p>
        </w:tc>
        <w:tc>
          <w:tcPr>
            <w:tcW w:type="dxa" w:w="3244"/>
            <w:tcMar>
              <w:top w:w="50" w:type="dxa"/>
              <w:bottom w:w="50" w:type="dxa"/>
              <w:left w:w="90" w:type="dxa"/>
              <w:right w:w="90" w:type="dxa"/>
            </w:tcMar>
            <w:shd w:val="clear" w:color="auto" w:fill="E5F5FF"/>
          </w:tcPr>
          <w:p>
            <w:pPr>
              <w:pStyle w:val="BDOITable"/>
            </w:pPr>
            <w:r>
              <w:rPr>
                <w:sz w:val="16"/>
              </w:rPr>
              <w:t>Code maps incomplete when transactions load</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Unmapped-code report before load; gate G3 blocks the batch; map freeze at T-7</w:t>
            </w:r>
          </w:p>
        </w:tc>
      </w:tr>
      <w:tr>
        <w:trPr>
          <w:cantSplit w:val="true"/>
        </w:trPr>
        <w:tc>
          <w:tcPr>
            <w:tcW w:type="dxa" w:w="541"/>
            <w:tcMar>
              <w:top w:w="50" w:type="dxa"/>
              <w:bottom w:w="50" w:type="dxa"/>
              <w:left w:w="90" w:type="dxa"/>
              <w:right w:w="90" w:type="dxa"/>
            </w:tcMar>
          </w:tcPr>
          <w:p>
            <w:pPr>
              <w:pStyle w:val="BDOITable"/>
            </w:pPr>
            <w:r>
              <w:rPr>
                <w:sz w:val="16"/>
              </w:rPr>
              <w:t>11</w:t>
            </w:r>
          </w:p>
        </w:tc>
        <w:tc>
          <w:tcPr>
            <w:tcW w:type="dxa" w:w="3244"/>
            <w:tcMar>
              <w:top w:w="50" w:type="dxa"/>
              <w:bottom w:w="50" w:type="dxa"/>
              <w:left w:w="90" w:type="dxa"/>
              <w:right w:w="90" w:type="dxa"/>
            </w:tcMar>
          </w:tcPr>
          <w:p>
            <w:pPr>
              <w:pStyle w:val="BDOITable"/>
            </w:pPr>
            <w:r>
              <w:rPr>
                <w:sz w:val="16"/>
              </w:rPr>
              <w:t>BDOI steward capacity for cleansing and review</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Named stewards per object by M2; profiling report per trial migration with the top issues; review queue sized from Trial migration 1</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12</w:t>
            </w:r>
          </w:p>
        </w:tc>
        <w:tc>
          <w:tcPr>
            <w:tcW w:type="dxa" w:w="3244"/>
            <w:tcMar>
              <w:top w:w="50" w:type="dxa"/>
              <w:bottom w:w="50" w:type="dxa"/>
              <w:left w:w="90" w:type="dxa"/>
              <w:right w:w="90" w:type="dxa"/>
            </w:tcMar>
            <w:shd w:val="clear" w:color="auto" w:fill="E5F5FF"/>
          </w:tcPr>
          <w:p>
            <w:pPr>
              <w:pStyle w:val="BDOITable"/>
            </w:pPr>
            <w:r>
              <w:rPr>
                <w:sz w:val="16"/>
              </w:rPr>
              <w:t>Legacy system decommissioned before history is archived</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Decommissioning only against the signed checklist; archive reconciled and verified by Audit / Compliance</w:t>
            </w:r>
          </w:p>
        </w:tc>
      </w:tr>
      <w:tr>
        <w:trPr>
          <w:cantSplit w:val="true"/>
        </w:trPr>
        <w:tc>
          <w:tcPr>
            <w:tcW w:type="dxa" w:w="541"/>
            <w:tcMar>
              <w:top w:w="50" w:type="dxa"/>
              <w:bottom w:w="50" w:type="dxa"/>
              <w:left w:w="90" w:type="dxa"/>
              <w:right w:w="90" w:type="dxa"/>
            </w:tcMar>
          </w:tcPr>
          <w:p>
            <w:pPr>
              <w:pStyle w:val="BDOITable"/>
            </w:pPr>
            <w:r>
              <w:rPr>
                <w:sz w:val="16"/>
              </w:rPr>
              <w:t>13</w:t>
            </w:r>
          </w:p>
        </w:tc>
        <w:tc>
          <w:tcPr>
            <w:tcW w:type="dxa" w:w="3244"/>
            <w:tcMar>
              <w:top w:w="50" w:type="dxa"/>
              <w:bottom w:w="50" w:type="dxa"/>
              <w:left w:w="90" w:type="dxa"/>
              <w:right w:w="90" w:type="dxa"/>
            </w:tcMar>
          </w:tcPr>
          <w:p>
            <w:pPr>
              <w:pStyle w:val="BDOITable"/>
            </w:pPr>
            <w:r>
              <w:rPr>
                <w:sz w:val="16"/>
              </w:rPr>
              <w:t>Foreign-currency openings at the wrong rate (DMQ35)</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Rate decision by M2; booking rate carried in the extract; reconciliation per currency</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14</w:t>
            </w:r>
          </w:p>
        </w:tc>
        <w:tc>
          <w:tcPr>
            <w:tcW w:type="dxa" w:w="3244"/>
            <w:tcMar>
              <w:top w:w="50" w:type="dxa"/>
              <w:bottom w:w="50" w:type="dxa"/>
              <w:left w:w="90" w:type="dxa"/>
              <w:right w:w="90" w:type="dxa"/>
            </w:tcMar>
            <w:shd w:val="clear" w:color="auto" w:fill="E5F5FF"/>
          </w:tcPr>
          <w:p>
            <w:pPr>
              <w:pStyle w:val="BDOITable"/>
            </w:pPr>
            <w:r>
              <w:rPr>
                <w:sz w:val="16"/>
              </w:rPr>
              <w:t>The draft BRD changes when it is signed (DCR-189)</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This set is re-issued; decisions are configuration where possible</w:t>
            </w:r>
          </w:p>
        </w:tc>
      </w:tr>
      <w:tr>
        <w:trPr>
          <w:cantSplit w:val="true"/>
        </w:trPr>
        <w:tc>
          <w:tcPr>
            <w:tcW w:type="dxa" w:w="541"/>
            <w:tcMar>
              <w:top w:w="50" w:type="dxa"/>
              <w:bottom w:w="50" w:type="dxa"/>
              <w:left w:w="90" w:type="dxa"/>
              <w:right w:w="90" w:type="dxa"/>
            </w:tcMar>
          </w:tcPr>
          <w:p>
            <w:pPr>
              <w:pStyle w:val="BDOITable"/>
            </w:pPr>
            <w:r>
              <w:rPr>
                <w:sz w:val="16"/>
              </w:rPr>
              <w:t>15</w:t>
            </w:r>
          </w:p>
        </w:tc>
        <w:tc>
          <w:tcPr>
            <w:tcW w:type="dxa" w:w="3244"/>
            <w:tcMar>
              <w:top w:w="50" w:type="dxa"/>
              <w:bottom w:w="50" w:type="dxa"/>
              <w:left w:w="90" w:type="dxa"/>
              <w:right w:w="90" w:type="dxa"/>
            </w:tcMar>
          </w:tcPr>
          <w:p>
            <w:pPr>
              <w:pStyle w:val="BDOITable"/>
            </w:pPr>
            <w:r>
              <w:rPr>
                <w:sz w:val="16"/>
              </w:rPr>
              <w:t>Cut-over over the year-end holidays (24 December 2027 to 1 January 2028)</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Year-end option confirmed by Comptrollership at M6 (DMQ39); tasks moved off holidays in the runbook; roster confirmed at T-29</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16</w:t>
            </w:r>
          </w:p>
        </w:tc>
        <w:tc>
          <w:tcPr>
            <w:tcW w:type="dxa" w:w="3244"/>
            <w:tcMar>
              <w:top w:w="50" w:type="dxa"/>
              <w:bottom w:w="50" w:type="dxa"/>
              <w:left w:w="90" w:type="dxa"/>
              <w:right w:w="90" w:type="dxa"/>
            </w:tcMar>
            <w:shd w:val="clear" w:color="auto" w:fill="E5F5FF"/>
          </w:tcPr>
          <w:p>
            <w:pPr>
              <w:pStyle w:val="BDOITable"/>
            </w:pPr>
            <w:r>
              <w:rPr>
                <w:sz w:val="16"/>
              </w:rPr>
              <w:t>Tight lead time for the January 2028 expiries, processed in BIBS after go-live (DMQ37)</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Day-1 priority queue (go-live extraction at 04:00, January expiries urgent, earliest first); January staffing plan signed at T-20; Renewal team trained and rehearsed on the Trial migration 4 and dress-rehearsal data; RAs already sent loaded so none is re-sent</w:t>
            </w:r>
          </w:p>
        </w:tc>
      </w:tr>
      <w:tr>
        <w:trPr>
          <w:cantSplit w:val="true"/>
        </w:trPr>
        <w:tc>
          <w:tcPr>
            <w:tcW w:type="dxa" w:w="541"/>
            <w:tcMar>
              <w:top w:w="50" w:type="dxa"/>
              <w:bottom w:w="50" w:type="dxa"/>
              <w:left w:w="90" w:type="dxa"/>
              <w:right w:w="90" w:type="dxa"/>
            </w:tcMar>
          </w:tcPr>
          <w:p>
            <w:pPr>
              <w:pStyle w:val="BDOITable"/>
            </w:pPr>
            <w:r>
              <w:rPr>
                <w:sz w:val="16"/>
              </w:rPr>
              <w:t>17</w:t>
            </w:r>
          </w:p>
        </w:tc>
        <w:tc>
          <w:tcPr>
            <w:tcW w:type="dxa" w:w="3244"/>
            <w:tcMar>
              <w:top w:w="50" w:type="dxa"/>
              <w:bottom w:w="50" w:type="dxa"/>
              <w:left w:w="90" w:type="dxa"/>
              <w:right w:w="90" w:type="dxa"/>
            </w:tcMar>
          </w:tcPr>
          <w:p>
            <w:pPr>
              <w:pStyle w:val="BDOITable"/>
            </w:pPr>
            <w:r>
              <w:rPr>
                <w:sz w:val="16"/>
              </w:rPr>
              <w:t>Many candidates in the Renewal Exception bucket because packages are remapped at sanitation (DMQ36)</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package code map loaded and tested in every trial migration; profiling of the legacy packages of the headers expiring up to 31 May 2028 without an entry, closed by TSU before the map freeze; each Exception-bucket choice fed into the next map version</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18</w:t>
            </w:r>
          </w:p>
        </w:tc>
        <w:tc>
          <w:tcPr>
            <w:tcW w:type="dxa" w:w="3244"/>
            <w:tcMar>
              <w:top w:w="50" w:type="dxa"/>
              <w:bottom w:w="50" w:type="dxa"/>
              <w:left w:w="90" w:type="dxa"/>
              <w:right w:w="90" w:type="dxa"/>
            </w:tcMar>
            <w:shd w:val="clear" w:color="auto" w:fill="E5F5FF"/>
          </w:tcPr>
          <w:p>
            <w:pPr>
              <w:pStyle w:val="BDOITable"/>
            </w:pPr>
            <w:r>
              <w:rPr>
                <w:sz w:val="16"/>
              </w:rPr>
              <w:t>A header missing from P01 means a renewal never extracted</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P01 scope includes every expiry up to 31 May 2028 and every booked renewal term starting on or after go-live; P01 reconciled to the legacy in-force list; extraction check at go-live; go / no-go criterion</w:t>
            </w:r>
          </w:p>
        </w:tc>
      </w:tr>
      <w:tr>
        <w:trPr>
          <w:cantSplit w:val="true"/>
        </w:trPr>
        <w:tc>
          <w:tcPr>
            <w:tcW w:type="dxa" w:w="541"/>
            <w:tcMar>
              <w:top w:w="50" w:type="dxa"/>
              <w:bottom w:w="50" w:type="dxa"/>
              <w:left w:w="90" w:type="dxa"/>
              <w:right w:w="90" w:type="dxa"/>
            </w:tcMar>
          </w:tcPr>
          <w:p>
            <w:pPr>
              <w:pStyle w:val="BDOITable"/>
            </w:pPr>
            <w:r>
              <w:rPr>
                <w:sz w:val="16"/>
              </w:rPr>
              <w:t>19</w:t>
            </w:r>
          </w:p>
        </w:tc>
        <w:tc>
          <w:tcPr>
            <w:tcW w:type="dxa" w:w="3244"/>
            <w:tcMar>
              <w:top w:w="50" w:type="dxa"/>
              <w:bottom w:w="50" w:type="dxa"/>
              <w:left w:w="90" w:type="dxa"/>
              <w:right w:w="90" w:type="dxa"/>
            </w:tcMar>
          </w:tcPr>
          <w:p>
            <w:pPr>
              <w:pStyle w:val="BDOITable"/>
            </w:pPr>
            <w:r>
              <w:rPr>
                <w:sz w:val="16"/>
              </w:rPr>
              <w:t>Late or large FY2027 adjustments after go-live (provisional opening, DMQ39)</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December soft close by 20 December 2027; legacy GL restricted to named users and FY2027 periods; adjustment register; cut-off checks and reconciliation at every true-up; true-ups closed about 2 May 2028</w:t>
            </w:r>
          </w:p>
        </w:tc>
      </w:tr>
    </w:tbl>
    <w:p>
      <w:pPr>
        <w:pStyle w:val="BDOISpacer"/>
      </w:pPr>
    </w:p>
    <w:p>
      <w:pPr>
        <w:pStyle w:val="Heading1"/>
        <w:pageBreakBefore/>
        <w:pBdr>
          <w:bottom w:val="single" w:sz="4" w:space="4" w:color="99C1E7"/>
        </w:pBdr>
      </w:pPr>
      <w:bookmarkStart w:id="165" w:name="_Toc000165"/>
      <w:r>
        <w:rPr/>
        <w:t>15 Dependencies</w:t>
      </w:r>
      <w:bookmarkEnd w:id="165"/>
    </w:p>
    <w:p>
      <w:pPr>
        <w:pStyle w:val="Caption"/>
        <w:keepNext/>
        <w:spacing w:after="60"/>
      </w:pPr>
      <w:r>
        <w:rPr>
          <w:b/>
          <w:i w:val="0"/>
        </w:rPr>
        <w:t xml:space="preserve">Table 40: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5647"/>
        <w:gridCol w:w="1922"/>
        <w:gridCol w:w="168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721"/>
            <w:tcMar>
              <w:top w:w="50" w:type="dxa"/>
              <w:bottom w:w="50" w:type="dxa"/>
              <w:left w:w="90" w:type="dxa"/>
              <w:right w:w="90" w:type="dxa"/>
            </w:tcMar>
          </w:tcPr>
          <w:p>
            <w:pPr>
              <w:pStyle w:val="BDOITable"/>
            </w:pPr>
            <w:r>
              <w:rPr>
                <w:sz w:val="17"/>
              </w:rPr>
              <w:t>D1</w:t>
            </w:r>
          </w:p>
        </w:tc>
        <w:tc>
          <w:tcPr>
            <w:tcW w:type="dxa" w:w="5647"/>
            <w:tcMar>
              <w:top w:w="50" w:type="dxa"/>
              <w:bottom w:w="50" w:type="dxa"/>
              <w:left w:w="90" w:type="dxa"/>
              <w:right w:w="90" w:type="dxa"/>
            </w:tcMar>
          </w:tcPr>
          <w:p>
            <w:pPr>
              <w:pStyle w:val="BDOITable"/>
            </w:pPr>
            <w:r>
              <w:rPr>
                <w:sz w:val="17"/>
              </w:rPr>
              <w:t>SIT environment with the Migration Console and the seed users of the migration roles</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Trial migration 1 (by 9 Apr 2027)</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D2</w:t>
            </w:r>
          </w:p>
        </w:tc>
        <w:tc>
          <w:tcPr>
            <w:tcW w:type="dxa" w:w="5647"/>
            <w:tcMar>
              <w:top w:w="50" w:type="dxa"/>
              <w:bottom w:w="50" w:type="dxa"/>
              <w:left w:w="90" w:type="dxa"/>
              <w:right w:w="90" w:type="dxa"/>
            </w:tcMar>
            <w:shd w:val="clear" w:color="auto" w:fill="E5F5FF"/>
          </w:tcPr>
          <w:p>
            <w:pPr>
              <w:pStyle w:val="BDOITable"/>
            </w:pPr>
            <w:r>
              <w:rPr>
                <w:sz w:val="17"/>
              </w:rPr>
              <w:t>UAT and production-sized environments with the migration settings of each environment</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Trial migration 3; dress rehearsal</w:t>
            </w:r>
          </w:p>
        </w:tc>
      </w:tr>
      <w:tr>
        <w:trPr>
          <w:cantSplit w:val="true"/>
        </w:trPr>
        <w:tc>
          <w:tcPr>
            <w:tcW w:type="dxa" w:w="721"/>
            <w:tcMar>
              <w:top w:w="50" w:type="dxa"/>
              <w:bottom w:w="50" w:type="dxa"/>
              <w:left w:w="90" w:type="dxa"/>
              <w:right w:w="90" w:type="dxa"/>
            </w:tcMar>
          </w:tcPr>
          <w:p>
            <w:pPr>
              <w:pStyle w:val="BDOITable"/>
            </w:pPr>
            <w:r>
              <w:rPr>
                <w:sz w:val="17"/>
              </w:rPr>
              <w:t>D3</w:t>
            </w:r>
          </w:p>
        </w:tc>
        <w:tc>
          <w:tcPr>
            <w:tcW w:type="dxa" w:w="5647"/>
            <w:tcMar>
              <w:top w:w="50" w:type="dxa"/>
              <w:bottom w:w="50" w:type="dxa"/>
              <w:left w:w="90" w:type="dxa"/>
              <w:right w:w="90" w:type="dxa"/>
            </w:tcMar>
          </w:tcPr>
          <w:p>
            <w:pPr>
              <w:pStyle w:val="BDOITable"/>
            </w:pPr>
            <w:r>
              <w:rPr>
                <w:sz w:val="17"/>
              </w:rPr>
              <w:t>Performance run at full volume on the production-sized environment</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Dress rehearsal</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D4</w:t>
            </w:r>
          </w:p>
        </w:tc>
        <w:tc>
          <w:tcPr>
            <w:tcW w:type="dxa" w:w="5647"/>
            <w:tcMar>
              <w:top w:w="50" w:type="dxa"/>
              <w:bottom w:w="50" w:type="dxa"/>
              <w:left w:w="90" w:type="dxa"/>
              <w:right w:w="90" w:type="dxa"/>
            </w:tcMar>
            <w:shd w:val="clear" w:color="auto" w:fill="E5F5FF"/>
          </w:tcPr>
          <w:p>
            <w:pPr>
              <w:pStyle w:val="BDOITable"/>
            </w:pPr>
            <w:r>
              <w:rPr>
                <w:sz w:val="17"/>
              </w:rPr>
              <w:t>Renewal module (BRD-6) in SIT for Trial migration 1 and live at go-live, with the go-live extraction (priority, urgent flag, RAs already sent) and the package check of the sanitation with the Exception bucket</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Trial migration 1; go-live</w:t>
            </w:r>
          </w:p>
        </w:tc>
      </w:tr>
      <w:tr>
        <w:trPr>
          <w:cantSplit w:val="true"/>
        </w:trPr>
        <w:tc>
          <w:tcPr>
            <w:tcW w:type="dxa" w:w="721"/>
            <w:tcMar>
              <w:top w:w="50" w:type="dxa"/>
              <w:bottom w:w="50" w:type="dxa"/>
              <w:left w:w="90" w:type="dxa"/>
              <w:right w:w="90" w:type="dxa"/>
            </w:tcMar>
          </w:tcPr>
          <w:p>
            <w:pPr>
              <w:pStyle w:val="BDOITable"/>
            </w:pPr>
            <w:r>
              <w:rPr>
                <w:sz w:val="17"/>
              </w:rPr>
              <w:t>D5</w:t>
            </w:r>
          </w:p>
        </w:tc>
        <w:tc>
          <w:tcPr>
            <w:tcW w:type="dxa" w:w="5647"/>
            <w:tcMar>
              <w:top w:w="50" w:type="dxa"/>
              <w:bottom w:w="50" w:type="dxa"/>
              <w:left w:w="90" w:type="dxa"/>
              <w:right w:w="90" w:type="dxa"/>
            </w:tcMar>
          </w:tcPr>
          <w:p>
            <w:pPr>
              <w:pStyle w:val="BDOITable"/>
            </w:pPr>
            <w:r>
              <w:rPr>
                <w:sz w:val="17"/>
              </w:rPr>
              <w:t>Legacy control accounts, Migration Clearing and the legacy accounting rules set up by Comptrollership</w:t>
            </w:r>
          </w:p>
        </w:tc>
        <w:tc>
          <w:tcPr>
            <w:tcW w:type="dxa" w:w="1922"/>
            <w:tcMar>
              <w:top w:w="50" w:type="dxa"/>
              <w:bottom w:w="50" w:type="dxa"/>
              <w:left w:w="90" w:type="dxa"/>
              <w:right w:w="90" w:type="dxa"/>
            </w:tcMar>
          </w:tcPr>
          <w:p>
            <w:pPr>
              <w:pStyle w:val="BDOITable"/>
            </w:pPr>
            <w:r>
              <w:rPr>
                <w:sz w:val="17"/>
              </w:rPr>
              <w:t>BDOI Comptrollership</w:t>
            </w:r>
          </w:p>
        </w:tc>
        <w:tc>
          <w:tcPr>
            <w:tcW w:type="dxa" w:w="1682"/>
            <w:tcMar>
              <w:top w:w="50" w:type="dxa"/>
              <w:bottom w:w="50" w:type="dxa"/>
              <w:left w:w="90" w:type="dxa"/>
              <w:right w:w="90" w:type="dxa"/>
            </w:tcMar>
          </w:tcPr>
          <w:p>
            <w:pPr>
              <w:pStyle w:val="BDOITable"/>
            </w:pPr>
            <w:r>
              <w:rPr>
                <w:sz w:val="17"/>
              </w:rPr>
              <w:t>Trial migration 2 (SIT); T-25 (production)</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D6</w:t>
            </w:r>
          </w:p>
        </w:tc>
        <w:tc>
          <w:tcPr>
            <w:tcW w:type="dxa" w:w="5647"/>
            <w:tcMar>
              <w:top w:w="50" w:type="dxa"/>
              <w:bottom w:w="50" w:type="dxa"/>
              <w:left w:w="90" w:type="dxa"/>
              <w:right w:w="90" w:type="dxa"/>
            </w:tcMar>
            <w:shd w:val="clear" w:color="auto" w:fill="E5F5FF"/>
          </w:tcPr>
          <w:p>
            <w:pPr>
              <w:pStyle w:val="BDOITable"/>
            </w:pPr>
            <w:r>
              <w:rPr>
                <w:sz w:val="17"/>
              </w:rPr>
              <w:t>Extracts in the templates with control files, and volumes per object</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M3 (29 Jan 2027), M4 (9 Apr 2027) and every trial migration</w:t>
            </w:r>
          </w:p>
        </w:tc>
      </w:tr>
      <w:tr>
        <w:trPr>
          <w:cantSplit w:val="true"/>
        </w:trPr>
        <w:tc>
          <w:tcPr>
            <w:tcW w:type="dxa" w:w="721"/>
            <w:tcMar>
              <w:top w:w="50" w:type="dxa"/>
              <w:bottom w:w="50" w:type="dxa"/>
              <w:left w:w="90" w:type="dxa"/>
              <w:right w:w="90" w:type="dxa"/>
            </w:tcMar>
          </w:tcPr>
          <w:p>
            <w:pPr>
              <w:pStyle w:val="BDOITable"/>
            </w:pPr>
            <w:r>
              <w:rPr>
                <w:sz w:val="17"/>
              </w:rPr>
              <w:t>D7</w:t>
            </w:r>
          </w:p>
        </w:tc>
        <w:tc>
          <w:tcPr>
            <w:tcW w:type="dxa" w:w="5647"/>
            <w:tcMar>
              <w:top w:w="50" w:type="dxa"/>
              <w:bottom w:w="50" w:type="dxa"/>
              <w:left w:w="90" w:type="dxa"/>
              <w:right w:w="90" w:type="dxa"/>
            </w:tcMar>
          </w:tcPr>
          <w:p>
            <w:pPr>
              <w:pStyle w:val="BDOITable"/>
            </w:pPr>
            <w:r>
              <w:rPr>
                <w:sz w:val="17"/>
              </w:rPr>
              <w:t>Named data owners and stewards</w:t>
            </w:r>
          </w:p>
        </w:tc>
        <w:tc>
          <w:tcPr>
            <w:tcW w:type="dxa" w:w="1922"/>
            <w:tcMar>
              <w:top w:w="50" w:type="dxa"/>
              <w:bottom w:w="50" w:type="dxa"/>
              <w:left w:w="90" w:type="dxa"/>
              <w:right w:w="90" w:type="dxa"/>
            </w:tcMar>
          </w:tcPr>
          <w:p>
            <w:pPr>
              <w:pStyle w:val="BDOITable"/>
            </w:pPr>
            <w:r>
              <w:rPr>
                <w:sz w:val="17"/>
              </w:rPr>
              <w:t>BDOI</w:t>
            </w:r>
          </w:p>
        </w:tc>
        <w:tc>
          <w:tcPr>
            <w:tcW w:type="dxa" w:w="1682"/>
            <w:tcMar>
              <w:top w:w="50" w:type="dxa"/>
              <w:bottom w:w="50" w:type="dxa"/>
              <w:left w:w="90" w:type="dxa"/>
              <w:right w:w="90" w:type="dxa"/>
            </w:tcMar>
          </w:tcPr>
          <w:p>
            <w:pPr>
              <w:pStyle w:val="BDOITable"/>
            </w:pPr>
            <w:r>
              <w:rPr>
                <w:sz w:val="17"/>
              </w:rPr>
              <w:t>M2</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D8</w:t>
            </w:r>
          </w:p>
        </w:tc>
        <w:tc>
          <w:tcPr>
            <w:tcW w:type="dxa" w:w="5647"/>
            <w:tcMar>
              <w:top w:w="50" w:type="dxa"/>
              <w:bottom w:w="50" w:type="dxa"/>
              <w:left w:w="90" w:type="dxa"/>
              <w:right w:w="90" w:type="dxa"/>
            </w:tcMar>
            <w:shd w:val="clear" w:color="auto" w:fill="E5F5FF"/>
          </w:tcPr>
          <w:p>
            <w:pPr>
              <w:pStyle w:val="BDOITable"/>
            </w:pPr>
            <w:r>
              <w:rPr>
                <w:sz w:val="17"/>
              </w:rPr>
              <w:t>Legacy systems can be set read-only with access logging; secure file drop and document transfer folder named (PR-DM-03, PR-DM-04)</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Dress rehearsal</w:t>
            </w:r>
          </w:p>
        </w:tc>
      </w:tr>
      <w:tr>
        <w:trPr>
          <w:cantSplit w:val="true"/>
        </w:trPr>
        <w:tc>
          <w:tcPr>
            <w:tcW w:type="dxa" w:w="721"/>
            <w:tcMar>
              <w:top w:w="50" w:type="dxa"/>
              <w:bottom w:w="50" w:type="dxa"/>
              <w:left w:w="90" w:type="dxa"/>
              <w:right w:w="90" w:type="dxa"/>
            </w:tcMar>
          </w:tcPr>
          <w:p>
            <w:pPr>
              <w:pStyle w:val="BDOITable"/>
            </w:pPr>
            <w:r>
              <w:rPr>
                <w:sz w:val="17"/>
              </w:rPr>
              <w:t>D9</w:t>
            </w:r>
          </w:p>
        </w:tc>
        <w:tc>
          <w:tcPr>
            <w:tcW w:type="dxa" w:w="5647"/>
            <w:tcMar>
              <w:top w:w="50" w:type="dxa"/>
              <w:bottom w:w="50" w:type="dxa"/>
              <w:left w:w="90" w:type="dxa"/>
              <w:right w:w="90" w:type="dxa"/>
            </w:tcMar>
          </w:tcPr>
          <w:p>
            <w:pPr>
              <w:pStyle w:val="BDOITable"/>
            </w:pPr>
            <w:r>
              <w:rPr>
                <w:sz w:val="17"/>
              </w:rPr>
              <w:t>Users of every persona created through User Access requests</w:t>
            </w:r>
          </w:p>
        </w:tc>
        <w:tc>
          <w:tcPr>
            <w:tcW w:type="dxa" w:w="1922"/>
            <w:tcMar>
              <w:top w:w="50" w:type="dxa"/>
              <w:bottom w:w="50" w:type="dxa"/>
              <w:left w:w="90" w:type="dxa"/>
              <w:right w:w="90" w:type="dxa"/>
            </w:tcMar>
          </w:tcPr>
          <w:p>
            <w:pPr>
              <w:pStyle w:val="BDOITable"/>
            </w:pPr>
            <w:r>
              <w:rPr>
                <w:sz w:val="17"/>
              </w:rPr>
              <w:t>BDOI and iorta TechNXT</w:t>
            </w:r>
          </w:p>
        </w:tc>
        <w:tc>
          <w:tcPr>
            <w:tcW w:type="dxa" w:w="1682"/>
            <w:tcMar>
              <w:top w:w="50" w:type="dxa"/>
              <w:bottom w:w="50" w:type="dxa"/>
              <w:left w:w="90" w:type="dxa"/>
              <w:right w:w="90" w:type="dxa"/>
            </w:tcMar>
          </w:tcPr>
          <w:p>
            <w:pPr>
              <w:pStyle w:val="BDOITable"/>
            </w:pPr>
            <w:r>
              <w:rPr>
                <w:sz w:val="17"/>
              </w:rPr>
              <w:t>T-24</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D10</w:t>
            </w:r>
          </w:p>
        </w:tc>
        <w:tc>
          <w:tcPr>
            <w:tcW w:type="dxa" w:w="5647"/>
            <w:tcMar>
              <w:top w:w="50" w:type="dxa"/>
              <w:bottom w:w="50" w:type="dxa"/>
              <w:left w:w="90" w:type="dxa"/>
              <w:right w:w="90" w:type="dxa"/>
            </w:tcMar>
            <w:shd w:val="clear" w:color="auto" w:fill="E5F5FF"/>
          </w:tcPr>
          <w:p>
            <w:pPr>
              <w:pStyle w:val="BDOITable"/>
            </w:pPr>
            <w:r>
              <w:rPr>
                <w:sz w:val="17"/>
              </w:rPr>
              <w:t>Renewal processing team - RA-sent file from the trackers, maker-checker review of rejects, January staffing plan and training</w:t>
            </w:r>
          </w:p>
        </w:tc>
        <w:tc>
          <w:tcPr>
            <w:tcW w:type="dxa" w:w="1922"/>
            <w:tcMar>
              <w:top w:w="50" w:type="dxa"/>
              <w:bottom w:w="50" w:type="dxa"/>
              <w:left w:w="90" w:type="dxa"/>
              <w:right w:w="90" w:type="dxa"/>
            </w:tcMar>
            <w:shd w:val="clear" w:color="auto" w:fill="E5F5FF"/>
          </w:tcPr>
          <w:p>
            <w:pPr>
              <w:pStyle w:val="BDOITable"/>
            </w:pPr>
            <w:r>
              <w:rPr>
                <w:sz w:val="17"/>
              </w:rPr>
              <w:t>BDOI Renewal processing team</w:t>
            </w:r>
          </w:p>
        </w:tc>
        <w:tc>
          <w:tcPr>
            <w:tcW w:type="dxa" w:w="1682"/>
            <w:tcMar>
              <w:top w:w="50" w:type="dxa"/>
              <w:bottom w:w="50" w:type="dxa"/>
              <w:left w:w="90" w:type="dxa"/>
              <w:right w:w="90" w:type="dxa"/>
            </w:tcMar>
            <w:shd w:val="clear" w:color="auto" w:fill="E5F5FF"/>
          </w:tcPr>
          <w:p>
            <w:pPr>
              <w:pStyle w:val="BDOITable"/>
            </w:pPr>
            <w:r>
              <w:rPr>
                <w:sz w:val="17"/>
              </w:rPr>
              <w:t>Trial migration 1 (first file); T-20 (readiness); T-5 (final file)</w:t>
            </w:r>
          </w:p>
        </w:tc>
      </w:tr>
      <w:tr>
        <w:trPr>
          <w:cantSplit w:val="true"/>
        </w:trPr>
        <w:tc>
          <w:tcPr>
            <w:tcW w:type="dxa" w:w="721"/>
            <w:tcMar>
              <w:top w:w="50" w:type="dxa"/>
              <w:bottom w:w="50" w:type="dxa"/>
              <w:left w:w="90" w:type="dxa"/>
              <w:right w:w="90" w:type="dxa"/>
            </w:tcMar>
          </w:tcPr>
          <w:p>
            <w:pPr>
              <w:pStyle w:val="BDOITable"/>
            </w:pPr>
            <w:r>
              <w:rPr>
                <w:sz w:val="17"/>
              </w:rPr>
              <w:t>D11</w:t>
            </w:r>
          </w:p>
        </w:tc>
        <w:tc>
          <w:tcPr>
            <w:tcW w:type="dxa" w:w="5647"/>
            <w:tcMar>
              <w:top w:w="50" w:type="dxa"/>
              <w:bottom w:w="50" w:type="dxa"/>
              <w:left w:w="90" w:type="dxa"/>
              <w:right w:w="90" w:type="dxa"/>
            </w:tcMar>
          </w:tcPr>
          <w:p>
            <w:pPr>
              <w:pStyle w:val="BDOITable"/>
            </w:pPr>
            <w:r>
              <w:rPr>
                <w:sz w:val="17"/>
              </w:rPr>
              <w:t>Comptrollership - confirmation of option A, December soft close, legacy GL access list and FY2027 adjustment register, true-up preparation and approval</w:t>
            </w:r>
          </w:p>
        </w:tc>
        <w:tc>
          <w:tcPr>
            <w:tcW w:type="dxa" w:w="1922"/>
            <w:tcMar>
              <w:top w:w="50" w:type="dxa"/>
              <w:bottom w:w="50" w:type="dxa"/>
              <w:left w:w="90" w:type="dxa"/>
              <w:right w:w="90" w:type="dxa"/>
            </w:tcMar>
          </w:tcPr>
          <w:p>
            <w:pPr>
              <w:pStyle w:val="BDOITable"/>
            </w:pPr>
            <w:r>
              <w:rPr>
                <w:sz w:val="17"/>
              </w:rPr>
              <w:t>BDOI Comptrollership</w:t>
            </w:r>
          </w:p>
        </w:tc>
        <w:tc>
          <w:tcPr>
            <w:tcW w:type="dxa" w:w="1682"/>
            <w:tcMar>
              <w:top w:w="50" w:type="dxa"/>
              <w:bottom w:w="50" w:type="dxa"/>
              <w:left w:w="90" w:type="dxa"/>
              <w:right w:w="90" w:type="dxa"/>
            </w:tcMar>
          </w:tcPr>
          <w:p>
            <w:pPr>
              <w:pStyle w:val="BDOITable"/>
            </w:pPr>
            <w:r>
              <w:rPr>
                <w:sz w:val="17"/>
              </w:rPr>
              <w:t>M6; 20 Dec 2027; T-5; T+15 to T+120</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D12</w:t>
            </w:r>
          </w:p>
        </w:tc>
        <w:tc>
          <w:tcPr>
            <w:tcW w:type="dxa" w:w="5647"/>
            <w:tcMar>
              <w:top w:w="50" w:type="dxa"/>
              <w:bottom w:w="50" w:type="dxa"/>
              <w:left w:w="90" w:type="dxa"/>
              <w:right w:w="90" w:type="dxa"/>
            </w:tcMar>
            <w:shd w:val="clear" w:color="auto" w:fill="E5F5FF"/>
          </w:tcPr>
          <w:p>
            <w:pPr>
              <w:pStyle w:val="BDOITable"/>
            </w:pPr>
            <w:r>
              <w:rPr>
                <w:sz w:val="17"/>
              </w:rPr>
              <w:t>External audit of FY2027 timed so that the audited financial statements are available by about April 2028</w:t>
            </w:r>
          </w:p>
        </w:tc>
        <w:tc>
          <w:tcPr>
            <w:tcW w:type="dxa" w:w="1922"/>
            <w:tcMar>
              <w:top w:w="50" w:type="dxa"/>
              <w:bottom w:w="50" w:type="dxa"/>
              <w:left w:w="90" w:type="dxa"/>
              <w:right w:w="90" w:type="dxa"/>
            </w:tcMar>
            <w:shd w:val="clear" w:color="auto" w:fill="E5F5FF"/>
          </w:tcPr>
          <w:p>
            <w:pPr>
              <w:pStyle w:val="BDOITable"/>
            </w:pPr>
            <w:r>
              <w:rPr>
                <w:sz w:val="17"/>
              </w:rPr>
              <w:t>BDOI Comptrollership</w:t>
            </w:r>
          </w:p>
        </w:tc>
        <w:tc>
          <w:tcPr>
            <w:tcW w:type="dxa" w:w="1682"/>
            <w:tcMar>
              <w:top w:w="50" w:type="dxa"/>
              <w:bottom w:w="50" w:type="dxa"/>
              <w:left w:w="90" w:type="dxa"/>
              <w:right w:w="90" w:type="dxa"/>
            </w:tcMar>
            <w:shd w:val="clear" w:color="auto" w:fill="E5F5FF"/>
          </w:tcPr>
          <w:p>
            <w:pPr>
              <w:pStyle w:val="BDOITable"/>
            </w:pPr>
            <w:r>
              <w:rPr>
                <w:sz w:val="17"/>
              </w:rPr>
              <w:t>Final true-up (T+92)</w:t>
            </w:r>
          </w:p>
        </w:tc>
      </w:tr>
    </w:tbl>
    <w:p>
      <w:pPr>
        <w:pStyle w:val="BDOISpacer"/>
      </w:pPr>
    </w:p>
    <w:p>
      <w:r>
        <w:rPr/>
        <w:t>The open decisions of BDOI, with the date each is needed by, are in the chapter Proposed business rules and clarifications for confirmation.</w:t>
      </w:r>
    </w:p>
    <w:p>
      <w:pPr>
        <w:pStyle w:val="Heading1"/>
        <w:pageBreakBefore/>
        <w:pBdr>
          <w:bottom w:val="single" w:sz="4" w:space="4" w:color="99C1E7"/>
        </w:pBdr>
      </w:pPr>
      <w:bookmarkStart w:id="166" w:name="_Toc000166"/>
      <w:r>
        <w:rPr/>
        <w:t>16 Timeline</w:t>
      </w:r>
      <w:bookmarkEnd w:id="166"/>
    </w:p>
    <w:p>
      <w:pPr>
        <w:pStyle w:val="Heading2"/>
      </w:pPr>
      <w:bookmarkStart w:id="167" w:name="_Toc000167"/>
      <w:r>
        <w:rPr/>
        <w:t>16.1 Alignment with the BDOI timeline</w:t>
      </w:r>
      <w:bookmarkEnd w:id="167"/>
    </w:p>
    <w:p>
      <w:r>
        <w:rPr/>
        <w:t>The migration timeline follows the BDOI drop plan and timeline (R9): Drop 0 "Setup &amp; Data Migration", go-live January 2028 (DMQ25), recommended Monday 3 January 2028 at the year-end boundary (DMQ39). It ties into the SIT and UAT of the programme and into the UAT readiness programme (R7) as follows.</w:t>
      </w:r>
    </w:p>
    <w:p>
      <w:pPr>
        <w:pStyle w:val="Caption"/>
        <w:keepNext/>
        <w:spacing w:after="60"/>
      </w:pPr>
      <w:r>
        <w:rPr>
          <w:b/>
          <w:i w:val="0"/>
        </w:rPr>
        <w:t xml:space="preserve">Table 41: </w:t>
      </w:r>
      <w:r>
        <w:rPr/>
        <w:t>Migration timeline on the BDOI calendar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124"/>
        <w:gridCol w:w="4806"/>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When (BDOI timeline stream)</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Migration step</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Link to SIT, UAT and go-live readiness</w:t>
            </w:r>
          </w:p>
        </w:tc>
      </w:tr>
      <w:tr>
        <w:trPr>
          <w:cantSplit w:val="true"/>
        </w:trPr>
        <w:tc>
          <w:tcPr>
            <w:tcW w:type="dxa" w:w="2042"/>
            <w:tcMar>
              <w:top w:w="50" w:type="dxa"/>
              <w:bottom w:w="50" w:type="dxa"/>
              <w:left w:w="90" w:type="dxa"/>
              <w:right w:w="90" w:type="dxa"/>
            </w:tcMar>
          </w:tcPr>
          <w:p>
            <w:pPr>
              <w:pStyle w:val="BDOITable"/>
            </w:pPr>
            <w:r>
              <w:rPr>
                <w:sz w:val="17"/>
              </w:rPr>
              <w:t>5 Oct 2026 (M0)</w:t>
            </w:r>
          </w:p>
        </w:tc>
        <w:tc>
          <w:tcPr>
            <w:tcW w:type="dxa" w:w="3124"/>
            <w:tcMar>
              <w:top w:w="50" w:type="dxa"/>
              <w:bottom w:w="50" w:type="dxa"/>
              <w:left w:w="90" w:type="dxa"/>
              <w:right w:w="90" w:type="dxa"/>
            </w:tcMar>
          </w:tcPr>
          <w:p>
            <w:pPr>
              <w:pStyle w:val="BDOITable"/>
            </w:pPr>
            <w:r>
              <w:rPr>
                <w:sz w:val="17"/>
              </w:rPr>
              <w:t>This business sign-off set issued (release set v2.0)</w:t>
            </w:r>
          </w:p>
        </w:tc>
        <w:tc>
          <w:tcPr>
            <w:tcW w:type="dxa" w:w="4806"/>
            <w:tcMar>
              <w:top w:w="50" w:type="dxa"/>
              <w:bottom w:w="50" w:type="dxa"/>
              <w:left w:w="90" w:type="dxa"/>
              <w:right w:w="90" w:type="dxa"/>
            </w:tcMar>
          </w:tcPr>
          <w:p>
            <w:pPr>
              <w:pStyle w:val="BDOITable"/>
            </w:pPr>
            <w:r>
              <w:rPr>
                <w:sz w:val="17"/>
              </w:rPr>
              <w:t>Business review until the sign-off on 30 Oct 2026</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16 Oct 2026 (M1) - requirements and mapping</w:t>
            </w:r>
          </w:p>
        </w:tc>
        <w:tc>
          <w:tcPr>
            <w:tcW w:type="dxa" w:w="3124"/>
            <w:tcMar>
              <w:top w:w="50" w:type="dxa"/>
              <w:bottom w:w="50" w:type="dxa"/>
              <w:left w:w="90" w:type="dxa"/>
              <w:right w:w="90" w:type="dxa"/>
            </w:tcMar>
            <w:shd w:val="clear" w:color="auto" w:fill="E5F5FF"/>
          </w:tcPr>
          <w:p>
            <w:pPr>
              <w:pStyle w:val="BDOITable"/>
            </w:pPr>
            <w:r>
              <w:rPr>
                <w:sz w:val="17"/>
              </w:rPr>
              <w:t>Remaining scope-shaping decisions answered (package remapping DMQ36 and the January-May 2028 renewals DMQ37 answered on 26 Sep 2026)</w:t>
            </w:r>
          </w:p>
        </w:tc>
        <w:tc>
          <w:tcPr>
            <w:tcW w:type="dxa" w:w="4806"/>
            <w:tcMar>
              <w:top w:w="50" w:type="dxa"/>
              <w:bottom w:w="50" w:type="dxa"/>
              <w:left w:w="90" w:type="dxa"/>
              <w:right w:w="90" w:type="dxa"/>
            </w:tcMar>
            <w:shd w:val="clear" w:color="auto" w:fill="E5F5FF"/>
          </w:tcPr>
          <w:p>
            <w:pPr>
              <w:pStyle w:val="BDOITable"/>
            </w:pPr>
            <w:r>
              <w:rPr>
                <w:sz w:val="17"/>
              </w:rPr>
              <w:t>Proposed rules decided (chapter Proposed business rules)</w:t>
            </w:r>
          </w:p>
        </w:tc>
      </w:tr>
      <w:tr>
        <w:trPr>
          <w:cantSplit w:val="true"/>
        </w:trPr>
        <w:tc>
          <w:tcPr>
            <w:tcW w:type="dxa" w:w="2042"/>
            <w:tcMar>
              <w:top w:w="50" w:type="dxa"/>
              <w:bottom w:w="50" w:type="dxa"/>
              <w:left w:w="90" w:type="dxa"/>
              <w:right w:w="90" w:type="dxa"/>
            </w:tcMar>
          </w:tcPr>
          <w:p>
            <w:pPr>
              <w:pStyle w:val="BDOITable"/>
            </w:pPr>
            <w:r>
              <w:rPr>
                <w:sz w:val="17"/>
              </w:rPr>
              <w:t>30 Oct 2026 (M2) - requirements and mapping</w:t>
            </w:r>
          </w:p>
        </w:tc>
        <w:tc>
          <w:tcPr>
            <w:tcW w:type="dxa" w:w="3124"/>
            <w:tcMar>
              <w:top w:w="50" w:type="dxa"/>
              <w:bottom w:w="50" w:type="dxa"/>
              <w:left w:w="90" w:type="dxa"/>
              <w:right w:w="90" w:type="dxa"/>
            </w:tcMar>
          </w:tcPr>
          <w:p>
            <w:pPr>
              <w:pStyle w:val="BDOITable"/>
            </w:pPr>
            <w:r>
              <w:rPr>
                <w:sz w:val="17"/>
              </w:rPr>
              <w:t>Owners, stewards, keys, remaining rules; object decisions signed (G1); layouts frozen, version 1</w:t>
            </w:r>
          </w:p>
        </w:tc>
        <w:tc>
          <w:tcPr>
            <w:tcW w:type="dxa" w:w="4806"/>
            <w:tcMar>
              <w:top w:w="50" w:type="dxa"/>
              <w:bottom w:w="50" w:type="dxa"/>
              <w:left w:w="90" w:type="dxa"/>
              <w:right w:w="90" w:type="dxa"/>
            </w:tcMar>
          </w:tcPr>
          <w:p>
            <w:pPr>
              <w:pStyle w:val="BDOITable"/>
            </w:pPr>
            <w:r>
              <w:rPr>
                <w:sz w:val="17"/>
              </w:rPr>
              <w:t>Sign-off of this set; the first full extracts are prepared in the frozen layouts; migration test plan agreed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Nov 2026 to Mar 2027</w:t>
            </w:r>
          </w:p>
        </w:tc>
        <w:tc>
          <w:tcPr>
            <w:tcW w:type="dxa" w:w="3124"/>
            <w:tcMar>
              <w:top w:w="50" w:type="dxa"/>
              <w:bottom w:w="50" w:type="dxa"/>
              <w:left w:w="90" w:type="dxa"/>
              <w:right w:w="90" w:type="dxa"/>
            </w:tcMar>
            <w:shd w:val="clear" w:color="auto" w:fill="E5F5FF"/>
          </w:tcPr>
          <w:p>
            <w:pPr>
              <w:pStyle w:val="BDOITable"/>
            </w:pPr>
            <w:r>
              <w:rPr>
                <w:sz w:val="17"/>
              </w:rPr>
              <w:t>Code maps drafted from the profiling; legacy accounts and accounting rules prepared by Comptrollership; SIT environment set up</w:t>
            </w:r>
          </w:p>
        </w:tc>
        <w:tc>
          <w:tcPr>
            <w:tcW w:type="dxa" w:w="4806"/>
            <w:tcMar>
              <w:top w:w="50" w:type="dxa"/>
              <w:bottom w:w="50" w:type="dxa"/>
              <w:left w:w="90" w:type="dxa"/>
              <w:right w:w="90" w:type="dxa"/>
            </w:tcMar>
            <w:shd w:val="clear" w:color="auto" w:fill="E5F5FF"/>
          </w:tcPr>
          <w:p>
            <w:pPr>
              <w:pStyle w:val="BDOITable"/>
            </w:pPr>
            <w:r>
              <w:rPr>
                <w:sz w:val="17"/>
              </w:rPr>
              <w:t>SIT environment ready by 9 Apr 2027</w:t>
            </w:r>
          </w:p>
        </w:tc>
      </w:tr>
      <w:tr>
        <w:trPr>
          <w:cantSplit w:val="true"/>
        </w:trPr>
        <w:tc>
          <w:tcPr>
            <w:tcW w:type="dxa" w:w="2042"/>
            <w:tcMar>
              <w:top w:w="50" w:type="dxa"/>
              <w:bottom w:w="50" w:type="dxa"/>
              <w:left w:w="90" w:type="dxa"/>
              <w:right w:w="90" w:type="dxa"/>
            </w:tcMar>
          </w:tcPr>
          <w:p>
            <w:pPr>
              <w:pStyle w:val="BDOITable"/>
            </w:pPr>
            <w:r>
              <w:rPr>
                <w:sz w:val="17"/>
              </w:rPr>
              <w:t>29 Jan 2027 (M3)</w:t>
            </w:r>
          </w:p>
        </w:tc>
        <w:tc>
          <w:tcPr>
            <w:tcW w:type="dxa" w:w="3124"/>
            <w:tcMar>
              <w:top w:w="50" w:type="dxa"/>
              <w:bottom w:w="50" w:type="dxa"/>
              <w:left w:w="90" w:type="dxa"/>
              <w:right w:w="90" w:type="dxa"/>
            </w:tcMar>
          </w:tcPr>
          <w:p>
            <w:pPr>
              <w:pStyle w:val="BDOITable"/>
            </w:pPr>
            <w:r>
              <w:rPr>
                <w:sz w:val="17"/>
              </w:rPr>
              <w:t>First full extracts with volumes; profiling</w:t>
            </w:r>
          </w:p>
        </w:tc>
        <w:tc>
          <w:tcPr>
            <w:tcW w:type="dxa" w:w="4806"/>
            <w:tcMar>
              <w:top w:w="50" w:type="dxa"/>
              <w:bottom w:w="50" w:type="dxa"/>
              <w:left w:w="90" w:type="dxa"/>
              <w:right w:w="90" w:type="dxa"/>
            </w:tcMar>
          </w:tcPr>
          <w:p>
            <w:pPr>
              <w:pStyle w:val="BDOITable"/>
            </w:pPr>
            <w:r>
              <w:rPr>
                <w:sz w:val="17"/>
              </w:rPr>
              <w:t>Performance run sized from the volumes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9 Apr 2027 (M4) - SIT migration</w:t>
            </w:r>
          </w:p>
        </w:tc>
        <w:tc>
          <w:tcPr>
            <w:tcW w:type="dxa" w:w="3124"/>
            <w:tcMar>
              <w:top w:w="50" w:type="dxa"/>
              <w:bottom w:w="50" w:type="dxa"/>
              <w:left w:w="90" w:type="dxa"/>
              <w:right w:w="90" w:type="dxa"/>
            </w:tcMar>
            <w:shd w:val="clear" w:color="auto" w:fill="E5F5FF"/>
          </w:tcPr>
          <w:p>
            <w:pPr>
              <w:pStyle w:val="BDOITable"/>
            </w:pPr>
            <w:r>
              <w:rPr>
                <w:sz w:val="17"/>
              </w:rPr>
              <w:t>Extracts for Trial migration 1</w:t>
            </w:r>
          </w:p>
        </w:tc>
        <w:tc>
          <w:tcPr>
            <w:tcW w:type="dxa" w:w="480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042"/>
            <w:tcMar>
              <w:top w:w="50" w:type="dxa"/>
              <w:bottom w:w="50" w:type="dxa"/>
              <w:left w:w="90" w:type="dxa"/>
              <w:right w:w="90" w:type="dxa"/>
            </w:tcMar>
          </w:tcPr>
          <w:p>
            <w:pPr>
              <w:pStyle w:val="BDOITable"/>
            </w:pPr>
            <w:r>
              <w:rPr>
                <w:sz w:val="17"/>
              </w:rPr>
              <w:t>19-30 Apr 2027 - SIT migration</w:t>
            </w:r>
          </w:p>
        </w:tc>
        <w:tc>
          <w:tcPr>
            <w:tcW w:type="dxa" w:w="3124"/>
            <w:tcMar>
              <w:top w:w="50" w:type="dxa"/>
              <w:bottom w:w="50" w:type="dxa"/>
              <w:left w:w="90" w:type="dxa"/>
              <w:right w:w="90" w:type="dxa"/>
            </w:tcMar>
          </w:tcPr>
          <w:p>
            <w:pPr>
              <w:pStyle w:val="BDOITable"/>
            </w:pPr>
            <w:r>
              <w:rPr>
                <w:sz w:val="17"/>
              </w:rPr>
              <w:t>Trial migration 1 on SIT: reference data and clients first, then headers and the RA-sent file</w:t>
            </w:r>
          </w:p>
        </w:tc>
        <w:tc>
          <w:tcPr>
            <w:tcW w:type="dxa" w:w="4806"/>
            <w:tcMar>
              <w:top w:w="50" w:type="dxa"/>
              <w:bottom w:w="50" w:type="dxa"/>
              <w:left w:w="90" w:type="dxa"/>
              <w:right w:w="90" w:type="dxa"/>
            </w:tcMar>
          </w:tcPr>
          <w:p>
            <w:pPr>
              <w:pStyle w:val="BDOITable"/>
            </w:pPr>
            <w:r>
              <w:rPr>
                <w:sz w:val="17"/>
              </w:rPr>
              <w:t>Drop 1 SIT (Renewal first) tests on migrated clients and reference data</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18 Jun 2027 (M5)</w:t>
            </w:r>
          </w:p>
        </w:tc>
        <w:tc>
          <w:tcPr>
            <w:tcW w:type="dxa" w:w="3124"/>
            <w:tcMar>
              <w:top w:w="50" w:type="dxa"/>
              <w:bottom w:w="50" w:type="dxa"/>
              <w:left w:w="90" w:type="dxa"/>
              <w:right w:w="90" w:type="dxa"/>
            </w:tcMar>
            <w:shd w:val="clear" w:color="auto" w:fill="E5F5FF"/>
          </w:tcPr>
          <w:p>
            <w:pPr>
              <w:pStyle w:val="BDOITable"/>
            </w:pPr>
            <w:r>
              <w:rPr>
                <w:sz w:val="17"/>
              </w:rPr>
              <w:t>Code maps approved for Trial migration 2, including the package code map loaded for Renewal</w:t>
            </w:r>
          </w:p>
        </w:tc>
        <w:tc>
          <w:tcPr>
            <w:tcW w:type="dxa" w:w="480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042"/>
            <w:tcMar>
              <w:top w:w="50" w:type="dxa"/>
              <w:bottom w:w="50" w:type="dxa"/>
              <w:left w:w="90" w:type="dxa"/>
              <w:right w:w="90" w:type="dxa"/>
            </w:tcMar>
          </w:tcPr>
          <w:p>
            <w:pPr>
              <w:pStyle w:val="BDOITable"/>
            </w:pPr>
            <w:r>
              <w:rPr>
                <w:sz w:val="17"/>
              </w:rPr>
              <w:t>5-16 Jul 2027 - SIT migration</w:t>
            </w:r>
          </w:p>
        </w:tc>
        <w:tc>
          <w:tcPr>
            <w:tcW w:type="dxa" w:w="3124"/>
            <w:tcMar>
              <w:top w:w="50" w:type="dxa"/>
              <w:bottom w:w="50" w:type="dxa"/>
              <w:left w:w="90" w:type="dxa"/>
              <w:right w:w="90" w:type="dxa"/>
            </w:tcMar>
          </w:tcPr>
          <w:p>
            <w:pPr>
              <w:pStyle w:val="BDOITable"/>
            </w:pPr>
            <w:r>
              <w:rPr>
                <w:sz w:val="17"/>
              </w:rPr>
              <w:t>Trial migration 2 on SIT, all objects, L1-L5</w:t>
            </w:r>
          </w:p>
        </w:tc>
        <w:tc>
          <w:tcPr>
            <w:tcW w:type="dxa" w:w="4806"/>
            <w:tcMar>
              <w:top w:w="50" w:type="dxa"/>
              <w:bottom w:w="50" w:type="dxa"/>
              <w:left w:w="90" w:type="dxa"/>
              <w:right w:w="90" w:type="dxa"/>
            </w:tcMar>
          </w:tcPr>
          <w:p>
            <w:pPr>
              <w:pStyle w:val="BDOITable"/>
            </w:pPr>
            <w:r>
              <w:rPr>
                <w:sz w:val="17"/>
              </w:rPr>
              <w:t>Provides the "data migration dry run with reconciliation" of UAT readiness item 11</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2-13 Aug 2027 - UAT migration</w:t>
            </w:r>
          </w:p>
        </w:tc>
        <w:tc>
          <w:tcPr>
            <w:tcW w:type="dxa" w:w="3124"/>
            <w:tcMar>
              <w:top w:w="50" w:type="dxa"/>
              <w:bottom w:w="50" w:type="dxa"/>
              <w:left w:w="90" w:type="dxa"/>
              <w:right w:w="90" w:type="dxa"/>
            </w:tcMar>
            <w:shd w:val="clear" w:color="auto" w:fill="E5F5FF"/>
          </w:tcPr>
          <w:p>
            <w:pPr>
              <w:pStyle w:val="BDOITable"/>
            </w:pPr>
            <w:r>
              <w:rPr>
                <w:sz w:val="17"/>
              </w:rPr>
              <w:t>Trial migration 3 = UAT load</w:t>
            </w:r>
          </w:p>
        </w:tc>
        <w:tc>
          <w:tcPr>
            <w:tcW w:type="dxa" w:w="4806"/>
            <w:tcMar>
              <w:top w:w="50" w:type="dxa"/>
              <w:bottom w:w="50" w:type="dxa"/>
              <w:left w:w="90" w:type="dxa"/>
              <w:right w:w="90" w:type="dxa"/>
            </w:tcMar>
            <w:shd w:val="clear" w:color="auto" w:fill="E5F5FF"/>
          </w:tcPr>
          <w:p>
            <w:pPr>
              <w:pStyle w:val="BDOITable"/>
            </w:pPr>
            <w:r>
              <w:rPr>
                <w:sz w:val="17"/>
              </w:rPr>
              <w:t>UAT readiness statement issued; the Drop 1 end-to-end UAT (Aug-Dec 2027) runs on migrated data</w:t>
            </w:r>
          </w:p>
        </w:tc>
      </w:tr>
      <w:tr>
        <w:trPr>
          <w:cantSplit w:val="true"/>
        </w:trPr>
        <w:tc>
          <w:tcPr>
            <w:tcW w:type="dxa" w:w="2042"/>
            <w:tcMar>
              <w:top w:w="50" w:type="dxa"/>
              <w:bottom w:w="50" w:type="dxa"/>
              <w:left w:w="90" w:type="dxa"/>
              <w:right w:w="90" w:type="dxa"/>
            </w:tcMar>
          </w:tcPr>
          <w:p>
            <w:pPr>
              <w:pStyle w:val="BDOITable"/>
            </w:pPr>
            <w:r>
              <w:rPr>
                <w:sz w:val="17"/>
              </w:rPr>
              <w:t>1 Oct 2027 (M6)</w:t>
            </w:r>
          </w:p>
        </w:tc>
        <w:tc>
          <w:tcPr>
            <w:tcW w:type="dxa" w:w="3124"/>
            <w:tcMar>
              <w:top w:w="50" w:type="dxa"/>
              <w:bottom w:w="50" w:type="dxa"/>
              <w:left w:w="90" w:type="dxa"/>
              <w:right w:w="90" w:type="dxa"/>
            </w:tcMar>
          </w:tcPr>
          <w:p>
            <w:pPr>
              <w:pStyle w:val="BDOITable"/>
            </w:pPr>
            <w:r>
              <w:rPr>
                <w:sz w:val="17"/>
              </w:rPr>
              <w:t>Cut-over date and window, fallback and decommissioning criteria agreed; Comptrollership confirms the year-end option A (DMQ39)</w:t>
            </w:r>
          </w:p>
        </w:tc>
        <w:tc>
          <w:tcPr>
            <w:tcW w:type="dxa" w:w="4806"/>
            <w:tcMar>
              <w:top w:w="50" w:type="dxa"/>
              <w:bottom w:w="50" w:type="dxa"/>
              <w:left w:w="90" w:type="dxa"/>
              <w:right w:w="90" w:type="dxa"/>
            </w:tcMar>
          </w:tcPr>
          <w:p>
            <w:pPr>
              <w:pStyle w:val="BDOITable"/>
            </w:pPr>
            <w:r>
              <w:rPr>
                <w:sz w:val="17"/>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4-15 Oct 2027 - UAT migration</w:t>
            </w:r>
          </w:p>
        </w:tc>
        <w:tc>
          <w:tcPr>
            <w:tcW w:type="dxa" w:w="3124"/>
            <w:tcMar>
              <w:top w:w="50" w:type="dxa"/>
              <w:bottom w:w="50" w:type="dxa"/>
              <w:left w:w="90" w:type="dxa"/>
              <w:right w:w="90" w:type="dxa"/>
            </w:tcMar>
            <w:shd w:val="clear" w:color="auto" w:fill="E5F5FF"/>
          </w:tcPr>
          <w:p>
            <w:pPr>
              <w:pStyle w:val="BDOITable"/>
            </w:pPr>
            <w:r>
              <w:rPr>
                <w:sz w:val="17"/>
              </w:rPr>
              <w:t>Trial migration 4 = UAT refresh, timed as a cut-over, with the go-live renewal extraction and a test true-up</w:t>
            </w:r>
          </w:p>
        </w:tc>
        <w:tc>
          <w:tcPr>
            <w:tcW w:type="dxa" w:w="4806"/>
            <w:tcMar>
              <w:top w:w="50" w:type="dxa"/>
              <w:bottom w:w="50" w:type="dxa"/>
              <w:left w:w="90" w:type="dxa"/>
              <w:right w:w="90" w:type="dxa"/>
            </w:tcMar>
            <w:shd w:val="clear" w:color="auto" w:fill="E5F5FF"/>
          </w:tcPr>
          <w:p>
            <w:pPr>
              <w:pStyle w:val="BDOITable"/>
            </w:pPr>
            <w:r>
              <w:rPr>
                <w:sz w:val="17"/>
              </w:rPr>
              <w:t>Business owners verify migrated data during UAT; the Renewal team works the day-1 queue</w:t>
            </w:r>
          </w:p>
        </w:tc>
      </w:tr>
      <w:tr>
        <w:trPr>
          <w:cantSplit w:val="true"/>
        </w:trPr>
        <w:tc>
          <w:tcPr>
            <w:tcW w:type="dxa" w:w="2042"/>
            <w:tcMar>
              <w:top w:w="50" w:type="dxa"/>
              <w:bottom w:w="50" w:type="dxa"/>
              <w:left w:w="90" w:type="dxa"/>
              <w:right w:w="90" w:type="dxa"/>
            </w:tcMar>
          </w:tcPr>
          <w:p>
            <w:pPr>
              <w:pStyle w:val="BDOITable"/>
            </w:pPr>
            <w:r>
              <w:rPr>
                <w:sz w:val="17"/>
              </w:rPr>
              <w:t>15-26 Nov 2027 - full migration and cut-over; performance test</w:t>
            </w:r>
          </w:p>
        </w:tc>
        <w:tc>
          <w:tcPr>
            <w:tcW w:type="dxa" w:w="3124"/>
            <w:tcMar>
              <w:top w:w="50" w:type="dxa"/>
              <w:bottom w:w="50" w:type="dxa"/>
              <w:left w:w="90" w:type="dxa"/>
              <w:right w:w="90" w:type="dxa"/>
            </w:tcMar>
          </w:tcPr>
          <w:p>
            <w:pPr>
              <w:pStyle w:val="BDOITable"/>
            </w:pPr>
            <w:r>
              <w:rPr>
                <w:sz w:val="17"/>
              </w:rPr>
              <w:t>Dress rehearsal on the production-sized environment (reserve 6-10 Dec 2027)</w:t>
            </w:r>
          </w:p>
        </w:tc>
        <w:tc>
          <w:tcPr>
            <w:tcW w:type="dxa" w:w="4806"/>
            <w:tcMar>
              <w:top w:w="50" w:type="dxa"/>
              <w:bottom w:w="50" w:type="dxa"/>
              <w:left w:w="90" w:type="dxa"/>
              <w:right w:w="90" w:type="dxa"/>
            </w:tcMar>
          </w:tcPr>
          <w:p>
            <w:pPr>
              <w:pStyle w:val="BDOITable"/>
            </w:pPr>
            <w:r>
              <w:rPr>
                <w:sz w:val="17"/>
              </w:rPr>
              <w:t>Performance and penetration test Nov-Dec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4 Dec 2027 (T-30) to 3 Jan 2028 (T) - full migration and cut-over; ORR / PRR</w:t>
            </w:r>
          </w:p>
        </w:tc>
        <w:tc>
          <w:tcPr>
            <w:tcW w:type="dxa" w:w="3124"/>
            <w:tcMar>
              <w:top w:w="50" w:type="dxa"/>
              <w:bottom w:w="50" w:type="dxa"/>
              <w:left w:w="90" w:type="dxa"/>
              <w:right w:w="90" w:type="dxa"/>
            </w:tcMar>
            <w:shd w:val="clear" w:color="auto" w:fill="E5F5FF"/>
          </w:tcPr>
          <w:p>
            <w:pPr>
              <w:pStyle w:val="BDOITable"/>
            </w:pPr>
            <w:r>
              <w:rPr>
                <w:sz w:val="17"/>
              </w:rPr>
              <w:t>Production cut-over (Part D): December soft close by 20 Dec, pre-load from 20 Dec, freeze 31 Dec 22:00, load and provisional GL opening 1 Jan, go / no-go 2 Jan 18:00, go-live renewal extraction 3 Jan 04:00</w:t>
            </w:r>
          </w:p>
        </w:tc>
        <w:tc>
          <w:tcPr>
            <w:tcW w:type="dxa" w:w="4806"/>
            <w:tcMar>
              <w:top w:w="50" w:type="dxa"/>
              <w:bottom w:w="50" w:type="dxa"/>
              <w:left w:w="90" w:type="dxa"/>
              <w:right w:w="90" w:type="dxa"/>
            </w:tcMar>
            <w:shd w:val="clear" w:color="auto" w:fill="E5F5FF"/>
          </w:tcPr>
          <w:p>
            <w:pPr>
              <w:pStyle w:val="BDOITable"/>
            </w:pPr>
            <w:r>
              <w:rPr>
                <w:sz w:val="17"/>
              </w:rPr>
              <w:t>ORR / PRR Dec 2027-Jan 2028; production release frozen from T-7</w:t>
            </w:r>
          </w:p>
        </w:tc>
      </w:tr>
      <w:tr>
        <w:trPr>
          <w:cantSplit w:val="true"/>
        </w:trPr>
        <w:tc>
          <w:tcPr>
            <w:tcW w:type="dxa" w:w="2042"/>
            <w:tcMar>
              <w:top w:w="50" w:type="dxa"/>
              <w:bottom w:w="50" w:type="dxa"/>
              <w:left w:w="90" w:type="dxa"/>
              <w:right w:w="90" w:type="dxa"/>
            </w:tcMar>
          </w:tcPr>
          <w:p>
            <w:pPr>
              <w:pStyle w:val="BDOITable"/>
            </w:pPr>
            <w:r>
              <w:rPr>
                <w:sz w:val="17"/>
              </w:rPr>
              <w:t>3 Jan 2028 (T) to the January month-end close</w:t>
            </w:r>
          </w:p>
        </w:tc>
        <w:tc>
          <w:tcPr>
            <w:tcW w:type="dxa" w:w="3124"/>
            <w:tcMar>
              <w:top w:w="50" w:type="dxa"/>
              <w:bottom w:w="50" w:type="dxa"/>
              <w:left w:w="90" w:type="dxa"/>
              <w:right w:w="90" w:type="dxa"/>
            </w:tcMar>
          </w:tcPr>
          <w:p>
            <w:pPr>
              <w:pStyle w:val="BDOITable"/>
            </w:pPr>
            <w:r>
              <w:rPr>
                <w:sz w:val="17"/>
              </w:rPr>
              <w:t>Hypercare; day-1 renewal queue, January expiries first; true-up 1 after the legacy year-end close (about 18-21 Jan 2028)</w:t>
            </w:r>
          </w:p>
        </w:tc>
        <w:tc>
          <w:tcPr>
            <w:tcW w:type="dxa" w:w="4806"/>
            <w:tcMar>
              <w:top w:w="50" w:type="dxa"/>
              <w:bottom w:w="50" w:type="dxa"/>
              <w:left w:w="90" w:type="dxa"/>
              <w:right w:w="90" w:type="dxa"/>
            </w:tcMar>
          </w:tcPr>
          <w:p>
            <w:pPr>
              <w:pStyle w:val="BDOITable"/>
            </w:pPr>
            <w:r>
              <w:rPr>
                <w:sz w:val="17"/>
              </w:rPr>
              <w:t>Production support runbook (deliverable 24)</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About March to 2 May 2028 (T+85 to T+120)</w:t>
            </w:r>
          </w:p>
        </w:tc>
        <w:tc>
          <w:tcPr>
            <w:tcW w:type="dxa" w:w="3124"/>
            <w:tcMar>
              <w:top w:w="50" w:type="dxa"/>
              <w:bottom w:w="50" w:type="dxa"/>
              <w:left w:w="90" w:type="dxa"/>
              <w:right w:w="90" w:type="dxa"/>
            </w:tcMar>
            <w:shd w:val="clear" w:color="auto" w:fill="E5F5FF"/>
          </w:tcPr>
          <w:p>
            <w:pPr>
              <w:pStyle w:val="BDOITable"/>
            </w:pPr>
            <w:r>
              <w:rPr>
                <w:sz w:val="17"/>
              </w:rPr>
              <w:t>Final true-up after the audited FY2027 financial statements; legacy GL locked; true-ups closed</w:t>
            </w:r>
          </w:p>
        </w:tc>
        <w:tc>
          <w:tcPr>
            <w:tcW w:type="dxa" w:w="4806"/>
            <w:tcMar>
              <w:top w:w="50" w:type="dxa"/>
              <w:bottom w:w="50" w:type="dxa"/>
              <w:left w:w="90" w:type="dxa"/>
              <w:right w:w="90" w:type="dxa"/>
            </w:tcMar>
            <w:shd w:val="clear" w:color="auto" w:fill="E5F5FF"/>
          </w:tcPr>
          <w:p>
            <w:pPr>
              <w:pStyle w:val="BDOITable"/>
            </w:pPr>
            <w:r>
              <w:rPr>
                <w:sz w:val="17"/>
              </w:rPr>
              <w:t>FY2027 BIR annual returns and audit from legacy</w:t>
            </w:r>
          </w:p>
        </w:tc>
      </w:tr>
      <w:tr>
        <w:trPr>
          <w:cantSplit w:val="true"/>
        </w:trPr>
        <w:tc>
          <w:tcPr>
            <w:tcW w:type="dxa" w:w="2042"/>
            <w:tcMar>
              <w:top w:w="50" w:type="dxa"/>
              <w:bottom w:w="50" w:type="dxa"/>
              <w:left w:w="90" w:type="dxa"/>
              <w:right w:w="90" w:type="dxa"/>
            </w:tcMar>
          </w:tcPr>
          <w:p>
            <w:pPr>
              <w:pStyle w:val="BDOITable"/>
            </w:pPr>
            <w:r>
              <w:rPr>
                <w:sz w:val="17"/>
              </w:rPr>
              <w:t>Run-off (about 12-15 months)</w:t>
            </w:r>
          </w:p>
        </w:tc>
        <w:tc>
          <w:tcPr>
            <w:tcW w:type="dxa" w:w="3124"/>
            <w:tcMar>
              <w:top w:w="50" w:type="dxa"/>
              <w:bottom w:w="50" w:type="dxa"/>
              <w:left w:w="90" w:type="dxa"/>
              <w:right w:w="90" w:type="dxa"/>
            </w:tcMar>
          </w:tcPr>
          <w:p>
            <w:pPr>
              <w:pStyle w:val="BDOITable"/>
            </w:pPr>
            <w:r>
              <w:rPr>
                <w:sz w:val="17"/>
              </w:rPr>
              <w:t>Monthly run-off tracking; archive loads; decommissioning</w:t>
            </w:r>
          </w:p>
        </w:tc>
        <w:tc>
          <w:tcPr>
            <w:tcW w:type="dxa" w:w="4806"/>
            <w:tcMar>
              <w:top w:w="50" w:type="dxa"/>
              <w:bottom w:w="50" w:type="dxa"/>
              <w:left w:w="90" w:type="dxa"/>
              <w:right w:w="90" w:type="dxa"/>
            </w:tcMar>
          </w:tcPr>
          <w:p>
            <w:pPr>
              <w:pStyle w:val="BDOITable"/>
            </w:pPr>
            <w:r>
              <w:rPr>
                <w:sz w:val="17"/>
              </w:rPr>
              <w:t>-</w:t>
            </w:r>
          </w:p>
        </w:tc>
      </w:tr>
    </w:tbl>
    <w:p>
      <w:pPr>
        <w:pStyle w:val="BDOISpacer"/>
      </w:pPr>
    </w:p>
    <w:p>
      <w:r>
        <w:rPr/>
        <w:t>If the extracts for Trial migration 1 are late, Trial migration 1 moves within the SIT migration window (to May 2027) and Trial migration 2 stays in July; the reserve slot of the dress rehearsal (6-10 December 2027) is the last buffer before the cut-over.</w:t>
      </w:r>
    </w:p>
    <w:p>
      <w:pPr>
        <w:pStyle w:val="Heading1"/>
        <w:pageBreakBefore/>
        <w:pBdr>
          <w:bottom w:val="single" w:sz="4" w:space="4" w:color="99C1E7"/>
        </w:pBdr>
      </w:pPr>
      <w:bookmarkStart w:id="168" w:name="_Toc000168"/>
      <w:r>
        <w:rPr/>
        <w:t>Part B - Functional specification of the Migration Console</w:t>
      </w:r>
      <w:bookmarkEnd w:id="168"/>
    </w:p>
    <w:p>
      <w:r>
        <w:rPr/>
        <w:t>Part B specifies the Migration Console screen by screen: who uses each screen, what it shows (screenshot and fields), what the user can do, the rules it applies, the messages it gives and the outcome of each action. It then specifies how migrated data is marked on the business screens (the LEGACY badge and the Origin filter) and the legacy batches of Cashiering and Commission (Unapplied to Income, Legacy PR 2307 Reversal and DP PR Legacy Reversal), and gives the functional requirements with their acceptance criteria, the messages, the reports, the states and the settings.</w:t>
      </w:r>
    </w:p>
    <w:p>
      <w:pPr>
        <w:pStyle w:val="Heading1"/>
        <w:pageBreakBefore/>
        <w:pBdr>
          <w:bottom w:val="single" w:sz="4" w:space="4" w:color="99C1E7"/>
        </w:pBdr>
      </w:pPr>
      <w:bookmarkStart w:id="169" w:name="_Toc000169"/>
      <w:r>
        <w:rPr/>
        <w:t>17 Personas, roles and navigation</w:t>
      </w:r>
      <w:bookmarkEnd w:id="169"/>
    </w:p>
    <w:p>
      <w:pPr>
        <w:pStyle w:val="Heading2"/>
      </w:pPr>
      <w:bookmarkStart w:id="170" w:name="_Toc000170"/>
      <w:r>
        <w:rPr/>
        <w:t>17.1 Personas</w:t>
      </w:r>
      <w:bookmarkEnd w:id="170"/>
    </w:p>
    <w:p>
      <w:r>
        <w:rPr/>
        <w:t>The migration roles are given to named people through User Access requests for the migration period and removed at hypercare exit. The business personas at the end of the table work the migrated records and the legacy batches with their usual roles.</w:t>
      </w:r>
    </w:p>
    <w:p>
      <w:pPr>
        <w:pStyle w:val="Caption"/>
        <w:keepNext/>
        <w:spacing w:after="60"/>
      </w:pPr>
      <w:r>
        <w:rPr>
          <w:b/>
          <w:i w:val="0"/>
        </w:rPr>
        <w:t xml:space="preserve">Table 42: </w:t>
      </w:r>
      <w:r>
        <w:rPr/>
        <w:t>Personas of BRD-13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4926"/>
        <w:gridCol w:w="2403"/>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Responsibilities</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643"/>
            <w:tcMar>
              <w:top w:w="50" w:type="dxa"/>
              <w:bottom w:w="50" w:type="dxa"/>
              <w:left w:w="90" w:type="dxa"/>
              <w:right w:w="90" w:type="dxa"/>
            </w:tcMar>
          </w:tcPr>
          <w:p>
            <w:pPr>
              <w:pStyle w:val="BDOITable"/>
            </w:pPr>
            <w:r>
              <w:rPr>
                <w:sz w:val="17"/>
              </w:rPr>
              <w:t>Data Migration Lead</w:t>
            </w:r>
          </w:p>
        </w:tc>
        <w:tc>
          <w:tcPr>
            <w:tcW w:type="dxa" w:w="4926"/>
            <w:tcMar>
              <w:top w:w="50" w:type="dxa"/>
              <w:bottom w:w="50" w:type="dxa"/>
              <w:left w:w="90" w:type="dxa"/>
              <w:right w:w="90" w:type="dxa"/>
            </w:tcMar>
          </w:tcPr>
          <w:p>
            <w:pPr>
              <w:pStyle w:val="BDOITable"/>
            </w:pPr>
            <w:r>
              <w:rPr>
                <w:sz w:val="17"/>
              </w:rPr>
              <w:t>Runs the migration on the BDOI side: object register and decisions, load approvals (G4), acceptance with the owners (G6), rollback requests, cut-over plans, decommissioning checklists</w:t>
            </w:r>
          </w:p>
        </w:tc>
        <w:tc>
          <w:tcPr>
            <w:tcW w:type="dxa" w:w="2403"/>
            <w:tcMar>
              <w:top w:w="50" w:type="dxa"/>
              <w:bottom w:w="50" w:type="dxa"/>
              <w:left w:w="90" w:type="dxa"/>
              <w:right w:w="90" w:type="dxa"/>
            </w:tcMar>
          </w:tcPr>
          <w:p>
            <w:pPr>
              <w:pStyle w:val="BDOITable"/>
            </w:pPr>
            <w:r>
              <w:rPr>
                <w:sz w:val="17"/>
              </w:rPr>
              <w:t>BRID 1.1a, 1.1b, 12.1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Data Steward</w:t>
            </w:r>
          </w:p>
        </w:tc>
        <w:tc>
          <w:tcPr>
            <w:tcW w:type="dxa" w:w="4926"/>
            <w:tcMar>
              <w:top w:w="50" w:type="dxa"/>
              <w:bottom w:w="50" w:type="dxa"/>
              <w:left w:w="90" w:type="dxa"/>
              <w:right w:w="90" w:type="dxa"/>
            </w:tcMar>
            <w:shd w:val="clear" w:color="auto" w:fill="E5F5FF"/>
          </w:tcPr>
          <w:p>
            <w:pPr>
              <w:pStyle w:val="BDOITable"/>
            </w:pPr>
            <w:r>
              <w:rPr>
                <w:sz w:val="17"/>
              </w:rPr>
              <w:t>Code maps and layouts; data-quality issues; doubtful client matches; signs the validation (G3)</w:t>
            </w:r>
          </w:p>
        </w:tc>
        <w:tc>
          <w:tcPr>
            <w:tcW w:type="dxa" w:w="2403"/>
            <w:tcMar>
              <w:top w:w="50" w:type="dxa"/>
              <w:bottom w:w="50" w:type="dxa"/>
              <w:left w:w="90" w:type="dxa"/>
              <w:right w:w="90" w:type="dxa"/>
            </w:tcMar>
            <w:shd w:val="clear" w:color="auto" w:fill="E5F5FF"/>
          </w:tcPr>
          <w:p>
            <w:pPr>
              <w:pStyle w:val="BDOITable"/>
            </w:pPr>
            <w:r>
              <w:rPr>
                <w:sz w:val="17"/>
              </w:rPr>
              <w:t>BRID 2.1, 3.1</w:t>
            </w:r>
          </w:p>
        </w:tc>
      </w:tr>
      <w:tr>
        <w:trPr>
          <w:cantSplit w:val="true"/>
        </w:trPr>
        <w:tc>
          <w:tcPr>
            <w:tcW w:type="dxa" w:w="2643"/>
            <w:tcMar>
              <w:top w:w="50" w:type="dxa"/>
              <w:bottom w:w="50" w:type="dxa"/>
              <w:left w:w="90" w:type="dxa"/>
              <w:right w:w="90" w:type="dxa"/>
            </w:tcMar>
          </w:tcPr>
          <w:p>
            <w:pPr>
              <w:pStyle w:val="BDOITable"/>
            </w:pPr>
            <w:r>
              <w:rPr>
                <w:sz w:val="17"/>
              </w:rPr>
              <w:t>Data owner (business owner of an object)</w:t>
            </w:r>
          </w:p>
        </w:tc>
        <w:tc>
          <w:tcPr>
            <w:tcW w:type="dxa" w:w="4926"/>
            <w:tcMar>
              <w:top w:w="50" w:type="dxa"/>
              <w:bottom w:w="50" w:type="dxa"/>
              <w:left w:w="90" w:type="dxa"/>
              <w:right w:w="90" w:type="dxa"/>
            </w:tcMar>
          </w:tcPr>
          <w:p>
            <w:pPr>
              <w:pStyle w:val="BDOITable"/>
            </w:pPr>
            <w:r>
              <w:rPr>
                <w:sz w:val="17"/>
              </w:rPr>
              <w:t>Decides the class (G1), approves the code map versions and signs the mapping (G2), waives or excludes rows, accepts the object (G6)</w:t>
            </w:r>
          </w:p>
        </w:tc>
        <w:tc>
          <w:tcPr>
            <w:tcW w:type="dxa" w:w="2403"/>
            <w:tcMar>
              <w:top w:w="50" w:type="dxa"/>
              <w:bottom w:w="50" w:type="dxa"/>
              <w:left w:w="90" w:type="dxa"/>
              <w:right w:w="90" w:type="dxa"/>
            </w:tcMar>
          </w:tcPr>
          <w:p>
            <w:pPr>
              <w:pStyle w:val="BDOITable"/>
            </w:pPr>
            <w:r>
              <w:rPr>
                <w:sz w:val="17"/>
              </w:rPr>
              <w:t>BRID 1.1a, 3.1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Migration Operator</w:t>
            </w:r>
          </w:p>
        </w:tc>
        <w:tc>
          <w:tcPr>
            <w:tcW w:type="dxa" w:w="4926"/>
            <w:tcMar>
              <w:top w:w="50" w:type="dxa"/>
              <w:bottom w:w="50" w:type="dxa"/>
              <w:left w:w="90" w:type="dxa"/>
              <w:right w:w="90" w:type="dxa"/>
            </w:tcMar>
            <w:shd w:val="clear" w:color="auto" w:fill="E5F5FF"/>
          </w:tcPr>
          <w:p>
            <w:pPr>
              <w:pStyle w:val="BDOITable"/>
            </w:pPr>
            <w:r>
              <w:rPr>
                <w:sz w:val="17"/>
              </w:rPr>
              <w:t>Uploads extracts, plans, validates, loads and reconciles batches</w:t>
            </w:r>
          </w:p>
        </w:tc>
        <w:tc>
          <w:tcPr>
            <w:tcW w:type="dxa" w:w="2403"/>
            <w:tcMar>
              <w:top w:w="50" w:type="dxa"/>
              <w:bottom w:w="50" w:type="dxa"/>
              <w:left w:w="90" w:type="dxa"/>
              <w:right w:w="90" w:type="dxa"/>
            </w:tcMar>
            <w:shd w:val="clear" w:color="auto" w:fill="E5F5FF"/>
          </w:tcPr>
          <w:p>
            <w:pPr>
              <w:pStyle w:val="BDOITable"/>
            </w:pPr>
            <w:r>
              <w:rPr>
                <w:sz w:val="17"/>
              </w:rPr>
              <w:t>BRID 1.1b</w:t>
            </w:r>
          </w:p>
        </w:tc>
      </w:tr>
      <w:tr>
        <w:trPr>
          <w:cantSplit w:val="true"/>
        </w:trPr>
        <w:tc>
          <w:tcPr>
            <w:tcW w:type="dxa" w:w="2643"/>
            <w:tcMar>
              <w:top w:w="50" w:type="dxa"/>
              <w:bottom w:w="50" w:type="dxa"/>
              <w:left w:w="90" w:type="dxa"/>
              <w:right w:w="90" w:type="dxa"/>
            </w:tcMar>
          </w:tcPr>
          <w:p>
            <w:pPr>
              <w:pStyle w:val="BDOITable"/>
            </w:pPr>
            <w:r>
              <w:rPr>
                <w:sz w:val="17"/>
              </w:rPr>
              <w:t>Reconciliation approver (Head of Comptrollership for financial objects)</w:t>
            </w:r>
          </w:p>
        </w:tc>
        <w:tc>
          <w:tcPr>
            <w:tcW w:type="dxa" w:w="4926"/>
            <w:tcMar>
              <w:top w:w="50" w:type="dxa"/>
              <w:bottom w:w="50" w:type="dxa"/>
              <w:left w:w="90" w:type="dxa"/>
              <w:right w:w="90" w:type="dxa"/>
            </w:tcMar>
          </w:tcPr>
          <w:p>
            <w:pPr>
              <w:pStyle w:val="BDOITable"/>
            </w:pPr>
            <w:r>
              <w:rPr>
                <w:sz w:val="17"/>
              </w:rPr>
              <w:t>Approves break explanations, signs the reconciliation (G5), approves rollbacks and the opening-balance adjustments</w:t>
            </w:r>
          </w:p>
        </w:tc>
        <w:tc>
          <w:tcPr>
            <w:tcW w:type="dxa" w:w="2403"/>
            <w:tcMar>
              <w:top w:w="50" w:type="dxa"/>
              <w:bottom w:w="50" w:type="dxa"/>
              <w:left w:w="90" w:type="dxa"/>
              <w:right w:w="90" w:type="dxa"/>
            </w:tcMar>
          </w:tcPr>
          <w:p>
            <w:pPr>
              <w:pStyle w:val="BDOITable"/>
            </w:pPr>
            <w:r>
              <w:rPr>
                <w:sz w:val="17"/>
              </w:rPr>
              <w:t>BRID 1.1b</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Go / no-go board</w:t>
            </w:r>
          </w:p>
        </w:tc>
        <w:tc>
          <w:tcPr>
            <w:tcW w:type="dxa" w:w="4926"/>
            <w:tcMar>
              <w:top w:w="50" w:type="dxa"/>
              <w:bottom w:w="50" w:type="dxa"/>
              <w:left w:w="90" w:type="dxa"/>
              <w:right w:w="90" w:type="dxa"/>
            </w:tcMar>
            <w:shd w:val="clear" w:color="auto" w:fill="E5F5FF"/>
          </w:tcPr>
          <w:p>
            <w:pPr>
              <w:pStyle w:val="BDOITable"/>
            </w:pPr>
            <w:r>
              <w:rPr>
                <w:sz w:val="17"/>
              </w:rPr>
              <w:t>Measures and records the criteria and decides GO or NO-GO (G7 on the production plan)</w:t>
            </w:r>
          </w:p>
        </w:tc>
        <w:tc>
          <w:tcPr>
            <w:tcW w:type="dxa" w:w="2403"/>
            <w:tcMar>
              <w:top w:w="50" w:type="dxa"/>
              <w:bottom w:w="50" w:type="dxa"/>
              <w:left w:w="90" w:type="dxa"/>
              <w:right w:w="90" w:type="dxa"/>
            </w:tcMar>
            <w:shd w:val="clear" w:color="auto" w:fill="E5F5FF"/>
          </w:tcPr>
          <w:p>
            <w:pPr>
              <w:pStyle w:val="BDOITable"/>
            </w:pPr>
            <w:r>
              <w:rPr>
                <w:sz w:val="17"/>
              </w:rPr>
              <w:t>BRID 12.1</w:t>
            </w:r>
          </w:p>
        </w:tc>
      </w:tr>
      <w:tr>
        <w:trPr>
          <w:cantSplit w:val="true"/>
        </w:trPr>
        <w:tc>
          <w:tcPr>
            <w:tcW w:type="dxa" w:w="2643"/>
            <w:tcMar>
              <w:top w:w="50" w:type="dxa"/>
              <w:bottom w:w="50" w:type="dxa"/>
              <w:left w:w="90" w:type="dxa"/>
              <w:right w:w="90" w:type="dxa"/>
            </w:tcMar>
          </w:tcPr>
          <w:p>
            <w:pPr>
              <w:pStyle w:val="BDOITable"/>
            </w:pPr>
            <w:r>
              <w:rPr>
                <w:sz w:val="17"/>
              </w:rPr>
              <w:t>Comptrollership GL lead</w:t>
            </w:r>
          </w:p>
        </w:tc>
        <w:tc>
          <w:tcPr>
            <w:tcW w:type="dxa" w:w="4926"/>
            <w:tcMar>
              <w:top w:w="50" w:type="dxa"/>
              <w:bottom w:w="50" w:type="dxa"/>
              <w:left w:w="90" w:type="dxa"/>
              <w:right w:w="90" w:type="dxa"/>
            </w:tcMar>
          </w:tcPr>
          <w:p>
            <w:pPr>
              <w:pStyle w:val="BDOITable"/>
            </w:pPr>
            <w:r>
              <w:rPr>
                <w:sz w:val="17"/>
              </w:rPr>
              <w:t>Prepares each opening-balance adjustment</w:t>
            </w:r>
          </w:p>
        </w:tc>
        <w:tc>
          <w:tcPr>
            <w:tcW w:type="dxa" w:w="2403"/>
            <w:tcMar>
              <w:top w:w="50" w:type="dxa"/>
              <w:bottom w:w="50" w:type="dxa"/>
              <w:left w:w="90" w:type="dxa"/>
              <w:right w:w="90" w:type="dxa"/>
            </w:tcMar>
          </w:tcPr>
          <w:p>
            <w:pPr>
              <w:pStyle w:val="BDOITable"/>
            </w:pPr>
            <w:r>
              <w:rPr>
                <w:sz w:val="17"/>
              </w:rPr>
              <w:t>BRID 1.1b</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Audit / Compliance user</w:t>
            </w:r>
          </w:p>
        </w:tc>
        <w:tc>
          <w:tcPr>
            <w:tcW w:type="dxa" w:w="4926"/>
            <w:tcMar>
              <w:top w:w="50" w:type="dxa"/>
              <w:bottom w:w="50" w:type="dxa"/>
              <w:left w:w="90" w:type="dxa"/>
              <w:right w:w="90" w:type="dxa"/>
            </w:tcMar>
            <w:shd w:val="clear" w:color="auto" w:fill="E5F5FF"/>
          </w:tcPr>
          <w:p>
            <w:pPr>
              <w:pStyle w:val="BDOITable"/>
            </w:pPr>
            <w:r>
              <w:rPr>
                <w:sz w:val="17"/>
              </w:rPr>
              <w:t>Searches, views, downloads and exports the legacy archive</w:t>
            </w:r>
          </w:p>
        </w:tc>
        <w:tc>
          <w:tcPr>
            <w:tcW w:type="dxa" w:w="2403"/>
            <w:tcMar>
              <w:top w:w="50" w:type="dxa"/>
              <w:bottom w:w="50" w:type="dxa"/>
              <w:left w:w="90" w:type="dxa"/>
              <w:right w:w="90" w:type="dxa"/>
            </w:tcMar>
            <w:shd w:val="clear" w:color="auto" w:fill="E5F5FF"/>
          </w:tcPr>
          <w:p>
            <w:pPr>
              <w:pStyle w:val="BDOITable"/>
            </w:pPr>
            <w:r>
              <w:rPr>
                <w:sz w:val="17"/>
              </w:rPr>
              <w:t>BRID 11.1</w:t>
            </w:r>
          </w:p>
        </w:tc>
      </w:tr>
      <w:tr>
        <w:trPr>
          <w:cantSplit w:val="true"/>
        </w:trPr>
        <w:tc>
          <w:tcPr>
            <w:tcW w:type="dxa" w:w="2643"/>
            <w:tcMar>
              <w:top w:w="50" w:type="dxa"/>
              <w:bottom w:w="50" w:type="dxa"/>
              <w:left w:w="90" w:type="dxa"/>
              <w:right w:w="90" w:type="dxa"/>
            </w:tcMar>
          </w:tcPr>
          <w:p>
            <w:pPr>
              <w:pStyle w:val="BDOITable"/>
            </w:pPr>
            <w:r>
              <w:rPr>
                <w:sz w:val="17"/>
              </w:rPr>
              <w:t>Compliance reviewer</w:t>
            </w:r>
          </w:p>
        </w:tc>
        <w:tc>
          <w:tcPr>
            <w:tcW w:type="dxa" w:w="4926"/>
            <w:tcMar>
              <w:top w:w="50" w:type="dxa"/>
              <w:bottom w:w="50" w:type="dxa"/>
              <w:left w:w="90" w:type="dxa"/>
              <w:right w:w="90" w:type="dxa"/>
            </w:tcMar>
          </w:tcPr>
          <w:p>
            <w:pPr>
              <w:pStyle w:val="BDOITable"/>
            </w:pPr>
            <w:r>
              <w:rPr>
                <w:sz w:val="17"/>
              </w:rPr>
              <w:t>Reviews the access log of the archive and its monthly digest</w:t>
            </w:r>
          </w:p>
        </w:tc>
        <w:tc>
          <w:tcPr>
            <w:tcW w:type="dxa" w:w="2403"/>
            <w:tcMar>
              <w:top w:w="50" w:type="dxa"/>
              <w:bottom w:w="50" w:type="dxa"/>
              <w:left w:w="90" w:type="dxa"/>
              <w:right w:w="90" w:type="dxa"/>
            </w:tcMar>
          </w:tcPr>
          <w:p>
            <w:pPr>
              <w:pStyle w:val="BDOITable"/>
            </w:pPr>
            <w:r>
              <w:rPr>
                <w:sz w:val="17"/>
              </w:rPr>
              <w:t>BRID 11.1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Renewal processing team (maker and checker)</w:t>
            </w:r>
          </w:p>
        </w:tc>
        <w:tc>
          <w:tcPr>
            <w:tcW w:type="dxa" w:w="4926"/>
            <w:tcMar>
              <w:top w:w="50" w:type="dxa"/>
              <w:bottom w:w="50" w:type="dxa"/>
              <w:left w:w="90" w:type="dxa"/>
              <w:right w:w="90" w:type="dxa"/>
            </w:tcMar>
            <w:shd w:val="clear" w:color="auto" w:fill="E5F5FF"/>
          </w:tcPr>
          <w:p>
            <w:pPr>
              <w:pStyle w:val="BDOITable"/>
            </w:pPr>
            <w:r>
              <w:rPr>
                <w:sz w:val="17"/>
              </w:rPr>
              <w:t>Compiles the renewal advices already sent from the Excel trackers, corrects rejected rows (maker) and approves resubmissions (checker)</w:t>
            </w:r>
          </w:p>
        </w:tc>
        <w:tc>
          <w:tcPr>
            <w:tcW w:type="dxa" w:w="2403"/>
            <w:tcMar>
              <w:top w:w="50" w:type="dxa"/>
              <w:bottom w:w="50" w:type="dxa"/>
              <w:left w:w="90" w:type="dxa"/>
              <w:right w:w="90" w:type="dxa"/>
            </w:tcMar>
            <w:shd w:val="clear" w:color="auto" w:fill="E5F5FF"/>
          </w:tcPr>
          <w:p>
            <w:pPr>
              <w:pStyle w:val="BDOITable"/>
            </w:pPr>
            <w:r>
              <w:rPr>
                <w:sz w:val="17"/>
              </w:rPr>
              <w:t>BRID 12.1</w:t>
            </w:r>
          </w:p>
        </w:tc>
      </w:tr>
      <w:tr>
        <w:trPr>
          <w:cantSplit w:val="true"/>
        </w:trPr>
        <w:tc>
          <w:tcPr>
            <w:tcW w:type="dxa" w:w="2643"/>
            <w:tcMar>
              <w:top w:w="50" w:type="dxa"/>
              <w:bottom w:w="50" w:type="dxa"/>
              <w:left w:w="90" w:type="dxa"/>
              <w:right w:w="90" w:type="dxa"/>
            </w:tcMar>
          </w:tcPr>
          <w:p>
            <w:pPr>
              <w:pStyle w:val="BDOITable"/>
            </w:pPr>
            <w:r>
              <w:rPr>
                <w:sz w:val="17"/>
              </w:rPr>
              <w:t>Cashiering user and team lead; top management</w:t>
            </w:r>
          </w:p>
        </w:tc>
        <w:tc>
          <w:tcPr>
            <w:tcW w:type="dxa" w:w="4926"/>
            <w:tcMar>
              <w:top w:w="50" w:type="dxa"/>
              <w:bottom w:w="50" w:type="dxa"/>
              <w:left w:w="90" w:type="dxa"/>
              <w:right w:w="90" w:type="dxa"/>
            </w:tcMar>
          </w:tcPr>
          <w:p>
            <w:pPr>
              <w:pStyle w:val="BDOITable"/>
            </w:pPr>
            <w:r>
              <w:rPr>
                <w:sz w:val="17"/>
              </w:rPr>
              <w:t>Unapplied to Income and Legacy PR 2307 Reversal batches; payments and dispositions on legacy items</w:t>
            </w:r>
          </w:p>
        </w:tc>
        <w:tc>
          <w:tcPr>
            <w:tcW w:type="dxa" w:w="2403"/>
            <w:tcMar>
              <w:top w:w="50" w:type="dxa"/>
              <w:bottom w:w="50" w:type="dxa"/>
              <w:left w:w="90" w:type="dxa"/>
              <w:right w:w="90" w:type="dxa"/>
            </w:tcMar>
          </w:tcPr>
          <w:p>
            <w:pPr>
              <w:pStyle w:val="BDOITable"/>
            </w:pPr>
            <w:r>
              <w:rPr>
                <w:sz w:val="17"/>
              </w:rPr>
              <w:t>BRID 5.1-5.5, 6.1-6.4, 7.2</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Commission user and team lead</w:t>
            </w:r>
          </w:p>
        </w:tc>
        <w:tc>
          <w:tcPr>
            <w:tcW w:type="dxa" w:w="4926"/>
            <w:tcMar>
              <w:top w:w="50" w:type="dxa"/>
              <w:bottom w:w="50" w:type="dxa"/>
              <w:left w:w="90" w:type="dxa"/>
              <w:right w:w="90" w:type="dxa"/>
            </w:tcMar>
            <w:shd w:val="clear" w:color="auto" w:fill="E5F5FF"/>
          </w:tcPr>
          <w:p>
            <w:pPr>
              <w:pStyle w:val="BDOITable"/>
            </w:pPr>
            <w:r>
              <w:rPr>
                <w:sz w:val="17"/>
              </w:rPr>
              <w:t>DP PR Legacy Reversal batches</w:t>
            </w:r>
          </w:p>
        </w:tc>
        <w:tc>
          <w:tcPr>
            <w:tcW w:type="dxa" w:w="2403"/>
            <w:tcMar>
              <w:top w:w="50" w:type="dxa"/>
              <w:bottom w:w="50" w:type="dxa"/>
              <w:left w:w="90" w:type="dxa"/>
              <w:right w:w="90" w:type="dxa"/>
            </w:tcMar>
            <w:shd w:val="clear" w:color="auto" w:fill="E5F5FF"/>
          </w:tcPr>
          <w:p>
            <w:pPr>
              <w:pStyle w:val="BDOITable"/>
            </w:pPr>
            <w:r>
              <w:rPr>
                <w:sz w:val="17"/>
              </w:rPr>
              <w:t>BRID 7.1</w:t>
            </w:r>
          </w:p>
        </w:tc>
      </w:tr>
      <w:tr>
        <w:trPr>
          <w:cantSplit w:val="true"/>
        </w:trPr>
        <w:tc>
          <w:tcPr>
            <w:tcW w:type="dxa" w:w="2643"/>
            <w:tcMar>
              <w:top w:w="50" w:type="dxa"/>
              <w:bottom w:w="50" w:type="dxa"/>
              <w:left w:w="90" w:type="dxa"/>
              <w:right w:w="90" w:type="dxa"/>
            </w:tcMar>
          </w:tcPr>
          <w:p>
            <w:pPr>
              <w:pStyle w:val="BDOITable"/>
            </w:pPr>
            <w:r>
              <w:rPr>
                <w:sz w:val="17"/>
              </w:rPr>
              <w:t>Marketing, Operations, Remittance and Prod Recon users</w:t>
            </w:r>
          </w:p>
        </w:tc>
        <w:tc>
          <w:tcPr>
            <w:tcW w:type="dxa" w:w="4926"/>
            <w:tcMar>
              <w:top w:w="50" w:type="dxa"/>
              <w:bottom w:w="50" w:type="dxa"/>
              <w:left w:w="90" w:type="dxa"/>
              <w:right w:w="90" w:type="dxa"/>
            </w:tcMar>
          </w:tcPr>
          <w:p>
            <w:pPr>
              <w:pStyle w:val="BDOITable"/>
            </w:pPr>
            <w:r>
              <w:rPr>
                <w:sz w:val="17"/>
              </w:rPr>
              <w:t>Find and use migrated clients, policies and invoices on their usual screens</w:t>
            </w:r>
          </w:p>
        </w:tc>
        <w:tc>
          <w:tcPr>
            <w:tcW w:type="dxa" w:w="2403"/>
            <w:tcMar>
              <w:top w:w="50" w:type="dxa"/>
              <w:bottom w:w="50" w:type="dxa"/>
              <w:left w:w="90" w:type="dxa"/>
              <w:right w:w="90" w:type="dxa"/>
            </w:tcMar>
          </w:tcPr>
          <w:p>
            <w:pPr>
              <w:pStyle w:val="BDOITable"/>
            </w:pPr>
            <w:r>
              <w:rPr>
                <w:sz w:val="17"/>
              </w:rPr>
              <w:t>BRID 2.1, 4.1, 8.1-10.1</w:t>
            </w:r>
          </w:p>
        </w:tc>
      </w:tr>
    </w:tbl>
    <w:p>
      <w:pPr>
        <w:pStyle w:val="BDOISpacer"/>
      </w:pPr>
    </w:p>
    <w:p>
      <w:r>
        <w:rPr/>
        <w:t>Segregation of duties is enforced by BIBS whatever the roles held: the maker of a decision, code map version, load, rollback, reclassification batch, reversal batch, opening-balance adjustment or resubmission never approves it; the operator who ran a batch cannot sign its reconciliation or acceptance; one person cannot sign two gates of the same batch.</w:t>
      </w:r>
    </w:p>
    <w:p>
      <w:pPr>
        <w:pStyle w:val="Heading2"/>
      </w:pPr>
      <w:bookmarkStart w:id="171" w:name="_Toc000171"/>
      <w:r>
        <w:rPr/>
        <w:t>17.2 Screens of BRD-13</w:t>
      </w:r>
      <w:bookmarkEnd w:id="171"/>
    </w:p>
    <w:p>
      <w:pPr>
        <w:pStyle w:val="Caption"/>
        <w:keepNext/>
        <w:spacing w:after="60"/>
      </w:pPr>
      <w:r>
        <w:rPr>
          <w:b/>
          <w:i w:val="0"/>
        </w:rPr>
        <w:t xml:space="preserve">Table 43: </w:t>
      </w:r>
      <w:r>
        <w:rPr/>
        <w:t>Data Migration screens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76"/>
        <w:gridCol w:w="2039"/>
        <w:gridCol w:w="3626"/>
        <w:gridCol w:w="3229"/>
      </w:tblGrid>
      <w:tr>
        <w:trPr>
          <w:tblHeader w:val="true"/>
          <w:cantSplit w:val="true"/>
        </w:trPr>
        <w:tc>
          <w:tcPr>
            <w:tcW w:type="dxa" w:w="107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5"/>
              </w:rPr>
              <w:t>Personas</w:t>
            </w:r>
          </w:p>
        </w:tc>
      </w:tr>
      <w:tr>
        <w:trPr>
          <w:cantSplit w:val="true"/>
        </w:trPr>
        <w:tc>
          <w:tcPr>
            <w:tcW w:type="dxa" w:w="1077"/>
            <w:tcMar>
              <w:top w:w="50" w:type="dxa"/>
              <w:bottom w:w="50" w:type="dxa"/>
              <w:left w:w="90" w:type="dxa"/>
              <w:right w:w="90" w:type="dxa"/>
            </w:tcMar>
          </w:tcPr>
          <w:p>
            <w:pPr>
              <w:pStyle w:val="BDOITable"/>
            </w:pPr>
            <w:r>
              <w:rPr>
                <w:sz w:val="15"/>
              </w:rPr>
              <w:t>SCR-DM-01</w:t>
            </w:r>
          </w:p>
        </w:tc>
        <w:tc>
          <w:tcPr>
            <w:tcW w:type="dxa" w:w="2040"/>
            <w:tcMar>
              <w:top w:w="50" w:type="dxa"/>
              <w:bottom w:w="50" w:type="dxa"/>
              <w:left w:w="90" w:type="dxa"/>
              <w:right w:w="90" w:type="dxa"/>
            </w:tcMar>
          </w:tcPr>
          <w:p>
            <w:pPr>
              <w:pStyle w:val="BDOITable"/>
            </w:pPr>
            <w:r>
              <w:rPr>
                <w:sz w:val="15"/>
              </w:rPr>
              <w:t>Migration Home</w:t>
            </w:r>
          </w:p>
        </w:tc>
        <w:tc>
          <w:tcPr>
            <w:tcW w:type="dxa" w:w="3626"/>
            <w:tcMar>
              <w:top w:w="50" w:type="dxa"/>
              <w:bottom w:w="50" w:type="dxa"/>
              <w:left w:w="90" w:type="dxa"/>
              <w:right w:w="90" w:type="dxa"/>
            </w:tcMar>
          </w:tcPr>
          <w:p>
            <w:pPr>
              <w:pStyle w:val="BDOITable"/>
            </w:pPr>
            <w:r>
              <w:rPr>
                <w:sz w:val="15"/>
              </w:rPr>
              <w:t>Data Migration › Data Migration › Migration Home</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SCR-DM-02</w:t>
            </w:r>
          </w:p>
        </w:tc>
        <w:tc>
          <w:tcPr>
            <w:tcW w:type="dxa" w:w="2040"/>
            <w:tcMar>
              <w:top w:w="50" w:type="dxa"/>
              <w:bottom w:w="50" w:type="dxa"/>
              <w:left w:w="90" w:type="dxa"/>
              <w:right w:w="90" w:type="dxa"/>
            </w:tcMar>
            <w:shd w:val="clear" w:color="auto" w:fill="E5F5FF"/>
          </w:tcPr>
          <w:p>
            <w:pPr>
              <w:pStyle w:val="BDOITable"/>
            </w:pPr>
            <w:r>
              <w:rPr>
                <w:sz w:val="15"/>
              </w:rPr>
              <w:t>Data Objects and the decision of an object</w:t>
            </w:r>
          </w:p>
        </w:tc>
        <w:tc>
          <w:tcPr>
            <w:tcW w:type="dxa" w:w="3626"/>
            <w:tcMar>
              <w:top w:w="50" w:type="dxa"/>
              <w:bottom w:w="50" w:type="dxa"/>
              <w:left w:w="90" w:type="dxa"/>
              <w:right w:w="90" w:type="dxa"/>
            </w:tcMar>
            <w:shd w:val="clear" w:color="auto" w:fill="E5F5FF"/>
          </w:tcPr>
          <w:p>
            <w:pPr>
              <w:pStyle w:val="BDOITable"/>
            </w:pPr>
            <w:r>
              <w:rPr>
                <w:sz w:val="15"/>
              </w:rPr>
              <w:t>Data Migration › Data Migration › Data Objects</w:t>
            </w:r>
          </w:p>
        </w:tc>
        <w:tc>
          <w:tcPr>
            <w:tcW w:type="dxa" w:w="3230"/>
            <w:tcMar>
              <w:top w:w="50" w:type="dxa"/>
              <w:bottom w:w="50" w:type="dxa"/>
              <w:left w:w="90" w:type="dxa"/>
              <w:right w:w="90" w:type="dxa"/>
            </w:tcMar>
            <w:shd w:val="clear" w:color="auto" w:fill="E5F5FF"/>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tcPr>
          <w:p>
            <w:pPr>
              <w:pStyle w:val="BDOITable"/>
            </w:pPr>
            <w:r>
              <w:rPr>
                <w:sz w:val="15"/>
              </w:rPr>
              <w:t>SCR-DM-03</w:t>
            </w:r>
          </w:p>
        </w:tc>
        <w:tc>
          <w:tcPr>
            <w:tcW w:type="dxa" w:w="2040"/>
            <w:tcMar>
              <w:top w:w="50" w:type="dxa"/>
              <w:bottom w:w="50" w:type="dxa"/>
              <w:left w:w="90" w:type="dxa"/>
              <w:right w:w="90" w:type="dxa"/>
            </w:tcMar>
          </w:tcPr>
          <w:p>
            <w:pPr>
              <w:pStyle w:val="BDOITable"/>
            </w:pPr>
            <w:r>
              <w:rPr>
                <w:sz w:val="15"/>
              </w:rPr>
              <w:t>Code Maps and the versions of a code map</w:t>
            </w:r>
          </w:p>
        </w:tc>
        <w:tc>
          <w:tcPr>
            <w:tcW w:type="dxa" w:w="3626"/>
            <w:tcMar>
              <w:top w:w="50" w:type="dxa"/>
              <w:bottom w:w="50" w:type="dxa"/>
              <w:left w:w="90" w:type="dxa"/>
              <w:right w:w="90" w:type="dxa"/>
            </w:tcMar>
          </w:tcPr>
          <w:p>
            <w:pPr>
              <w:pStyle w:val="BDOITable"/>
            </w:pPr>
            <w:r>
              <w:rPr>
                <w:sz w:val="15"/>
              </w:rPr>
              <w:t>Data Migration › Data Migration › Code Maps</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SCR-DM-04</w:t>
            </w:r>
          </w:p>
        </w:tc>
        <w:tc>
          <w:tcPr>
            <w:tcW w:type="dxa" w:w="2040"/>
            <w:tcMar>
              <w:top w:w="50" w:type="dxa"/>
              <w:bottom w:w="50" w:type="dxa"/>
              <w:left w:w="90" w:type="dxa"/>
              <w:right w:w="90" w:type="dxa"/>
            </w:tcMar>
            <w:shd w:val="clear" w:color="auto" w:fill="E5F5FF"/>
          </w:tcPr>
          <w:p>
            <w:pPr>
              <w:pStyle w:val="BDOITable"/>
            </w:pPr>
            <w:r>
              <w:rPr>
                <w:sz w:val="15"/>
              </w:rPr>
              <w:t>Layouts and Rules</w:t>
            </w:r>
          </w:p>
        </w:tc>
        <w:tc>
          <w:tcPr>
            <w:tcW w:type="dxa" w:w="3626"/>
            <w:tcMar>
              <w:top w:w="50" w:type="dxa"/>
              <w:bottom w:w="50" w:type="dxa"/>
              <w:left w:w="90" w:type="dxa"/>
              <w:right w:w="90" w:type="dxa"/>
            </w:tcMar>
            <w:shd w:val="clear" w:color="auto" w:fill="E5F5FF"/>
          </w:tcPr>
          <w:p>
            <w:pPr>
              <w:pStyle w:val="BDOITable"/>
            </w:pPr>
            <w:r>
              <w:rPr>
                <w:sz w:val="15"/>
              </w:rPr>
              <w:t>Data Migration › Data Migration › Layouts and Rules</w:t>
            </w:r>
          </w:p>
        </w:tc>
        <w:tc>
          <w:tcPr>
            <w:tcW w:type="dxa" w:w="3230"/>
            <w:tcMar>
              <w:top w:w="50" w:type="dxa"/>
              <w:bottom w:w="50" w:type="dxa"/>
              <w:left w:w="90" w:type="dxa"/>
              <w:right w:w="90" w:type="dxa"/>
            </w:tcMar>
            <w:shd w:val="clear" w:color="auto" w:fill="E5F5FF"/>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tcPr>
          <w:p>
            <w:pPr>
              <w:pStyle w:val="BDOITable"/>
            </w:pPr>
            <w:r>
              <w:rPr>
                <w:sz w:val="15"/>
              </w:rPr>
              <w:t>SCR-DM-05</w:t>
            </w:r>
          </w:p>
        </w:tc>
        <w:tc>
          <w:tcPr>
            <w:tcW w:type="dxa" w:w="2040"/>
            <w:tcMar>
              <w:top w:w="50" w:type="dxa"/>
              <w:bottom w:w="50" w:type="dxa"/>
              <w:left w:w="90" w:type="dxa"/>
              <w:right w:w="90" w:type="dxa"/>
            </w:tcMar>
          </w:tcPr>
          <w:p>
            <w:pPr>
              <w:pStyle w:val="BDOITable"/>
            </w:pPr>
            <w:r>
              <w:rPr>
                <w:sz w:val="15"/>
              </w:rPr>
              <w:t>Extracts</w:t>
            </w:r>
          </w:p>
        </w:tc>
        <w:tc>
          <w:tcPr>
            <w:tcW w:type="dxa" w:w="3626"/>
            <w:tcMar>
              <w:top w:w="50" w:type="dxa"/>
              <w:bottom w:w="50" w:type="dxa"/>
              <w:left w:w="90" w:type="dxa"/>
              <w:right w:w="90" w:type="dxa"/>
            </w:tcMar>
          </w:tcPr>
          <w:p>
            <w:pPr>
              <w:pStyle w:val="BDOITable"/>
            </w:pPr>
            <w:r>
              <w:rPr>
                <w:sz w:val="15"/>
              </w:rPr>
              <w:t>Data Migration › Data Migration › Extracts</w:t>
            </w:r>
          </w:p>
        </w:tc>
        <w:tc>
          <w:tcPr>
            <w:tcW w:type="dxa" w:w="3230"/>
            <w:tcMar>
              <w:top w:w="50" w:type="dxa"/>
              <w:bottom w:w="50" w:type="dxa"/>
              <w:left w:w="90" w:type="dxa"/>
              <w:right w:w="90" w:type="dxa"/>
            </w:tcMar>
          </w:tcPr>
          <w:p>
            <w:pPr>
              <w:pStyle w:val="BDOITable"/>
            </w:pPr>
            <w:r>
              <w:rPr>
                <w:sz w:val="15"/>
              </w:rPr>
              <w:t>Migration Operator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SCR-DM-06</w:t>
            </w:r>
          </w:p>
        </w:tc>
        <w:tc>
          <w:tcPr>
            <w:tcW w:type="dxa" w:w="2040"/>
            <w:tcMar>
              <w:top w:w="50" w:type="dxa"/>
              <w:bottom w:w="50" w:type="dxa"/>
              <w:left w:w="90" w:type="dxa"/>
              <w:right w:w="90" w:type="dxa"/>
            </w:tcMar>
            <w:shd w:val="clear" w:color="auto" w:fill="E5F5FF"/>
          </w:tcPr>
          <w:p>
            <w:pPr>
              <w:pStyle w:val="BDOITable"/>
            </w:pPr>
            <w:r>
              <w:rPr>
                <w:sz w:val="15"/>
              </w:rPr>
              <w:t>Batches and resubmissions</w:t>
            </w:r>
          </w:p>
        </w:tc>
        <w:tc>
          <w:tcPr>
            <w:tcW w:type="dxa" w:w="3626"/>
            <w:tcMar>
              <w:top w:w="50" w:type="dxa"/>
              <w:bottom w:w="50" w:type="dxa"/>
              <w:left w:w="90" w:type="dxa"/>
              <w:right w:w="90" w:type="dxa"/>
            </w:tcMar>
            <w:shd w:val="clear" w:color="auto" w:fill="E5F5FF"/>
          </w:tcPr>
          <w:p>
            <w:pPr>
              <w:pStyle w:val="BDOITable"/>
            </w:pPr>
            <w:r>
              <w:rPr>
                <w:sz w:val="15"/>
              </w:rPr>
              <w:t>Data Migration › Data Migration › Batches</w:t>
            </w:r>
          </w:p>
        </w:tc>
        <w:tc>
          <w:tcPr>
            <w:tcW w:type="dxa" w:w="3230"/>
            <w:tcMar>
              <w:top w:w="50" w:type="dxa"/>
              <w:bottom w:w="50" w:type="dxa"/>
              <w:left w:w="90" w:type="dxa"/>
              <w:right w:w="90" w:type="dxa"/>
            </w:tcMar>
            <w:shd w:val="clear" w:color="auto" w:fill="E5F5FF"/>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tcPr>
          <w:p>
            <w:pPr>
              <w:pStyle w:val="BDOITable"/>
            </w:pPr>
            <w:r>
              <w:rPr>
                <w:sz w:val="15"/>
              </w:rPr>
              <w:t>SCR-DM-07</w:t>
            </w:r>
          </w:p>
        </w:tc>
        <w:tc>
          <w:tcPr>
            <w:tcW w:type="dxa" w:w="2040"/>
            <w:tcMar>
              <w:top w:w="50" w:type="dxa"/>
              <w:bottom w:w="50" w:type="dxa"/>
              <w:left w:w="90" w:type="dxa"/>
              <w:right w:w="90" w:type="dxa"/>
            </w:tcMar>
          </w:tcPr>
          <w:p>
            <w:pPr>
              <w:pStyle w:val="BDOITable"/>
            </w:pPr>
            <w:r>
              <w:rPr>
                <w:sz w:val="15"/>
              </w:rPr>
              <w:t>Batch</w:t>
            </w:r>
          </w:p>
        </w:tc>
        <w:tc>
          <w:tcPr>
            <w:tcW w:type="dxa" w:w="3626"/>
            <w:tcMar>
              <w:top w:w="50" w:type="dxa"/>
              <w:bottom w:w="50" w:type="dxa"/>
              <w:left w:w="90" w:type="dxa"/>
              <w:right w:w="90" w:type="dxa"/>
            </w:tcMar>
          </w:tcPr>
          <w:p>
            <w:pPr>
              <w:pStyle w:val="BDOITable"/>
            </w:pPr>
            <w:r>
              <w:rPr>
                <w:sz w:val="15"/>
              </w:rPr>
              <w:t>Data Migration › Data Migration › Batches › Batch</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SCR-DM-08</w:t>
            </w:r>
          </w:p>
        </w:tc>
        <w:tc>
          <w:tcPr>
            <w:tcW w:type="dxa" w:w="2040"/>
            <w:tcMar>
              <w:top w:w="50" w:type="dxa"/>
              <w:bottom w:w="50" w:type="dxa"/>
              <w:left w:w="90" w:type="dxa"/>
              <w:right w:w="90" w:type="dxa"/>
            </w:tcMar>
            <w:shd w:val="clear" w:color="auto" w:fill="E5F5FF"/>
          </w:tcPr>
          <w:p>
            <w:pPr>
              <w:pStyle w:val="BDOITable"/>
            </w:pPr>
            <w:r>
              <w:rPr>
                <w:sz w:val="15"/>
              </w:rPr>
              <w:t>Client Matching</w:t>
            </w:r>
          </w:p>
        </w:tc>
        <w:tc>
          <w:tcPr>
            <w:tcW w:type="dxa" w:w="3626"/>
            <w:tcMar>
              <w:top w:w="50" w:type="dxa"/>
              <w:bottom w:w="50" w:type="dxa"/>
              <w:left w:w="90" w:type="dxa"/>
              <w:right w:w="90" w:type="dxa"/>
            </w:tcMar>
            <w:shd w:val="clear" w:color="auto" w:fill="E5F5FF"/>
          </w:tcPr>
          <w:p>
            <w:pPr>
              <w:pStyle w:val="BDOITable"/>
            </w:pPr>
            <w:r>
              <w:rPr>
                <w:sz w:val="15"/>
              </w:rPr>
              <w:t>Data Migration › Data Migration › Client Matching</w:t>
            </w:r>
          </w:p>
        </w:tc>
        <w:tc>
          <w:tcPr>
            <w:tcW w:type="dxa" w:w="3230"/>
            <w:tcMar>
              <w:top w:w="50" w:type="dxa"/>
              <w:bottom w:w="50" w:type="dxa"/>
              <w:left w:w="90" w:type="dxa"/>
              <w:right w:w="90" w:type="dxa"/>
            </w:tcMar>
            <w:shd w:val="clear" w:color="auto" w:fill="E5F5FF"/>
          </w:tcPr>
          <w:p>
            <w:pPr>
              <w:pStyle w:val="BDOITable"/>
            </w:pPr>
            <w:r>
              <w:rPr>
                <w:sz w:val="15"/>
              </w:rPr>
              <w:t>Data Steward</w:t>
            </w:r>
          </w:p>
        </w:tc>
      </w:tr>
      <w:tr>
        <w:trPr>
          <w:cantSplit w:val="true"/>
        </w:trPr>
        <w:tc>
          <w:tcPr>
            <w:tcW w:type="dxa" w:w="1077"/>
            <w:tcMar>
              <w:top w:w="50" w:type="dxa"/>
              <w:bottom w:w="50" w:type="dxa"/>
              <w:left w:w="90" w:type="dxa"/>
              <w:right w:w="90" w:type="dxa"/>
            </w:tcMar>
          </w:tcPr>
          <w:p>
            <w:pPr>
              <w:pStyle w:val="BDOITable"/>
            </w:pPr>
            <w:r>
              <w:rPr>
                <w:sz w:val="15"/>
              </w:rPr>
              <w:t>SCR-DM-09</w:t>
            </w:r>
          </w:p>
        </w:tc>
        <w:tc>
          <w:tcPr>
            <w:tcW w:type="dxa" w:w="2040"/>
            <w:tcMar>
              <w:top w:w="50" w:type="dxa"/>
              <w:bottom w:w="50" w:type="dxa"/>
              <w:left w:w="90" w:type="dxa"/>
              <w:right w:w="90" w:type="dxa"/>
            </w:tcMar>
          </w:tcPr>
          <w:p>
            <w:pPr>
              <w:pStyle w:val="BDOITable"/>
            </w:pPr>
            <w:r>
              <w:rPr>
                <w:sz w:val="15"/>
              </w:rPr>
              <w:t>Reconciliation</w:t>
            </w:r>
          </w:p>
        </w:tc>
        <w:tc>
          <w:tcPr>
            <w:tcW w:type="dxa" w:w="3626"/>
            <w:tcMar>
              <w:top w:w="50" w:type="dxa"/>
              <w:bottom w:w="50" w:type="dxa"/>
              <w:left w:w="90" w:type="dxa"/>
              <w:right w:w="90" w:type="dxa"/>
            </w:tcMar>
          </w:tcPr>
          <w:p>
            <w:pPr>
              <w:pStyle w:val="BDOITable"/>
            </w:pPr>
            <w:r>
              <w:rPr>
                <w:sz w:val="15"/>
              </w:rPr>
              <w:t>Data Migration › Data Migration › Reconciliation</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SCR-DM-10</w:t>
            </w:r>
          </w:p>
        </w:tc>
        <w:tc>
          <w:tcPr>
            <w:tcW w:type="dxa" w:w="2040"/>
            <w:tcMar>
              <w:top w:w="50" w:type="dxa"/>
              <w:bottom w:w="50" w:type="dxa"/>
              <w:left w:w="90" w:type="dxa"/>
              <w:right w:w="90" w:type="dxa"/>
            </w:tcMar>
            <w:shd w:val="clear" w:color="auto" w:fill="E5F5FF"/>
          </w:tcPr>
          <w:p>
            <w:pPr>
              <w:pStyle w:val="BDOITable"/>
            </w:pPr>
            <w:r>
              <w:rPr>
                <w:sz w:val="15"/>
              </w:rPr>
              <w:t>Sign-off</w:t>
            </w:r>
          </w:p>
        </w:tc>
        <w:tc>
          <w:tcPr>
            <w:tcW w:type="dxa" w:w="3626"/>
            <w:tcMar>
              <w:top w:w="50" w:type="dxa"/>
              <w:bottom w:w="50" w:type="dxa"/>
              <w:left w:w="90" w:type="dxa"/>
              <w:right w:w="90" w:type="dxa"/>
            </w:tcMar>
            <w:shd w:val="clear" w:color="auto" w:fill="E5F5FF"/>
          </w:tcPr>
          <w:p>
            <w:pPr>
              <w:pStyle w:val="BDOITable"/>
            </w:pPr>
            <w:r>
              <w:rPr>
                <w:sz w:val="15"/>
              </w:rPr>
              <w:t>Data Migration › Data Migration › Sign-off</w:t>
            </w:r>
          </w:p>
        </w:tc>
        <w:tc>
          <w:tcPr>
            <w:tcW w:type="dxa" w:w="3230"/>
            <w:tcMar>
              <w:top w:w="50" w:type="dxa"/>
              <w:bottom w:w="50" w:type="dxa"/>
              <w:left w:w="90" w:type="dxa"/>
              <w:right w:w="90" w:type="dxa"/>
            </w:tcMar>
            <w:shd w:val="clear" w:color="auto" w:fill="E5F5FF"/>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tcPr>
          <w:p>
            <w:pPr>
              <w:pStyle w:val="BDOITable"/>
            </w:pPr>
            <w:r>
              <w:rPr>
                <w:sz w:val="15"/>
              </w:rPr>
              <w:t>SCR-DM-11</w:t>
            </w:r>
          </w:p>
        </w:tc>
        <w:tc>
          <w:tcPr>
            <w:tcW w:type="dxa" w:w="2040"/>
            <w:tcMar>
              <w:top w:w="50" w:type="dxa"/>
              <w:bottom w:w="50" w:type="dxa"/>
              <w:left w:w="90" w:type="dxa"/>
              <w:right w:w="90" w:type="dxa"/>
            </w:tcMar>
          </w:tcPr>
          <w:p>
            <w:pPr>
              <w:pStyle w:val="BDOITable"/>
            </w:pPr>
            <w:r>
              <w:rPr>
                <w:sz w:val="15"/>
              </w:rPr>
              <w:t>Opening-Balance Adjustments</w:t>
            </w:r>
          </w:p>
        </w:tc>
        <w:tc>
          <w:tcPr>
            <w:tcW w:type="dxa" w:w="3626"/>
            <w:tcMar>
              <w:top w:w="50" w:type="dxa"/>
              <w:bottom w:w="50" w:type="dxa"/>
              <w:left w:w="90" w:type="dxa"/>
              <w:right w:w="90" w:type="dxa"/>
            </w:tcMar>
          </w:tcPr>
          <w:p>
            <w:pPr>
              <w:pStyle w:val="BDOITable"/>
            </w:pPr>
            <w:r>
              <w:rPr>
                <w:sz w:val="15"/>
              </w:rPr>
              <w:t>Data Migration › Data Migration › Opening Adjustments</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SCR-DM-12</w:t>
            </w:r>
          </w:p>
        </w:tc>
        <w:tc>
          <w:tcPr>
            <w:tcW w:type="dxa" w:w="2040"/>
            <w:tcMar>
              <w:top w:w="50" w:type="dxa"/>
              <w:bottom w:w="50" w:type="dxa"/>
              <w:left w:w="90" w:type="dxa"/>
              <w:right w:w="90" w:type="dxa"/>
            </w:tcMar>
            <w:shd w:val="clear" w:color="auto" w:fill="E5F5FF"/>
          </w:tcPr>
          <w:p>
            <w:pPr>
              <w:pStyle w:val="BDOITable"/>
            </w:pPr>
            <w:r>
              <w:rPr>
                <w:sz w:val="15"/>
              </w:rPr>
              <w:t>Cutover</w:t>
            </w:r>
          </w:p>
        </w:tc>
        <w:tc>
          <w:tcPr>
            <w:tcW w:type="dxa" w:w="3626"/>
            <w:tcMar>
              <w:top w:w="50" w:type="dxa"/>
              <w:bottom w:w="50" w:type="dxa"/>
              <w:left w:w="90" w:type="dxa"/>
              <w:right w:w="90" w:type="dxa"/>
            </w:tcMar>
            <w:shd w:val="clear" w:color="auto" w:fill="E5F5FF"/>
          </w:tcPr>
          <w:p>
            <w:pPr>
              <w:pStyle w:val="BDOITable"/>
            </w:pPr>
            <w:r>
              <w:rPr>
                <w:sz w:val="15"/>
              </w:rPr>
              <w:t>Data Migration › Data Migration › Cutover</w:t>
            </w:r>
          </w:p>
        </w:tc>
        <w:tc>
          <w:tcPr>
            <w:tcW w:type="dxa" w:w="3230"/>
            <w:tcMar>
              <w:top w:w="50" w:type="dxa"/>
              <w:bottom w:w="50" w:type="dxa"/>
              <w:left w:w="90" w:type="dxa"/>
              <w:right w:w="90" w:type="dxa"/>
            </w:tcMar>
            <w:shd w:val="clear" w:color="auto" w:fill="E5F5FF"/>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tcPr>
          <w:p>
            <w:pPr>
              <w:pStyle w:val="BDOITable"/>
            </w:pPr>
            <w:r>
              <w:rPr>
                <w:sz w:val="15"/>
              </w:rPr>
              <w:t>SCR-DM-13</w:t>
            </w:r>
          </w:p>
        </w:tc>
        <w:tc>
          <w:tcPr>
            <w:tcW w:type="dxa" w:w="2040"/>
            <w:tcMar>
              <w:top w:w="50" w:type="dxa"/>
              <w:bottom w:w="50" w:type="dxa"/>
              <w:left w:w="90" w:type="dxa"/>
              <w:right w:w="90" w:type="dxa"/>
            </w:tcMar>
          </w:tcPr>
          <w:p>
            <w:pPr>
              <w:pStyle w:val="BDOITable"/>
            </w:pPr>
            <w:r>
              <w:rPr>
                <w:sz w:val="15"/>
              </w:rPr>
              <w:t>Run-off and Decommissioning</w:t>
            </w:r>
          </w:p>
        </w:tc>
        <w:tc>
          <w:tcPr>
            <w:tcW w:type="dxa" w:w="3626"/>
            <w:tcMar>
              <w:top w:w="50" w:type="dxa"/>
              <w:bottom w:w="50" w:type="dxa"/>
              <w:left w:w="90" w:type="dxa"/>
              <w:right w:w="90" w:type="dxa"/>
            </w:tcMar>
          </w:tcPr>
          <w:p>
            <w:pPr>
              <w:pStyle w:val="BDOITable"/>
            </w:pPr>
            <w:r>
              <w:rPr>
                <w:sz w:val="15"/>
              </w:rPr>
              <w:t>Data Migration › Data Migration › Run-off and Decommissioning</w:t>
            </w:r>
          </w:p>
        </w:tc>
        <w:tc>
          <w:tcPr>
            <w:tcW w:type="dxa" w:w="3230"/>
            <w:tcMar>
              <w:top w:w="50" w:type="dxa"/>
              <w:bottom w:w="50" w:type="dxa"/>
              <w:left w:w="90" w:type="dxa"/>
              <w:right w:w="90" w:type="dxa"/>
            </w:tcMar>
          </w:tcPr>
          <w:p>
            <w:pPr>
              <w:pStyle w:val="BDOITable"/>
            </w:pPr>
            <w:r>
              <w:rPr>
                <w:sz w:val="15"/>
              </w:rPr>
              <w:t>Data Migration Lead, Data Steward, Data owner (business owner of an object), Migration Operator, Reconciliation approver (Head of Comptrollership), Go / no-go board, Comptrollership GL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SCR-DM-14</w:t>
            </w:r>
          </w:p>
        </w:tc>
        <w:tc>
          <w:tcPr>
            <w:tcW w:type="dxa" w:w="2040"/>
            <w:tcMar>
              <w:top w:w="50" w:type="dxa"/>
              <w:bottom w:w="50" w:type="dxa"/>
              <w:left w:w="90" w:type="dxa"/>
              <w:right w:w="90" w:type="dxa"/>
            </w:tcMar>
            <w:shd w:val="clear" w:color="auto" w:fill="E5F5FF"/>
          </w:tcPr>
          <w:p>
            <w:pPr>
              <w:pStyle w:val="BDOITable"/>
            </w:pPr>
            <w:r>
              <w:rPr>
                <w:sz w:val="15"/>
              </w:rPr>
              <w:t>Legacy Inquiry</w:t>
            </w:r>
          </w:p>
        </w:tc>
        <w:tc>
          <w:tcPr>
            <w:tcW w:type="dxa" w:w="3626"/>
            <w:tcMar>
              <w:top w:w="50" w:type="dxa"/>
              <w:bottom w:w="50" w:type="dxa"/>
              <w:left w:w="90" w:type="dxa"/>
              <w:right w:w="90" w:type="dxa"/>
            </w:tcMar>
            <w:shd w:val="clear" w:color="auto" w:fill="E5F5FF"/>
          </w:tcPr>
          <w:p>
            <w:pPr>
              <w:pStyle w:val="BDOITable"/>
            </w:pPr>
            <w:r>
              <w:rPr>
                <w:sz w:val="15"/>
              </w:rPr>
              <w:t>Data Migration › Legacy Inquiry › Legacy Inquiry</w:t>
            </w:r>
          </w:p>
        </w:tc>
        <w:tc>
          <w:tcPr>
            <w:tcW w:type="dxa" w:w="3230"/>
            <w:tcMar>
              <w:top w:w="50" w:type="dxa"/>
              <w:bottom w:w="50" w:type="dxa"/>
              <w:left w:w="90" w:type="dxa"/>
              <w:right w:w="90" w:type="dxa"/>
            </w:tcMar>
            <w:shd w:val="clear" w:color="auto" w:fill="E5F5FF"/>
          </w:tcPr>
          <w:p>
            <w:pPr>
              <w:pStyle w:val="BDOITable"/>
            </w:pPr>
            <w:r>
              <w:rPr>
                <w:sz w:val="15"/>
              </w:rPr>
              <w:t>Audit / Compliance user</w:t>
            </w:r>
          </w:p>
        </w:tc>
      </w:tr>
      <w:tr>
        <w:trPr>
          <w:cantSplit w:val="true"/>
        </w:trPr>
        <w:tc>
          <w:tcPr>
            <w:tcW w:type="dxa" w:w="1077"/>
            <w:tcMar>
              <w:top w:w="50" w:type="dxa"/>
              <w:bottom w:w="50" w:type="dxa"/>
              <w:left w:w="90" w:type="dxa"/>
              <w:right w:w="90" w:type="dxa"/>
            </w:tcMar>
          </w:tcPr>
          <w:p>
            <w:pPr>
              <w:pStyle w:val="BDOITable"/>
            </w:pPr>
            <w:r>
              <w:rPr>
                <w:sz w:val="15"/>
              </w:rPr>
              <w:t>SCR-DM-15</w:t>
            </w:r>
          </w:p>
        </w:tc>
        <w:tc>
          <w:tcPr>
            <w:tcW w:type="dxa" w:w="2040"/>
            <w:tcMar>
              <w:top w:w="50" w:type="dxa"/>
              <w:bottom w:w="50" w:type="dxa"/>
              <w:left w:w="90" w:type="dxa"/>
              <w:right w:w="90" w:type="dxa"/>
            </w:tcMar>
          </w:tcPr>
          <w:p>
            <w:pPr>
              <w:pStyle w:val="BDOITable"/>
            </w:pPr>
            <w:r>
              <w:rPr>
                <w:sz w:val="15"/>
              </w:rPr>
              <w:t>Access Log</w:t>
            </w:r>
          </w:p>
        </w:tc>
        <w:tc>
          <w:tcPr>
            <w:tcW w:type="dxa" w:w="3626"/>
            <w:tcMar>
              <w:top w:w="50" w:type="dxa"/>
              <w:bottom w:w="50" w:type="dxa"/>
              <w:left w:w="90" w:type="dxa"/>
              <w:right w:w="90" w:type="dxa"/>
            </w:tcMar>
          </w:tcPr>
          <w:p>
            <w:pPr>
              <w:pStyle w:val="BDOITable"/>
            </w:pPr>
            <w:r>
              <w:rPr>
                <w:sz w:val="15"/>
              </w:rPr>
              <w:t>Data Migration › Legacy Inquiry › Access Log</w:t>
            </w:r>
          </w:p>
        </w:tc>
        <w:tc>
          <w:tcPr>
            <w:tcW w:type="dxa" w:w="3230"/>
            <w:tcMar>
              <w:top w:w="50" w:type="dxa"/>
              <w:bottom w:w="50" w:type="dxa"/>
              <w:left w:w="90" w:type="dxa"/>
              <w:right w:w="90" w:type="dxa"/>
            </w:tcMar>
          </w:tcPr>
          <w:p>
            <w:pPr>
              <w:pStyle w:val="BDOITable"/>
            </w:pPr>
            <w:r>
              <w:rPr>
                <w:sz w:val="15"/>
              </w:rPr>
              <w:t>Compliance reviewer of the access log</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SCR-DM-16</w:t>
            </w:r>
          </w:p>
        </w:tc>
        <w:tc>
          <w:tcPr>
            <w:tcW w:type="dxa" w:w="2040"/>
            <w:tcMar>
              <w:top w:w="50" w:type="dxa"/>
              <w:bottom w:w="50" w:type="dxa"/>
              <w:left w:w="90" w:type="dxa"/>
              <w:right w:w="90" w:type="dxa"/>
            </w:tcMar>
            <w:shd w:val="clear" w:color="auto" w:fill="E5F5FF"/>
          </w:tcPr>
          <w:p>
            <w:pPr>
              <w:pStyle w:val="BDOITable"/>
            </w:pPr>
            <w:r>
              <w:rPr>
                <w:sz w:val="15"/>
              </w:rPr>
              <w:t>LEGACY badge and Origin filter on the lists</w:t>
            </w:r>
          </w:p>
        </w:tc>
        <w:tc>
          <w:tcPr>
            <w:tcW w:type="dxa" w:w="3626"/>
            <w:tcMar>
              <w:top w:w="50" w:type="dxa"/>
              <w:bottom w:w="50" w:type="dxa"/>
              <w:left w:w="90" w:type="dxa"/>
              <w:right w:w="90" w:type="dxa"/>
            </w:tcMar>
            <w:shd w:val="clear" w:color="auto" w:fill="E5F5FF"/>
          </w:tcPr>
          <w:p>
            <w:pPr>
              <w:pStyle w:val="BDOITable"/>
            </w:pPr>
            <w:r>
              <w:rPr>
                <w:sz w:val="15"/>
              </w:rPr>
              <w:t>Client &amp; Policy › Clients › Clients</w:t>
            </w:r>
          </w:p>
        </w:tc>
        <w:tc>
          <w:tcPr>
            <w:tcW w:type="dxa" w:w="3230"/>
            <w:tcMar>
              <w:top w:w="50" w:type="dxa"/>
              <w:bottom w:w="50" w:type="dxa"/>
              <w:left w:w="90" w:type="dxa"/>
              <w:right w:w="90" w:type="dxa"/>
            </w:tcMar>
            <w:shd w:val="clear" w:color="auto" w:fill="E5F5FF"/>
          </w:tcPr>
          <w:p>
            <w:pPr>
              <w:pStyle w:val="BDOITable"/>
            </w:pPr>
            <w:r>
              <w:rPr>
                <w:sz w:val="15"/>
              </w:rPr>
              <w:t>Comptrollership GL lead, Cashiering user, Cashiering team lead, Commission user, Commission team lead, Marketing Account Officer</w:t>
            </w:r>
          </w:p>
        </w:tc>
      </w:tr>
      <w:tr>
        <w:trPr>
          <w:cantSplit w:val="true"/>
        </w:trPr>
        <w:tc>
          <w:tcPr>
            <w:tcW w:type="dxa" w:w="1077"/>
            <w:tcMar>
              <w:top w:w="50" w:type="dxa"/>
              <w:bottom w:w="50" w:type="dxa"/>
              <w:left w:w="90" w:type="dxa"/>
              <w:right w:w="90" w:type="dxa"/>
            </w:tcMar>
          </w:tcPr>
          <w:p>
            <w:pPr>
              <w:pStyle w:val="BDOITable"/>
            </w:pPr>
            <w:r>
              <w:rPr>
                <w:sz w:val="15"/>
              </w:rPr>
              <w:t>SCR-DM-17</w:t>
            </w:r>
          </w:p>
        </w:tc>
        <w:tc>
          <w:tcPr>
            <w:tcW w:type="dxa" w:w="2040"/>
            <w:tcMar>
              <w:top w:w="50" w:type="dxa"/>
              <w:bottom w:w="50" w:type="dxa"/>
              <w:left w:w="90" w:type="dxa"/>
              <w:right w:w="90" w:type="dxa"/>
            </w:tcMar>
          </w:tcPr>
          <w:p>
            <w:pPr>
              <w:pStyle w:val="BDOITable"/>
            </w:pPr>
            <w:r>
              <w:rPr>
                <w:sz w:val="15"/>
              </w:rPr>
              <w:t>Legacy invoice on Invoice 360</w:t>
            </w:r>
          </w:p>
        </w:tc>
        <w:tc>
          <w:tcPr>
            <w:tcW w:type="dxa" w:w="3626"/>
            <w:tcMar>
              <w:top w:w="50" w:type="dxa"/>
              <w:bottom w:w="50" w:type="dxa"/>
              <w:left w:w="90" w:type="dxa"/>
              <w:right w:w="90" w:type="dxa"/>
            </w:tcMar>
          </w:tcPr>
          <w:p>
            <w:pPr>
              <w:pStyle w:val="BDOITable"/>
            </w:pPr>
            <w:r>
              <w:rPr>
                <w:sz w:val="15"/>
              </w:rPr>
              <w:t>Operations › Operations › Invoice Search › Invoice 360</w:t>
            </w:r>
          </w:p>
        </w:tc>
        <w:tc>
          <w:tcPr>
            <w:tcW w:type="dxa" w:w="3230"/>
            <w:tcMar>
              <w:top w:w="50" w:type="dxa"/>
              <w:bottom w:w="50" w:type="dxa"/>
              <w:left w:w="90" w:type="dxa"/>
              <w:right w:w="90" w:type="dxa"/>
            </w:tcMar>
          </w:tcPr>
          <w:p>
            <w:pPr>
              <w:pStyle w:val="BDOITable"/>
            </w:pPr>
            <w:r>
              <w:rPr>
                <w:sz w:val="15"/>
              </w:rPr>
              <w:t>Comptrollership GL lead, Cashiering user, Cashiering team lead, Commission user, Commission team lead, Marketing Account Officer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SCR-DM-18</w:t>
            </w:r>
          </w:p>
        </w:tc>
        <w:tc>
          <w:tcPr>
            <w:tcW w:type="dxa" w:w="2040"/>
            <w:tcMar>
              <w:top w:w="50" w:type="dxa"/>
              <w:bottom w:w="50" w:type="dxa"/>
              <w:left w:w="90" w:type="dxa"/>
              <w:right w:w="90" w:type="dxa"/>
            </w:tcMar>
            <w:shd w:val="clear" w:color="auto" w:fill="E5F5FF"/>
          </w:tcPr>
          <w:p>
            <w:pPr>
              <w:pStyle w:val="BDOITable"/>
            </w:pPr>
            <w:r>
              <w:rPr>
                <w:sz w:val="15"/>
              </w:rPr>
              <w:t>Unapplied to Income</w:t>
            </w:r>
          </w:p>
        </w:tc>
        <w:tc>
          <w:tcPr>
            <w:tcW w:type="dxa" w:w="3626"/>
            <w:tcMar>
              <w:top w:w="50" w:type="dxa"/>
              <w:bottom w:w="50" w:type="dxa"/>
              <w:left w:w="90" w:type="dxa"/>
              <w:right w:w="90" w:type="dxa"/>
            </w:tcMar>
            <w:shd w:val="clear" w:color="auto" w:fill="E5F5FF"/>
          </w:tcPr>
          <w:p>
            <w:pPr>
              <w:pStyle w:val="BDOITable"/>
            </w:pPr>
            <w:r>
              <w:rPr>
                <w:sz w:val="15"/>
              </w:rPr>
              <w:t>Finance › Cashiering › Unapplied to Income</w:t>
            </w:r>
          </w:p>
        </w:tc>
        <w:tc>
          <w:tcPr>
            <w:tcW w:type="dxa" w:w="3230"/>
            <w:tcMar>
              <w:top w:w="50" w:type="dxa"/>
              <w:bottom w:w="50" w:type="dxa"/>
              <w:left w:w="90" w:type="dxa"/>
              <w:right w:w="90" w:type="dxa"/>
            </w:tcMar>
            <w:shd w:val="clear" w:color="auto" w:fill="E5F5FF"/>
          </w:tcPr>
          <w:p>
            <w:pPr>
              <w:pStyle w:val="BDOITable"/>
            </w:pPr>
            <w:r>
              <w:rPr>
                <w:sz w:val="15"/>
              </w:rPr>
              <w:t>Cashiering user, Cashiering team lead, Top management approver</w:t>
            </w:r>
          </w:p>
        </w:tc>
      </w:tr>
      <w:tr>
        <w:trPr>
          <w:cantSplit w:val="true"/>
        </w:trPr>
        <w:tc>
          <w:tcPr>
            <w:tcW w:type="dxa" w:w="1077"/>
            <w:tcMar>
              <w:top w:w="50" w:type="dxa"/>
              <w:bottom w:w="50" w:type="dxa"/>
              <w:left w:w="90" w:type="dxa"/>
              <w:right w:w="90" w:type="dxa"/>
            </w:tcMar>
          </w:tcPr>
          <w:p>
            <w:pPr>
              <w:pStyle w:val="BDOITable"/>
            </w:pPr>
            <w:r>
              <w:rPr>
                <w:sz w:val="15"/>
              </w:rPr>
              <w:t>SCR-DM-19</w:t>
            </w:r>
          </w:p>
        </w:tc>
        <w:tc>
          <w:tcPr>
            <w:tcW w:type="dxa" w:w="2040"/>
            <w:tcMar>
              <w:top w:w="50" w:type="dxa"/>
              <w:bottom w:w="50" w:type="dxa"/>
              <w:left w:w="90" w:type="dxa"/>
              <w:right w:w="90" w:type="dxa"/>
            </w:tcMar>
          </w:tcPr>
          <w:p>
            <w:pPr>
              <w:pStyle w:val="BDOITable"/>
            </w:pPr>
            <w:r>
              <w:rPr>
                <w:sz w:val="15"/>
              </w:rPr>
              <w:t>Legacy PR 2307 Reversal</w:t>
            </w:r>
          </w:p>
        </w:tc>
        <w:tc>
          <w:tcPr>
            <w:tcW w:type="dxa" w:w="3626"/>
            <w:tcMar>
              <w:top w:w="50" w:type="dxa"/>
              <w:bottom w:w="50" w:type="dxa"/>
              <w:left w:w="90" w:type="dxa"/>
              <w:right w:w="90" w:type="dxa"/>
            </w:tcMar>
          </w:tcPr>
          <w:p>
            <w:pPr>
              <w:pStyle w:val="BDOITable"/>
            </w:pPr>
            <w:r>
              <w:rPr>
                <w:sz w:val="15"/>
              </w:rPr>
              <w:t>Finance › Cashiering › Legacy PR 2307 Reversal</w:t>
            </w:r>
          </w:p>
        </w:tc>
        <w:tc>
          <w:tcPr>
            <w:tcW w:type="dxa" w:w="3230"/>
            <w:tcMar>
              <w:top w:w="50" w:type="dxa"/>
              <w:bottom w:w="50" w:type="dxa"/>
              <w:left w:w="90" w:type="dxa"/>
              <w:right w:w="90" w:type="dxa"/>
            </w:tcMar>
          </w:tcPr>
          <w:p>
            <w:pPr>
              <w:pStyle w:val="BDOITable"/>
            </w:pPr>
            <w:r>
              <w:rPr>
                <w:sz w:val="15"/>
              </w:rPr>
              <w:t>Cashiering user, Cashiering team lead, Commission user, Commission team lead</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SCR-DM-20</w:t>
            </w:r>
          </w:p>
        </w:tc>
        <w:tc>
          <w:tcPr>
            <w:tcW w:type="dxa" w:w="2040"/>
            <w:tcMar>
              <w:top w:w="50" w:type="dxa"/>
              <w:bottom w:w="50" w:type="dxa"/>
              <w:left w:w="90" w:type="dxa"/>
              <w:right w:w="90" w:type="dxa"/>
            </w:tcMar>
            <w:shd w:val="clear" w:color="auto" w:fill="E5F5FF"/>
          </w:tcPr>
          <w:p>
            <w:pPr>
              <w:pStyle w:val="BDOITable"/>
            </w:pPr>
            <w:r>
              <w:rPr>
                <w:sz w:val="15"/>
              </w:rPr>
              <w:t>DP PR Legacy Reversal</w:t>
            </w:r>
          </w:p>
        </w:tc>
        <w:tc>
          <w:tcPr>
            <w:tcW w:type="dxa" w:w="3626"/>
            <w:tcMar>
              <w:top w:w="50" w:type="dxa"/>
              <w:bottom w:w="50" w:type="dxa"/>
              <w:left w:w="90" w:type="dxa"/>
              <w:right w:w="90" w:type="dxa"/>
            </w:tcMar>
            <w:shd w:val="clear" w:color="auto" w:fill="E5F5FF"/>
          </w:tcPr>
          <w:p>
            <w:pPr>
              <w:pStyle w:val="BDOITable"/>
            </w:pPr>
            <w:r>
              <w:rPr>
                <w:sz w:val="15"/>
              </w:rPr>
              <w:t>Finance › Commission Receivables › DP PR Legacy Reversal</w:t>
            </w:r>
          </w:p>
        </w:tc>
        <w:tc>
          <w:tcPr>
            <w:tcW w:type="dxa" w:w="3230"/>
            <w:tcMar>
              <w:top w:w="50" w:type="dxa"/>
              <w:bottom w:w="50" w:type="dxa"/>
              <w:left w:w="90" w:type="dxa"/>
              <w:right w:w="90" w:type="dxa"/>
            </w:tcMar>
            <w:shd w:val="clear" w:color="auto" w:fill="E5F5FF"/>
          </w:tcPr>
          <w:p>
            <w:pPr>
              <w:pStyle w:val="BDOITable"/>
            </w:pPr>
            <w:r>
              <w:rPr>
                <w:sz w:val="15"/>
              </w:rPr>
              <w:t>Cashiering user, Cashiering team lead, Commission user, Commission team lead</w:t>
            </w:r>
          </w:p>
        </w:tc>
      </w:tr>
    </w:tbl>
    <w:p>
      <w:pPr>
        <w:pStyle w:val="BDOISpacer"/>
      </w:pPr>
    </w:p>
    <w:p>
      <w:pPr>
        <w:pStyle w:val="Heading2"/>
      </w:pPr>
      <w:bookmarkStart w:id="172" w:name="_Toc000172"/>
      <w:r>
        <w:rPr/>
        <w:t>17.3 Screen flow</w:t>
      </w:r>
      <w:bookmarkEnd w:id="172"/>
    </w:p>
    <w:p>
      <w:pPr>
        <w:keepNext/>
        <w:spacing w:before="80" w:after="0"/>
        <w:jc w:val="center"/>
      </w:pPr>
      <w:r>
        <w:drawing>
          <wp:inline xmlns:a="http://schemas.openxmlformats.org/drawingml/2006/main" xmlns:pic="http://schemas.openxmlformats.org/drawingml/2006/picture">
            <wp:extent cx="6332220" cy="5681244"/>
            <wp:docPr id="7" name="Picture 7"/>
            <wp:cNvGraphicFramePr>
              <a:graphicFrameLocks noChangeAspect="1"/>
            </wp:cNvGraphicFramePr>
            <a:graphic>
              <a:graphicData uri="http://schemas.openxmlformats.org/drawingml/2006/picture">
                <pic:pic>
                  <pic:nvPicPr>
                    <pic:cNvPr id="0" name="brd13_screen_flow_1177.jpg"/>
                    <pic:cNvPicPr/>
                  </pic:nvPicPr>
                  <pic:blipFill>
                    <a:blip r:embed="rId19"/>
                    <a:stretch>
                      <a:fillRect/>
                    </a:stretch>
                  </pic:blipFill>
                  <pic:spPr>
                    <a:xfrm>
                      <a:off x="0" y="0"/>
                      <a:ext cx="6332220" cy="5681244"/>
                    </a:xfrm>
                    <a:prstGeom prst="rect"/>
                  </pic:spPr>
                </pic:pic>
              </a:graphicData>
            </a:graphic>
          </wp:inline>
        </w:drawing>
      </w:r>
    </w:p>
    <w:p>
      <w:pPr>
        <w:pStyle w:val="Caption"/>
        <w:jc w:val="center"/>
      </w:pPr>
      <w:r>
        <w:rPr>
          <w:b/>
          <w:i w:val="0"/>
        </w:rPr>
        <w:t xml:space="preserve">Figure 5: </w:t>
      </w:r>
      <w:r>
        <w:rPr/>
        <w:t>Screen flow of Data Migration: how the screens link (list, record, action, next screen)</w:t>
      </w:r>
    </w:p>
    <w:p>
      <w:pPr>
        <w:pStyle w:val="Heading2"/>
      </w:pPr>
      <w:bookmarkStart w:id="173" w:name="_Toc000173"/>
      <w:r>
        <w:rPr/>
        <w:t>17.4 Menu by persona</w:t>
      </w:r>
      <w:bookmarkEnd w:id="173"/>
    </w:p>
    <w:p>
      <w:r>
        <w:rPr/>
        <w:t>The Migration Console and Legacy Inquiry are sections of the sidebar group Data Migration. Each persona sees only the entries of its role; the menus below are read from the role grants of BIBS.</w:t>
      </w:r>
    </w:p>
    <w:p>
      <w:pPr>
        <w:pStyle w:val="Heading3"/>
      </w:pPr>
      <w:bookmarkStart w:id="174" w:name="_Toc000174"/>
      <w:r>
        <w:rPr/>
        <w:t>17.4.1 Data Migration Lead</w:t>
      </w:r>
      <w:bookmarkEnd w:id="174"/>
    </w:p>
    <w:p>
      <w:r>
        <w:rPr/>
        <w:t>SIT/UAT user miglead. 15 menu entries, 10 of them Data Migration screens; the other entries belong to the BRD shown.</w:t>
      </w:r>
    </w:p>
    <w:p>
      <w:pPr>
        <w:pStyle w:val="Caption"/>
        <w:keepNext/>
        <w:spacing w:after="60"/>
      </w:pPr>
      <w:r>
        <w:rPr>
          <w:b/>
          <w:i w:val="0"/>
        </w:rPr>
        <w:t xml:space="preserve">Table 44: </w:t>
      </w:r>
      <w:r>
        <w:rPr/>
        <w:t>Sidebar of the Data Migration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75" w:name="_Toc000175"/>
      <w:r>
        <w:rPr/>
        <w:t>17.4.2 Data Steward</w:t>
      </w:r>
      <w:bookmarkEnd w:id="175"/>
    </w:p>
    <w:p>
      <w:r>
        <w:rPr/>
        <w:t>SIT/UAT user migsteward. 16 menu entries, 11 of them Data Migration screens; the other entries belong to the BRD shown.</w:t>
      </w:r>
    </w:p>
    <w:p>
      <w:pPr>
        <w:pStyle w:val="Caption"/>
        <w:keepNext/>
        <w:spacing w:after="60"/>
      </w:pPr>
      <w:r>
        <w:rPr>
          <w:b/>
          <w:i w:val="0"/>
        </w:rPr>
        <w:t xml:space="preserve">Table 45: </w:t>
      </w:r>
      <w:r>
        <w:rPr/>
        <w:t>Sidebar of the Data Steward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Client Matching,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76" w:name="_Toc000176"/>
      <w:r>
        <w:rPr/>
        <w:t>17.4.3 Data owner (business owner of an object)</w:t>
      </w:r>
      <w:bookmarkEnd w:id="176"/>
    </w:p>
    <w:p>
      <w:r>
        <w:rPr/>
        <w:t>SIT/UAT user migowner. 15 menu entries, 10 of them Data Migration screens; the other entries belong to the BRD shown.</w:t>
      </w:r>
    </w:p>
    <w:p>
      <w:pPr>
        <w:pStyle w:val="Caption"/>
        <w:keepNext/>
        <w:spacing w:after="60"/>
      </w:pPr>
      <w:r>
        <w:rPr>
          <w:b/>
          <w:i w:val="0"/>
        </w:rPr>
        <w:t xml:space="preserve">Table 46: </w:t>
      </w:r>
      <w:r>
        <w:rPr/>
        <w:t>Sidebar of the Data owner (business owner of an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77" w:name="_Toc000177"/>
      <w:r>
        <w:rPr/>
        <w:t>17.4.4 Migration Operator</w:t>
      </w:r>
      <w:bookmarkEnd w:id="177"/>
    </w:p>
    <w:p>
      <w:r>
        <w:rPr/>
        <w:t>SIT/UAT user migops. 16 menu entries, 11 of them Data Migration screens; the other entries belong to the BRD shown.</w:t>
      </w:r>
    </w:p>
    <w:p>
      <w:pPr>
        <w:pStyle w:val="Caption"/>
        <w:keepNext/>
        <w:spacing w:after="60"/>
      </w:pPr>
      <w:r>
        <w:rPr>
          <w:b/>
          <w:i w:val="0"/>
        </w:rPr>
        <w:t xml:space="preserve">Table 47: </w:t>
      </w:r>
      <w:r>
        <w:rPr/>
        <w:t>Sidebar of the Migration Operator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Extracts,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78" w:name="_Toc000178"/>
      <w:r>
        <w:rPr/>
        <w:t>17.4.5 Reconciliation approver (Head of Comptrollership)</w:t>
      </w:r>
      <w:bookmarkEnd w:id="178"/>
    </w:p>
    <w:p>
      <w:r>
        <w:rPr/>
        <w:t>SIT/UAT user migrecon. 15 menu entries, 10 of them Data Migration screens; the other entries belong to the BRD shown.</w:t>
      </w:r>
    </w:p>
    <w:p>
      <w:pPr>
        <w:pStyle w:val="Caption"/>
        <w:keepNext/>
        <w:spacing w:after="60"/>
      </w:pPr>
      <w:r>
        <w:rPr>
          <w:b/>
          <w:i w:val="0"/>
        </w:rPr>
        <w:t xml:space="preserve">Table 48: </w:t>
      </w:r>
      <w:r>
        <w:rPr/>
        <w:t>Sidebar of the Reconciliation approver (Head of Comptrollership)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79" w:name="_Toc000179"/>
      <w:r>
        <w:rPr/>
        <w:t>17.4.6 Go / no-go board</w:t>
      </w:r>
      <w:bookmarkEnd w:id="179"/>
    </w:p>
    <w:p>
      <w:r>
        <w:rPr/>
        <w:t>SIT/UAT user miggonogo. 15 menu entries, 10 of them Data Migration screens; the other entries belong to the BRD shown.</w:t>
      </w:r>
    </w:p>
    <w:p>
      <w:pPr>
        <w:pStyle w:val="Caption"/>
        <w:keepNext/>
        <w:spacing w:after="60"/>
      </w:pPr>
      <w:r>
        <w:rPr>
          <w:b/>
          <w:i w:val="0"/>
        </w:rPr>
        <w:t xml:space="preserve">Table 49: </w:t>
      </w:r>
      <w:r>
        <w:rPr/>
        <w:t>Sidebar of the Go / no-go board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0" w:name="_Toc000180"/>
      <w:r>
        <w:rPr/>
        <w:t>17.4.7 Comptrollership GL lead</w:t>
      </w:r>
      <w:bookmarkEnd w:id="180"/>
    </w:p>
    <w:p>
      <w:r>
        <w:rPr/>
        <w:t>SIT/UAT user comptrol. 71 menu entries, 10 of them Data Migration screens; the other entries belong to the BRD shown.</w:t>
      </w:r>
    </w:p>
    <w:p>
      <w:pPr>
        <w:pStyle w:val="Caption"/>
        <w:keepNext/>
        <w:spacing w:after="60"/>
      </w:pPr>
      <w:r>
        <w:rPr>
          <w:b/>
          <w:i w:val="0"/>
        </w:rPr>
        <w:t xml:space="preserve">Table 50: </w:t>
      </w:r>
      <w:r>
        <w:rPr/>
        <w:t>Sidebar of the Comptrollership GL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BIR Certificates</w:t>
            </w:r>
          </w:p>
        </w:tc>
        <w:tc>
          <w:tcPr>
            <w:tcW w:type="dxa" w:w="1246"/>
            <w:tcMar>
              <w:top w:w="50" w:type="dxa"/>
              <w:bottom w:w="50" w:type="dxa"/>
              <w:left w:w="90" w:type="dxa"/>
              <w:right w:w="90" w:type="dxa"/>
            </w:tcMar>
            <w:shd w:val="clear" w:color="auto" w:fill="E5F5FF"/>
          </w:tcPr>
          <w:p>
            <w:pPr>
              <w:pStyle w:val="BDOITable"/>
            </w:pPr>
            <w:r>
              <w:rPr>
                <w:sz w:val="15"/>
              </w:rPr>
              <w:t>BRD-2 / 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Journals, Recurring Journals, Account Inquiry, Party Statement</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Receivables &amp; Banking</w:t>
            </w:r>
          </w:p>
        </w:tc>
        <w:tc>
          <w:tcPr>
            <w:tcW w:type="dxa" w:w="4873"/>
            <w:tcMar>
              <w:top w:w="50" w:type="dxa"/>
              <w:bottom w:w="50" w:type="dxa"/>
              <w:left w:w="90" w:type="dxa"/>
              <w:right w:w="90" w:type="dxa"/>
            </w:tcMar>
          </w:tcPr>
          <w:p>
            <w:pPr>
              <w:pStyle w:val="BDOITable"/>
            </w:pPr>
            <w:r>
              <w:rPr>
                <w:sz w:val="15"/>
              </w:rPr>
              <w:t>Receipts, Cheques &amp; Deposits, PDC Received</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Supplier Invoices, Payment Vouchers, PDC Issued, Petty Cash</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1" w:name="_Toc000181"/>
      <w:r>
        <w:rPr/>
        <w:t>17.4.8 Audit / Compliance user</w:t>
      </w:r>
      <w:bookmarkEnd w:id="181"/>
    </w:p>
    <w:p>
      <w:r>
        <w:rPr/>
        <w:t>SIT/UAT user legacyaudit. 4 menu entries, 1 of them Data Migration screens; the other entries belong to the BRD shown.</w:t>
      </w:r>
    </w:p>
    <w:p>
      <w:pPr>
        <w:pStyle w:val="Caption"/>
        <w:keepNext/>
        <w:spacing w:after="60"/>
      </w:pPr>
      <w:r>
        <w:rPr>
          <w:b/>
          <w:i w:val="0"/>
        </w:rPr>
        <w:t xml:space="preserve">Table 51: </w:t>
      </w:r>
      <w:r>
        <w:rPr/>
        <w:t>Sidebar of the Audit / Compliance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Legacy Inquiry</w:t>
            </w:r>
          </w:p>
        </w:tc>
        <w:tc>
          <w:tcPr>
            <w:tcW w:type="dxa" w:w="4873"/>
            <w:tcMar>
              <w:top w:w="50" w:type="dxa"/>
              <w:bottom w:w="50" w:type="dxa"/>
              <w:left w:w="90" w:type="dxa"/>
              <w:right w:w="90" w:type="dxa"/>
            </w:tcMar>
            <w:shd w:val="clear" w:color="auto" w:fill="E5F5FF"/>
          </w:tcPr>
          <w:p>
            <w:pPr>
              <w:pStyle w:val="BDOITable"/>
            </w:pPr>
            <w:r>
              <w:rPr>
                <w:sz w:val="15"/>
              </w:rPr>
              <w:t>Legacy Inquiry</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2" w:name="_Toc000182"/>
      <w:r>
        <w:rPr/>
        <w:t>17.4.9 Compliance reviewer of the access log</w:t>
      </w:r>
      <w:bookmarkEnd w:id="182"/>
    </w:p>
    <w:p>
      <w:r>
        <w:rPr/>
        <w:t>SIT/UAT user legacyrev. 6 menu entries, 1 of them Data Migration screens; the other entries belong to the BRD shown.</w:t>
      </w:r>
    </w:p>
    <w:p>
      <w:pPr>
        <w:pStyle w:val="Caption"/>
        <w:keepNext/>
        <w:spacing w:after="60"/>
      </w:pPr>
      <w:r>
        <w:rPr>
          <w:b/>
          <w:i w:val="0"/>
        </w:rPr>
        <w:t xml:space="preserve">Table 52: </w:t>
      </w:r>
      <w:r>
        <w:rPr/>
        <w:t>Sidebar of the Compliance reviewer of the access 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Legacy Inquiry</w:t>
            </w:r>
          </w:p>
        </w:tc>
        <w:tc>
          <w:tcPr>
            <w:tcW w:type="dxa" w:w="4873"/>
            <w:tcMar>
              <w:top w:w="50" w:type="dxa"/>
              <w:bottom w:w="50" w:type="dxa"/>
              <w:left w:w="90" w:type="dxa"/>
              <w:right w:w="90" w:type="dxa"/>
            </w:tcMar>
            <w:shd w:val="clear" w:color="auto" w:fill="E5F5FF"/>
          </w:tcPr>
          <w:p>
            <w:pPr>
              <w:pStyle w:val="BDOITable"/>
            </w:pPr>
            <w:r>
              <w:rPr>
                <w:sz w:val="15"/>
              </w:rPr>
              <w:t>Access Log</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3" w:name="_Toc000183"/>
      <w:r>
        <w:rPr/>
        <w:t>17.4.10 Cashiering user</w:t>
      </w:r>
      <w:bookmarkEnd w:id="183"/>
    </w:p>
    <w:p>
      <w:r>
        <w:rPr/>
        <w:t>SIT/UAT user cashier. 50 menu entries, 0 of them Data Migration screens; the other entries belong to the BRD shown.</w:t>
      </w:r>
    </w:p>
    <w:p>
      <w:pPr>
        <w:pStyle w:val="Caption"/>
        <w:keepNext/>
        <w:spacing w:after="60"/>
      </w:pPr>
      <w:r>
        <w:rPr>
          <w:b/>
          <w:i w:val="0"/>
        </w:rPr>
        <w:t xml:space="preserve">Table 53: </w:t>
      </w:r>
      <w:r>
        <w:rPr/>
        <w:t>Sidebar of the Cashiering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Cashiering Workbench, Receive Payment, Receipts, Unapplied Payments, Incoming Requests, Pre-booked Payments, Payment Uploads, PDC Warehouse, Check Pick-up, Batch Print, BIR 2307, Unapplied to Income, Legacy PR 2307 Reversal, Commission ORs, Receipt Series, Cashiering Setup</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Commission Receivables</w:t>
            </w:r>
          </w:p>
        </w:tc>
        <w:tc>
          <w:tcPr>
            <w:tcW w:type="dxa" w:w="4873"/>
            <w:tcMar>
              <w:top w:w="50" w:type="dxa"/>
              <w:bottom w:w="50" w:type="dxa"/>
              <w:left w:w="90" w:type="dxa"/>
              <w:right w:w="90" w:type="dxa"/>
            </w:tcMar>
          </w:tcPr>
          <w:p>
            <w:pPr>
              <w:pStyle w:val="BDOITable"/>
            </w:pPr>
            <w:r>
              <w:rPr>
                <w:sz w:val="15"/>
              </w:rPr>
              <w:t>DP PR Legacy Reversal</w:t>
            </w:r>
          </w:p>
        </w:tc>
        <w:tc>
          <w:tcPr>
            <w:tcW w:type="dxa" w:w="1246"/>
            <w:tcMar>
              <w:top w:w="50" w:type="dxa"/>
              <w:bottom w:w="50" w:type="dxa"/>
              <w:left w:w="90" w:type="dxa"/>
              <w:right w:w="90" w:type="dxa"/>
            </w:tcMar>
          </w:tcPr>
          <w:p>
            <w:pPr>
              <w:pStyle w:val="BDOITable"/>
            </w:pPr>
            <w:r>
              <w:rPr>
                <w:sz w:val="15"/>
              </w:rPr>
              <w:t>BRD-2 / 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84" w:name="_Toc000184"/>
      <w:r>
        <w:rPr/>
        <w:t>17.4.11 Cashiering team lead</w:t>
      </w:r>
      <w:bookmarkEnd w:id="184"/>
    </w:p>
    <w:p>
      <w:r>
        <w:rPr/>
        <w:t>SIT/UAT user cashtl. 80 menu entries, 0 of them Data Migration screens; the other entries belong to the BRD shown.</w:t>
      </w:r>
    </w:p>
    <w:p>
      <w:pPr>
        <w:pStyle w:val="Caption"/>
        <w:keepNext/>
        <w:spacing w:after="60"/>
      </w:pPr>
      <w:r>
        <w:rPr>
          <w:b/>
          <w:i w:val="0"/>
        </w:rPr>
        <w:t xml:space="preserve">Table 54: </w:t>
      </w:r>
      <w:r>
        <w:rPr/>
        <w:t>Sidebar of the Cashiering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Products, Coverages &amp; Clauses,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Receive Payment, Receipts, Unapplied Payments, Incoming Requests, Pre-booked Payments, Payment Uploads, PDC Warehouse, Check Pick-up, Batch Print, BIR 2307, Unapplied to Income, Legacy PR 2307 Reversal, Commission ORs, Receipt Series, Cashiering Setup</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DP PR Legacy Reversal</w:t>
            </w:r>
          </w:p>
        </w:tc>
        <w:tc>
          <w:tcPr>
            <w:tcW w:type="dxa" w:w="1246"/>
            <w:tcMar>
              <w:top w:w="50" w:type="dxa"/>
              <w:bottom w:w="50" w:type="dxa"/>
              <w:left w:w="90" w:type="dxa"/>
              <w:right w:w="90" w:type="dxa"/>
            </w:tcMar>
            <w:shd w:val="clear" w:color="auto" w:fill="E5F5FF"/>
          </w:tcPr>
          <w:p>
            <w:pPr>
              <w:pStyle w:val="BDOITable"/>
            </w:pPr>
            <w:r>
              <w:rPr>
                <w:sz w:val="15"/>
              </w:rPr>
              <w:t>BRD-2 / 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5" w:name="_Toc000185"/>
      <w:r>
        <w:rPr/>
        <w:t>17.4.12 Top management approver</w:t>
      </w:r>
      <w:bookmarkEnd w:id="185"/>
    </w:p>
    <w:p>
      <w:r>
        <w:rPr/>
        <w:t>SIT/UAT user topmgmt. 4 menu entries, 0 of them Data Migration screens; the other entries belong to the BRD shown.</w:t>
      </w:r>
    </w:p>
    <w:p>
      <w:pPr>
        <w:pStyle w:val="Caption"/>
        <w:keepNext/>
        <w:spacing w:after="60"/>
      </w:pPr>
      <w:r>
        <w:rPr>
          <w:b/>
          <w:i w:val="0"/>
        </w:rPr>
        <w:t xml:space="preserve">Table 55: </w:t>
      </w:r>
      <w:r>
        <w:rPr/>
        <w:t>Sidebar of the Top management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Unapplied to Income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6" w:name="_Toc000186"/>
      <w:r>
        <w:rPr/>
        <w:t>17.4.13 Commission user</w:t>
      </w:r>
      <w:bookmarkEnd w:id="186"/>
    </w:p>
    <w:p>
      <w:r>
        <w:rPr/>
        <w:t>SIT/UAT user commrec. 34 menu entries, 0 of them Data Migration screens; the other entries belong to the BRD shown.</w:t>
      </w:r>
    </w:p>
    <w:p>
      <w:pPr>
        <w:pStyle w:val="Caption"/>
        <w:keepNext/>
        <w:spacing w:after="60"/>
      </w:pPr>
      <w:r>
        <w:rPr>
          <w:b/>
          <w:i w:val="0"/>
        </w:rPr>
        <w:t xml:space="preserve">Table 56: </w:t>
      </w:r>
      <w:r>
        <w:rPr/>
        <w:t>Sidebar of the Commission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Legacy PR 2307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DP Lists, DP Accounts, DP Billings, Insurer Responses, Incentive Schemes, Incentive Runs, BIR Certificates, DP PR Legacy Reversal, Estimated Items</w:t>
            </w:r>
          </w:p>
        </w:tc>
        <w:tc>
          <w:tcPr>
            <w:tcW w:type="dxa" w:w="1246"/>
            <w:tcMar>
              <w:top w:w="50" w:type="dxa"/>
              <w:bottom w:w="50" w:type="dxa"/>
              <w:left w:w="90" w:type="dxa"/>
              <w:right w:w="90" w:type="dxa"/>
            </w:tcMar>
            <w:shd w:val="clear" w:color="auto" w:fill="E5F5FF"/>
          </w:tcPr>
          <w:p>
            <w:pPr>
              <w:pStyle w:val="BDOITable"/>
            </w:pPr>
            <w:r>
              <w:rPr>
                <w:sz w:val="15"/>
              </w:rPr>
              <w:t>BRD-2 / 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7" w:name="_Toc000187"/>
      <w:r>
        <w:rPr/>
        <w:t>17.4.14 Commission team lead</w:t>
      </w:r>
      <w:bookmarkEnd w:id="187"/>
    </w:p>
    <w:p>
      <w:r>
        <w:rPr/>
        <w:t>SIT/UAT user commtl. 35 menu entries, 0 of them Data Migration screens; the other entries belong to the BRD shown.</w:t>
      </w:r>
    </w:p>
    <w:p>
      <w:pPr>
        <w:pStyle w:val="Caption"/>
        <w:keepNext/>
        <w:spacing w:after="60"/>
      </w:pPr>
      <w:r>
        <w:rPr>
          <w:b/>
          <w:i w:val="0"/>
        </w:rPr>
        <w:t xml:space="preserve">Table 57: </w:t>
      </w:r>
      <w:r>
        <w:rPr/>
        <w:t>Sidebar of the Commission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Legacy PR 2307 Reversal</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Commission Receivables</w:t>
            </w:r>
          </w:p>
        </w:tc>
        <w:tc>
          <w:tcPr>
            <w:tcW w:type="dxa" w:w="4873"/>
            <w:tcMar>
              <w:top w:w="50" w:type="dxa"/>
              <w:bottom w:w="50" w:type="dxa"/>
              <w:left w:w="90" w:type="dxa"/>
              <w:right w:w="90" w:type="dxa"/>
            </w:tcMar>
            <w:shd w:val="clear" w:color="auto" w:fill="E5F5FF"/>
          </w:tcPr>
          <w:p>
            <w:pPr>
              <w:pStyle w:val="BDOITable"/>
            </w:pPr>
            <w:r>
              <w:rPr>
                <w:sz w:val="15"/>
              </w:rPr>
              <w:t>Commission Workbench, DP Lists, DP Accounts, DP Billings, Insurer Responses, Incentive Schemes, Incentive Runs, BIR Certificates, DP PR Legacy Reversal, Estimated Items</w:t>
            </w:r>
          </w:p>
        </w:tc>
        <w:tc>
          <w:tcPr>
            <w:tcW w:type="dxa" w:w="1246"/>
            <w:tcMar>
              <w:top w:w="50" w:type="dxa"/>
              <w:bottom w:w="50" w:type="dxa"/>
              <w:left w:w="90" w:type="dxa"/>
              <w:right w:w="90" w:type="dxa"/>
            </w:tcMar>
            <w:shd w:val="clear" w:color="auto" w:fill="E5F5FF"/>
          </w:tcPr>
          <w:p>
            <w:pPr>
              <w:pStyle w:val="BDOITable"/>
            </w:pPr>
            <w:r>
              <w:rPr>
                <w:sz w:val="15"/>
              </w:rPr>
              <w:t>BRD-2 / 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8" w:name="_Toc000188"/>
      <w:r>
        <w:rPr/>
        <w:t>17.4.15 Marketing Account Officer</w:t>
      </w:r>
      <w:bookmarkEnd w:id="188"/>
    </w:p>
    <w:p>
      <w:r>
        <w:rPr/>
        <w:t>SIT/UAT user ao. 61 menu entries, 0 of them Data Migration screens; the other entries belong to the BRD shown.</w:t>
      </w:r>
    </w:p>
    <w:p>
      <w:pPr>
        <w:pStyle w:val="Caption"/>
        <w:keepNext/>
        <w:spacing w:after="60"/>
      </w:pPr>
      <w:r>
        <w:rPr>
          <w:b/>
          <w:i w:val="0"/>
        </w:rPr>
        <w:t xml:space="preserve">Table 58: </w:t>
      </w:r>
      <w:r>
        <w:rPr/>
        <w:t>Sidebar of the Marketing Account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1"/>
        <w:pageBreakBefore/>
        <w:pBdr>
          <w:bottom w:val="single" w:sz="4" w:space="4" w:color="99C1E7"/>
        </w:pBdr>
      </w:pPr>
      <w:bookmarkStart w:id="189" w:name="_Toc000189"/>
      <w:r>
        <w:rPr/>
        <w:t>18 Common screen elements</w:t>
      </w:r>
      <w:bookmarkEnd w:id="189"/>
    </w:p>
    <w:p>
      <w:pPr>
        <w:pStyle w:val="Caption"/>
        <w:keepNext/>
        <w:spacing w:after="60"/>
      </w:pPr>
      <w:r>
        <w:rPr>
          <w:b/>
          <w:i w:val="0"/>
        </w:rPr>
        <w:t xml:space="preserve">Table 59: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section</w:t>
            </w:r>
          </w:p>
        </w:tc>
        <w:tc>
          <w:tcPr>
            <w:tcW w:type="dxa" w:w="7706"/>
            <w:tcMar>
              <w:top w:w="50" w:type="dxa"/>
              <w:bottom w:w="50" w:type="dxa"/>
              <w:left w:w="90" w:type="dxa"/>
              <w:right w:w="90" w:type="dxa"/>
            </w:tcMar>
          </w:tcPr>
          <w:p>
            <w:pPr>
              <w:pStyle w:val="BDOITable"/>
            </w:pPr>
            <w:r>
              <w:rPr>
                <w:sz w:val="17"/>
              </w:rPr>
              <w:t>Every page shows its section (Data Migration, Legacy Inquiry, Cashiering or Commission) and title, a one-line description and its actions on the right. The migration screens are the Migration Console: one catalogue of objects, layouts, code maps and rules for the programme, and the extracts, batches, reconciliations and plans of the company chosen in the header.</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 lists and record panels</w:t>
            </w:r>
          </w:p>
        </w:tc>
        <w:tc>
          <w:tcPr>
            <w:tcW w:type="dxa" w:w="7706"/>
            <w:tcMar>
              <w:top w:w="50" w:type="dxa"/>
              <w:bottom w:w="50" w:type="dxa"/>
              <w:left w:w="90" w:type="dxa"/>
              <w:right w:w="90" w:type="dxa"/>
            </w:tcMar>
            <w:shd w:val="clear" w:color="auto" w:fill="E5F5FF"/>
          </w:tcPr>
          <w:p>
            <w:pPr>
              <w:pStyle w:val="BDOITable"/>
            </w:pPr>
            <w:r>
              <w:rPr>
                <w:sz w:val="17"/>
              </w:rPr>
              <w:t>Lists show a filter row where the list has filters and a paged table ("Showing 1 to n of N results"). A row opens its record in a panel under the list (object, code map, layout, reconciliation, cut-over plan, legacy record) or on a page of its own (batch, legacy batch). Dates show as dd-MMM-yyyy and times as dd-MMM-yyyy HH:mm in Philippine time; amounts with two decimals and thousand separators.</w:t>
            </w:r>
          </w:p>
        </w:tc>
      </w:tr>
      <w:tr>
        <w:trPr>
          <w:cantSplit w:val="true"/>
        </w:trPr>
        <w:tc>
          <w:tcPr>
            <w:tcW w:type="dxa" w:w="2266"/>
            <w:tcMar>
              <w:top w:w="50" w:type="dxa"/>
              <w:bottom w:w="50" w:type="dxa"/>
              <w:left w:w="90" w:type="dxa"/>
              <w:right w:w="90" w:type="dxa"/>
            </w:tcMar>
          </w:tcPr>
          <w:p>
            <w:pPr>
              <w:pStyle w:val="BDOITable"/>
            </w:pPr>
            <w:r>
              <w:rPr>
                <w:b/>
                <w:sz w:val="17"/>
              </w:rPr>
              <w:t>Status pills and the batch steps</w:t>
            </w:r>
          </w:p>
        </w:tc>
        <w:tc>
          <w:tcPr>
            <w:tcW w:type="dxa" w:w="7706"/>
            <w:tcMar>
              <w:top w:w="50" w:type="dxa"/>
              <w:bottom w:w="50" w:type="dxa"/>
              <w:left w:w="90" w:type="dxa"/>
              <w:right w:w="90" w:type="dxa"/>
            </w:tcMar>
          </w:tcPr>
          <w:p>
            <w:pPr>
              <w:pStyle w:val="BDOITable"/>
            </w:pPr>
            <w:r>
              <w:rPr>
                <w:sz w:val="17"/>
              </w:rPr>
              <w:t>Statuses are pills of one colour per state group (Proposed, For decision, Decided; Planned, Validated, Loaded, Loaded with rejects, Reconciled, Accepted, Rolled back; Matched, Break, Explained). A batch shows its steps as a stepper: Planned, Validated, Load approved, Loaded, Reconciled, Accepted, with the steps done marked.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Confirmation and reason</w:t>
            </w:r>
          </w:p>
        </w:tc>
        <w:tc>
          <w:tcPr>
            <w:tcW w:type="dxa" w:w="7706"/>
            <w:tcMar>
              <w:top w:w="50" w:type="dxa"/>
              <w:bottom w:w="50" w:type="dxa"/>
              <w:left w:w="90" w:type="dxa"/>
              <w:right w:w="90" w:type="dxa"/>
            </w:tcMar>
            <w:shd w:val="clear" w:color="auto" w:fill="E5F5FF"/>
          </w:tcPr>
          <w:p>
            <w:pPr>
              <w:pStyle w:val="BDOITable"/>
            </w:pPr>
            <w:r>
              <w:rPr>
                <w:sz w:val="17"/>
              </w:rPr>
              <w:t>Every submit, approve, return, sign, load, rollback, post and decide action opens a confirmation dialog that names the record and the effect of the action. A return, a rejection, a rollback request, a NO-GO and a blocked task need a reason; an approval takes an optional comment. The reason is kept with the record and in the audit trail.</w:t>
            </w:r>
          </w:p>
        </w:tc>
      </w:tr>
      <w:tr>
        <w:trPr>
          <w:cantSplit w:val="true"/>
        </w:trPr>
        <w:tc>
          <w:tcPr>
            <w:tcW w:type="dxa" w:w="2266"/>
            <w:tcMar>
              <w:top w:w="50" w:type="dxa"/>
              <w:bottom w:w="50" w:type="dxa"/>
              <w:left w:w="90" w:type="dxa"/>
              <w:right w:w="90" w:type="dxa"/>
            </w:tcMar>
          </w:tcPr>
          <w:p>
            <w:pPr>
              <w:pStyle w:val="BDOITable"/>
            </w:pPr>
            <w:r>
              <w:rPr>
                <w:b/>
                <w:sz w:val="17"/>
              </w:rPr>
              <w:t>Maker-checker and gates</w:t>
            </w:r>
          </w:p>
        </w:tc>
        <w:tc>
          <w:tcPr>
            <w:tcW w:type="dxa" w:w="7706"/>
            <w:tcMar>
              <w:top w:w="50" w:type="dxa"/>
              <w:bottom w:w="50" w:type="dxa"/>
              <w:left w:w="90" w:type="dxa"/>
              <w:right w:w="90" w:type="dxa"/>
            </w:tcMar>
          </w:tcPr>
          <w:p>
            <w:pPr>
              <w:pStyle w:val="BDOITable"/>
            </w:pPr>
            <w:r>
              <w:rPr>
                <w:sz w:val="17"/>
              </w:rPr>
              <w:t>The user who prepares a decision, code map version, load, rollback, opening-balance adjustment, resubmission or legacy batch never approves it: the approve button is not offered to that user and the system refuses it. The operator who ran a batch cannot sign its reconciliation or acceptance, and one person cannot sign two gates of the same batch. Gates G1 to G7 are signed in order.</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Downloads</w:t>
            </w:r>
          </w:p>
        </w:tc>
        <w:tc>
          <w:tcPr>
            <w:tcW w:type="dxa" w:w="7706"/>
            <w:tcMar>
              <w:top w:w="50" w:type="dxa"/>
              <w:bottom w:w="50" w:type="dxa"/>
              <w:left w:w="90" w:type="dxa"/>
              <w:right w:w="90" w:type="dxa"/>
            </w:tcMar>
            <w:shd w:val="clear" w:color="auto" w:fill="E5F5FF"/>
          </w:tcPr>
          <w:p>
            <w:pPr>
              <w:pStyle w:val="BDOITable"/>
            </w:pPr>
            <w:r>
              <w:rPr>
                <w:sz w:val="17"/>
              </w:rPr>
              <w:t>Templates, workbooks, rejection files, evidence and reports download as Excel or CSV files. Extract files and staged rows are kept only until the staging purge (5 days after the batch is accepted or rolled back); counts, totals and sign-offs stay.</w:t>
            </w:r>
          </w:p>
        </w:tc>
      </w:tr>
      <w:tr>
        <w:trPr>
          <w:cantSplit w:val="true"/>
        </w:trPr>
        <w:tc>
          <w:tcPr>
            <w:tcW w:type="dxa" w:w="2266"/>
            <w:tcMar>
              <w:top w:w="50" w:type="dxa"/>
              <w:bottom w:w="50" w:type="dxa"/>
              <w:left w:w="90" w:type="dxa"/>
              <w:right w:w="90" w:type="dxa"/>
            </w:tcMar>
          </w:tcPr>
          <w:p>
            <w:pPr>
              <w:pStyle w:val="BDOITable"/>
            </w:pPr>
            <w:r>
              <w:rPr>
                <w:b/>
                <w:sz w:val="17"/>
              </w:rPr>
              <w:t>Migrated records in the business screens</w:t>
            </w:r>
          </w:p>
        </w:tc>
        <w:tc>
          <w:tcPr>
            <w:tcW w:type="dxa" w:w="7706"/>
            <w:tcMar>
              <w:top w:w="50" w:type="dxa"/>
              <w:bottom w:w="50" w:type="dxa"/>
              <w:left w:w="90" w:type="dxa"/>
              <w:right w:w="90" w:type="dxa"/>
            </w:tcMar>
          </w:tcPr>
          <w:p>
            <w:pPr>
              <w:pStyle w:val="BDOITable"/>
            </w:pPr>
            <w:r>
              <w:rPr>
                <w:sz w:val="17"/>
              </w:rPr>
              <w:t>A record migrated from a legacy system shows a LEGACY badge next to its number on its list and record, with the source system, legacy reference and migration batch in the tooltip. Lists that hold migrated records have an Origin filter (All origins, BIBS, Migrated). Migrated records raise no notification to clients or insurers.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Messages</w:t>
            </w:r>
          </w:p>
        </w:tc>
        <w:tc>
          <w:tcPr>
            <w:tcW w:type="dxa" w:w="7706"/>
            <w:tcMar>
              <w:top w:w="50" w:type="dxa"/>
              <w:bottom w:w="50" w:type="dxa"/>
              <w:left w:w="90" w:type="dxa"/>
              <w:right w:w="90" w:type="dxa"/>
            </w:tcMar>
            <w:shd w:val="clear" w:color="auto" w:fill="E5F5FF"/>
          </w:tcPr>
          <w:p>
            <w:pPr>
              <w:pStyle w:val="BDOITable"/>
            </w:pPr>
            <w:r>
              <w:rPr>
                <w:sz w:val="17"/>
              </w:rPr>
              <w:t>Field errors appear under the field in red; a banner at the top of a dialog or card lists the refusal of a business rule with its message and a reference for support. Success is confirmed by a short message at the bottom right of the page. Intake, validation and load results are also written to the run log of the batch.</w:t>
            </w:r>
          </w:p>
        </w:tc>
      </w:tr>
      <w:tr>
        <w:trPr>
          <w:cantSplit w:val="true"/>
        </w:trPr>
        <w:tc>
          <w:tcPr>
            <w:tcW w:type="dxa" w:w="2266"/>
            <w:tcMar>
              <w:top w:w="50" w:type="dxa"/>
              <w:bottom w:w="50" w:type="dxa"/>
              <w:left w:w="90" w:type="dxa"/>
              <w:right w:w="90" w:type="dxa"/>
            </w:tcMar>
          </w:tcPr>
          <w:p>
            <w:pPr>
              <w:pStyle w:val="BDOITable"/>
            </w:pPr>
            <w:r>
              <w:rPr>
                <w:b/>
                <w:sz w:val="17"/>
              </w:rPr>
              <w:t>Notifications and alerts</w:t>
            </w:r>
          </w:p>
        </w:tc>
        <w:tc>
          <w:tcPr>
            <w:tcW w:type="dxa" w:w="7706"/>
            <w:tcMar>
              <w:top w:w="50" w:type="dxa"/>
              <w:bottom w:w="50" w:type="dxa"/>
              <w:left w:w="90" w:type="dxa"/>
              <w:right w:w="90" w:type="dxa"/>
            </w:tcMar>
          </w:tcPr>
          <w:p>
            <w:pPr>
              <w:pStyle w:val="BDOITable"/>
            </w:pPr>
            <w:r>
              <w:rPr>
                <w:sz w:val="17"/>
              </w:rPr>
              <w:t>The migration raises alerts to the Data Migration Lead and the owners concerned: extract rejected, load failed, unmapped codes, reconciliation break, Migration Clearing not zero, staging purge overdue, unusual access to the legacy archive, and a break of an opening-balance adjustment. The bell in the header opens them.</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90" w:name="_Toc000190"/>
      <w:r>
        <w:rPr/>
        <w:t>19 Screen specifications</w:t>
      </w:r>
      <w:bookmarkEnd w:id="190"/>
    </w:p>
    <w:p>
      <w:pPr>
        <w:pStyle w:val="Heading2"/>
      </w:pPr>
      <w:bookmarkStart w:id="191" w:name="_Toc000191"/>
      <w:r>
        <w:rPr/>
        <w:t>19.1 Migration Console</w:t>
      </w:r>
      <w:bookmarkEnd w:id="191"/>
    </w:p>
    <w:p>
      <w:pPr>
        <w:pStyle w:val="Heading3"/>
      </w:pPr>
      <w:bookmarkStart w:id="192" w:name="_Toc000192"/>
      <w:r>
        <w:rPr/>
        <w:t>19.1.1 SCR-DM-01 Migration Home</w:t>
      </w:r>
      <w:bookmarkEnd w:id="19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Shows the progress of the migration at a glance: objects decided and waiting for a decision, batches in progress, failed or with rejects, open reconciliation breaks, unmapped legacy codes, open validation errors and client pairs to review, with the next cut-over tasks and the run-off of the legacy policies. Each tile opens the screen where the item is worked.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Migration Home</w:t>
            </w:r>
          </w:p>
          <w:p>
            <w:pPr>
              <w:pStyle w:val="BDOITable"/>
              <w:ind w:left="170" w:hanging="170"/>
            </w:pPr>
            <w:r>
              <w:rPr>
                <w:sz w:val="18"/>
              </w:rPr>
              <w:t xml:space="preserve">• </w:t>
            </w:r>
            <w:r>
              <w:rPr>
                <w:sz w:val="18"/>
              </w:rPr>
              <w:t>Sidebar › Data Migration › Migration Home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FR-DM-003, FR-DM-120, FR-DM-122</w:t>
            </w:r>
          </w:p>
        </w:tc>
      </w:tr>
    </w:tbl>
    <w:p>
      <w:pPr>
        <w:pStyle w:val="BDOISpacer"/>
      </w:pPr>
    </w:p>
    <w:p>
      <w:pPr>
        <w:sectPr>
          <w:headerReference w:type="default" r:id="rId20"/>
          <w:footerReference w:type="default" r:id="rId21"/>
          <w:headerReference w:type="first" r:id="rId22"/>
          <w:footerReference w:type="first" r:id="rId2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18818"/>
            <wp:docPr id="8" name="Picture 8"/>
            <wp:cNvGraphicFramePr>
              <a:graphicFrameLocks noChangeAspect="1"/>
            </wp:cNvGraphicFramePr>
            <a:graphic>
              <a:graphicData uri="http://schemas.openxmlformats.org/drawingml/2006/picture">
                <pic:pic>
                  <pic:nvPicPr>
                    <pic:cNvPr id="0" name="scr-dm-01-01-view_1731s.png"/>
                    <pic:cNvPicPr/>
                  </pic:nvPicPr>
                  <pic:blipFill>
                    <a:blip r:embed="rId28"/>
                    <a:stretch>
                      <a:fillRect/>
                    </a:stretch>
                  </pic:blipFill>
                  <pic:spPr>
                    <a:xfrm>
                      <a:off x="0" y="0"/>
                      <a:ext cx="6332220" cy="6218818"/>
                    </a:xfrm>
                    <a:prstGeom prst="rect"/>
                  </pic:spPr>
                </pic:pic>
              </a:graphicData>
            </a:graphic>
          </wp:inline>
        </w:drawing>
      </w:r>
    </w:p>
    <w:p>
      <w:pPr>
        <w:pStyle w:val="Caption"/>
        <w:jc w:val="center"/>
      </w:pPr>
      <w:r>
        <w:rPr>
          <w:b/>
          <w:i w:val="0"/>
        </w:rPr>
        <w:t xml:space="preserve">Figure 6: </w:t>
      </w:r>
      <w:r>
        <w:rPr/>
        <w:t>SCR-DM-01 Migration Home with the tiles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Objects decided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Open reconciliation breaks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Plan, Task, Owner, Planned start,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Objects waiting for a decision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Unmapped legacy codes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Expiry month, In force, Renewed, Not renewed, Still open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Batches in progress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Open validation errors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Batches failed or with rejects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Client pairs to review</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4"/>
          <w:footerReference w:type="default" r:id="rId25"/>
          <w:headerReference w:type="first" r:id="rId26"/>
          <w:footerReference w:type="first" r:id="rId2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Objects decided</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Data objects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Tiles</w:t>
            </w:r>
          </w:p>
        </w:tc>
        <w:tc>
          <w:tcPr>
            <w:tcW w:type="dxa" w:w="1534"/>
            <w:tcMar>
              <w:top w:w="50" w:type="dxa"/>
              <w:bottom w:w="50" w:type="dxa"/>
              <w:left w:w="90" w:type="dxa"/>
              <w:right w:w="90" w:type="dxa"/>
            </w:tcMar>
            <w:shd w:val="clear" w:color="auto" w:fill="E5F5FF"/>
          </w:tcPr>
          <w:p>
            <w:pPr>
              <w:pStyle w:val="BDOITable"/>
            </w:pPr>
            <w:r>
              <w:rPr>
                <w:sz w:val="14"/>
              </w:rPr>
              <w:t>Objects waiting for a decision</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 of Proposed and For decision objects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Data objects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Batches in progress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 of Planned, Validated, Load approved and Loading batches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Tiles</w:t>
            </w:r>
          </w:p>
        </w:tc>
        <w:tc>
          <w:tcPr>
            <w:tcW w:type="dxa" w:w="1534"/>
            <w:tcMar>
              <w:top w:w="50" w:type="dxa"/>
              <w:bottom w:w="50" w:type="dxa"/>
              <w:left w:w="90" w:type="dxa"/>
              <w:right w:w="90" w:type="dxa"/>
            </w:tcMar>
            <w:shd w:val="clear" w:color="auto" w:fill="E5F5FF"/>
          </w:tcPr>
          <w:p>
            <w:pPr>
              <w:pStyle w:val="BDOITable"/>
            </w:pPr>
            <w:r>
              <w:rPr>
                <w:sz w:val="14"/>
              </w:rPr>
              <w:t>Batches failed or with rejects</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 Needs attention when above 0</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Open reconciliation breaks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 Needs attention when above 0</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Reconciliation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Tiles</w:t>
            </w:r>
          </w:p>
        </w:tc>
        <w:tc>
          <w:tcPr>
            <w:tcW w:type="dxa" w:w="1534"/>
            <w:tcMar>
              <w:top w:w="50" w:type="dxa"/>
              <w:bottom w:w="50" w:type="dxa"/>
              <w:left w:w="90" w:type="dxa"/>
              <w:right w:w="90" w:type="dxa"/>
            </w:tcMar>
            <w:shd w:val="clear" w:color="auto" w:fill="E5F5FF"/>
          </w:tcPr>
          <w:p>
            <w:pPr>
              <w:pStyle w:val="BDOITable"/>
            </w:pPr>
            <w:r>
              <w:rPr>
                <w:sz w:val="14"/>
              </w:rPr>
              <w:t>Unmapped legacy codes</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 Needs attention when above 0</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Code Maps, Unmapped Codes tab</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Open validation errors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 Needs attention when above 0</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issues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Tiles</w:t>
            </w:r>
          </w:p>
        </w:tc>
        <w:tc>
          <w:tcPr>
            <w:tcW w:type="dxa" w:w="1534"/>
            <w:tcMar>
              <w:top w:w="50" w:type="dxa"/>
              <w:bottom w:w="50" w:type="dxa"/>
              <w:left w:w="90" w:type="dxa"/>
              <w:right w:w="90" w:type="dxa"/>
            </w:tcMar>
            <w:shd w:val="clear" w:color="auto" w:fill="E5F5FF"/>
          </w:tcPr>
          <w:p>
            <w:pPr>
              <w:pStyle w:val="BDOITable"/>
            </w:pPr>
            <w:r>
              <w:rPr>
                <w:sz w:val="14"/>
              </w:rPr>
              <w:t>Client pairs to review</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Count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Matching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Next cut-over tasks</w:t>
            </w:r>
          </w:p>
        </w:tc>
        <w:tc>
          <w:tcPr>
            <w:tcW w:type="dxa" w:w="1534"/>
            <w:tcMar>
              <w:top w:w="50" w:type="dxa"/>
              <w:bottom w:w="50" w:type="dxa"/>
              <w:left w:w="90" w:type="dxa"/>
              <w:right w:w="90" w:type="dxa"/>
            </w:tcMar>
          </w:tcPr>
          <w:p>
            <w:pPr>
              <w:pStyle w:val="BDOITable"/>
            </w:pPr>
            <w:r>
              <w:rPr>
                <w:sz w:val="14"/>
              </w:rPr>
              <w:t>Plan, Task, Owner, Planned start,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Open tasks of the cut-over plans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Run-off of the legacy policies</w:t>
            </w:r>
          </w:p>
        </w:tc>
        <w:tc>
          <w:tcPr>
            <w:tcW w:type="dxa" w:w="1534"/>
            <w:tcMar>
              <w:top w:w="50" w:type="dxa"/>
              <w:bottom w:w="50" w:type="dxa"/>
              <w:left w:w="90" w:type="dxa"/>
              <w:right w:w="90" w:type="dxa"/>
            </w:tcMar>
            <w:shd w:val="clear" w:color="auto" w:fill="E5F5FF"/>
          </w:tcPr>
          <w:p>
            <w:pPr>
              <w:pStyle w:val="BDOITable"/>
            </w:pPr>
            <w:r>
              <w:rPr>
                <w:sz w:val="14"/>
              </w:rPr>
              <w:t>Expiry month, In force, Renewed, Not renewed, Still open</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Month yyyy-MM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Latest run-off snapshot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Load Templates</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Layouts and Rules with the templates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Batches</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batch list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Upload Extract</w:t>
            </w:r>
          </w:p>
        </w:tc>
        <w:tc>
          <w:tcPr>
            <w:tcW w:type="dxa" w:w="1802"/>
            <w:tcMar>
              <w:top w:w="50" w:type="dxa"/>
              <w:bottom w:w="50" w:type="dxa"/>
              <w:left w:w="90" w:type="dxa"/>
              <w:right w:w="90" w:type="dxa"/>
            </w:tcMar>
          </w:tcPr>
          <w:p>
            <w:pPr>
              <w:pStyle w:val="BDOITable"/>
            </w:pPr>
            <w:r>
              <w:rPr>
                <w:sz w:val="15"/>
              </w:rPr>
              <w:t>Migration Operator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Extracts to upload a file with its control file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tile</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screen of the tile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tile marked Needs attention has at least one item that blocks a gate: a failed batch, a break, an unmapped code or an open error (FR-DM-003).</w:t>
      </w:r>
    </w:p>
    <w:p>
      <w:pPr>
        <w:tabs>
          <w:tab w:pos="312" w:val="left"/>
        </w:tabs>
        <w:spacing w:after="120"/>
        <w:ind w:left="312" w:hanging="283"/>
      </w:pPr>
      <w:r>
        <w:rPr>
          <w:color w:val="004EA8"/>
          <w:sz w:val="18"/>
        </w:rPr>
        <w:t>•</w:t>
        <w:tab/>
      </w:r>
      <w:r>
        <w:rPr>
          <w:sz w:val="18"/>
        </w:rPr>
        <w:t>The run-off table is the latest monthly snapshot of the legacy policies in force at go-live (FR-DM-122).</w:t>
      </w:r>
    </w:p>
    <w:p>
      <w:pPr>
        <w:pStyle w:val="BDOILabel"/>
      </w:pPr>
      <w:r>
        <w:rPr/>
        <w:t>Expected outcome</w:t>
      </w:r>
    </w:p>
    <w:p>
      <w:r>
        <w:rPr/>
        <w:t>The Data Migration Lead sees what blocks the next gate and opens it in one click.</w:t>
      </w:r>
    </w:p>
    <w:p>
      <w:r>
        <w:rPr>
          <w:b/>
          <w:sz w:val="17"/>
        </w:rPr>
        <w:t>Test cases:</w:t>
      </w:r>
      <w:r>
        <w:rPr>
          <w:sz w:val="17"/>
        </w:rPr>
        <w:t xml:space="preserve"> TC-DM-SCR-01.</w:t>
      </w:r>
    </w:p>
    <w:p>
      <w:pPr>
        <w:pStyle w:val="Heading3"/>
      </w:pPr>
      <w:bookmarkStart w:id="193" w:name="_Toc000193"/>
      <w:r>
        <w:rPr/>
        <w:t>19.1.2 SCR-DM-02 Data Objects and the decision of an object</w:t>
      </w:r>
      <w:bookmarkEnd w:id="19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 of the legacy data objects: what moves, in which class (migrate, carry forward, conditional, archive or excluded), from which systems, into which part of BIBS and in which load order. An object opens in a panel with the four criteria of the BRD, the owners, the rationale and the decision history; the Data Migration Lead submits the proposed class and the business owner approves or returns it (gate G1). The load template of each object downloads from its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Data Objects</w:t>
            </w:r>
          </w:p>
          <w:p>
            <w:pPr>
              <w:pStyle w:val="BDOITable"/>
              <w:ind w:left="170" w:hanging="170"/>
            </w:pPr>
            <w:r>
              <w:rPr>
                <w:sz w:val="18"/>
              </w:rPr>
              <w:t xml:space="preserve">• </w:t>
            </w:r>
            <w:r>
              <w:rPr>
                <w:sz w:val="18"/>
              </w:rPr>
              <w:t>Migration Home › Objects decided</w:t>
            </w:r>
          </w:p>
          <w:p>
            <w:pPr>
              <w:pStyle w:val="BDOITable"/>
              <w:ind w:left="170" w:hanging="170"/>
            </w:pPr>
            <w:r>
              <w:rPr>
                <w:sz w:val="18"/>
              </w:rPr>
              <w:t xml:space="preserve">• </w:t>
            </w:r>
            <w:r>
              <w:rPr>
                <w:sz w:val="18"/>
              </w:rPr>
              <w:t>Sign-off › object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FR-DM-001, FR-DM-002, FR-DM-003</w:t>
            </w:r>
          </w:p>
        </w:tc>
      </w:tr>
    </w:tbl>
    <w:p>
      <w:pPr>
        <w:pStyle w:val="BDOISpacer"/>
      </w:pPr>
    </w:p>
    <w:p>
      <w:pPr>
        <w:keepNext/>
        <w:spacing w:before="80" w:after="0"/>
        <w:jc w:val="center"/>
      </w:pPr>
      <w:r>
        <w:drawing>
          <wp:inline xmlns:a="http://schemas.openxmlformats.org/drawingml/2006/main" xmlns:pic="http://schemas.openxmlformats.org/drawingml/2006/picture">
            <wp:extent cx="4769119" cy="3769910"/>
            <wp:docPr id="9" name="Picture 9"/>
            <wp:cNvGraphicFramePr>
              <a:graphicFrameLocks noChangeAspect="1"/>
            </wp:cNvGraphicFramePr>
            <a:graphic>
              <a:graphicData uri="http://schemas.openxmlformats.org/drawingml/2006/picture">
                <pic:pic>
                  <pic:nvPicPr>
                    <pic:cNvPr id="0" name="scr-dm-02-01-list_1303s.png"/>
                    <pic:cNvPicPr/>
                  </pic:nvPicPr>
                  <pic:blipFill>
                    <a:blip r:embed="rId33"/>
                    <a:stretch>
                      <a:fillRect/>
                    </a:stretch>
                  </pic:blipFill>
                  <pic:spPr>
                    <a:xfrm>
                      <a:off x="0" y="0"/>
                      <a:ext cx="4769119" cy="3769910"/>
                    </a:xfrm>
                    <a:prstGeom prst="rect"/>
                  </pic:spPr>
                </pic:pic>
              </a:graphicData>
            </a:graphic>
          </wp:inline>
        </w:drawing>
      </w:r>
    </w:p>
    <w:p>
      <w:pPr>
        <w:pStyle w:val="Caption"/>
        <w:jc w:val="center"/>
      </w:pPr>
      <w:r>
        <w:rPr>
          <w:b/>
          <w:i w:val="0"/>
        </w:rPr>
        <w:t xml:space="preserve">Figure 7: </w:t>
      </w:r>
      <w:r>
        <w:rPr/>
        <w:t>SCR-DM-02 Data Objects register with the class and status of each object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Category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Business owner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Data trust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Order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Business owner, Data steward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Object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Category, Sources, Target in BIBS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Depends on, Load order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Sources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Proposed class, Decided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Rationale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Condition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Decision, Class, Submitted by, Submitted, Decided by, Return reason,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Financial and After tags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Day-1 need, Compliance need, Archive option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29"/>
          <w:footerReference w:type="default" r:id="rId30"/>
          <w:headerReference w:type="first" r:id="rId31"/>
          <w:footerReference w:type="first" r:id="rId3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200504" cy="6693682"/>
            <wp:docPr id="10" name="Picture 10"/>
            <wp:cNvGraphicFramePr>
              <a:graphicFrameLocks noChangeAspect="1"/>
            </wp:cNvGraphicFramePr>
            <a:graphic>
              <a:graphicData uri="http://schemas.openxmlformats.org/drawingml/2006/picture">
                <pic:pic>
                  <pic:nvPicPr>
                    <pic:cNvPr id="0" name="scr-dm-02-02-object_1421s.png"/>
                    <pic:cNvPicPr/>
                  </pic:nvPicPr>
                  <pic:blipFill>
                    <a:blip r:embed="rId38"/>
                    <a:stretch>
                      <a:fillRect/>
                    </a:stretch>
                  </pic:blipFill>
                  <pic:spPr>
                    <a:xfrm>
                      <a:off x="0" y="0"/>
                      <a:ext cx="5200504" cy="6693682"/>
                    </a:xfrm>
                    <a:prstGeom prst="rect"/>
                  </pic:spPr>
                </pic:pic>
              </a:graphicData>
            </a:graphic>
          </wp:inline>
        </w:drawing>
      </w:r>
    </w:p>
    <w:p>
      <w:pPr>
        <w:pStyle w:val="Caption"/>
        <w:jc w:val="center"/>
      </w:pPr>
      <w:r>
        <w:rPr>
          <w:b/>
          <w:i w:val="0"/>
        </w:rPr>
        <w:t xml:space="preserve">Figure 8: </w:t>
      </w:r>
      <w:r>
        <w:rPr/>
        <w:t>SCR-DM-02 Object C01 with the four criteria, the rationale and the decision history</w:t>
      </w:r>
    </w:p>
    <w:p>
      <w:pPr>
        <w:sectPr>
          <w:headerReference w:type="default" r:id="rId34"/>
          <w:footerReference w:type="default" r:id="rId35"/>
          <w:headerReference w:type="first" r:id="rId36"/>
          <w:footerReference w:type="first" r:id="rId3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Filter</w:t>
            </w:r>
          </w:p>
        </w:tc>
        <w:tc>
          <w:tcPr>
            <w:tcW w:type="dxa" w:w="1534"/>
            <w:tcMar>
              <w:top w:w="50" w:type="dxa"/>
              <w:bottom w:w="50" w:type="dxa"/>
              <w:left w:w="90" w:type="dxa"/>
              <w:right w:w="90" w:type="dxa"/>
            </w:tcMar>
          </w:tcPr>
          <w:p>
            <w:pPr>
              <w:pStyle w:val="BDOITable"/>
            </w:pPr>
            <w:r>
              <w:rPr>
                <w:sz w:val="14"/>
              </w:rPr>
              <w:t>Category</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categories, Reference, Client, Policy, Open item, GL, History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Categories of the register</w:t>
            </w:r>
          </w:p>
        </w:tc>
        <w:tc>
          <w:tcPr>
            <w:tcW w:type="dxa" w:w="944"/>
            <w:tcMar>
              <w:top w:w="50" w:type="dxa"/>
              <w:bottom w:w="50" w:type="dxa"/>
              <w:left w:w="90" w:type="dxa"/>
              <w:right w:w="90" w:type="dxa"/>
            </w:tcMar>
          </w:tcPr>
          <w:p>
            <w:pPr>
              <w:pStyle w:val="BDOITable"/>
            </w:pPr>
            <w:r>
              <w:rPr>
                <w:sz w:val="14"/>
              </w:rPr>
              <w:t>All categories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Register</w:t>
            </w:r>
          </w:p>
        </w:tc>
        <w:tc>
          <w:tcPr>
            <w:tcW w:type="dxa" w:w="1534"/>
            <w:tcMar>
              <w:top w:w="50" w:type="dxa"/>
              <w:bottom w:w="50" w:type="dxa"/>
              <w:left w:w="90" w:type="dxa"/>
              <w:right w:w="90" w:type="dxa"/>
            </w:tcMar>
            <w:shd w:val="clear" w:color="auto" w:fill="E5F5FF"/>
          </w:tcPr>
          <w:p>
            <w:pPr>
              <w:pStyle w:val="BDOITable"/>
            </w:pPr>
            <w:r>
              <w:rPr>
                <w:sz w:val="14"/>
              </w:rPr>
              <w:t>Order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Load order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Object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Register</w:t>
            </w:r>
          </w:p>
        </w:tc>
        <w:tc>
          <w:tcPr>
            <w:tcW w:type="dxa" w:w="1534"/>
            <w:tcMar>
              <w:top w:w="50" w:type="dxa"/>
              <w:bottom w:w="50" w:type="dxa"/>
              <w:left w:w="90" w:type="dxa"/>
              <w:right w:w="90" w:type="dxa"/>
            </w:tcMar>
          </w:tcPr>
          <w:p>
            <w:pPr>
              <w:pStyle w:val="BDOITable"/>
            </w:pPr>
            <w:r>
              <w:rPr>
                <w:sz w:val="14"/>
              </w:rPr>
              <w:t>Object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Code and name, category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Register</w:t>
            </w:r>
          </w:p>
        </w:tc>
        <w:tc>
          <w:tcPr>
            <w:tcW w:type="dxa" w:w="1534"/>
            <w:tcMar>
              <w:top w:w="50" w:type="dxa"/>
              <w:bottom w:w="50" w:type="dxa"/>
              <w:left w:w="90" w:type="dxa"/>
              <w:right w:w="90" w:type="dxa"/>
            </w:tcMar>
            <w:shd w:val="clear" w:color="auto" w:fill="E5F5FF"/>
          </w:tcPr>
          <w:p>
            <w:pPr>
              <w:pStyle w:val="BDOITable"/>
            </w:pPr>
            <w:r>
              <w:rPr>
                <w:sz w:val="14"/>
              </w:rPr>
              <w:t>Sources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Legacy systems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Object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Register</w:t>
            </w:r>
          </w:p>
        </w:tc>
        <w:tc>
          <w:tcPr>
            <w:tcW w:type="dxa" w:w="1534"/>
            <w:tcMar>
              <w:top w:w="50" w:type="dxa"/>
              <w:bottom w:w="50" w:type="dxa"/>
              <w:left w:w="90" w:type="dxa"/>
              <w:right w:w="90" w:type="dxa"/>
            </w:tcMar>
          </w:tcPr>
          <w:p>
            <w:pPr>
              <w:pStyle w:val="BDOITable"/>
            </w:pPr>
            <w:r>
              <w:rPr>
                <w:sz w:val="14"/>
              </w:rPr>
              <w:t>Class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Decided class, or the proposed class marked Proposed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Decision</w:t>
            </w:r>
          </w:p>
        </w:tc>
        <w:tc>
          <w:tcPr>
            <w:tcW w:type="dxa" w:w="944"/>
            <w:tcMar>
              <w:top w:w="50" w:type="dxa"/>
              <w:bottom w:w="50" w:type="dxa"/>
              <w:left w:w="90" w:type="dxa"/>
              <w:right w:w="90" w:type="dxa"/>
            </w:tcMar>
          </w:tcPr>
          <w:p>
            <w:pPr>
              <w:pStyle w:val="BDOITable"/>
            </w:pPr>
            <w:r>
              <w:rPr>
                <w:sz w:val="14"/>
              </w:rPr>
              <w:t>Proposed class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Register</w:t>
            </w:r>
          </w:p>
        </w:tc>
        <w:tc>
          <w:tcPr>
            <w:tcW w:type="dxa" w:w="1534"/>
            <w:tcMar>
              <w:top w:w="50" w:type="dxa"/>
              <w:bottom w:w="50" w:type="dxa"/>
              <w:left w:w="90" w:type="dxa"/>
              <w:right w:w="90" w:type="dxa"/>
            </w:tcMar>
            <w:shd w:val="clear" w:color="auto" w:fill="E5F5FF"/>
          </w:tcPr>
          <w:p>
            <w:pPr>
              <w:pStyle w:val="BDOITable"/>
            </w:pPr>
            <w:r>
              <w:rPr>
                <w:sz w:val="14"/>
              </w:rPr>
              <w:t>Financial and After tags</w:t>
            </w:r>
          </w:p>
        </w:tc>
        <w:tc>
          <w:tcPr>
            <w:tcW w:type="dxa" w:w="885"/>
            <w:tcMar>
              <w:top w:w="50" w:type="dxa"/>
              <w:bottom w:w="50" w:type="dxa"/>
              <w:left w:w="90" w:type="dxa"/>
              <w:right w:w="90" w:type="dxa"/>
            </w:tcMar>
            <w:shd w:val="clear" w:color="auto" w:fill="E5F5FF"/>
          </w:tcPr>
          <w:p>
            <w:pPr>
              <w:pStyle w:val="BDOITable"/>
            </w:pPr>
            <w:r>
              <w:rPr>
                <w:sz w:val="14"/>
              </w:rPr>
              <w:t>Tag</w:t>
            </w:r>
          </w:p>
        </w:tc>
        <w:tc>
          <w:tcPr>
            <w:tcW w:type="dxa" w:w="1416"/>
            <w:tcMar>
              <w:top w:w="50" w:type="dxa"/>
              <w:bottom w:w="50" w:type="dxa"/>
              <w:left w:w="90" w:type="dxa"/>
              <w:right w:w="90" w:type="dxa"/>
            </w:tcMar>
            <w:shd w:val="clear" w:color="auto" w:fill="E5F5FF"/>
          </w:tcPr>
          <w:p>
            <w:pPr>
              <w:pStyle w:val="BDOITable"/>
            </w:pPr>
            <w:r>
              <w:rPr>
                <w:sz w:val="14"/>
              </w:rPr>
              <w:t>Financial object; objects it loads after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Object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Register</w:t>
            </w:r>
          </w:p>
        </w:tc>
        <w:tc>
          <w:tcPr>
            <w:tcW w:type="dxa" w:w="1534"/>
            <w:tcMar>
              <w:top w:w="50" w:type="dxa"/>
              <w:bottom w:w="50" w:type="dxa"/>
              <w:left w:w="90" w:type="dxa"/>
              <w:right w:w="90" w:type="dxa"/>
            </w:tcMar>
          </w:tcPr>
          <w:p>
            <w:pPr>
              <w:pStyle w:val="BDOITable"/>
            </w:pPr>
            <w:r>
              <w:rPr>
                <w:sz w:val="14"/>
              </w:rPr>
              <w:t>Business owner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Register</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Proposed, For decision, Decided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Decision</w:t>
            </w:r>
          </w:p>
        </w:tc>
        <w:tc>
          <w:tcPr>
            <w:tcW w:type="dxa" w:w="944"/>
            <w:tcMar>
              <w:top w:w="50" w:type="dxa"/>
              <w:bottom w:w="50" w:type="dxa"/>
              <w:left w:w="90" w:type="dxa"/>
              <w:right w:w="90" w:type="dxa"/>
            </w:tcMar>
            <w:shd w:val="clear" w:color="auto" w:fill="E5F5FF"/>
          </w:tcPr>
          <w:p>
            <w:pPr>
              <w:pStyle w:val="BDOITable"/>
            </w:pPr>
            <w:r>
              <w:rPr>
                <w:sz w:val="14"/>
              </w:rPr>
              <w:t>Proposed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Object panel</w:t>
            </w:r>
          </w:p>
        </w:tc>
        <w:tc>
          <w:tcPr>
            <w:tcW w:type="dxa" w:w="1534"/>
            <w:tcMar>
              <w:top w:w="50" w:type="dxa"/>
              <w:bottom w:w="50" w:type="dxa"/>
              <w:left w:w="90" w:type="dxa"/>
              <w:right w:w="90" w:type="dxa"/>
            </w:tcMar>
          </w:tcPr>
          <w:p>
            <w:pPr>
              <w:pStyle w:val="BDOITable"/>
            </w:pPr>
            <w:r>
              <w:rPr>
                <w:sz w:val="14"/>
              </w:rPr>
              <w:t>Category, Sources, Target in BIBS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Object panel</w:t>
            </w:r>
          </w:p>
        </w:tc>
        <w:tc>
          <w:tcPr>
            <w:tcW w:type="dxa" w:w="1534"/>
            <w:tcMar>
              <w:top w:w="50" w:type="dxa"/>
              <w:bottom w:w="50" w:type="dxa"/>
              <w:left w:w="90" w:type="dxa"/>
              <w:right w:w="90" w:type="dxa"/>
            </w:tcMar>
            <w:shd w:val="clear" w:color="auto" w:fill="E5F5FF"/>
          </w:tcPr>
          <w:p>
            <w:pPr>
              <w:pStyle w:val="BDOITable"/>
            </w:pPr>
            <w:r>
              <w:rPr>
                <w:sz w:val="14"/>
              </w:rPr>
              <w:t>Proposed class, Decided class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Migrate, Carry forward, Conditional, Archive, Excluded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Decision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Object panel</w:t>
            </w:r>
          </w:p>
        </w:tc>
        <w:tc>
          <w:tcPr>
            <w:tcW w:type="dxa" w:w="1534"/>
            <w:tcMar>
              <w:top w:w="50" w:type="dxa"/>
              <w:bottom w:w="50" w:type="dxa"/>
              <w:left w:w="90" w:type="dxa"/>
              <w:right w:w="90" w:type="dxa"/>
            </w:tcMar>
          </w:tcPr>
          <w:p>
            <w:pPr>
              <w:pStyle w:val="BDOITable"/>
            </w:pPr>
            <w:r>
              <w:rPr>
                <w:sz w:val="14"/>
              </w:rPr>
              <w:t>Condition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Condition of a conditional object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Object panel</w:t>
            </w:r>
          </w:p>
        </w:tc>
        <w:tc>
          <w:tcPr>
            <w:tcW w:type="dxa" w:w="1534"/>
            <w:tcMar>
              <w:top w:w="50" w:type="dxa"/>
              <w:bottom w:w="50" w:type="dxa"/>
              <w:left w:w="90" w:type="dxa"/>
              <w:right w:w="90" w:type="dxa"/>
            </w:tcMar>
            <w:shd w:val="clear" w:color="auto" w:fill="E5F5FF"/>
          </w:tcPr>
          <w:p>
            <w:pPr>
              <w:pStyle w:val="BDOITable"/>
            </w:pPr>
            <w:r>
              <w:rPr>
                <w:sz w:val="14"/>
              </w:rPr>
              <w:t>Day-1 need, Compliance need, Archive option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Yes or No, with the note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The four criteria of the BRD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Object panel</w:t>
            </w:r>
          </w:p>
        </w:tc>
        <w:tc>
          <w:tcPr>
            <w:tcW w:type="dxa" w:w="1534"/>
            <w:tcMar>
              <w:top w:w="50" w:type="dxa"/>
              <w:bottom w:w="50" w:type="dxa"/>
              <w:left w:w="90" w:type="dxa"/>
              <w:right w:w="90" w:type="dxa"/>
            </w:tcMar>
          </w:tcPr>
          <w:p>
            <w:pPr>
              <w:pStyle w:val="BDOITable"/>
            </w:pPr>
            <w:r>
              <w:rPr>
                <w:sz w:val="14"/>
              </w:rPr>
              <w:t>Data trust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High, Medium, Low</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Object panel</w:t>
            </w:r>
          </w:p>
        </w:tc>
        <w:tc>
          <w:tcPr>
            <w:tcW w:type="dxa" w:w="1534"/>
            <w:tcMar>
              <w:top w:w="50" w:type="dxa"/>
              <w:bottom w:w="50" w:type="dxa"/>
              <w:left w:w="90" w:type="dxa"/>
              <w:right w:w="90" w:type="dxa"/>
            </w:tcMar>
            <w:shd w:val="clear" w:color="auto" w:fill="E5F5FF"/>
          </w:tcPr>
          <w:p>
            <w:pPr>
              <w:pStyle w:val="BDOITable"/>
            </w:pPr>
            <w:r>
              <w:rPr>
                <w:sz w:val="14"/>
              </w:rPr>
              <w:t>Business owner, Data steward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Name, or the proposed role until named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Object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Object panel</w:t>
            </w:r>
          </w:p>
        </w:tc>
        <w:tc>
          <w:tcPr>
            <w:tcW w:type="dxa" w:w="1534"/>
            <w:tcMar>
              <w:top w:w="50" w:type="dxa"/>
              <w:bottom w:w="50" w:type="dxa"/>
              <w:left w:w="90" w:type="dxa"/>
              <w:right w:w="90" w:type="dxa"/>
            </w:tcMar>
          </w:tcPr>
          <w:p>
            <w:pPr>
              <w:pStyle w:val="BDOITable"/>
            </w:pPr>
            <w:r>
              <w:rPr>
                <w:sz w:val="14"/>
              </w:rPr>
              <w:t>Depends on, Load order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Objects and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Object panel</w:t>
            </w:r>
          </w:p>
        </w:tc>
        <w:tc>
          <w:tcPr>
            <w:tcW w:type="dxa" w:w="1534"/>
            <w:tcMar>
              <w:top w:w="50" w:type="dxa"/>
              <w:bottom w:w="50" w:type="dxa"/>
              <w:left w:w="90" w:type="dxa"/>
              <w:right w:w="90" w:type="dxa"/>
            </w:tcMar>
            <w:shd w:val="clear" w:color="auto" w:fill="E5F5FF"/>
          </w:tcPr>
          <w:p>
            <w:pPr>
              <w:pStyle w:val="BDOITable"/>
            </w:pPr>
            <w:r>
              <w:rPr>
                <w:sz w:val="14"/>
              </w:rPr>
              <w:t>Rationale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2,000 characters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Object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Decision history</w:t>
            </w:r>
          </w:p>
        </w:tc>
        <w:tc>
          <w:tcPr>
            <w:tcW w:type="dxa" w:w="1534"/>
            <w:tcMar>
              <w:top w:w="50" w:type="dxa"/>
              <w:bottom w:w="50" w:type="dxa"/>
              <w:left w:w="90" w:type="dxa"/>
              <w:right w:w="90" w:type="dxa"/>
            </w:tcMar>
          </w:tcPr>
          <w:p>
            <w:pPr>
              <w:pStyle w:val="BDOITable"/>
            </w:pPr>
            <w:r>
              <w:rPr>
                <w:sz w:val="14"/>
              </w:rPr>
              <w:t>Decision, Class, Submitted by, Submitted, Decided by, Return reason,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Decision number MGD-yyyy-nnnnnn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Decisions of the 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All Load Templates</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workbook of every load template with the columns, the control file and the How to fill rules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on a row</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load template workbook of the object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Decision</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Object not waiting for a decision</w:t>
            </w:r>
          </w:p>
        </w:tc>
        <w:tc>
          <w:tcPr>
            <w:tcW w:type="dxa" w:w="4324"/>
            <w:tcMar>
              <w:top w:w="50" w:type="dxa"/>
              <w:bottom w:w="50" w:type="dxa"/>
              <w:left w:w="90" w:type="dxa"/>
              <w:right w:w="90" w:type="dxa"/>
            </w:tcMar>
          </w:tcPr>
          <w:p>
            <w:pPr>
              <w:pStyle w:val="BDOITable"/>
            </w:pPr>
            <w:r>
              <w:rPr>
                <w:sz w:val="15"/>
              </w:rPr>
              <w:t>Sends the proposed class to the business owner after a confirmation</w:t>
            </w:r>
          </w:p>
        </w:tc>
        <w:tc>
          <w:tcPr>
            <w:tcW w:type="dxa" w:w="1561"/>
            <w:tcMar>
              <w:top w:w="50" w:type="dxa"/>
              <w:bottom w:w="50" w:type="dxa"/>
              <w:left w:w="90" w:type="dxa"/>
              <w:right w:w="90" w:type="dxa"/>
            </w:tcMar>
          </w:tcPr>
          <w:p>
            <w:pPr>
              <w:pStyle w:val="BDOITable"/>
            </w:pPr>
            <w:r>
              <w:rPr>
                <w:sz w:val="15"/>
              </w:rPr>
              <w:t>For decision</w:t>
            </w:r>
          </w:p>
        </w:tc>
        <w:tc>
          <w:tcPr>
            <w:tcW w:type="dxa" w:w="2042"/>
            <w:tcMar>
              <w:top w:w="50" w:type="dxa"/>
              <w:bottom w:w="50" w:type="dxa"/>
              <w:left w:w="90" w:type="dxa"/>
              <w:right w:w="90" w:type="dxa"/>
            </w:tcMar>
          </w:tcPr>
          <w:p>
            <w:pPr>
              <w:pStyle w:val="BDOITable"/>
            </w:pPr>
            <w:r>
              <w:rPr>
                <w:sz w:val="15"/>
              </w:rPr>
              <w:t>Alert to the business owner</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Data owner (business owner of the object)</w:t>
            </w:r>
          </w:p>
        </w:tc>
        <w:tc>
          <w:tcPr>
            <w:tcW w:type="dxa" w:w="2162"/>
            <w:tcMar>
              <w:top w:w="50" w:type="dxa"/>
              <w:bottom w:w="50" w:type="dxa"/>
              <w:left w:w="90" w:type="dxa"/>
              <w:right w:w="90" w:type="dxa"/>
            </w:tcMar>
            <w:shd w:val="clear" w:color="auto" w:fill="E5F5FF"/>
          </w:tcPr>
          <w:p>
            <w:pPr>
              <w:pStyle w:val="BDOITable"/>
            </w:pPr>
            <w:r>
              <w:rPr>
                <w:sz w:val="15"/>
              </w:rPr>
              <w:t>Decision For decision and submitted by another user</w:t>
            </w:r>
          </w:p>
        </w:tc>
        <w:tc>
          <w:tcPr>
            <w:tcW w:type="dxa" w:w="4324"/>
            <w:tcMar>
              <w:top w:w="50" w:type="dxa"/>
              <w:bottom w:w="50" w:type="dxa"/>
              <w:left w:w="90" w:type="dxa"/>
              <w:right w:w="90" w:type="dxa"/>
            </w:tcMar>
            <w:shd w:val="clear" w:color="auto" w:fill="E5F5FF"/>
          </w:tcPr>
          <w:p>
            <w:pPr>
              <w:pStyle w:val="BDOITable"/>
            </w:pPr>
            <w:r>
              <w:rPr>
                <w:sz w:val="15"/>
              </w:rPr>
              <w:t>Decides the class of the object (gate G1), with an optional comment</w:t>
            </w:r>
          </w:p>
        </w:tc>
        <w:tc>
          <w:tcPr>
            <w:tcW w:type="dxa" w:w="1561"/>
            <w:tcMar>
              <w:top w:w="50" w:type="dxa"/>
              <w:bottom w:w="50" w:type="dxa"/>
              <w:left w:w="90" w:type="dxa"/>
              <w:right w:w="90" w:type="dxa"/>
            </w:tcMar>
            <w:shd w:val="clear" w:color="auto" w:fill="E5F5FF"/>
          </w:tcPr>
          <w:p>
            <w:pPr>
              <w:pStyle w:val="BDOITable"/>
            </w:pPr>
            <w:r>
              <w:rPr>
                <w:sz w:val="15"/>
              </w:rPr>
              <w:t>Decided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w:t>
            </w:r>
          </w:p>
        </w:tc>
        <w:tc>
          <w:tcPr>
            <w:tcW w:type="dxa" w:w="1802"/>
            <w:tcMar>
              <w:top w:w="50" w:type="dxa"/>
              <w:bottom w:w="50" w:type="dxa"/>
              <w:left w:w="90" w:type="dxa"/>
              <w:right w:w="90" w:type="dxa"/>
            </w:tcMar>
          </w:tcPr>
          <w:p>
            <w:pPr>
              <w:pStyle w:val="BDOITable"/>
            </w:pPr>
            <w:r>
              <w:rPr>
                <w:sz w:val="15"/>
              </w:rPr>
              <w:t>Data owner</w:t>
            </w:r>
          </w:p>
        </w:tc>
        <w:tc>
          <w:tcPr>
            <w:tcW w:type="dxa" w:w="2162"/>
            <w:tcMar>
              <w:top w:w="50" w:type="dxa"/>
              <w:bottom w:w="50" w:type="dxa"/>
              <w:left w:w="90" w:type="dxa"/>
              <w:right w:w="90" w:type="dxa"/>
            </w:tcMar>
          </w:tcPr>
          <w:p>
            <w:pPr>
              <w:pStyle w:val="BDOITable"/>
            </w:pPr>
            <w:r>
              <w:rPr>
                <w:sz w:val="15"/>
              </w:rPr>
              <w:t>Decision For decision and submitted by another user</w:t>
            </w:r>
          </w:p>
        </w:tc>
        <w:tc>
          <w:tcPr>
            <w:tcW w:type="dxa" w:w="4324"/>
            <w:tcMar>
              <w:top w:w="50" w:type="dxa"/>
              <w:bottom w:w="50" w:type="dxa"/>
              <w:left w:w="90" w:type="dxa"/>
              <w:right w:w="90" w:type="dxa"/>
            </w:tcMar>
          </w:tcPr>
          <w:p>
            <w:pPr>
              <w:pStyle w:val="BDOITable"/>
            </w:pPr>
            <w:r>
              <w:rPr>
                <w:sz w:val="15"/>
              </w:rPr>
              <w:t>Returns the proposal to the Data Migration Lead with the reason</w:t>
            </w:r>
          </w:p>
        </w:tc>
        <w:tc>
          <w:tcPr>
            <w:tcW w:type="dxa" w:w="1561"/>
            <w:tcMar>
              <w:top w:w="50" w:type="dxa"/>
              <w:bottom w:w="50" w:type="dxa"/>
              <w:left w:w="90" w:type="dxa"/>
              <w:right w:w="90" w:type="dxa"/>
            </w:tcMar>
          </w:tcPr>
          <w:p>
            <w:pPr>
              <w:pStyle w:val="BDOITable"/>
            </w:pPr>
            <w:r>
              <w:rPr>
                <w:sz w:val="15"/>
              </w:rPr>
              <w:t>Proposed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Close</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Closes the panel</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object loads only after the objects it depends on are accepted in the same environment; its load order follows theirs (FR-DM-001).</w:t>
      </w:r>
    </w:p>
    <w:p>
      <w:pPr>
        <w:tabs>
          <w:tab w:pos="312" w:val="left"/>
        </w:tabs>
        <w:spacing w:after="40"/>
        <w:ind w:left="312" w:hanging="283"/>
      </w:pPr>
      <w:r>
        <w:rPr>
          <w:color w:val="004EA8"/>
          <w:sz w:val="18"/>
        </w:rPr>
        <w:t>•</w:t>
        <w:tab/>
      </w:r>
      <w:r>
        <w:rPr>
          <w:sz w:val="18"/>
        </w:rPr>
        <w:t>The business owner of the object decides its class, never the user who submitted it (FR-DM-002).</w:t>
      </w:r>
    </w:p>
    <w:p>
      <w:pPr>
        <w:tabs>
          <w:tab w:pos="312" w:val="left"/>
        </w:tabs>
        <w:spacing w:after="40"/>
        <w:ind w:left="312" w:hanging="283"/>
      </w:pPr>
      <w:r>
        <w:rPr>
          <w:color w:val="004EA8"/>
          <w:sz w:val="18"/>
        </w:rPr>
        <w:t>•</w:t>
        <w:tab/>
      </w:r>
      <w:r>
        <w:rPr>
          <w:sz w:val="18"/>
        </w:rPr>
        <w:t>The class of an object whose batches are loaded changes only after the batches are rolled back (FR-DM-002).</w:t>
      </w:r>
    </w:p>
    <w:p>
      <w:pPr>
        <w:tabs>
          <w:tab w:pos="312" w:val="left"/>
        </w:tabs>
        <w:spacing w:after="120"/>
        <w:ind w:left="312" w:hanging="283"/>
      </w:pPr>
      <w:r>
        <w:rPr>
          <w:color w:val="004EA8"/>
          <w:sz w:val="18"/>
        </w:rPr>
        <w:t>•</w:t>
        <w:tab/>
      </w:r>
      <w:r>
        <w:rPr>
          <w:sz w:val="18"/>
        </w:rPr>
        <w:t>Only objects decided as Migrate, Carry forward or Conditional (with its condition met) can be planned in a batch; archive objects load into the legacy archive (FR-DM-002).</w:t>
      </w:r>
    </w:p>
    <w:p>
      <w:pPr>
        <w:pStyle w:val="BDOILabel"/>
      </w:pPr>
      <w:r>
        <w:rPr/>
        <w:t>Expected outcome</w:t>
      </w:r>
    </w:p>
    <w:p>
      <w:r>
        <w:rPr/>
        <w:t>Every object has a decided class signed by its business owner (gate G1) and its load template.</w:t>
      </w:r>
    </w:p>
    <w:p>
      <w:r>
        <w:rPr>
          <w:b/>
          <w:sz w:val="17"/>
        </w:rPr>
        <w:t>Test cases:</w:t>
      </w:r>
      <w:r>
        <w:rPr>
          <w:sz w:val="17"/>
        </w:rPr>
        <w:t xml:space="preserve"> TC-DM-001.1-01, TC-DM-001.2-01, TC-DM-001.4-01, TC-DM-002.1-01, TC-DM-002.2-01, TC-DM-002.4-01, TC-DM-SCR-02, TC-DM-MSG-01.</w:t>
      </w:r>
    </w:p>
    <w:p>
      <w:pPr>
        <w:pStyle w:val="Heading3"/>
      </w:pPr>
      <w:bookmarkStart w:id="194" w:name="_Toc000194"/>
      <w:r>
        <w:rPr/>
        <w:t>19.1.3 SCR-DM-03 Code Maps and the versions of a code map</w:t>
      </w:r>
      <w:bookmarkEnd w:id="19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code maps that turn the legacy codes of each source system into BIBS values (lists of values, insurers, products, packages, branches, sales units, users, GL accounts, statuses and more). A code map opens with its versions and the entries of the chosen version. The Data Steward prepares a draft version on screen or in Excel and submits it; the business owner approves or returns it (gate G2). The Unmapped Codes tab lists the legacy codes found without an entry in the batches under validation.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Code Maps</w:t>
            </w:r>
          </w:p>
          <w:p>
            <w:pPr>
              <w:pStyle w:val="BDOITable"/>
              <w:ind w:left="170" w:hanging="170"/>
            </w:pPr>
            <w:r>
              <w:rPr>
                <w:sz w:val="18"/>
              </w:rPr>
              <w:t xml:space="preserve">• </w:t>
            </w:r>
            <w:r>
              <w:rPr>
                <w:sz w:val="18"/>
              </w:rPr>
              <w:t>Migration Home › Unmapped legacy codes</w:t>
            </w:r>
          </w:p>
          <w:p>
            <w:pPr>
              <w:pStyle w:val="BDOITable"/>
              <w:ind w:left="170" w:hanging="170"/>
            </w:pPr>
            <w:r>
              <w:rPr>
                <w:sz w:val="18"/>
              </w:rPr>
              <w:t xml:space="preserve">• </w:t>
            </w:r>
            <w:r>
              <w:rPr>
                <w:sz w:val="18"/>
              </w:rPr>
              <w:t>Batch › Issues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FR-DM-011, FR-DM-012, FR-DM-034</w:t>
            </w:r>
          </w:p>
        </w:tc>
      </w:tr>
    </w:tbl>
    <w:p>
      <w:pPr>
        <w:pStyle w:val="BDOISpacer"/>
      </w:pPr>
    </w:p>
    <w:p>
      <w:pPr>
        <w:sectPr>
          <w:headerReference w:type="default" r:id="rId39"/>
          <w:footerReference w:type="default" r:id="rId40"/>
          <w:headerReference w:type="first" r:id="rId41"/>
          <w:footerReference w:type="first" r:id="rId4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37209"/>
            <wp:docPr id="11" name="Picture 11"/>
            <wp:cNvGraphicFramePr>
              <a:graphicFrameLocks noChangeAspect="1"/>
            </wp:cNvGraphicFramePr>
            <a:graphic>
              <a:graphicData uri="http://schemas.openxmlformats.org/drawingml/2006/picture">
                <pic:pic>
                  <pic:nvPicPr>
                    <pic:cNvPr id="0" name="scr-dm-03-01-list_1731s.png"/>
                    <pic:cNvPicPr/>
                  </pic:nvPicPr>
                  <pic:blipFill>
                    <a:blip r:embed="rId47"/>
                    <a:stretch>
                      <a:fillRect/>
                    </a:stretch>
                  </pic:blipFill>
                  <pic:spPr>
                    <a:xfrm>
                      <a:off x="0" y="0"/>
                      <a:ext cx="6332220" cy="5337209"/>
                    </a:xfrm>
                    <a:prstGeom prst="rect"/>
                  </pic:spPr>
                </pic:pic>
              </a:graphicData>
            </a:graphic>
          </wp:inline>
        </w:drawing>
      </w:r>
    </w:p>
    <w:p>
      <w:pPr>
        <w:pStyle w:val="Caption"/>
        <w:jc w:val="center"/>
      </w:pPr>
      <w:r>
        <w:rPr>
          <w:b/>
          <w:i w:val="0"/>
        </w:rPr>
        <w:t xml:space="preserve">Figure 9: </w:t>
      </w:r>
      <w:r>
        <w:rPr/>
        <w:t>SCR-DM-03 Code Maps with the approved and open version of each map</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code map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Version, Comment, Prepared by, Approved by, Approved, Return reason,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BIBS value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Code map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Source, Legacy code, Legacy description, Condition, Action, BIBS value,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Condition column, Condition value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BIBS values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Source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Used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Legacy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Code map, Source, Legacy code, Rows, Example records, Blocks the load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Approved 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Legacy description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Open 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Action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43"/>
          <w:footerReference w:type="default" r:id="rId44"/>
          <w:headerReference w:type="first" r:id="rId45"/>
          <w:footerReference w:type="first" r:id="rId4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923496" cy="6693906"/>
            <wp:docPr id="12" name="Picture 12"/>
            <wp:cNvGraphicFramePr>
              <a:graphicFrameLocks noChangeAspect="1"/>
            </wp:cNvGraphicFramePr>
            <a:graphic>
              <a:graphicData uri="http://schemas.openxmlformats.org/drawingml/2006/picture">
                <pic:pic>
                  <pic:nvPicPr>
                    <pic:cNvPr id="0" name="scr-dm-03-02-set_1346s.png"/>
                    <pic:cNvPicPr/>
                  </pic:nvPicPr>
                  <pic:blipFill>
                    <a:blip r:embed="rId52"/>
                    <a:stretch>
                      <a:fillRect/>
                    </a:stretch>
                  </pic:blipFill>
                  <pic:spPr>
                    <a:xfrm>
                      <a:off x="0" y="0"/>
                      <a:ext cx="4923496" cy="6693906"/>
                    </a:xfrm>
                    <a:prstGeom prst="rect"/>
                  </pic:spPr>
                </pic:pic>
              </a:graphicData>
            </a:graphic>
          </wp:inline>
        </w:drawing>
      </w:r>
    </w:p>
    <w:p>
      <w:pPr>
        <w:pStyle w:val="Caption"/>
        <w:jc w:val="center"/>
      </w:pPr>
      <w:r>
        <w:rPr>
          <w:b/>
          <w:i w:val="0"/>
        </w:rPr>
        <w:t xml:space="preserve">Figure 10: </w:t>
      </w:r>
      <w:r>
        <w:rPr/>
        <w:t>SCR-DM-03 Code map INSURER with its versions and the entries of the version</w:t>
      </w:r>
    </w:p>
    <w:p>
      <w:pPr>
        <w:sectPr>
          <w:headerReference w:type="default" r:id="rId48"/>
          <w:footerReference w:type="default" r:id="rId49"/>
          <w:headerReference w:type="first" r:id="rId50"/>
          <w:footerReference w:type="first" r:id="rId5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933032" cy="3770071"/>
            <wp:docPr id="13" name="Picture 13"/>
            <wp:cNvGraphicFramePr>
              <a:graphicFrameLocks noChangeAspect="1"/>
            </wp:cNvGraphicFramePr>
            <a:graphic>
              <a:graphicData uri="http://schemas.openxmlformats.org/drawingml/2006/picture">
                <pic:pic>
                  <pic:nvPicPr>
                    <pic:cNvPr id="0" name="scr-dm-03-03-entry.png"/>
                    <pic:cNvPicPr/>
                  </pic:nvPicPr>
                  <pic:blipFill>
                    <a:blip r:embed="rId57"/>
                    <a:stretch>
                      <a:fillRect/>
                    </a:stretch>
                  </pic:blipFill>
                  <pic:spPr>
                    <a:xfrm>
                      <a:off x="0" y="0"/>
                      <a:ext cx="7933032" cy="3770071"/>
                    </a:xfrm>
                    <a:prstGeom prst="rect"/>
                  </pic:spPr>
                </pic:pic>
              </a:graphicData>
            </a:graphic>
          </wp:inline>
        </w:drawing>
      </w:r>
    </w:p>
    <w:p>
      <w:pPr>
        <w:pStyle w:val="Caption"/>
        <w:jc w:val="center"/>
      </w:pPr>
      <w:r>
        <w:rPr>
          <w:b/>
          <w:i w:val="0"/>
        </w:rPr>
        <w:t xml:space="preserve">Figure 11: </w:t>
      </w:r>
      <w:r>
        <w:rPr/>
        <w:t>SCR-DM-03 Add Entry dialog of a draft version</w:t>
      </w:r>
    </w:p>
    <w:p>
      <w:pPr>
        <w:keepNext/>
        <w:spacing w:before="80" w:after="0"/>
        <w:jc w:val="center"/>
      </w:pPr>
      <w:r>
        <w:drawing>
          <wp:inline xmlns:a="http://schemas.openxmlformats.org/drawingml/2006/main" xmlns:pic="http://schemas.openxmlformats.org/drawingml/2006/picture">
            <wp:extent cx="8618220" cy="2630043"/>
            <wp:docPr id="14" name="Picture 14"/>
            <wp:cNvGraphicFramePr>
              <a:graphicFrameLocks noChangeAspect="1"/>
            </wp:cNvGraphicFramePr>
            <a:graphic>
              <a:graphicData uri="http://schemas.openxmlformats.org/drawingml/2006/picture">
                <pic:pic>
                  <pic:nvPicPr>
                    <pic:cNvPr id="0" name="scr-dm-03-04-unmapped.png"/>
                    <pic:cNvPicPr/>
                  </pic:nvPicPr>
                  <pic:blipFill>
                    <a:blip r:embed="rId58"/>
                    <a:stretch>
                      <a:fillRect/>
                    </a:stretch>
                  </pic:blipFill>
                  <pic:spPr>
                    <a:xfrm>
                      <a:off x="0" y="0"/>
                      <a:ext cx="8618220" cy="2630043"/>
                    </a:xfrm>
                    <a:prstGeom prst="rect"/>
                  </pic:spPr>
                </pic:pic>
              </a:graphicData>
            </a:graphic>
          </wp:inline>
        </w:drawing>
      </w:r>
    </w:p>
    <w:p>
      <w:pPr>
        <w:pStyle w:val="Caption"/>
        <w:jc w:val="center"/>
      </w:pPr>
      <w:r>
        <w:rPr>
          <w:b/>
          <w:i w:val="0"/>
        </w:rPr>
        <w:t xml:space="preserve">Figure 12: </w:t>
      </w:r>
      <w:r>
        <w:rPr/>
        <w:t>SCR-DM-03 Unmapped Codes tab</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Code Maps tab</w:t>
            </w:r>
          </w:p>
        </w:tc>
        <w:tc>
          <w:tcPr>
            <w:tcW w:type="dxa" w:w="1534"/>
            <w:tcMar>
              <w:top w:w="50" w:type="dxa"/>
              <w:bottom w:w="50" w:type="dxa"/>
              <w:left w:w="90" w:type="dxa"/>
              <w:right w:w="90" w:type="dxa"/>
            </w:tcMar>
          </w:tcPr>
          <w:p>
            <w:pPr>
              <w:pStyle w:val="BDOITable"/>
            </w:pPr>
            <w:r>
              <w:rPr>
                <w:sz w:val="14"/>
              </w:rPr>
              <w:t>Search code map</w:t>
            </w:r>
          </w:p>
        </w:tc>
        <w:tc>
          <w:tcPr>
            <w:tcW w:type="dxa" w:w="885"/>
            <w:tcMar>
              <w:top w:w="50" w:type="dxa"/>
              <w:bottom w:w="50" w:type="dxa"/>
              <w:left w:w="90" w:type="dxa"/>
              <w:right w:w="90" w:type="dxa"/>
            </w:tcMar>
          </w:tcPr>
          <w:p>
            <w:pPr>
              <w:pStyle w:val="BDOITable"/>
            </w:pPr>
            <w:r>
              <w:rPr>
                <w:sz w:val="14"/>
              </w:rPr>
              <w:t>Search</w:t>
            </w:r>
          </w:p>
        </w:tc>
        <w:tc>
          <w:tcPr>
            <w:tcW w:type="dxa" w:w="1416"/>
            <w:tcMar>
              <w:top w:w="50" w:type="dxa"/>
              <w:bottom w:w="50" w:type="dxa"/>
              <w:left w:w="90" w:type="dxa"/>
              <w:right w:w="90" w:type="dxa"/>
            </w:tcMar>
          </w:tcPr>
          <w:p>
            <w:pPr>
              <w:pStyle w:val="BDOITable"/>
            </w:pPr>
            <w:r>
              <w:rPr>
                <w:sz w:val="14"/>
              </w:rPr>
              <w:t>Code or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Code Maps tab</w:t>
            </w:r>
          </w:p>
        </w:tc>
        <w:tc>
          <w:tcPr>
            <w:tcW w:type="dxa" w:w="1534"/>
            <w:tcMar>
              <w:top w:w="50" w:type="dxa"/>
              <w:bottom w:w="50" w:type="dxa"/>
              <w:left w:w="90" w:type="dxa"/>
              <w:right w:w="90" w:type="dxa"/>
            </w:tcMar>
            <w:shd w:val="clear" w:color="auto" w:fill="E5F5FF"/>
          </w:tcPr>
          <w:p>
            <w:pPr>
              <w:pStyle w:val="BDOITable"/>
            </w:pPr>
            <w:r>
              <w:rPr>
                <w:sz w:val="14"/>
              </w:rPr>
              <w:t>Code map</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Set code with its name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Code map sets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Code Maps tab</w:t>
            </w:r>
          </w:p>
        </w:tc>
        <w:tc>
          <w:tcPr>
            <w:tcW w:type="dxa" w:w="1534"/>
            <w:tcMar>
              <w:top w:w="50" w:type="dxa"/>
              <w:bottom w:w="50" w:type="dxa"/>
              <w:left w:w="90" w:type="dxa"/>
              <w:right w:w="90" w:type="dxa"/>
            </w:tcMar>
          </w:tcPr>
          <w:p>
            <w:pPr>
              <w:pStyle w:val="BDOITable"/>
            </w:pPr>
            <w:r>
              <w:rPr>
                <w:sz w:val="14"/>
              </w:rPr>
              <w:t>BIBS values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What the codes map to</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Code map sets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Code Maps tab</w:t>
            </w:r>
          </w:p>
        </w:tc>
        <w:tc>
          <w:tcPr>
            <w:tcW w:type="dxa" w:w="1534"/>
            <w:tcMar>
              <w:top w:w="50" w:type="dxa"/>
              <w:bottom w:w="50" w:type="dxa"/>
              <w:left w:w="90" w:type="dxa"/>
              <w:right w:w="90" w:type="dxa"/>
            </w:tcMar>
            <w:shd w:val="clear" w:color="auto" w:fill="E5F5FF"/>
          </w:tcPr>
          <w:p>
            <w:pPr>
              <w:pStyle w:val="BDOITable"/>
            </w:pPr>
            <w:r>
              <w:rPr>
                <w:sz w:val="14"/>
              </w:rPr>
              <w:t>Used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Layouts whose columns use the map</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Code map sets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Code Maps tab</w:t>
            </w:r>
          </w:p>
        </w:tc>
        <w:tc>
          <w:tcPr>
            <w:tcW w:type="dxa" w:w="1534"/>
            <w:tcMar>
              <w:top w:w="50" w:type="dxa"/>
              <w:bottom w:w="50" w:type="dxa"/>
              <w:left w:w="90" w:type="dxa"/>
              <w:right w:w="90" w:type="dxa"/>
            </w:tcMar>
          </w:tcPr>
          <w:p>
            <w:pPr>
              <w:pStyle w:val="BDOITable"/>
            </w:pPr>
            <w:r>
              <w:rPr>
                <w:sz w:val="14"/>
              </w:rPr>
              <w:t>Approved version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vN, or None in 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Versions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Code Maps tab</w:t>
            </w:r>
          </w:p>
        </w:tc>
        <w:tc>
          <w:tcPr>
            <w:tcW w:type="dxa" w:w="1534"/>
            <w:tcMar>
              <w:top w:w="50" w:type="dxa"/>
              <w:bottom w:w="50" w:type="dxa"/>
              <w:left w:w="90" w:type="dxa"/>
              <w:right w:w="90" w:type="dxa"/>
            </w:tcMar>
            <w:shd w:val="clear" w:color="auto" w:fill="E5F5FF"/>
          </w:tcPr>
          <w:p>
            <w:pPr>
              <w:pStyle w:val="BDOITable"/>
            </w:pPr>
            <w:r>
              <w:rPr>
                <w:sz w:val="14"/>
              </w:rPr>
              <w:t>Open version</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Draft or Submitted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Versions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Versions</w:t>
            </w:r>
          </w:p>
        </w:tc>
        <w:tc>
          <w:tcPr>
            <w:tcW w:type="dxa" w:w="1534"/>
            <w:tcMar>
              <w:top w:w="50" w:type="dxa"/>
              <w:bottom w:w="50" w:type="dxa"/>
              <w:left w:w="90" w:type="dxa"/>
              <w:right w:w="90" w:type="dxa"/>
            </w:tcMar>
          </w:tcPr>
          <w:p>
            <w:pPr>
              <w:pStyle w:val="BDOITable"/>
            </w:pPr>
            <w:r>
              <w:rPr>
                <w:sz w:val="14"/>
              </w:rPr>
              <w:t>Version, Comment, Prepared by, Approved by, Approved, Return reason,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Draft, Submitted, Approved, Superseded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Versions of the map</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Entries</w:t>
            </w:r>
          </w:p>
        </w:tc>
        <w:tc>
          <w:tcPr>
            <w:tcW w:type="dxa" w:w="1534"/>
            <w:tcMar>
              <w:top w:w="50" w:type="dxa"/>
              <w:bottom w:w="50" w:type="dxa"/>
              <w:left w:w="90" w:type="dxa"/>
              <w:right w:w="90" w:type="dxa"/>
            </w:tcMar>
            <w:shd w:val="clear" w:color="auto" w:fill="E5F5FF"/>
          </w:tcPr>
          <w:p>
            <w:pPr>
              <w:pStyle w:val="BDOITable"/>
            </w:pPr>
            <w:r>
              <w:rPr>
                <w:sz w:val="14"/>
              </w:rPr>
              <w:t>Source, Legacy code, Legacy description, Condition, Action, BIBS value, Remarks</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Entries of the version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Add Entry</w:t>
            </w:r>
          </w:p>
        </w:tc>
        <w:tc>
          <w:tcPr>
            <w:tcW w:type="dxa" w:w="1534"/>
            <w:tcMar>
              <w:top w:w="50" w:type="dxa"/>
              <w:bottom w:w="50" w:type="dxa"/>
              <w:left w:w="90" w:type="dxa"/>
              <w:right w:w="90" w:type="dxa"/>
            </w:tcMar>
          </w:tcPr>
          <w:p>
            <w:pPr>
              <w:pStyle w:val="BDOITable"/>
            </w:pPr>
            <w:r>
              <w:rPr>
                <w:sz w:val="14"/>
              </w:rPr>
              <w:t>Source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EBIX, QPS, ISYS, EXCEL, CMS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Source systems</w:t>
            </w:r>
          </w:p>
        </w:tc>
        <w:tc>
          <w:tcPr>
            <w:tcW w:type="dxa" w:w="944"/>
            <w:tcMar>
              <w:top w:w="50" w:type="dxa"/>
              <w:bottom w:w="50" w:type="dxa"/>
              <w:left w:w="90" w:type="dxa"/>
              <w:right w:w="90" w:type="dxa"/>
            </w:tcMar>
          </w:tcPr>
          <w:p>
            <w:pPr>
              <w:pStyle w:val="BDOITable"/>
            </w:pPr>
            <w:r>
              <w:rPr>
                <w:sz w:val="14"/>
              </w:rPr>
              <w:t>QPS</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Add Entry</w:t>
            </w:r>
          </w:p>
        </w:tc>
        <w:tc>
          <w:tcPr>
            <w:tcW w:type="dxa" w:w="1534"/>
            <w:tcMar>
              <w:top w:w="50" w:type="dxa"/>
              <w:bottom w:w="50" w:type="dxa"/>
              <w:left w:w="90" w:type="dxa"/>
              <w:right w:w="90" w:type="dxa"/>
            </w:tcMar>
            <w:shd w:val="clear" w:color="auto" w:fill="E5F5FF"/>
          </w:tcPr>
          <w:p>
            <w:pPr>
              <w:pStyle w:val="BDOITable"/>
            </w:pPr>
            <w:r>
              <w:rPr>
                <w:sz w:val="14"/>
              </w:rPr>
              <w:t>Legacy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80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Unique per source and condition in the version</w:t>
            </w:r>
          </w:p>
        </w:tc>
        <w:tc>
          <w:tcPr>
            <w:tcW w:type="dxa" w:w="1947"/>
            <w:tcMar>
              <w:top w:w="50" w:type="dxa"/>
              <w:bottom w:w="50" w:type="dxa"/>
              <w:left w:w="90" w:type="dxa"/>
              <w:right w:w="90" w:type="dxa"/>
            </w:tcMar>
            <w:shd w:val="clear" w:color="auto" w:fill="E5F5FF"/>
          </w:tcPr>
          <w:p>
            <w:pPr>
              <w:pStyle w:val="BDOITable"/>
            </w:pPr>
            <w:r>
              <w:rPr>
                <w:sz w:val="14"/>
              </w:rPr>
              <w:t>Legacy code &lt;legacy code&gt; of &lt;source system&gt; is mapped twice</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Add Entry</w:t>
            </w:r>
          </w:p>
        </w:tc>
        <w:tc>
          <w:tcPr>
            <w:tcW w:type="dxa" w:w="1534"/>
            <w:tcMar>
              <w:top w:w="50" w:type="dxa"/>
              <w:bottom w:w="50" w:type="dxa"/>
              <w:left w:w="90" w:type="dxa"/>
              <w:right w:w="90" w:type="dxa"/>
            </w:tcMar>
          </w:tcPr>
          <w:p>
            <w:pPr>
              <w:pStyle w:val="BDOITable"/>
            </w:pPr>
            <w:r>
              <w:rPr>
                <w:sz w:val="14"/>
              </w:rPr>
              <w:t>Legacy description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250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Add Entry</w:t>
            </w:r>
          </w:p>
        </w:tc>
        <w:tc>
          <w:tcPr>
            <w:tcW w:type="dxa" w:w="1534"/>
            <w:tcMar>
              <w:top w:w="50" w:type="dxa"/>
              <w:bottom w:w="50" w:type="dxa"/>
              <w:left w:w="90" w:type="dxa"/>
              <w:right w:w="90" w:type="dxa"/>
            </w:tcMar>
            <w:shd w:val="clear" w:color="auto" w:fill="E5F5FF"/>
          </w:tcPr>
          <w:p>
            <w:pPr>
              <w:pStyle w:val="BDOITable"/>
            </w:pPr>
            <w:r>
              <w:rPr>
                <w:sz w:val="14"/>
              </w:rPr>
              <w:t>Action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Map to a BIBS value, Create in BIBS, Use the default value, Reject the record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Map to a BIBS value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source system, the legacy code and the action</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Add Entry</w:t>
            </w:r>
          </w:p>
        </w:tc>
        <w:tc>
          <w:tcPr>
            <w:tcW w:type="dxa" w:w="1534"/>
            <w:tcMar>
              <w:top w:w="50" w:type="dxa"/>
              <w:bottom w:w="50" w:type="dxa"/>
              <w:left w:w="90" w:type="dxa"/>
              <w:right w:w="90" w:type="dxa"/>
            </w:tcMar>
          </w:tcPr>
          <w:p>
            <w:pPr>
              <w:pStyle w:val="BDOITable"/>
            </w:pPr>
            <w:r>
              <w:rPr>
                <w:sz w:val="14"/>
              </w:rPr>
              <w:t>BIBS value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 value of the BIBS master</w:t>
            </w:r>
          </w:p>
        </w:tc>
        <w:tc>
          <w:tcPr>
            <w:tcW w:type="dxa" w:w="1121"/>
            <w:tcMar>
              <w:top w:w="50" w:type="dxa"/>
              <w:bottom w:w="50" w:type="dxa"/>
              <w:left w:w="90" w:type="dxa"/>
              <w:right w:w="90" w:type="dxa"/>
            </w:tcMar>
          </w:tcPr>
          <w:p>
            <w:pPr>
              <w:pStyle w:val="BDOITable"/>
            </w:pPr>
            <w:r>
              <w:rPr>
                <w:sz w:val="14"/>
              </w:rPr>
              <w:t>C</w:t>
            </w:r>
          </w:p>
        </w:tc>
        <w:tc>
          <w:tcPr>
            <w:tcW w:type="dxa" w:w="1298"/>
            <w:tcMar>
              <w:top w:w="50" w:type="dxa"/>
              <w:bottom w:w="50" w:type="dxa"/>
              <w:left w:w="90" w:type="dxa"/>
              <w:right w:w="90" w:type="dxa"/>
            </w:tcMar>
          </w:tcPr>
          <w:p>
            <w:pPr>
              <w:pStyle w:val="BDOITable"/>
            </w:pPr>
            <w:r>
              <w:rPr>
                <w:sz w:val="14"/>
              </w:rPr>
              <w:t>The master of the map</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Mandatory for Map; the value exists in BIBS</w:t>
            </w:r>
          </w:p>
        </w:tc>
        <w:tc>
          <w:tcPr>
            <w:tcW w:type="dxa" w:w="1947"/>
            <w:tcMar>
              <w:top w:w="50" w:type="dxa"/>
              <w:bottom w:w="50" w:type="dxa"/>
              <w:left w:w="90" w:type="dxa"/>
              <w:right w:w="90" w:type="dxa"/>
            </w:tcMar>
          </w:tcPr>
          <w:p>
            <w:pPr>
              <w:pStyle w:val="BDOITable"/>
            </w:pPr>
            <w:r>
              <w:rPr>
                <w:sz w:val="14"/>
              </w:rPr>
              <w:t>Enter the target code of legacy code &lt;legacy code&gt;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Add Entry</w:t>
            </w:r>
          </w:p>
        </w:tc>
        <w:tc>
          <w:tcPr>
            <w:tcW w:type="dxa" w:w="1534"/>
            <w:tcMar>
              <w:top w:w="50" w:type="dxa"/>
              <w:bottom w:w="50" w:type="dxa"/>
              <w:left w:w="90" w:type="dxa"/>
              <w:right w:w="90" w:type="dxa"/>
            </w:tcMar>
            <w:shd w:val="clear" w:color="auto" w:fill="E5F5FF"/>
          </w:tcPr>
          <w:p>
            <w:pPr>
              <w:pStyle w:val="BDOITable"/>
            </w:pPr>
            <w:r>
              <w:rPr>
                <w:sz w:val="14"/>
              </w:rPr>
              <w:t>Condition column, Condition value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Column and value of a conditional entry, for example insurer_code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Layout columns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Add Entry</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300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Unmapped Codes tab</w:t>
            </w:r>
          </w:p>
        </w:tc>
        <w:tc>
          <w:tcPr>
            <w:tcW w:type="dxa" w:w="1534"/>
            <w:tcMar>
              <w:top w:w="50" w:type="dxa"/>
              <w:bottom w:w="50" w:type="dxa"/>
              <w:left w:w="90" w:type="dxa"/>
              <w:right w:w="90" w:type="dxa"/>
            </w:tcMar>
            <w:shd w:val="clear" w:color="auto" w:fill="E5F5FF"/>
          </w:tcPr>
          <w:p>
            <w:pPr>
              <w:pStyle w:val="BDOITable"/>
            </w:pPr>
            <w:r>
              <w:rPr>
                <w:sz w:val="14"/>
              </w:rPr>
              <w:t>Code map, Source, Legacy code, Rows, Example records, Blocks the load</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Blocks the load Yes for a mandatory column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 issues of the 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Version</w:t>
            </w:r>
          </w:p>
        </w:tc>
        <w:tc>
          <w:tcPr>
            <w:tcW w:type="dxa" w:w="1802"/>
            <w:tcMar>
              <w:top w:w="50" w:type="dxa"/>
              <w:bottom w:w="50" w:type="dxa"/>
              <w:left w:w="90" w:type="dxa"/>
              <w:right w:w="90" w:type="dxa"/>
            </w:tcMar>
          </w:tcPr>
          <w:p>
            <w:pPr>
              <w:pStyle w:val="BDOITable"/>
            </w:pPr>
            <w:r>
              <w:rPr>
                <w:sz w:val="15"/>
              </w:rPr>
              <w:t>Data Steward</w:t>
            </w:r>
          </w:p>
        </w:tc>
        <w:tc>
          <w:tcPr>
            <w:tcW w:type="dxa" w:w="2162"/>
            <w:tcMar>
              <w:top w:w="50" w:type="dxa"/>
              <w:bottom w:w="50" w:type="dxa"/>
              <w:left w:w="90" w:type="dxa"/>
              <w:right w:w="90" w:type="dxa"/>
            </w:tcMar>
          </w:tcPr>
          <w:p>
            <w:pPr>
              <w:pStyle w:val="BDOITable"/>
            </w:pPr>
            <w:r>
              <w:rPr>
                <w:sz w:val="15"/>
              </w:rPr>
              <w:t>No version is being edited or waiting for approval</w:t>
            </w:r>
          </w:p>
        </w:tc>
        <w:tc>
          <w:tcPr>
            <w:tcW w:type="dxa" w:w="4324"/>
            <w:tcMar>
              <w:top w:w="50" w:type="dxa"/>
              <w:bottom w:w="50" w:type="dxa"/>
              <w:left w:w="90" w:type="dxa"/>
              <w:right w:w="90" w:type="dxa"/>
            </w:tcMar>
          </w:tcPr>
          <w:p>
            <w:pPr>
              <w:pStyle w:val="BDOITable"/>
            </w:pPr>
            <w:r>
              <w:rPr>
                <w:sz w:val="15"/>
              </w:rPr>
              <w:t>Creates a draft from the approved version, with an optional comment</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Import Excel</w:t>
            </w:r>
          </w:p>
        </w:tc>
        <w:tc>
          <w:tcPr>
            <w:tcW w:type="dxa" w:w="1802"/>
            <w:tcMar>
              <w:top w:w="50" w:type="dxa"/>
              <w:bottom w:w="50" w:type="dxa"/>
              <w:left w:w="90" w:type="dxa"/>
              <w:right w:w="90" w:type="dxa"/>
            </w:tcMar>
            <w:shd w:val="clear" w:color="auto" w:fill="E5F5FF"/>
          </w:tcPr>
          <w:p>
            <w:pPr>
              <w:pStyle w:val="BDOITable"/>
            </w:pPr>
            <w:r>
              <w:rPr>
                <w:sz w:val="15"/>
              </w:rPr>
              <w:t>Data Steward</w:t>
            </w:r>
          </w:p>
        </w:tc>
        <w:tc>
          <w:tcPr>
            <w:tcW w:type="dxa" w:w="2162"/>
            <w:tcMar>
              <w:top w:w="50" w:type="dxa"/>
              <w:bottom w:w="50" w:type="dxa"/>
              <w:left w:w="90" w:type="dxa"/>
              <w:right w:w="90" w:type="dxa"/>
            </w:tcMar>
            <w:shd w:val="clear" w:color="auto" w:fill="E5F5FF"/>
          </w:tcPr>
          <w:p>
            <w:pPr>
              <w:pStyle w:val="BDOITable"/>
            </w:pPr>
            <w:r>
              <w:rPr>
                <w:sz w:val="15"/>
              </w:rPr>
              <w:t>No open version</w:t>
            </w:r>
          </w:p>
        </w:tc>
        <w:tc>
          <w:tcPr>
            <w:tcW w:type="dxa" w:w="4324"/>
            <w:tcMar>
              <w:top w:w="50" w:type="dxa"/>
              <w:bottom w:w="50" w:type="dxa"/>
              <w:left w:w="90" w:type="dxa"/>
              <w:right w:w="90" w:type="dxa"/>
            </w:tcMar>
            <w:shd w:val="clear" w:color="auto" w:fill="E5F5FF"/>
          </w:tcPr>
          <w:p>
            <w:pPr>
              <w:pStyle w:val="BDOITable"/>
            </w:pPr>
            <w:r>
              <w:rPr>
                <w:sz w:val="15"/>
              </w:rPr>
              <w:t>Creates a draft version from an Excel file with the columns source_system, legacy_code and action</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Export</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A version is chosen</w:t>
            </w:r>
          </w:p>
        </w:tc>
        <w:tc>
          <w:tcPr>
            <w:tcW w:type="dxa" w:w="4324"/>
            <w:tcMar>
              <w:top w:w="50" w:type="dxa"/>
              <w:bottom w:w="50" w:type="dxa"/>
              <w:left w:w="90" w:type="dxa"/>
              <w:right w:w="90" w:type="dxa"/>
            </w:tcMar>
          </w:tcPr>
          <w:p>
            <w:pPr>
              <w:pStyle w:val="BDOITable"/>
            </w:pPr>
            <w:r>
              <w:rPr>
                <w:sz w:val="15"/>
              </w:rPr>
              <w:t>Downloads the entries of the version in Excel</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Entry</w:t>
            </w:r>
          </w:p>
        </w:tc>
        <w:tc>
          <w:tcPr>
            <w:tcW w:type="dxa" w:w="1802"/>
            <w:tcMar>
              <w:top w:w="50" w:type="dxa"/>
              <w:bottom w:w="50" w:type="dxa"/>
              <w:left w:w="90" w:type="dxa"/>
              <w:right w:w="90" w:type="dxa"/>
            </w:tcMar>
            <w:shd w:val="clear" w:color="auto" w:fill="E5F5FF"/>
          </w:tcPr>
          <w:p>
            <w:pPr>
              <w:pStyle w:val="BDOITable"/>
            </w:pPr>
            <w:r>
              <w:rPr>
                <w:sz w:val="15"/>
              </w:rPr>
              <w:t>Data Steward</w:t>
            </w:r>
          </w:p>
        </w:tc>
        <w:tc>
          <w:tcPr>
            <w:tcW w:type="dxa" w:w="2162"/>
            <w:tcMar>
              <w:top w:w="50" w:type="dxa"/>
              <w:bottom w:w="50" w:type="dxa"/>
              <w:left w:w="90" w:type="dxa"/>
              <w:right w:w="90" w:type="dxa"/>
            </w:tcMar>
            <w:shd w:val="clear" w:color="auto" w:fill="E5F5FF"/>
          </w:tcPr>
          <w:p>
            <w:pPr>
              <w:pStyle w:val="BDOITable"/>
            </w:pPr>
            <w:r>
              <w:rPr>
                <w:sz w:val="15"/>
              </w:rPr>
              <w:t>Version is a draft</w:t>
            </w:r>
          </w:p>
        </w:tc>
        <w:tc>
          <w:tcPr>
            <w:tcW w:type="dxa" w:w="4324"/>
            <w:tcMar>
              <w:top w:w="50" w:type="dxa"/>
              <w:bottom w:w="50" w:type="dxa"/>
              <w:left w:w="90" w:type="dxa"/>
              <w:right w:w="90" w:type="dxa"/>
            </w:tcMar>
            <w:shd w:val="clear" w:color="auto" w:fill="E5F5FF"/>
          </w:tcPr>
          <w:p>
            <w:pPr>
              <w:pStyle w:val="BDOITable"/>
            </w:pPr>
            <w:r>
              <w:rPr>
                <w:sz w:val="15"/>
              </w:rPr>
              <w:t>Adds an entry; a row of a draft opens it for change; the bin removes it</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w:t>
            </w:r>
          </w:p>
        </w:tc>
        <w:tc>
          <w:tcPr>
            <w:tcW w:type="dxa" w:w="1802"/>
            <w:tcMar>
              <w:top w:w="50" w:type="dxa"/>
              <w:bottom w:w="50" w:type="dxa"/>
              <w:left w:w="90" w:type="dxa"/>
              <w:right w:w="90" w:type="dxa"/>
            </w:tcMar>
          </w:tcPr>
          <w:p>
            <w:pPr>
              <w:pStyle w:val="BDOITable"/>
            </w:pPr>
            <w:r>
              <w:rPr>
                <w:sz w:val="15"/>
              </w:rPr>
              <w:t>Data Steward</w:t>
            </w:r>
          </w:p>
        </w:tc>
        <w:tc>
          <w:tcPr>
            <w:tcW w:type="dxa" w:w="2162"/>
            <w:tcMar>
              <w:top w:w="50" w:type="dxa"/>
              <w:bottom w:w="50" w:type="dxa"/>
              <w:left w:w="90" w:type="dxa"/>
              <w:right w:w="90" w:type="dxa"/>
            </w:tcMar>
          </w:tcPr>
          <w:p>
            <w:pPr>
              <w:pStyle w:val="BDOITable"/>
            </w:pPr>
            <w:r>
              <w:rPr>
                <w:sz w:val="15"/>
              </w:rPr>
              <w:t>Version is a draft with at least one entry</w:t>
            </w:r>
          </w:p>
        </w:tc>
        <w:tc>
          <w:tcPr>
            <w:tcW w:type="dxa" w:w="4324"/>
            <w:tcMar>
              <w:top w:w="50" w:type="dxa"/>
              <w:bottom w:w="50" w:type="dxa"/>
              <w:left w:w="90" w:type="dxa"/>
              <w:right w:w="90" w:type="dxa"/>
            </w:tcMar>
          </w:tcPr>
          <w:p>
            <w:pPr>
              <w:pStyle w:val="BDOITable"/>
            </w:pPr>
            <w:r>
              <w:rPr>
                <w:sz w:val="15"/>
              </w:rPr>
              <w:t>Sends the version to the business owner after a confirmation</w:t>
            </w:r>
          </w:p>
        </w:tc>
        <w:tc>
          <w:tcPr>
            <w:tcW w:type="dxa" w:w="1561"/>
            <w:tcMar>
              <w:top w:w="50" w:type="dxa"/>
              <w:bottom w:w="50" w:type="dxa"/>
              <w:left w:w="90" w:type="dxa"/>
              <w:right w:w="90" w:type="dxa"/>
            </w:tcMar>
          </w:tcPr>
          <w:p>
            <w:pPr>
              <w:pStyle w:val="BDOITable"/>
            </w:pPr>
            <w:r>
              <w:rPr>
                <w:sz w:val="15"/>
              </w:rPr>
              <w:t>Submitted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Data owner</w:t>
            </w:r>
          </w:p>
        </w:tc>
        <w:tc>
          <w:tcPr>
            <w:tcW w:type="dxa" w:w="2162"/>
            <w:tcMar>
              <w:top w:w="50" w:type="dxa"/>
              <w:bottom w:w="50" w:type="dxa"/>
              <w:left w:w="90" w:type="dxa"/>
              <w:right w:w="90" w:type="dxa"/>
            </w:tcMar>
            <w:shd w:val="clear" w:color="auto" w:fill="E5F5FF"/>
          </w:tcPr>
          <w:p>
            <w:pPr>
              <w:pStyle w:val="BDOITable"/>
            </w:pPr>
            <w:r>
              <w:rPr>
                <w:sz w:val="15"/>
              </w:rPr>
              <w:t>Version submitted by another user</w:t>
            </w:r>
          </w:p>
        </w:tc>
        <w:tc>
          <w:tcPr>
            <w:tcW w:type="dxa" w:w="4324"/>
            <w:tcMar>
              <w:top w:w="50" w:type="dxa"/>
              <w:bottom w:w="50" w:type="dxa"/>
              <w:left w:w="90" w:type="dxa"/>
              <w:right w:w="90" w:type="dxa"/>
            </w:tcMar>
            <w:shd w:val="clear" w:color="auto" w:fill="E5F5FF"/>
          </w:tcPr>
          <w:p>
            <w:pPr>
              <w:pStyle w:val="BDOITable"/>
            </w:pPr>
            <w:r>
              <w:rPr>
                <w:sz w:val="15"/>
              </w:rPr>
              <w:t>Makes the version the approved one; values marked Create are created through the reference-data load</w:t>
            </w:r>
          </w:p>
        </w:tc>
        <w:tc>
          <w:tcPr>
            <w:tcW w:type="dxa" w:w="1561"/>
            <w:tcMar>
              <w:top w:w="50" w:type="dxa"/>
              <w:bottom w:w="50" w:type="dxa"/>
              <w:left w:w="90" w:type="dxa"/>
              <w:right w:w="90" w:type="dxa"/>
            </w:tcMar>
            <w:shd w:val="clear" w:color="auto" w:fill="E5F5FF"/>
          </w:tcPr>
          <w:p>
            <w:pPr>
              <w:pStyle w:val="BDOITable"/>
            </w:pPr>
            <w:r>
              <w:rPr>
                <w:sz w:val="15"/>
              </w:rPr>
              <w:t>Approved; the previous version Superseded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w:t>
            </w:r>
          </w:p>
        </w:tc>
        <w:tc>
          <w:tcPr>
            <w:tcW w:type="dxa" w:w="1802"/>
            <w:tcMar>
              <w:top w:w="50" w:type="dxa"/>
              <w:bottom w:w="50" w:type="dxa"/>
              <w:left w:w="90" w:type="dxa"/>
              <w:right w:w="90" w:type="dxa"/>
            </w:tcMar>
          </w:tcPr>
          <w:p>
            <w:pPr>
              <w:pStyle w:val="BDOITable"/>
            </w:pPr>
            <w:r>
              <w:rPr>
                <w:sz w:val="15"/>
              </w:rPr>
              <w:t>Data owner</w:t>
            </w:r>
          </w:p>
        </w:tc>
        <w:tc>
          <w:tcPr>
            <w:tcW w:type="dxa" w:w="2162"/>
            <w:tcMar>
              <w:top w:w="50" w:type="dxa"/>
              <w:bottom w:w="50" w:type="dxa"/>
              <w:left w:w="90" w:type="dxa"/>
              <w:right w:w="90" w:type="dxa"/>
            </w:tcMar>
          </w:tcPr>
          <w:p>
            <w:pPr>
              <w:pStyle w:val="BDOITable"/>
            </w:pPr>
            <w:r>
              <w:rPr>
                <w:sz w:val="15"/>
              </w:rPr>
              <w:t>Version submitted by another user</w:t>
            </w:r>
          </w:p>
        </w:tc>
        <w:tc>
          <w:tcPr>
            <w:tcW w:type="dxa" w:w="4324"/>
            <w:tcMar>
              <w:top w:w="50" w:type="dxa"/>
              <w:bottom w:w="50" w:type="dxa"/>
              <w:left w:w="90" w:type="dxa"/>
              <w:right w:w="90" w:type="dxa"/>
            </w:tcMar>
          </w:tcPr>
          <w:p>
            <w:pPr>
              <w:pStyle w:val="BDOITable"/>
            </w:pPr>
            <w:r>
              <w:rPr>
                <w:sz w:val="15"/>
              </w:rPr>
              <w:t>Returns the version to the Data Steward as a draft with the reason</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the approved version of a map is used by a batch, and the batch records the versions it used (FR-DM-011).</w:t>
      </w:r>
    </w:p>
    <w:p>
      <w:pPr>
        <w:tabs>
          <w:tab w:pos="312" w:val="left"/>
        </w:tabs>
        <w:spacing w:after="40"/>
        <w:ind w:left="312" w:hanging="283"/>
      </w:pPr>
      <w:r>
        <w:rPr>
          <w:color w:val="004EA8"/>
          <w:sz w:val="18"/>
        </w:rPr>
        <w:t>•</w:t>
        <w:tab/>
      </w:r>
      <w:r>
        <w:rPr>
          <w:sz w:val="18"/>
        </w:rPr>
        <w:t>A map has one version being edited or waiting for approval at a time (FR-DM-011).</w:t>
      </w:r>
    </w:p>
    <w:p>
      <w:pPr>
        <w:tabs>
          <w:tab w:pos="312" w:val="left"/>
        </w:tabs>
        <w:spacing w:after="40"/>
        <w:ind w:left="312" w:hanging="283"/>
      </w:pPr>
      <w:r>
        <w:rPr>
          <w:color w:val="004EA8"/>
          <w:sz w:val="18"/>
        </w:rPr>
        <w:t>•</w:t>
        <w:tab/>
      </w:r>
      <w:r>
        <w:rPr>
          <w:sz w:val="18"/>
        </w:rPr>
        <w:t>The business owner approves a version, never the Data Steward who submitted it (FR-DM-011).</w:t>
      </w:r>
    </w:p>
    <w:p>
      <w:pPr>
        <w:tabs>
          <w:tab w:pos="312" w:val="left"/>
        </w:tabs>
        <w:spacing w:after="40"/>
        <w:ind w:left="312" w:hanging="283"/>
      </w:pPr>
      <w:r>
        <w:rPr>
          <w:color w:val="004EA8"/>
          <w:sz w:val="18"/>
        </w:rPr>
        <w:t>•</w:t>
        <w:tab/>
      </w:r>
      <w:r>
        <w:rPr>
          <w:sz w:val="18"/>
        </w:rPr>
        <w:t>A batch with an unmapped code in a mandatory column cannot be approved for load (FR-DM-012).</w:t>
      </w:r>
    </w:p>
    <w:p>
      <w:pPr>
        <w:tabs>
          <w:tab w:pos="312" w:val="left"/>
        </w:tabs>
        <w:spacing w:after="120"/>
        <w:ind w:left="312" w:hanging="283"/>
      </w:pPr>
      <w:r>
        <w:rPr>
          <w:color w:val="004EA8"/>
          <w:sz w:val="18"/>
        </w:rPr>
        <w:t>•</w:t>
        <w:tab/>
      </w:r>
      <w:r>
        <w:rPr>
          <w:sz w:val="18"/>
        </w:rPr>
        <w:t>Legacy packages are mapped to package versions in the package code map, which Renewal uses at sanitation; the migration does not resolve packages on the policy headers (FR-DM-034).</w:t>
      </w:r>
    </w:p>
    <w:p>
      <w:pPr>
        <w:pStyle w:val="BDOILabel"/>
      </w:pPr>
      <w:r>
        <w:rPr/>
        <w:t>Expected outcome</w:t>
      </w:r>
    </w:p>
    <w:p>
      <w:r>
        <w:rPr/>
        <w:t>Every legacy code used by a record in scope has an approved entry, and every batch records the versions it used.</w:t>
      </w:r>
    </w:p>
    <w:p>
      <w:r>
        <w:rPr>
          <w:b/>
          <w:sz w:val="17"/>
        </w:rPr>
        <w:t>Test cases:</w:t>
      </w:r>
      <w:r>
        <w:rPr>
          <w:sz w:val="17"/>
        </w:rPr>
        <w:t xml:space="preserve"> TC-DM-011.1-01, TC-DM-011.2-01, TC-DM-011.3-01, TC-DM-011.4-01, TC-DM-012.1-01, TC-DM-012.2-02, TC-DM-034.4-01, TC-DM-034.6-01, TC-DM-SCR-03, TC-DM-MSG-02.</w:t>
      </w:r>
    </w:p>
    <w:p>
      <w:pPr>
        <w:pStyle w:val="Heading3"/>
      </w:pPr>
      <w:bookmarkStart w:id="195" w:name="_Toc000195"/>
      <w:r>
        <w:rPr/>
        <w:t>19.1.4 SCR-DM-04 Layouts and Rules</w:t>
      </w:r>
      <w:bookmarkEnd w:id="19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extract layouts in force with their columns: the single source of the load templates BDOI fills. A layout opens with its columns (name, description, type and length, mandatory, code map, format, example, validation). The screen downloads the CSV template of a layout, the workbook of an object, the workbook of all templates and the control-file template. The Data-Quality Rules tab lists the checks run on every row; the Masking Rules tab lists the personal data masked outside production.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Layouts and Rules</w:t>
            </w:r>
          </w:p>
          <w:p>
            <w:pPr>
              <w:pStyle w:val="BDOITable"/>
              <w:ind w:left="170" w:hanging="170"/>
            </w:pPr>
            <w:r>
              <w:rPr>
                <w:sz w:val="18"/>
              </w:rPr>
              <w:t xml:space="preserve">• </w:t>
            </w:r>
            <w:r>
              <w:rPr>
                <w:sz w:val="18"/>
              </w:rPr>
              <w:t>Migration Home › Load Templates</w:t>
            </w:r>
          </w:p>
          <w:p>
            <w:pPr>
              <w:pStyle w:val="BDOITable"/>
              <w:ind w:left="170" w:hanging="170"/>
            </w:pPr>
            <w:r>
              <w:rPr>
                <w:sz w:val="18"/>
              </w:rPr>
              <w:t xml:space="preserve">• </w:t>
            </w:r>
            <w:r>
              <w:rPr>
                <w:sz w:val="18"/>
              </w:rPr>
              <w:t>Data Objects › All Load Templates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FR-DM-010, FR-DM-013, FR-DM-003</w:t>
            </w:r>
          </w:p>
        </w:tc>
      </w:tr>
    </w:tbl>
    <w:p>
      <w:pPr>
        <w:pStyle w:val="BDOISpacer"/>
      </w:pPr>
    </w:p>
    <w:p>
      <w:pPr>
        <w:keepNext/>
        <w:spacing w:before="80" w:after="0"/>
        <w:jc w:val="center"/>
      </w:pPr>
      <w:r>
        <w:drawing>
          <wp:inline xmlns:a="http://schemas.openxmlformats.org/drawingml/2006/main" xmlns:pic="http://schemas.openxmlformats.org/drawingml/2006/picture">
            <wp:extent cx="4937496" cy="3769919"/>
            <wp:docPr id="15" name="Picture 15"/>
            <wp:cNvGraphicFramePr>
              <a:graphicFrameLocks noChangeAspect="1"/>
            </wp:cNvGraphicFramePr>
            <a:graphic>
              <a:graphicData uri="http://schemas.openxmlformats.org/drawingml/2006/picture">
                <pic:pic>
                  <pic:nvPicPr>
                    <pic:cNvPr id="0" name="scr-dm-04-01-list_1349s.png"/>
                    <pic:cNvPicPr/>
                  </pic:nvPicPr>
                  <pic:blipFill>
                    <a:blip r:embed="rId59"/>
                    <a:stretch>
                      <a:fillRect/>
                    </a:stretch>
                  </pic:blipFill>
                  <pic:spPr>
                    <a:xfrm>
                      <a:off x="0" y="0"/>
                      <a:ext cx="4937496" cy="3769919"/>
                    </a:xfrm>
                    <a:prstGeom prst="rect"/>
                  </pic:spPr>
                </pic:pic>
              </a:graphicData>
            </a:graphic>
          </wp:inline>
        </w:drawing>
      </w:r>
    </w:p>
    <w:p>
      <w:pPr>
        <w:pStyle w:val="Caption"/>
        <w:jc w:val="center"/>
      </w:pPr>
      <w:r>
        <w:rPr>
          <w:b/>
          <w:i w:val="0"/>
        </w:rPr>
        <w:t xml:space="preserve">Figure 13: </w:t>
      </w:r>
      <w:r>
        <w:rPr/>
        <w:t>SCR-DM-04 Layouts in force with their key columns and hash total</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Layout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Hash total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 Column, Type, Mandatory, Code map, Format, Example, Validation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Object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Frozen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Rule, Layouts, Columns, Check, Severity, Fixed by, Active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Key columns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Layout, Column, Masking, Active</w:t>
            </w:r>
          </w:p>
        </w:tc>
      </w:tr>
    </w:tbl>
    <w:p>
      <w:pPr>
        <w:pStyle w:val="BDOISpacer"/>
      </w:pPr>
    </w:p>
    <w:p>
      <w:pPr>
        <w:sectPr>
          <w:headerReference w:type="default" r:id="rId53"/>
          <w:footerReference w:type="default" r:id="rId54"/>
          <w:headerReference w:type="first" r:id="rId55"/>
          <w:footerReference w:type="first" r:id="rId5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752239" cy="6694840"/>
            <wp:docPr id="16" name="Picture 16"/>
            <wp:cNvGraphicFramePr>
              <a:graphicFrameLocks noChangeAspect="1"/>
            </wp:cNvGraphicFramePr>
            <a:graphic>
              <a:graphicData uri="http://schemas.openxmlformats.org/drawingml/2006/picture">
                <pic:pic>
                  <pic:nvPicPr>
                    <pic:cNvPr id="0" name="scr-dm-04-02-columns_1299s.png"/>
                    <pic:cNvPicPr/>
                  </pic:nvPicPr>
                  <pic:blipFill>
                    <a:blip r:embed="rId64"/>
                    <a:stretch>
                      <a:fillRect/>
                    </a:stretch>
                  </pic:blipFill>
                  <pic:spPr>
                    <a:xfrm>
                      <a:off x="0" y="0"/>
                      <a:ext cx="4752239" cy="6694840"/>
                    </a:xfrm>
                    <a:prstGeom prst="rect"/>
                  </pic:spPr>
                </pic:pic>
              </a:graphicData>
            </a:graphic>
          </wp:inline>
        </w:drawing>
      </w:r>
    </w:p>
    <w:p>
      <w:pPr>
        <w:pStyle w:val="Caption"/>
        <w:jc w:val="center"/>
      </w:pPr>
      <w:r>
        <w:rPr>
          <w:b/>
          <w:i w:val="0"/>
        </w:rPr>
        <w:t xml:space="preserve">Figure 14: </w:t>
      </w:r>
      <w:r>
        <w:rPr/>
        <w:t>SCR-DM-04 Columns of layout F01C (open invoice components)</w:t>
      </w:r>
    </w:p>
    <w:p>
      <w:pPr>
        <w:sectPr>
          <w:headerReference w:type="default" r:id="rId60"/>
          <w:footerReference w:type="default" r:id="rId61"/>
          <w:headerReference w:type="first" r:id="rId62"/>
          <w:footerReference w:type="first" r:id="rId6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853809" cy="3771121"/>
            <wp:docPr id="17" name="Picture 17"/>
            <wp:cNvGraphicFramePr>
              <a:graphicFrameLocks noChangeAspect="1"/>
            </wp:cNvGraphicFramePr>
            <a:graphic>
              <a:graphicData uri="http://schemas.openxmlformats.org/drawingml/2006/picture">
                <pic:pic>
                  <pic:nvPicPr>
                    <pic:cNvPr id="0" name="scr-dm-04-03-rules_1327s.png"/>
                    <pic:cNvPicPr/>
                  </pic:nvPicPr>
                  <pic:blipFill>
                    <a:blip r:embed="rId69"/>
                    <a:stretch>
                      <a:fillRect/>
                    </a:stretch>
                  </pic:blipFill>
                  <pic:spPr>
                    <a:xfrm>
                      <a:off x="0" y="0"/>
                      <a:ext cx="4853809" cy="3771121"/>
                    </a:xfrm>
                    <a:prstGeom prst="rect"/>
                  </pic:spPr>
                </pic:pic>
              </a:graphicData>
            </a:graphic>
          </wp:inline>
        </w:drawing>
      </w:r>
    </w:p>
    <w:p>
      <w:pPr>
        <w:pStyle w:val="Caption"/>
        <w:jc w:val="center"/>
      </w:pPr>
      <w:r>
        <w:rPr>
          <w:b/>
          <w:i w:val="0"/>
        </w:rPr>
        <w:t xml:space="preserve">Figure 15: </w:t>
      </w:r>
      <w:r>
        <w:rPr/>
        <w:t>SCR-DM-04 Data-Quality Rules tab</w:t>
      </w:r>
    </w:p>
    <w:p>
      <w:pPr>
        <w:keepNext/>
        <w:spacing w:before="80" w:after="0"/>
        <w:jc w:val="center"/>
      </w:pPr>
      <w:r>
        <w:drawing>
          <wp:inline xmlns:a="http://schemas.openxmlformats.org/drawingml/2006/main" xmlns:pic="http://schemas.openxmlformats.org/drawingml/2006/picture">
            <wp:extent cx="4853809" cy="3771121"/>
            <wp:docPr id="18" name="Picture 18"/>
            <wp:cNvGraphicFramePr>
              <a:graphicFrameLocks noChangeAspect="1"/>
            </wp:cNvGraphicFramePr>
            <a:graphic>
              <a:graphicData uri="http://schemas.openxmlformats.org/drawingml/2006/picture">
                <pic:pic>
                  <pic:nvPicPr>
                    <pic:cNvPr id="0" name="scr-dm-04-04-masking_1327s.png"/>
                    <pic:cNvPicPr/>
                  </pic:nvPicPr>
                  <pic:blipFill>
                    <a:blip r:embed="rId70"/>
                    <a:stretch>
                      <a:fillRect/>
                    </a:stretch>
                  </pic:blipFill>
                  <pic:spPr>
                    <a:xfrm>
                      <a:off x="0" y="0"/>
                      <a:ext cx="4853809" cy="3771121"/>
                    </a:xfrm>
                    <a:prstGeom prst="rect"/>
                  </pic:spPr>
                </pic:pic>
              </a:graphicData>
            </a:graphic>
          </wp:inline>
        </w:drawing>
      </w:r>
    </w:p>
    <w:p>
      <w:pPr>
        <w:pStyle w:val="Caption"/>
        <w:jc w:val="center"/>
      </w:pPr>
      <w:r>
        <w:rPr>
          <w:b/>
          <w:i w:val="0"/>
        </w:rPr>
        <w:t xml:space="preserve">Figure 16: </w:t>
      </w:r>
      <w:r>
        <w:rPr/>
        <w:t>SCR-DM-04 Masking Rules tab</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Layouts tab</w:t>
            </w:r>
          </w:p>
        </w:tc>
        <w:tc>
          <w:tcPr>
            <w:tcW w:type="dxa" w:w="1534"/>
            <w:tcMar>
              <w:top w:w="50" w:type="dxa"/>
              <w:bottom w:w="50" w:type="dxa"/>
              <w:left w:w="90" w:type="dxa"/>
              <w:right w:w="90" w:type="dxa"/>
            </w:tcMar>
          </w:tcPr>
          <w:p>
            <w:pPr>
              <w:pStyle w:val="BDOITable"/>
            </w:pPr>
            <w:r>
              <w:rPr>
                <w:sz w:val="14"/>
              </w:rPr>
              <w:t>Layout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Code and version, title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Layouts in force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Layouts tab</w:t>
            </w:r>
          </w:p>
        </w:tc>
        <w:tc>
          <w:tcPr>
            <w:tcW w:type="dxa" w:w="1534"/>
            <w:tcMar>
              <w:top w:w="50" w:type="dxa"/>
              <w:bottom w:w="50" w:type="dxa"/>
              <w:left w:w="90" w:type="dxa"/>
              <w:right w:w="90" w:type="dxa"/>
            </w:tcMar>
            <w:shd w:val="clear" w:color="auto" w:fill="E5F5FF"/>
          </w:tcPr>
          <w:p>
            <w:pPr>
              <w:pStyle w:val="BDOITable"/>
            </w:pPr>
            <w:r>
              <w:rPr>
                <w:sz w:val="14"/>
              </w:rPr>
              <w:t>Object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Object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Layout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Layouts tab</w:t>
            </w:r>
          </w:p>
        </w:tc>
        <w:tc>
          <w:tcPr>
            <w:tcW w:type="dxa" w:w="1534"/>
            <w:tcMar>
              <w:top w:w="50" w:type="dxa"/>
              <w:bottom w:w="50" w:type="dxa"/>
              <w:left w:w="90" w:type="dxa"/>
              <w:right w:w="90" w:type="dxa"/>
            </w:tcMar>
          </w:tcPr>
          <w:p>
            <w:pPr>
              <w:pStyle w:val="BDOITable"/>
            </w:pPr>
            <w:r>
              <w:rPr>
                <w:sz w:val="14"/>
              </w:rPr>
              <w:t>Key columns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Legacy key of a row</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Layout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Layouts tab</w:t>
            </w:r>
          </w:p>
        </w:tc>
        <w:tc>
          <w:tcPr>
            <w:tcW w:type="dxa" w:w="1534"/>
            <w:tcMar>
              <w:top w:w="50" w:type="dxa"/>
              <w:bottom w:w="50" w:type="dxa"/>
              <w:left w:w="90" w:type="dxa"/>
              <w:right w:w="90" w:type="dxa"/>
            </w:tcMar>
            <w:shd w:val="clear" w:color="auto" w:fill="E5F5FF"/>
          </w:tcPr>
          <w:p>
            <w:pPr>
              <w:pStyle w:val="BDOITable"/>
            </w:pPr>
            <w:r>
              <w:rPr>
                <w:sz w:val="14"/>
              </w:rPr>
              <w:t>Hash total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Count of distinct keys, Row count, Sum of the numeric part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Layout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Layouts tab</w:t>
            </w:r>
          </w:p>
        </w:tc>
        <w:tc>
          <w:tcPr>
            <w:tcW w:type="dxa" w:w="1534"/>
            <w:tcMar>
              <w:top w:w="50" w:type="dxa"/>
              <w:bottom w:w="50" w:type="dxa"/>
              <w:left w:w="90" w:type="dxa"/>
              <w:right w:w="90" w:type="dxa"/>
            </w:tcMar>
          </w:tcPr>
          <w:p>
            <w:pPr>
              <w:pStyle w:val="BDOITable"/>
            </w:pPr>
            <w:r>
              <w:rPr>
                <w:sz w:val="14"/>
              </w:rPr>
              <w:t>Frozen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Layout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Layouts tab</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Draft, Frozen, Retired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Layout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Columns</w:t>
            </w:r>
          </w:p>
        </w:tc>
        <w:tc>
          <w:tcPr>
            <w:tcW w:type="dxa" w:w="1534"/>
            <w:tcMar>
              <w:top w:w="50" w:type="dxa"/>
              <w:bottom w:w="50" w:type="dxa"/>
              <w:left w:w="90" w:type="dxa"/>
              <w:right w:w="90" w:type="dxa"/>
            </w:tcMar>
          </w:tcPr>
          <w:p>
            <w:pPr>
              <w:pStyle w:val="BDOITable"/>
            </w:pPr>
            <w:r>
              <w:rPr>
                <w:sz w:val="14"/>
              </w:rPr>
              <w:t>#, Column, Type, Mandatory, Code map, Format, Example, Validation</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Type with its length; description under the column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Columns of the layout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Data-Quality Rules tab</w:t>
            </w:r>
          </w:p>
        </w:tc>
        <w:tc>
          <w:tcPr>
            <w:tcW w:type="dxa" w:w="1534"/>
            <w:tcMar>
              <w:top w:w="50" w:type="dxa"/>
              <w:bottom w:w="50" w:type="dxa"/>
              <w:left w:w="90" w:type="dxa"/>
              <w:right w:w="90" w:type="dxa"/>
            </w:tcMar>
            <w:shd w:val="clear" w:color="auto" w:fill="E5F5FF"/>
          </w:tcPr>
          <w:p>
            <w:pPr>
              <w:pStyle w:val="BDOITable"/>
            </w:pPr>
            <w:r>
              <w:rPr>
                <w:sz w:val="14"/>
              </w:rPr>
              <w:t>Rule, Layouts, Columns, Check, Severity, Fixed by, Active</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Severity Error or Warning; the message under the check</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Rule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Masking Rules tab</w:t>
            </w:r>
          </w:p>
        </w:tc>
        <w:tc>
          <w:tcPr>
            <w:tcW w:type="dxa" w:w="1534"/>
            <w:tcMar>
              <w:top w:w="50" w:type="dxa"/>
              <w:bottom w:w="50" w:type="dxa"/>
              <w:left w:w="90" w:type="dxa"/>
              <w:right w:w="90" w:type="dxa"/>
            </w:tcMar>
          </w:tcPr>
          <w:p>
            <w:pPr>
              <w:pStyle w:val="BDOITable"/>
            </w:pPr>
            <w:r>
              <w:rPr>
                <w:sz w:val="14"/>
              </w:rPr>
              <w:t>Layout, Column, Masking, Active</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Masking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Control File Template</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header of the control file (CONTROL_template.ctl.csv)</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Load Templates Workbook</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one workbook with a sheet per layout, the Columns sheet, the Control file sheet and the How to fill rules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Download on a layout row</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CSV template of the layout (header row only)</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Object Workbook</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 layout is open</w:t>
            </w:r>
          </w:p>
        </w:tc>
        <w:tc>
          <w:tcPr>
            <w:tcW w:type="dxa" w:w="4324"/>
            <w:tcMar>
              <w:top w:w="50" w:type="dxa"/>
              <w:bottom w:w="50" w:type="dxa"/>
              <w:left w:w="90" w:type="dxa"/>
              <w:right w:w="90" w:type="dxa"/>
            </w:tcMar>
            <w:shd w:val="clear" w:color="auto" w:fill="E5F5FF"/>
          </w:tcPr>
          <w:p>
            <w:pPr>
              <w:pStyle w:val="BDOITable"/>
            </w:pPr>
            <w:r>
              <w:rPr>
                <w:sz w:val="15"/>
              </w:rPr>
              <w:t>Downloads the workbook of the object of the layout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Freeze</w:t>
            </w:r>
          </w:p>
        </w:tc>
        <w:tc>
          <w:tcPr>
            <w:tcW w:type="dxa" w:w="1802"/>
            <w:tcMar>
              <w:top w:w="50" w:type="dxa"/>
              <w:bottom w:w="50" w:type="dxa"/>
              <w:left w:w="90" w:type="dxa"/>
              <w:right w:w="90" w:type="dxa"/>
            </w:tcMar>
          </w:tcPr>
          <w:p>
            <w:pPr>
              <w:pStyle w:val="BDOITable"/>
            </w:pPr>
            <w:r>
              <w:rPr>
                <w:sz w:val="15"/>
              </w:rPr>
              <w:t>Data Steward</w:t>
            </w:r>
          </w:p>
        </w:tc>
        <w:tc>
          <w:tcPr>
            <w:tcW w:type="dxa" w:w="2162"/>
            <w:tcMar>
              <w:top w:w="50" w:type="dxa"/>
              <w:bottom w:w="50" w:type="dxa"/>
              <w:left w:w="90" w:type="dxa"/>
              <w:right w:w="90" w:type="dxa"/>
            </w:tcMar>
          </w:tcPr>
          <w:p>
            <w:pPr>
              <w:pStyle w:val="BDOITable"/>
            </w:pPr>
            <w:r>
              <w:rPr>
                <w:sz w:val="15"/>
              </w:rPr>
              <w:t>Layout version is a draft</w:t>
            </w:r>
          </w:p>
        </w:tc>
        <w:tc>
          <w:tcPr>
            <w:tcW w:type="dxa" w:w="4324"/>
            <w:tcMar>
              <w:top w:w="50" w:type="dxa"/>
              <w:bottom w:w="50" w:type="dxa"/>
              <w:left w:w="90" w:type="dxa"/>
              <w:right w:w="90" w:type="dxa"/>
            </w:tcMar>
          </w:tcPr>
          <w:p>
            <w:pPr>
              <w:pStyle w:val="BDOITable"/>
            </w:pPr>
            <w:r>
              <w:rPr>
                <w:sz w:val="15"/>
              </w:rPr>
              <w:t>Makes the version the one in force after a confirmation; extracts and templates follow it and the previous version is retired</w:t>
            </w:r>
          </w:p>
        </w:tc>
        <w:tc>
          <w:tcPr>
            <w:tcW w:type="dxa" w:w="1561"/>
            <w:tcMar>
              <w:top w:w="50" w:type="dxa"/>
              <w:bottom w:w="50" w:type="dxa"/>
              <w:left w:w="90" w:type="dxa"/>
              <w:right w:w="90" w:type="dxa"/>
            </w:tcMar>
          </w:tcPr>
          <w:p>
            <w:pPr>
              <w:pStyle w:val="BDOITable"/>
            </w:pPr>
            <w:r>
              <w:rPr>
                <w:sz w:val="15"/>
              </w:rPr>
              <w:t>Frozen</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file whose header does not match the layout version in force is rejected at intake (FR-DM-010).</w:t>
      </w:r>
    </w:p>
    <w:p>
      <w:pPr>
        <w:tabs>
          <w:tab w:pos="312" w:val="left"/>
        </w:tabs>
        <w:spacing w:after="40"/>
        <w:ind w:left="312" w:hanging="283"/>
      </w:pPr>
      <w:r>
        <w:rPr>
          <w:color w:val="004EA8"/>
          <w:sz w:val="18"/>
        </w:rPr>
        <w:t>•</w:t>
        <w:tab/>
      </w:r>
      <w:r>
        <w:rPr>
          <w:sz w:val="18"/>
        </w:rPr>
        <w:t>The layouts of an object are frozen before its mapping is signed (gate G2) (FR-DM-003).</w:t>
      </w:r>
    </w:p>
    <w:p>
      <w:pPr>
        <w:tabs>
          <w:tab w:pos="312" w:val="left"/>
        </w:tabs>
        <w:spacing w:after="40"/>
        <w:ind w:left="312" w:hanging="283"/>
      </w:pPr>
      <w:r>
        <w:rPr>
          <w:color w:val="004EA8"/>
          <w:sz w:val="18"/>
        </w:rPr>
        <w:t>•</w:t>
        <w:tab/>
      </w:r>
      <w:r>
        <w:rPr>
          <w:sz w:val="18"/>
        </w:rPr>
        <w:t>Outside production the columns listed on Masking Rules are masked before a row is staged (FR-DM-010).</w:t>
      </w:r>
    </w:p>
    <w:p>
      <w:pPr>
        <w:tabs>
          <w:tab w:pos="312" w:val="left"/>
        </w:tabs>
        <w:spacing w:after="120"/>
        <w:ind w:left="312" w:hanging="283"/>
      </w:pPr>
      <w:r>
        <w:rPr>
          <w:color w:val="004EA8"/>
          <w:sz w:val="18"/>
        </w:rPr>
        <w:t>•</w:t>
        <w:tab/>
      </w:r>
      <w:r>
        <w:rPr>
          <w:sz w:val="18"/>
        </w:rPr>
        <w:t>An error stops the row; a warning loads it and reports it (FR-DM-013).</w:t>
      </w:r>
    </w:p>
    <w:p>
      <w:pPr>
        <w:pStyle w:val="BDOILabel"/>
      </w:pPr>
      <w:r>
        <w:rPr/>
        <w:t>Expected outcome</w:t>
      </w:r>
    </w:p>
    <w:p>
      <w:r>
        <w:rPr/>
        <w:t>BDOI IT and the stewards download the templates that match the layouts in force, and see every check a row must pass.</w:t>
      </w:r>
    </w:p>
    <w:p>
      <w:r>
        <w:rPr>
          <w:b/>
          <w:sz w:val="17"/>
        </w:rPr>
        <w:t>Test cases:</w:t>
      </w:r>
      <w:r>
        <w:rPr>
          <w:sz w:val="17"/>
        </w:rPr>
        <w:t xml:space="preserve"> TC-DM-SCR-04, TC-DM-MSG-03.</w:t>
      </w:r>
    </w:p>
    <w:p>
      <w:pPr>
        <w:pStyle w:val="Heading3"/>
      </w:pPr>
      <w:bookmarkStart w:id="196" w:name="_Toc000196"/>
      <w:r>
        <w:rPr/>
        <w:t>19.1.5 SCR-DM-05 Extracts</w:t>
      </w:r>
      <w:bookmarkEnd w:id="19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Receives each legacy extract with its control file and runs the intake checks: file name, checksum, header, row count, amount totals and hash total. A file that passes is staged (masked outside production); a file that fails is rejected as a whole with the reason. The list shows every extract with its layout, source, as-of date, rows, masking, who received it and its status.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Migration Operator (permission Data migration intake)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Extracts</w:t>
            </w:r>
          </w:p>
          <w:p>
            <w:pPr>
              <w:pStyle w:val="BDOITable"/>
              <w:ind w:left="170" w:hanging="170"/>
            </w:pPr>
            <w:r>
              <w:rPr>
                <w:sz w:val="18"/>
              </w:rPr>
              <w:t xml:space="preserve">• </w:t>
            </w:r>
            <w:r>
              <w:rPr>
                <w:sz w:val="18"/>
              </w:rPr>
              <w:t>Migration Home › Upload Extract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FR-DM-010</w:t>
            </w:r>
          </w:p>
        </w:tc>
      </w:tr>
    </w:tbl>
    <w:p>
      <w:pPr>
        <w:pStyle w:val="BDOISpacer"/>
      </w:pPr>
    </w:p>
    <w:p>
      <w:pPr>
        <w:sectPr>
          <w:headerReference w:type="default" r:id="rId65"/>
          <w:footerReference w:type="default" r:id="rId66"/>
          <w:headerReference w:type="first" r:id="rId67"/>
          <w:footerReference w:type="first" r:id="rId6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47115" cy="6694602"/>
            <wp:docPr id="19" name="Picture 19"/>
            <wp:cNvGraphicFramePr>
              <a:graphicFrameLocks noChangeAspect="1"/>
            </wp:cNvGraphicFramePr>
            <a:graphic>
              <a:graphicData uri="http://schemas.openxmlformats.org/drawingml/2006/picture">
                <pic:pic>
                  <pic:nvPicPr>
                    <pic:cNvPr id="0" name="scr-dm-05-01-list_1571s.png"/>
                    <pic:cNvPicPr/>
                  </pic:nvPicPr>
                  <pic:blipFill>
                    <a:blip r:embed="rId75"/>
                    <a:stretch>
                      <a:fillRect/>
                    </a:stretch>
                  </pic:blipFill>
                  <pic:spPr>
                    <a:xfrm>
                      <a:off x="0" y="0"/>
                      <a:ext cx="5747115" cy="6694602"/>
                    </a:xfrm>
                    <a:prstGeom prst="rect"/>
                  </pic:spPr>
                </pic:pic>
              </a:graphicData>
            </a:graphic>
          </wp:inline>
        </w:drawing>
      </w:r>
    </w:p>
    <w:p>
      <w:pPr>
        <w:pStyle w:val="Caption"/>
        <w:jc w:val="center"/>
      </w:pPr>
      <w:r>
        <w:rPr>
          <w:b/>
          <w:i w:val="0"/>
        </w:rPr>
        <w:t xml:space="preserve">Figure 17: </w:t>
      </w:r>
      <w:r>
        <w:rPr/>
        <w:t>SCR-DM-05 Extracts with the upload card and the intake results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Data 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Extract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Masked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Control 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Layout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Received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Mode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Rejection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Object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Rows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Status</w:t>
            </w:r>
          </w:p>
        </w:tc>
      </w:tr>
    </w:tbl>
    <w:p>
      <w:pPr>
        <w:pStyle w:val="BDOISpacer"/>
      </w:pPr>
    </w:p>
    <w:p>
      <w:pPr>
        <w:sectPr>
          <w:headerReference w:type="default" r:id="rId71"/>
          <w:footerReference w:type="default" r:id="rId72"/>
          <w:headerReference w:type="first" r:id="rId73"/>
          <w:footerReference w:type="first" r:id="rId7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86750" cy="6693902"/>
            <wp:docPr id="20" name="Picture 20"/>
            <wp:cNvGraphicFramePr>
              <a:graphicFrameLocks noChangeAspect="1"/>
            </wp:cNvGraphicFramePr>
            <a:graphic>
              <a:graphicData uri="http://schemas.openxmlformats.org/drawingml/2006/picture">
                <pic:pic>
                  <pic:nvPicPr>
                    <pic:cNvPr id="0" name="scr-dm-05-02-rejected_1582s.png"/>
                    <pic:cNvPicPr/>
                  </pic:nvPicPr>
                  <pic:blipFill>
                    <a:blip r:embed="rId80"/>
                    <a:stretch>
                      <a:fillRect/>
                    </a:stretch>
                  </pic:blipFill>
                  <pic:spPr>
                    <a:xfrm>
                      <a:off x="0" y="0"/>
                      <a:ext cx="5786750" cy="6693902"/>
                    </a:xfrm>
                    <a:prstGeom prst="rect"/>
                  </pic:spPr>
                </pic:pic>
              </a:graphicData>
            </a:graphic>
          </wp:inline>
        </w:drawing>
      </w:r>
    </w:p>
    <w:p>
      <w:pPr>
        <w:pStyle w:val="Caption"/>
        <w:jc w:val="center"/>
      </w:pPr>
      <w:r>
        <w:rPr>
          <w:b/>
          <w:i w:val="0"/>
        </w:rPr>
        <w:t xml:space="preserve">Figure 18: </w:t>
      </w:r>
      <w:r>
        <w:rPr/>
        <w:t>SCR-DM-05 An extract rejected at intake with its reason</w:t>
      </w:r>
    </w:p>
    <w:p>
      <w:pPr>
        <w:sectPr>
          <w:headerReference w:type="default" r:id="rId76"/>
          <w:footerReference w:type="default" r:id="rId77"/>
          <w:headerReference w:type="first" r:id="rId78"/>
          <w:footerReference w:type="first" r:id="rId7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Upload an extract</w:t>
            </w:r>
          </w:p>
        </w:tc>
        <w:tc>
          <w:tcPr>
            <w:tcW w:type="dxa" w:w="1534"/>
            <w:tcMar>
              <w:top w:w="50" w:type="dxa"/>
              <w:bottom w:w="50" w:type="dxa"/>
              <w:left w:w="90" w:type="dxa"/>
              <w:right w:w="90" w:type="dxa"/>
            </w:tcMar>
          </w:tcPr>
          <w:p>
            <w:pPr>
              <w:pStyle w:val="BDOITable"/>
            </w:pPr>
            <w:r>
              <w:rPr>
                <w:sz w:val="14"/>
              </w:rPr>
              <w:t>Data file</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LAYOUT_SOURCE_yyyyMMdd_nn.csv or .xlsx</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Name, layout, source system and date of the name are valid; the object is decided</w:t>
            </w:r>
          </w:p>
        </w:tc>
        <w:tc>
          <w:tcPr>
            <w:tcW w:type="dxa" w:w="1947"/>
            <w:tcMar>
              <w:top w:w="50" w:type="dxa"/>
              <w:bottom w:w="50" w:type="dxa"/>
              <w:left w:w="90" w:type="dxa"/>
              <w:right w:w="90" w:type="dxa"/>
            </w:tcMar>
          </w:tcPr>
          <w:p>
            <w:pPr>
              <w:pStyle w:val="BDOITable"/>
            </w:pPr>
            <w:r>
              <w:rPr>
                <w:sz w:val="14"/>
              </w:rPr>
              <w:t>Name the file &lt;LAYOUT&gt;_&lt;SOURCE&gt;_&lt;yyyyMMdd&gt;_&lt;nn&gt;.csv or .xlsx, for example F01C_EBIX_20271231_01.csv</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Upload an extract</w:t>
            </w:r>
          </w:p>
        </w:tc>
        <w:tc>
          <w:tcPr>
            <w:tcW w:type="dxa" w:w="1534"/>
            <w:tcMar>
              <w:top w:w="50" w:type="dxa"/>
              <w:bottom w:w="50" w:type="dxa"/>
              <w:left w:w="90" w:type="dxa"/>
              <w:right w:w="90" w:type="dxa"/>
            </w:tcMar>
            <w:shd w:val="clear" w:color="auto" w:fill="E5F5FF"/>
          </w:tcPr>
          <w:p>
            <w:pPr>
              <w:pStyle w:val="BDOITable"/>
            </w:pPr>
            <w:r>
              <w:rPr>
                <w:sz w:val="14"/>
              </w:rPr>
              <w:t>Control 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&lt;data file name&gt;.ctl.csv</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Row count, hash total, amount totals and SHA-256 agree with the data file</w:t>
            </w:r>
          </w:p>
        </w:tc>
        <w:tc>
          <w:tcPr>
            <w:tcW w:type="dxa" w:w="1947"/>
            <w:tcMar>
              <w:top w:w="50" w:type="dxa"/>
              <w:bottom w:w="50" w:type="dxa"/>
              <w:left w:w="90" w:type="dxa"/>
              <w:right w:w="90" w:type="dxa"/>
            </w:tcMar>
            <w:shd w:val="clear" w:color="auto" w:fill="E5F5FF"/>
          </w:tcPr>
          <w:p>
            <w:pPr>
              <w:pStyle w:val="BDOITable"/>
            </w:pPr>
            <w:r>
              <w:rPr>
                <w:sz w:val="14"/>
              </w:rPr>
              <w:t>The file has &lt;n&gt; rows; the control file says &lt;m&gt;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Upload an extract</w:t>
            </w:r>
          </w:p>
        </w:tc>
        <w:tc>
          <w:tcPr>
            <w:tcW w:type="dxa" w:w="1534"/>
            <w:tcMar>
              <w:top w:w="50" w:type="dxa"/>
              <w:bottom w:w="50" w:type="dxa"/>
              <w:left w:w="90" w:type="dxa"/>
              <w:right w:w="90" w:type="dxa"/>
            </w:tcMar>
          </w:tcPr>
          <w:p>
            <w:pPr>
              <w:pStyle w:val="BDOITable"/>
            </w:pPr>
            <w:r>
              <w:rPr>
                <w:sz w:val="14"/>
              </w:rPr>
              <w:t>Mode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Full extract, Delta since the previous extract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Full extract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delta is later than the previous extract of the layout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w:t>
            </w:r>
          </w:p>
        </w:tc>
        <w:tc>
          <w:tcPr>
            <w:tcW w:type="dxa" w:w="1534"/>
            <w:tcMar>
              <w:top w:w="50" w:type="dxa"/>
              <w:bottom w:w="50" w:type="dxa"/>
              <w:left w:w="90" w:type="dxa"/>
              <w:right w:w="90" w:type="dxa"/>
            </w:tcMar>
            <w:shd w:val="clear" w:color="auto" w:fill="E5F5FF"/>
          </w:tcPr>
          <w:p>
            <w:pPr>
              <w:pStyle w:val="BDOITable"/>
            </w:pPr>
            <w:r>
              <w:rPr>
                <w:sz w:val="14"/>
              </w:rPr>
              <w:t>Object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Object code, for example C01</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All objects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Extracts</w:t>
            </w:r>
          </w:p>
        </w:tc>
        <w:tc>
          <w:tcPr>
            <w:tcW w:type="dxa" w:w="1534"/>
            <w:tcMar>
              <w:top w:w="50" w:type="dxa"/>
              <w:bottom w:w="50" w:type="dxa"/>
              <w:left w:w="90" w:type="dxa"/>
              <w:right w:w="90" w:type="dxa"/>
            </w:tcMar>
          </w:tcPr>
          <w:p>
            <w:pPr>
              <w:pStyle w:val="BDOITable"/>
            </w:pPr>
            <w:r>
              <w:rPr>
                <w:sz w:val="14"/>
              </w:rPr>
              <w:t>Extract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MGX-yyyy-nnnnnn with the file name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Extracts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Extracts</w:t>
            </w:r>
          </w:p>
        </w:tc>
        <w:tc>
          <w:tcPr>
            <w:tcW w:type="dxa" w:w="1534"/>
            <w:tcMar>
              <w:top w:w="50" w:type="dxa"/>
              <w:bottom w:w="50" w:type="dxa"/>
              <w:left w:w="90" w:type="dxa"/>
              <w:right w:w="90" w:type="dxa"/>
            </w:tcMar>
            <w:shd w:val="clear" w:color="auto" w:fill="E5F5FF"/>
          </w:tcPr>
          <w:p>
            <w:pPr>
              <w:pStyle w:val="BDOITable"/>
            </w:pPr>
            <w:r>
              <w:rPr>
                <w:sz w:val="14"/>
              </w:rPr>
              <w:t>Layout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Layout and version; source system and mode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Extracts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Extracts</w:t>
            </w:r>
          </w:p>
        </w:tc>
        <w:tc>
          <w:tcPr>
            <w:tcW w:type="dxa" w:w="1534"/>
            <w:tcMar>
              <w:top w:w="50" w:type="dxa"/>
              <w:bottom w:w="50" w:type="dxa"/>
              <w:left w:w="90" w:type="dxa"/>
              <w:right w:w="90" w:type="dxa"/>
            </w:tcMar>
          </w:tcPr>
          <w:p>
            <w:pPr>
              <w:pStyle w:val="BDOITable"/>
            </w:pPr>
            <w:r>
              <w:rPr>
                <w:sz w:val="14"/>
              </w:rPr>
              <w:t>As of</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Control file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Extracts</w:t>
            </w:r>
          </w:p>
        </w:tc>
        <w:tc>
          <w:tcPr>
            <w:tcW w:type="dxa" w:w="1534"/>
            <w:tcMar>
              <w:top w:w="50" w:type="dxa"/>
              <w:bottom w:w="50" w:type="dxa"/>
              <w:left w:w="90" w:type="dxa"/>
              <w:right w:w="90" w:type="dxa"/>
            </w:tcMar>
            <w:shd w:val="clear" w:color="auto" w:fill="E5F5FF"/>
          </w:tcPr>
          <w:p>
            <w:pPr>
              <w:pStyle w:val="BDOITable"/>
            </w:pPr>
            <w:r>
              <w:rPr>
                <w:sz w:val="14"/>
              </w:rPr>
              <w:t>Rows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Staged / declared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Intake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Extracts</w:t>
            </w:r>
          </w:p>
        </w:tc>
        <w:tc>
          <w:tcPr>
            <w:tcW w:type="dxa" w:w="1534"/>
            <w:tcMar>
              <w:top w:w="50" w:type="dxa"/>
              <w:bottom w:w="50" w:type="dxa"/>
              <w:left w:w="90" w:type="dxa"/>
              <w:right w:w="90" w:type="dxa"/>
            </w:tcMar>
          </w:tcPr>
          <w:p>
            <w:pPr>
              <w:pStyle w:val="BDOITable"/>
            </w:pPr>
            <w:r>
              <w:rPr>
                <w:sz w:val="14"/>
              </w:rPr>
              <w:t>Masked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Yes or No</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Environment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Extracts</w:t>
            </w:r>
          </w:p>
        </w:tc>
        <w:tc>
          <w:tcPr>
            <w:tcW w:type="dxa" w:w="1534"/>
            <w:tcMar>
              <w:top w:w="50" w:type="dxa"/>
              <w:bottom w:w="50" w:type="dxa"/>
              <w:left w:w="90" w:type="dxa"/>
              <w:right w:w="90" w:type="dxa"/>
            </w:tcMar>
            <w:shd w:val="clear" w:color="auto" w:fill="E5F5FF"/>
          </w:tcPr>
          <w:p>
            <w:pPr>
              <w:pStyle w:val="BDOITable"/>
            </w:pPr>
            <w:r>
              <w:rPr>
                <w:sz w:val="14"/>
              </w:rPr>
              <w:t>Received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Date and time, user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Intake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Extracts</w:t>
            </w:r>
          </w:p>
        </w:tc>
        <w:tc>
          <w:tcPr>
            <w:tcW w:type="dxa" w:w="1534"/>
            <w:tcMar>
              <w:top w:w="50" w:type="dxa"/>
              <w:bottom w:w="50" w:type="dxa"/>
              <w:left w:w="90" w:type="dxa"/>
              <w:right w:w="90" w:type="dxa"/>
            </w:tcMar>
          </w:tcPr>
          <w:p>
            <w:pPr>
              <w:pStyle w:val="BDOITable"/>
            </w:pPr>
            <w:r>
              <w:rPr>
                <w:sz w:val="14"/>
              </w:rPr>
              <w:t>Rejection reason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Text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Intake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Extracts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Received, Checked, Staged, Rejected, Purged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Intake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Check</w:t>
            </w:r>
          </w:p>
        </w:tc>
        <w:tc>
          <w:tcPr>
            <w:tcW w:type="dxa" w:w="1802"/>
            <w:tcMar>
              <w:top w:w="50" w:type="dxa"/>
              <w:bottom w:w="50" w:type="dxa"/>
              <w:left w:w="90" w:type="dxa"/>
              <w:right w:w="90" w:type="dxa"/>
            </w:tcMar>
          </w:tcPr>
          <w:p>
            <w:pPr>
              <w:pStyle w:val="BDOITable"/>
            </w:pPr>
            <w:r>
              <w:rPr>
                <w:sz w:val="15"/>
              </w:rPr>
              <w:t>Migration Operator</w:t>
            </w:r>
          </w:p>
        </w:tc>
        <w:tc>
          <w:tcPr>
            <w:tcW w:type="dxa" w:w="2162"/>
            <w:tcMar>
              <w:top w:w="50" w:type="dxa"/>
              <w:bottom w:w="50" w:type="dxa"/>
              <w:left w:w="90" w:type="dxa"/>
              <w:right w:w="90" w:type="dxa"/>
            </w:tcMar>
          </w:tcPr>
          <w:p>
            <w:pPr>
              <w:pStyle w:val="BDOITable"/>
            </w:pPr>
            <w:r>
              <w:rPr>
                <w:sz w:val="15"/>
              </w:rPr>
              <w:t>A data file and a control file are chosen</w:t>
            </w:r>
          </w:p>
        </w:tc>
        <w:tc>
          <w:tcPr>
            <w:tcW w:type="dxa" w:w="4324"/>
            <w:tcMar>
              <w:top w:w="50" w:type="dxa"/>
              <w:bottom w:w="50" w:type="dxa"/>
              <w:left w:w="90" w:type="dxa"/>
              <w:right w:w="90" w:type="dxa"/>
            </w:tcMar>
          </w:tcPr>
          <w:p>
            <w:pPr>
              <w:pStyle w:val="BDOITable"/>
            </w:pPr>
            <w:r>
              <w:rPr>
                <w:sz w:val="15"/>
              </w:rPr>
              <w:t>Receives the files and runs the intake checks; the message gives the extract number and the staged rows, or the rejection</w:t>
            </w:r>
          </w:p>
        </w:tc>
        <w:tc>
          <w:tcPr>
            <w:tcW w:type="dxa" w:w="1561"/>
            <w:tcMar>
              <w:top w:w="50" w:type="dxa"/>
              <w:bottom w:w="50" w:type="dxa"/>
              <w:left w:w="90" w:type="dxa"/>
              <w:right w:w="90" w:type="dxa"/>
            </w:tcMar>
          </w:tcPr>
          <w:p>
            <w:pPr>
              <w:pStyle w:val="BDOITable"/>
            </w:pPr>
            <w:r>
              <w:rPr>
                <w:sz w:val="15"/>
              </w:rPr>
              <w:t>Staged or Rejected</w:t>
            </w:r>
          </w:p>
        </w:tc>
        <w:tc>
          <w:tcPr>
            <w:tcW w:type="dxa" w:w="2042"/>
            <w:tcMar>
              <w:top w:w="50" w:type="dxa"/>
              <w:bottom w:w="50" w:type="dxa"/>
              <w:left w:w="90" w:type="dxa"/>
              <w:right w:w="90" w:type="dxa"/>
            </w:tcMar>
          </w:tcPr>
          <w:p>
            <w:pPr>
              <w:pStyle w:val="BDOITable"/>
            </w:pPr>
            <w:r>
              <w:rPr>
                <w:sz w:val="15"/>
              </w:rPr>
              <w:t>Alert Extract rejected to the Data Migration Lead</w:t>
            </w:r>
          </w:p>
        </w:tc>
      </w:tr>
      <w:tr>
        <w:tc>
          <w:tcPr>
            <w:tcW w:type="dxa" w:w="1681"/>
            <w:tcMar>
              <w:top w:w="50" w:type="dxa"/>
              <w:bottom w:w="50" w:type="dxa"/>
              <w:left w:w="90" w:type="dxa"/>
              <w:right w:w="90" w:type="dxa"/>
            </w:tcMar>
            <w:shd w:val="clear" w:color="auto" w:fill="E5F5FF"/>
          </w:tcPr>
          <w:p>
            <w:pPr>
              <w:pStyle w:val="BDOITable"/>
            </w:pPr>
            <w:r>
              <w:rPr>
                <w:sz w:val="15"/>
              </w:rPr>
              <w:t>Download on a row</w:t>
            </w:r>
          </w:p>
        </w:tc>
        <w:tc>
          <w:tcPr>
            <w:tcW w:type="dxa" w:w="1802"/>
            <w:tcMar>
              <w:top w:w="50" w:type="dxa"/>
              <w:bottom w:w="50" w:type="dxa"/>
              <w:left w:w="90" w:type="dxa"/>
              <w:right w:w="90" w:type="dxa"/>
            </w:tcMar>
            <w:shd w:val="clear" w:color="auto" w:fill="E5F5FF"/>
          </w:tcPr>
          <w:p>
            <w:pPr>
              <w:pStyle w:val="BDOITable"/>
            </w:pPr>
            <w:r>
              <w:rPr>
                <w:sz w:val="15"/>
              </w:rPr>
              <w:t>Migration Operator</w:t>
            </w:r>
          </w:p>
        </w:tc>
        <w:tc>
          <w:tcPr>
            <w:tcW w:type="dxa" w:w="2162"/>
            <w:tcMar>
              <w:top w:w="50" w:type="dxa"/>
              <w:bottom w:w="50" w:type="dxa"/>
              <w:left w:w="90" w:type="dxa"/>
              <w:right w:w="90" w:type="dxa"/>
            </w:tcMar>
            <w:shd w:val="clear" w:color="auto" w:fill="E5F5FF"/>
          </w:tcPr>
          <w:p>
            <w:pPr>
              <w:pStyle w:val="BDOITable"/>
            </w:pPr>
            <w:r>
              <w:rPr>
                <w:sz w:val="15"/>
              </w:rPr>
              <w:t>File not yet purged</w:t>
            </w:r>
          </w:p>
        </w:tc>
        <w:tc>
          <w:tcPr>
            <w:tcW w:type="dxa" w:w="4324"/>
            <w:tcMar>
              <w:top w:w="50" w:type="dxa"/>
              <w:bottom w:w="50" w:type="dxa"/>
              <w:left w:w="90" w:type="dxa"/>
              <w:right w:w="90" w:type="dxa"/>
            </w:tcMar>
            <w:shd w:val="clear" w:color="auto" w:fill="E5F5FF"/>
          </w:tcPr>
          <w:p>
            <w:pPr>
              <w:pStyle w:val="BDOITable"/>
            </w:pPr>
            <w:r>
              <w:rPr>
                <w:sz w:val="15"/>
              </w:rPr>
              <w:t>Downloads the data file as received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file name starts with the layout code, then the source system, the as-of date and the sequence of the day (FR-DM-010).</w:t>
      </w:r>
    </w:p>
    <w:p>
      <w:pPr>
        <w:tabs>
          <w:tab w:pos="312" w:val="left"/>
        </w:tabs>
        <w:spacing w:after="40"/>
        <w:ind w:left="312" w:hanging="283"/>
      </w:pPr>
      <w:r>
        <w:rPr>
          <w:color w:val="004EA8"/>
          <w:sz w:val="18"/>
        </w:rPr>
        <w:t>•</w:t>
        <w:tab/>
      </w:r>
      <w:r>
        <w:rPr>
          <w:sz w:val="18"/>
        </w:rPr>
        <w:t>A file whose checksum, header, row count, amount totals or hash total do not agree with its control file is rejected; nothing of it is staged (FR-DM-010).</w:t>
      </w:r>
    </w:p>
    <w:p>
      <w:pPr>
        <w:tabs>
          <w:tab w:pos="312" w:val="left"/>
        </w:tabs>
        <w:spacing w:after="40"/>
        <w:ind w:left="312" w:hanging="283"/>
      </w:pPr>
      <w:r>
        <w:rPr>
          <w:color w:val="004EA8"/>
          <w:sz w:val="18"/>
        </w:rPr>
        <w:t>•</w:t>
        <w:tab/>
      </w:r>
      <w:r>
        <w:rPr>
          <w:sz w:val="18"/>
        </w:rPr>
        <w:t>Extracts are received only for objects decided for migration (FR-DM-002).</w:t>
      </w:r>
    </w:p>
    <w:p>
      <w:pPr>
        <w:tabs>
          <w:tab w:pos="312" w:val="left"/>
        </w:tabs>
        <w:spacing w:after="120"/>
        <w:ind w:left="312" w:hanging="283"/>
      </w:pPr>
      <w:r>
        <w:rPr>
          <w:color w:val="004EA8"/>
          <w:sz w:val="18"/>
        </w:rPr>
        <w:t>•</w:t>
        <w:tab/>
      </w:r>
      <w:r>
        <w:rPr>
          <w:sz w:val="18"/>
        </w:rPr>
        <w:t>Staged rows and files are purged 5 days after the batch is accepted or rolled back, or after the rejection (FR-DM-010).</w:t>
      </w:r>
    </w:p>
    <w:p>
      <w:pPr>
        <w:pStyle w:val="BDOILabel"/>
      </w:pPr>
      <w:r>
        <w:rPr/>
        <w:t>Expected outcome</w:t>
      </w:r>
    </w:p>
    <w:p>
      <w:r>
        <w:rPr/>
        <w:t>Every file BDOI sends is either staged exactly as extracted or rejected with the reason and the difference.</w:t>
      </w:r>
    </w:p>
    <w:p>
      <w:r>
        <w:rPr>
          <w:b/>
          <w:sz w:val="17"/>
        </w:rPr>
        <w:t>Test cases:</w:t>
      </w:r>
      <w:r>
        <w:rPr>
          <w:sz w:val="17"/>
        </w:rPr>
        <w:t xml:space="preserve"> TC-DM-010.1-01, TC-DM-010.2-01, TC-DM-010.2-02, TC-DM-010.2-03, TC-DM-010.3-01, TC-DM-125.1-01, TC-DM-SCR-05, TC-DM-MSG-04.</w:t>
      </w:r>
    </w:p>
    <w:p>
      <w:pPr>
        <w:pStyle w:val="Heading3"/>
      </w:pPr>
      <w:bookmarkStart w:id="197" w:name="_Toc000197"/>
      <w:r>
        <w:rPr/>
        <w:t>19.1.6 SCR-DM-06 Batches and resubmissions</w:t>
      </w:r>
      <w:bookmarkEnd w:id="19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load batch with its object, environment, counts, error rate and status. The Migration Operator plans a batch from the staged extracts of a decided object; a batch opens on its own page. The Resubmissions tab lists the corrected rejected rows that a maker has prepared and that a checker approves before they load (used for the renewal advices already sent, object P03).</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Batches</w:t>
            </w:r>
          </w:p>
          <w:p>
            <w:pPr>
              <w:pStyle w:val="BDOITable"/>
              <w:ind w:left="170" w:hanging="170"/>
            </w:pPr>
            <w:r>
              <w:rPr>
                <w:sz w:val="18"/>
              </w:rPr>
              <w:t xml:space="preserve">• </w:t>
            </w:r>
            <w:r>
              <w:rPr>
                <w:sz w:val="18"/>
              </w:rPr>
              <w:t>Migration Home › Batches</w:t>
            </w:r>
          </w:p>
          <w:p>
            <w:pPr>
              <w:pStyle w:val="BDOITable"/>
              <w:ind w:left="170" w:hanging="170"/>
            </w:pPr>
            <w:r>
              <w:rPr>
                <w:sz w:val="18"/>
              </w:rPr>
              <w:t xml:space="preserve">• </w:t>
            </w:r>
            <w:r>
              <w:rPr>
                <w:sz w:val="18"/>
              </w:rPr>
              <w:t>Extracts › Plan Batch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FR-DM-014, FR-DM-015, FR-DM-125</w:t>
            </w:r>
          </w:p>
        </w:tc>
      </w:tr>
    </w:tbl>
    <w:p>
      <w:pPr>
        <w:pStyle w:val="BDOISpacer"/>
      </w:pPr>
    </w:p>
    <w:p>
      <w:pPr>
        <w:sectPr>
          <w:headerReference w:type="default" r:id="rId81"/>
          <w:footerReference w:type="default" r:id="rId82"/>
          <w:headerReference w:type="first" r:id="rId83"/>
          <w:footerReference w:type="first" r:id="rId8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275021"/>
            <wp:docPr id="21" name="Picture 21"/>
            <wp:cNvGraphicFramePr>
              <a:graphicFrameLocks noChangeAspect="1"/>
            </wp:cNvGraphicFramePr>
            <a:graphic>
              <a:graphicData uri="http://schemas.openxmlformats.org/drawingml/2006/picture">
                <pic:pic>
                  <pic:nvPicPr>
                    <pic:cNvPr id="0" name="scr-dm-06-01-list_1731s.png"/>
                    <pic:cNvPicPr/>
                  </pic:nvPicPr>
                  <pic:blipFill>
                    <a:blip r:embed="rId89"/>
                    <a:stretch>
                      <a:fillRect/>
                    </a:stretch>
                  </pic:blipFill>
                  <pic:spPr>
                    <a:xfrm>
                      <a:off x="0" y="0"/>
                      <a:ext cx="6332220" cy="5275021"/>
                    </a:xfrm>
                    <a:prstGeom prst="rect"/>
                  </pic:spPr>
                </pic:pic>
              </a:graphicData>
            </a:graphic>
          </wp:inline>
        </w:drawing>
      </w:r>
    </w:p>
    <w:p>
      <w:pPr>
        <w:pStyle w:val="Caption"/>
        <w:jc w:val="center"/>
      </w:pPr>
      <w:r>
        <w:rPr>
          <w:b/>
          <w:i w:val="0"/>
        </w:rPr>
        <w:t xml:space="preserve">Figure 19: </w:t>
      </w:r>
      <w:r>
        <w:rPr/>
        <w:t>SCR-DM-06 Batches with their counts and status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Error 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Object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Object, Environment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Planned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Extracts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Staged, Loaded, Rejected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Resubmission, Object, Corrected rows, Prepared, Decided by, Note, Status</w:t>
            </w:r>
          </w:p>
        </w:tc>
      </w:tr>
    </w:tbl>
    <w:p>
      <w:pPr>
        <w:pStyle w:val="BDOISpacer"/>
      </w:pPr>
    </w:p>
    <w:p>
      <w:pPr>
        <w:sectPr>
          <w:headerReference w:type="default" r:id="rId85"/>
          <w:footerReference w:type="default" r:id="rId86"/>
          <w:headerReference w:type="first" r:id="rId87"/>
          <w:footerReference w:type="first" r:id="rId8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560946"/>
            <wp:docPr id="22" name="Picture 22"/>
            <wp:cNvGraphicFramePr>
              <a:graphicFrameLocks noChangeAspect="1"/>
            </wp:cNvGraphicFramePr>
            <a:graphic>
              <a:graphicData uri="http://schemas.openxmlformats.org/drawingml/2006/picture">
                <pic:pic>
                  <pic:nvPicPr>
                    <pic:cNvPr id="0" name="scr-dm-06-02-plan.png"/>
                    <pic:cNvPicPr/>
                  </pic:nvPicPr>
                  <pic:blipFill>
                    <a:blip r:embed="rId94"/>
                    <a:stretch>
                      <a:fillRect/>
                    </a:stretch>
                  </pic:blipFill>
                  <pic:spPr>
                    <a:xfrm>
                      <a:off x="0" y="0"/>
                      <a:ext cx="8618220" cy="2560946"/>
                    </a:xfrm>
                    <a:prstGeom prst="rect"/>
                  </pic:spPr>
                </pic:pic>
              </a:graphicData>
            </a:graphic>
          </wp:inline>
        </w:drawing>
      </w:r>
    </w:p>
    <w:p>
      <w:pPr>
        <w:pStyle w:val="Caption"/>
        <w:jc w:val="center"/>
      </w:pPr>
      <w:r>
        <w:rPr>
          <w:b/>
          <w:i w:val="0"/>
        </w:rPr>
        <w:t xml:space="preserve">Figure 20: </w:t>
      </w:r>
      <w:r>
        <w:rPr/>
        <w:t>SCR-DM-06 Plan Batch dialog</w:t>
      </w:r>
    </w:p>
    <w:p>
      <w:pPr>
        <w:keepNext/>
        <w:spacing w:before="80" w:after="0"/>
        <w:jc w:val="center"/>
      </w:pPr>
      <w:r>
        <w:drawing>
          <wp:inline xmlns:a="http://schemas.openxmlformats.org/drawingml/2006/main" xmlns:pic="http://schemas.openxmlformats.org/drawingml/2006/picture">
            <wp:extent cx="8491810" cy="3770071"/>
            <wp:docPr id="23" name="Picture 23"/>
            <wp:cNvGraphicFramePr>
              <a:graphicFrameLocks noChangeAspect="1"/>
            </wp:cNvGraphicFramePr>
            <a:graphic>
              <a:graphicData uri="http://schemas.openxmlformats.org/drawingml/2006/picture">
                <pic:pic>
                  <pic:nvPicPr>
                    <pic:cNvPr id="0" name="scr-dm-06-03-resubmissions.png"/>
                    <pic:cNvPicPr/>
                  </pic:nvPicPr>
                  <pic:blipFill>
                    <a:blip r:embed="rId95"/>
                    <a:stretch>
                      <a:fillRect/>
                    </a:stretch>
                  </pic:blipFill>
                  <pic:spPr>
                    <a:xfrm>
                      <a:off x="0" y="0"/>
                      <a:ext cx="8491810" cy="3770071"/>
                    </a:xfrm>
                    <a:prstGeom prst="rect"/>
                  </pic:spPr>
                </pic:pic>
              </a:graphicData>
            </a:graphic>
          </wp:inline>
        </w:drawing>
      </w:r>
    </w:p>
    <w:p>
      <w:pPr>
        <w:pStyle w:val="Caption"/>
        <w:jc w:val="center"/>
      </w:pPr>
      <w:r>
        <w:rPr>
          <w:b/>
          <w:i w:val="0"/>
        </w:rPr>
        <w:t xml:space="preserve">Figure 21: </w:t>
      </w:r>
      <w:r>
        <w:rPr/>
        <w:t>SCR-DM-06 Resubmissions of corrected rows waiting for the checker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Batches tab</w:t>
            </w:r>
          </w:p>
        </w:tc>
        <w:tc>
          <w:tcPr>
            <w:tcW w:type="dxa" w:w="1534"/>
            <w:tcMar>
              <w:top w:w="50" w:type="dxa"/>
              <w:bottom w:w="50" w:type="dxa"/>
              <w:left w:w="90" w:type="dxa"/>
              <w:right w:w="90" w:type="dxa"/>
            </w:tcMar>
          </w:tcPr>
          <w:p>
            <w:pPr>
              <w:pStyle w:val="BDOITable"/>
            </w:pPr>
            <w:r>
              <w:rPr>
                <w:sz w:val="14"/>
              </w:rPr>
              <w:t>Batch</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MGB-yyyy-nnnnn; Full, Delta or Rerun of the parent batch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Batches tab</w:t>
            </w:r>
          </w:p>
        </w:tc>
        <w:tc>
          <w:tcPr>
            <w:tcW w:type="dxa" w:w="1534"/>
            <w:tcMar>
              <w:top w:w="50" w:type="dxa"/>
              <w:bottom w:w="50" w:type="dxa"/>
              <w:left w:w="90" w:type="dxa"/>
              <w:right w:w="90" w:type="dxa"/>
            </w:tcMar>
            <w:shd w:val="clear" w:color="auto" w:fill="E5F5FF"/>
          </w:tcPr>
          <w:p>
            <w:pPr>
              <w:pStyle w:val="BDOITable"/>
            </w:pPr>
            <w:r>
              <w:rPr>
                <w:sz w:val="14"/>
              </w:rPr>
              <w:t>Object, Environment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Object code; SIT, UAT, performance or production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Batches tab</w:t>
            </w:r>
          </w:p>
        </w:tc>
        <w:tc>
          <w:tcPr>
            <w:tcW w:type="dxa" w:w="1534"/>
            <w:tcMar>
              <w:top w:w="50" w:type="dxa"/>
              <w:bottom w:w="50" w:type="dxa"/>
              <w:left w:w="90" w:type="dxa"/>
              <w:right w:w="90" w:type="dxa"/>
            </w:tcMar>
          </w:tcPr>
          <w:p>
            <w:pPr>
              <w:pStyle w:val="BDOITable"/>
            </w:pPr>
            <w:r>
              <w:rPr>
                <w:sz w:val="14"/>
              </w:rPr>
              <w:t>Staged, Loaded, Rejected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Batches tab</w:t>
            </w:r>
          </w:p>
        </w:tc>
        <w:tc>
          <w:tcPr>
            <w:tcW w:type="dxa" w:w="1534"/>
            <w:tcMar>
              <w:top w:w="50" w:type="dxa"/>
              <w:bottom w:w="50" w:type="dxa"/>
              <w:left w:w="90" w:type="dxa"/>
              <w:right w:w="90" w:type="dxa"/>
            </w:tcMar>
            <w:shd w:val="clear" w:color="auto" w:fill="E5F5FF"/>
          </w:tcPr>
          <w:p>
            <w:pPr>
              <w:pStyle w:val="BDOITable"/>
            </w:pPr>
            <w:r>
              <w:rPr>
                <w:sz w:val="14"/>
              </w:rPr>
              <w:t>Error rate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Percent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Batches tab</w:t>
            </w:r>
          </w:p>
        </w:tc>
        <w:tc>
          <w:tcPr>
            <w:tcW w:type="dxa" w:w="1534"/>
            <w:tcMar>
              <w:top w:w="50" w:type="dxa"/>
              <w:bottom w:w="50" w:type="dxa"/>
              <w:left w:w="90" w:type="dxa"/>
              <w:right w:w="90" w:type="dxa"/>
            </w:tcMar>
          </w:tcPr>
          <w:p>
            <w:pPr>
              <w:pStyle w:val="BDOITable"/>
            </w:pPr>
            <w:r>
              <w:rPr>
                <w:sz w:val="14"/>
              </w:rPr>
              <w:t>Planned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Date and time; user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Batches tab</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Planned, Validated, Load approved, Loading, Loaded, Loaded with rejects, Failed, Reconciled, Accepted, Rollback requested, Rolled back</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Plan Batch</w:t>
            </w:r>
          </w:p>
        </w:tc>
        <w:tc>
          <w:tcPr>
            <w:tcW w:type="dxa" w:w="1534"/>
            <w:tcMar>
              <w:top w:w="50" w:type="dxa"/>
              <w:bottom w:w="50" w:type="dxa"/>
              <w:left w:w="90" w:type="dxa"/>
              <w:right w:w="90" w:type="dxa"/>
            </w:tcMar>
          </w:tcPr>
          <w:p>
            <w:pPr>
              <w:pStyle w:val="BDOITable"/>
            </w:pPr>
            <w:r>
              <w:rPr>
                <w:sz w:val="14"/>
              </w:rPr>
              <w:t>Object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Objects decided as Migrate, Carry forward or Conditional</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Data objects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object has a staged extract</w:t>
            </w:r>
          </w:p>
        </w:tc>
        <w:tc>
          <w:tcPr>
            <w:tcW w:type="dxa" w:w="1947"/>
            <w:tcMar>
              <w:top w:w="50" w:type="dxa"/>
              <w:bottom w:w="50" w:type="dxa"/>
              <w:left w:w="90" w:type="dxa"/>
              <w:right w:w="90" w:type="dxa"/>
            </w:tcMar>
          </w:tcPr>
          <w:p>
            <w:pPr>
              <w:pStyle w:val="BDOITable"/>
            </w:pPr>
            <w:r>
              <w:rPr>
                <w:sz w:val="14"/>
              </w:rPr>
              <w:t>Object &lt;code&gt; has no staged extract to load</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Plan Batch</w:t>
            </w:r>
          </w:p>
        </w:tc>
        <w:tc>
          <w:tcPr>
            <w:tcW w:type="dxa" w:w="1534"/>
            <w:tcMar>
              <w:top w:w="50" w:type="dxa"/>
              <w:bottom w:w="50" w:type="dxa"/>
              <w:left w:w="90" w:type="dxa"/>
              <w:right w:w="90" w:type="dxa"/>
            </w:tcMar>
            <w:shd w:val="clear" w:color="auto" w:fill="E5F5FF"/>
          </w:tcPr>
          <w:p>
            <w:pPr>
              <w:pStyle w:val="BDOITable"/>
            </w:pPr>
            <w:r>
              <w:rPr>
                <w:sz w:val="14"/>
              </w:rPr>
              <w:t>Extracts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Extract numbers separated by commas; empty for the latest staged extract of each layout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Staged extracts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Same as-of date; staged; not in another batch</w:t>
            </w:r>
          </w:p>
        </w:tc>
        <w:tc>
          <w:tcPr>
            <w:tcW w:type="dxa" w:w="1947"/>
            <w:tcMar>
              <w:top w:w="50" w:type="dxa"/>
              <w:bottom w:w="50" w:type="dxa"/>
              <w:left w:w="90" w:type="dxa"/>
              <w:right w:w="90" w:type="dxa"/>
            </w:tcMar>
            <w:shd w:val="clear" w:color="auto" w:fill="E5F5FF"/>
          </w:tcPr>
          <w:p>
            <w:pPr>
              <w:pStyle w:val="BDOITable"/>
            </w:pPr>
            <w:r>
              <w:rPr>
                <w:sz w:val="14"/>
              </w:rPr>
              <w:t>The extracts of a batch must have the same as-of date: &lt;days&gt;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Resubmissions tab</w:t>
            </w:r>
          </w:p>
        </w:tc>
        <w:tc>
          <w:tcPr>
            <w:tcW w:type="dxa" w:w="1534"/>
            <w:tcMar>
              <w:top w:w="50" w:type="dxa"/>
              <w:bottom w:w="50" w:type="dxa"/>
              <w:left w:w="90" w:type="dxa"/>
              <w:right w:w="90" w:type="dxa"/>
            </w:tcMar>
          </w:tcPr>
          <w:p>
            <w:pPr>
              <w:pStyle w:val="BDOITable"/>
            </w:pPr>
            <w:r>
              <w:rPr>
                <w:sz w:val="14"/>
              </w:rPr>
              <w:t>Resubmission, Object, Corrected rows, Prepared, Decided by, Note,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Prepared, Approved, Returned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Resubmissions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Plan Batch</w:t>
            </w:r>
          </w:p>
        </w:tc>
        <w:tc>
          <w:tcPr>
            <w:tcW w:type="dxa" w:w="1802"/>
            <w:tcMar>
              <w:top w:w="50" w:type="dxa"/>
              <w:bottom w:w="50" w:type="dxa"/>
              <w:left w:w="90" w:type="dxa"/>
              <w:right w:w="90" w:type="dxa"/>
            </w:tcMar>
          </w:tcPr>
          <w:p>
            <w:pPr>
              <w:pStyle w:val="BDOITable"/>
            </w:pPr>
            <w:r>
              <w:rPr>
                <w:sz w:val="15"/>
              </w:rPr>
              <w:t>Migration Operator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Plans a batch from the staged extracts and opens it</w:t>
            </w:r>
          </w:p>
        </w:tc>
        <w:tc>
          <w:tcPr>
            <w:tcW w:type="dxa" w:w="1561"/>
            <w:tcMar>
              <w:top w:w="50" w:type="dxa"/>
              <w:bottom w:w="50" w:type="dxa"/>
              <w:left w:w="90" w:type="dxa"/>
              <w:right w:w="90" w:type="dxa"/>
            </w:tcMar>
          </w:tcPr>
          <w:p>
            <w:pPr>
              <w:pStyle w:val="BDOITable"/>
            </w:pPr>
            <w:r>
              <w:rPr>
                <w:sz w:val="15"/>
              </w:rPr>
              <w:t>Planned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 batch row</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batch page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w:t>
            </w:r>
          </w:p>
        </w:tc>
        <w:tc>
          <w:tcPr>
            <w:tcW w:type="dxa" w:w="1802"/>
            <w:tcMar>
              <w:top w:w="50" w:type="dxa"/>
              <w:bottom w:w="50" w:type="dxa"/>
              <w:left w:w="90" w:type="dxa"/>
              <w:right w:w="90" w:type="dxa"/>
            </w:tcMar>
          </w:tcPr>
          <w:p>
            <w:pPr>
              <w:pStyle w:val="BDOITable"/>
            </w:pPr>
            <w:r>
              <w:rPr>
                <w:sz w:val="15"/>
              </w:rPr>
              <w:t>Checker of the object (resubmission approval)</w:t>
            </w:r>
          </w:p>
        </w:tc>
        <w:tc>
          <w:tcPr>
            <w:tcW w:type="dxa" w:w="2162"/>
            <w:tcMar>
              <w:top w:w="50" w:type="dxa"/>
              <w:bottom w:w="50" w:type="dxa"/>
              <w:left w:w="90" w:type="dxa"/>
              <w:right w:w="90" w:type="dxa"/>
            </w:tcMar>
          </w:tcPr>
          <w:p>
            <w:pPr>
              <w:pStyle w:val="BDOITable"/>
            </w:pPr>
            <w:r>
              <w:rPr>
                <w:sz w:val="15"/>
              </w:rPr>
              <w:t>Resubmission Prepared by another user</w:t>
            </w:r>
          </w:p>
        </w:tc>
        <w:tc>
          <w:tcPr>
            <w:tcW w:type="dxa" w:w="4324"/>
            <w:tcMar>
              <w:top w:w="50" w:type="dxa"/>
              <w:bottom w:w="50" w:type="dxa"/>
              <w:left w:w="90" w:type="dxa"/>
              <w:right w:w="90" w:type="dxa"/>
            </w:tcMar>
          </w:tcPr>
          <w:p>
            <w:pPr>
              <w:pStyle w:val="BDOITable"/>
            </w:pPr>
            <w:r>
              <w:rPr>
                <w:sz w:val="15"/>
              </w:rPr>
              <w:t>Creates a rerun batch of the corrected rows, with an optional note</w:t>
            </w:r>
          </w:p>
        </w:tc>
        <w:tc>
          <w:tcPr>
            <w:tcW w:type="dxa" w:w="1561"/>
            <w:tcMar>
              <w:top w:w="50" w:type="dxa"/>
              <w:bottom w:w="50" w:type="dxa"/>
              <w:left w:w="90" w:type="dxa"/>
              <w:right w:w="90" w:type="dxa"/>
            </w:tcMar>
          </w:tcPr>
          <w:p>
            <w:pPr>
              <w:pStyle w:val="BDOITable"/>
            </w:pPr>
            <w:r>
              <w:rPr>
                <w:sz w:val="15"/>
              </w:rPr>
              <w:t>Approved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Return</w:t>
            </w:r>
          </w:p>
        </w:tc>
        <w:tc>
          <w:tcPr>
            <w:tcW w:type="dxa" w:w="1802"/>
            <w:tcMar>
              <w:top w:w="50" w:type="dxa"/>
              <w:bottom w:w="50" w:type="dxa"/>
              <w:left w:w="90" w:type="dxa"/>
              <w:right w:w="90" w:type="dxa"/>
            </w:tcMar>
            <w:shd w:val="clear" w:color="auto" w:fill="E5F5FF"/>
          </w:tcPr>
          <w:p>
            <w:pPr>
              <w:pStyle w:val="BDOITable"/>
            </w:pPr>
            <w:r>
              <w:rPr>
                <w:sz w:val="15"/>
              </w:rPr>
              <w:t>Checker of the object</w:t>
            </w:r>
          </w:p>
        </w:tc>
        <w:tc>
          <w:tcPr>
            <w:tcW w:type="dxa" w:w="2162"/>
            <w:tcMar>
              <w:top w:w="50" w:type="dxa"/>
              <w:bottom w:w="50" w:type="dxa"/>
              <w:left w:w="90" w:type="dxa"/>
              <w:right w:w="90" w:type="dxa"/>
            </w:tcMar>
            <w:shd w:val="clear" w:color="auto" w:fill="E5F5FF"/>
          </w:tcPr>
          <w:p>
            <w:pPr>
              <w:pStyle w:val="BDOITable"/>
            </w:pPr>
            <w:r>
              <w:rPr>
                <w:sz w:val="15"/>
              </w:rPr>
              <w:t>Resubmission Prepared by another user</w:t>
            </w:r>
          </w:p>
        </w:tc>
        <w:tc>
          <w:tcPr>
            <w:tcW w:type="dxa" w:w="4324"/>
            <w:tcMar>
              <w:top w:w="50" w:type="dxa"/>
              <w:bottom w:w="50" w:type="dxa"/>
              <w:left w:w="90" w:type="dxa"/>
              <w:right w:w="90" w:type="dxa"/>
            </w:tcMar>
            <w:shd w:val="clear" w:color="auto" w:fill="E5F5FF"/>
          </w:tcPr>
          <w:p>
            <w:pPr>
              <w:pStyle w:val="BDOITable"/>
            </w:pPr>
            <w:r>
              <w:rPr>
                <w:sz w:val="15"/>
              </w:rPr>
              <w:t>Returns the corrected rows to the maker with the reason</w:t>
            </w:r>
          </w:p>
        </w:tc>
        <w:tc>
          <w:tcPr>
            <w:tcW w:type="dxa" w:w="1561"/>
            <w:tcMar>
              <w:top w:w="50" w:type="dxa"/>
              <w:bottom w:w="50" w:type="dxa"/>
              <w:left w:w="90" w:type="dxa"/>
              <w:right w:w="90" w:type="dxa"/>
            </w:tcMar>
            <w:shd w:val="clear" w:color="auto" w:fill="E5F5FF"/>
          </w:tcPr>
          <w:p>
            <w:pPr>
              <w:pStyle w:val="BDOITable"/>
            </w:pPr>
            <w:r>
              <w:rPr>
                <w:sz w:val="15"/>
              </w:rPr>
              <w:t>Returned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extracts of one batch have the same as-of date and one layout each (FR-DM-010).</w:t>
      </w:r>
    </w:p>
    <w:p>
      <w:pPr>
        <w:tabs>
          <w:tab w:pos="312" w:val="left"/>
        </w:tabs>
        <w:spacing w:after="40"/>
        <w:ind w:left="312" w:hanging="283"/>
      </w:pPr>
      <w:r>
        <w:rPr>
          <w:color w:val="004EA8"/>
          <w:sz w:val="18"/>
        </w:rPr>
        <w:t>•</w:t>
        <w:tab/>
      </w:r>
      <w:r>
        <w:rPr>
          <w:sz w:val="18"/>
        </w:rPr>
        <w:t>Resubmissions of the RA-sent file are accepted until the resubmission deadline (12:00 on the day before go-live) (FR-DM-125).</w:t>
      </w:r>
    </w:p>
    <w:p>
      <w:pPr>
        <w:tabs>
          <w:tab w:pos="312" w:val="left"/>
        </w:tabs>
        <w:spacing w:after="120"/>
        <w:ind w:left="312" w:hanging="283"/>
      </w:pPr>
      <w:r>
        <w:rPr>
          <w:color w:val="004EA8"/>
          <w:sz w:val="18"/>
        </w:rPr>
        <w:t>•</w:t>
        <w:tab/>
      </w:r>
      <w:r>
        <w:rPr>
          <w:sz w:val="18"/>
        </w:rPr>
        <w:t>The checker of a resubmission is never its maker (FR-DM-125).</w:t>
      </w:r>
    </w:p>
    <w:p>
      <w:pPr>
        <w:pStyle w:val="BDOILabel"/>
      </w:pPr>
      <w:r>
        <w:rPr/>
        <w:t>Expected outcome</w:t>
      </w:r>
    </w:p>
    <w:p>
      <w:r>
        <w:rPr/>
        <w:t>Each object is loaded in batches that can be followed from planning to acceptance, and corrected rows load only after a checker approves them.</w:t>
      </w:r>
    </w:p>
    <w:p>
      <w:r>
        <w:rPr>
          <w:b/>
          <w:sz w:val="17"/>
        </w:rPr>
        <w:t>Test cases:</w:t>
      </w:r>
      <w:r>
        <w:rPr>
          <w:sz w:val="17"/>
        </w:rPr>
        <w:t xml:space="preserve"> TC-DM-001.3-01, TC-DM-011.5-01, TC-DM-012.2-01, TC-DM-013.3-01, TC-DM-013.4-01, TC-DM-014.1-01, TC-DM-014.3-01, TC-DM-014.4-01, TC-DM-014.4-02, TC-DM-015.1-01, TC-DM-015.2-01, TC-DM-015.3-01, TC-DM-015.4-01, TC-DM-015.5-01, TC-DM-022.3-01, TC-DM-030.1-01, TC-DM-030.2-01, TC-DM-031.3-01, TC-DM-032.3-01, TC-DM-032.4-01, TC-DM-034.1-01, TC-DM-051.4-01, TC-DM-120.4-01, TC-DM-125.3-02, TC-DM-125.4-01, TC-DM-SCR-06, TC-DM-MSG-05.</w:t>
      </w:r>
    </w:p>
    <w:p>
      <w:pPr>
        <w:pStyle w:val="Heading3"/>
      </w:pPr>
      <w:bookmarkStart w:id="198" w:name="_Toc000198"/>
      <w:r>
        <w:rPr/>
        <w:t>19.1.7 SCR-DM-07 Batch</w:t>
      </w:r>
      <w:bookmarkEnd w:id="1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batch from validation to acceptance. The header shows the status and the actions allowed now: validate, sign the validation (G3), approve the load (G4), load, reconcile, rerun the rejected rows, sign the reconciliation (G5), accept the object as data owner and as Data Migration Lead (G6), request, approve or reject a rollback. The steps, the counts and the facts of the batch are followed by tabs for the issues, the rows (with waivers and exclusions), the reconciliation, the gates signed with their evidence and the run log.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Batches › Batch</w:t>
            </w:r>
          </w:p>
          <w:p>
            <w:pPr>
              <w:pStyle w:val="BDOITable"/>
              <w:ind w:left="170" w:hanging="170"/>
            </w:pPr>
            <w:r>
              <w:rPr>
                <w:sz w:val="18"/>
              </w:rPr>
              <w:t xml:space="preserve">• </w:t>
            </w:r>
            <w:r>
              <w:rPr>
                <w:sz w:val="18"/>
              </w:rPr>
              <w:t>Batches › a batch row</w:t>
            </w:r>
          </w:p>
          <w:p>
            <w:pPr>
              <w:pStyle w:val="BDOITable"/>
              <w:ind w:left="170" w:hanging="170"/>
            </w:pPr>
            <w:r>
              <w:rPr>
                <w:sz w:val="18"/>
              </w:rPr>
              <w:t xml:space="preserve">• </w:t>
            </w:r>
            <w:r>
              <w:rPr>
                <w:sz w:val="18"/>
              </w:rPr>
              <w:t>Sign-off › Latest batch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FR-DM-013, FR-DM-014, FR-DM-015, FR-DM-003, FR-DM-020</w:t>
            </w:r>
          </w:p>
        </w:tc>
      </w:tr>
    </w:tbl>
    <w:p>
      <w:pPr>
        <w:pStyle w:val="BDOISpacer"/>
      </w:pPr>
    </w:p>
    <w:p>
      <w:pPr>
        <w:sectPr>
          <w:headerReference w:type="default" r:id="rId90"/>
          <w:footerReference w:type="default" r:id="rId91"/>
          <w:headerReference w:type="first" r:id="rId92"/>
          <w:footerReference w:type="first" r:id="rId9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174920"/>
            <wp:docPr id="24" name="Picture 24"/>
            <wp:cNvGraphicFramePr>
              <a:graphicFrameLocks noChangeAspect="1"/>
            </wp:cNvGraphicFramePr>
            <a:graphic>
              <a:graphicData uri="http://schemas.openxmlformats.org/drawingml/2006/picture">
                <pic:pic>
                  <pic:nvPicPr>
                    <pic:cNvPr id="0" name="scr-dm-07-01-validated_1731s.png"/>
                    <pic:cNvPicPr/>
                  </pic:nvPicPr>
                  <pic:blipFill>
                    <a:blip r:embed="rId100"/>
                    <a:stretch>
                      <a:fillRect/>
                    </a:stretch>
                  </pic:blipFill>
                  <pic:spPr>
                    <a:xfrm>
                      <a:off x="0" y="0"/>
                      <a:ext cx="6332220" cy="6174920"/>
                    </a:xfrm>
                    <a:prstGeom prst="rect"/>
                  </pic:spPr>
                </pic:pic>
              </a:graphicData>
            </a:graphic>
          </wp:inline>
        </w:drawing>
      </w:r>
    </w:p>
    <w:p>
      <w:pPr>
        <w:pStyle w:val="Caption"/>
        <w:jc w:val="center"/>
      </w:pPr>
      <w:r>
        <w:rPr>
          <w:b/>
          <w:i w:val="0"/>
        </w:rPr>
        <w:t xml:space="preserve">Figure 22: </w:t>
      </w:r>
      <w:r>
        <w:rPr/>
        <w:t>SCR-DM-07 A validated batch: steps, counts, facts and the Issues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Planned, Validated, Load approved, Loaded, Reconciled, Accepted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Load started, Load ended, Accepted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Staged, Valid, Invalid, Loaded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Rollback reason, Staging purged 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Note / Manual-entry plan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Extracts, Rerun of, Code map versions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Rule, Severity, Field, Message, Resolution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Extract of the corrected rows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Error rate, Unmapped codes, Client pairs to review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Row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Gate, Role, Signed by, Signed, Comment, Decision, Evidence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Validated by, Load approved by, Loaded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Layout, Row, Legacy key, BIBS record, Message,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Time, Step, Level, Message, Counts, By</w:t>
            </w:r>
          </w:p>
        </w:tc>
      </w:tr>
    </w:tbl>
    <w:p>
      <w:pPr>
        <w:pStyle w:val="BDOISpacer"/>
      </w:pPr>
    </w:p>
    <w:p>
      <w:pPr>
        <w:sectPr>
          <w:headerReference w:type="default" r:id="rId96"/>
          <w:footerReference w:type="default" r:id="rId97"/>
          <w:headerReference w:type="first" r:id="rId98"/>
          <w:footerReference w:type="first" r:id="rId9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96610" cy="6694095"/>
            <wp:docPr id="25" name="Picture 25"/>
            <wp:cNvGraphicFramePr>
              <a:graphicFrameLocks noChangeAspect="1"/>
            </wp:cNvGraphicFramePr>
            <a:graphic>
              <a:graphicData uri="http://schemas.openxmlformats.org/drawingml/2006/picture">
                <pic:pic>
                  <pic:nvPicPr>
                    <pic:cNvPr id="0" name="scr-dm-07-02-rows_1694s.png"/>
                    <pic:cNvPicPr/>
                  </pic:nvPicPr>
                  <pic:blipFill>
                    <a:blip r:embed="rId105"/>
                    <a:stretch>
                      <a:fillRect/>
                    </a:stretch>
                  </pic:blipFill>
                  <pic:spPr>
                    <a:xfrm>
                      <a:off x="0" y="0"/>
                      <a:ext cx="6196610" cy="6694095"/>
                    </a:xfrm>
                    <a:prstGeom prst="rect"/>
                  </pic:spPr>
                </pic:pic>
              </a:graphicData>
            </a:graphic>
          </wp:inline>
        </w:drawing>
      </w:r>
    </w:p>
    <w:p>
      <w:pPr>
        <w:pStyle w:val="Caption"/>
        <w:jc w:val="center"/>
      </w:pPr>
      <w:r>
        <w:rPr>
          <w:b/>
          <w:i w:val="0"/>
        </w:rPr>
        <w:t xml:space="preserve">Figure 23: </w:t>
      </w:r>
      <w:r>
        <w:rPr/>
        <w:t>SCR-DM-07 Rows tab with the waiver and exclusion of failing rows</w:t>
      </w:r>
    </w:p>
    <w:p>
      <w:pPr>
        <w:sectPr>
          <w:headerReference w:type="default" r:id="rId101"/>
          <w:footerReference w:type="default" r:id="rId102"/>
          <w:headerReference w:type="first" r:id="rId103"/>
          <w:footerReference w:type="first" r:id="rId10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260212"/>
            <wp:docPr id="26" name="Picture 26"/>
            <wp:cNvGraphicFramePr>
              <a:graphicFrameLocks noChangeAspect="1"/>
            </wp:cNvGraphicFramePr>
            <a:graphic>
              <a:graphicData uri="http://schemas.openxmlformats.org/drawingml/2006/picture">
                <pic:pic>
                  <pic:nvPicPr>
                    <pic:cNvPr id="0" name="scr-dm-07-03-waive.png"/>
                    <pic:cNvPicPr/>
                  </pic:nvPicPr>
                  <pic:blipFill>
                    <a:blip r:embed="rId110"/>
                    <a:stretch>
                      <a:fillRect/>
                    </a:stretch>
                  </pic:blipFill>
                  <pic:spPr>
                    <a:xfrm>
                      <a:off x="0" y="0"/>
                      <a:ext cx="8618220" cy="3260212"/>
                    </a:xfrm>
                    <a:prstGeom prst="rect"/>
                  </pic:spPr>
                </pic:pic>
              </a:graphicData>
            </a:graphic>
          </wp:inline>
        </w:drawing>
      </w:r>
    </w:p>
    <w:p>
      <w:pPr>
        <w:pStyle w:val="Caption"/>
        <w:jc w:val="center"/>
      </w:pPr>
      <w:r>
        <w:rPr>
          <w:b/>
          <w:i w:val="0"/>
        </w:rPr>
        <w:t xml:space="preserve">Figure 24: </w:t>
      </w:r>
      <w:r>
        <w:rPr/>
        <w:t>SCR-DM-07 Waive Rows dialog</w:t>
      </w:r>
    </w:p>
    <w:p>
      <w:pPr>
        <w:sectPr>
          <w:headerReference w:type="default" r:id="rId106"/>
          <w:footerReference w:type="default" r:id="rId107"/>
          <w:headerReference w:type="first" r:id="rId108"/>
          <w:footerReference w:type="first" r:id="rId10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02234" cy="6693609"/>
            <wp:docPr id="27" name="Picture 27"/>
            <wp:cNvGraphicFramePr>
              <a:graphicFrameLocks noChangeAspect="1"/>
            </wp:cNvGraphicFramePr>
            <a:graphic>
              <a:graphicData uri="http://schemas.openxmlformats.org/drawingml/2006/picture">
                <pic:pic>
                  <pic:nvPicPr>
                    <pic:cNvPr id="0" name="scr-dm-07-04-signoffs_1723s.png"/>
                    <pic:cNvPicPr/>
                  </pic:nvPicPr>
                  <pic:blipFill>
                    <a:blip r:embed="rId115"/>
                    <a:stretch>
                      <a:fillRect/>
                    </a:stretch>
                  </pic:blipFill>
                  <pic:spPr>
                    <a:xfrm>
                      <a:off x="0" y="0"/>
                      <a:ext cx="6302234" cy="6693609"/>
                    </a:xfrm>
                    <a:prstGeom prst="rect"/>
                  </pic:spPr>
                </pic:pic>
              </a:graphicData>
            </a:graphic>
          </wp:inline>
        </w:drawing>
      </w:r>
    </w:p>
    <w:p>
      <w:pPr>
        <w:pStyle w:val="Caption"/>
        <w:jc w:val="center"/>
      </w:pPr>
      <w:r>
        <w:rPr>
          <w:b/>
          <w:i w:val="0"/>
        </w:rPr>
        <w:t xml:space="preserve">Figure 25: </w:t>
      </w:r>
      <w:r>
        <w:rPr/>
        <w:t>SCR-DM-07 Sign-offs tab of an accepted batch</w:t>
      </w:r>
    </w:p>
    <w:p>
      <w:pPr>
        <w:sectPr>
          <w:headerReference w:type="default" r:id="rId111"/>
          <w:footerReference w:type="default" r:id="rId112"/>
          <w:headerReference w:type="first" r:id="rId113"/>
          <w:footerReference w:type="first" r:id="rId11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121605" cy="6694669"/>
            <wp:docPr id="28" name="Picture 28"/>
            <wp:cNvGraphicFramePr>
              <a:graphicFrameLocks noChangeAspect="1"/>
            </wp:cNvGraphicFramePr>
            <a:graphic>
              <a:graphicData uri="http://schemas.openxmlformats.org/drawingml/2006/picture">
                <pic:pic>
                  <pic:nvPicPr>
                    <pic:cNvPr id="0" name="scr-dm-07-05-log_1400s.png"/>
                    <pic:cNvPicPr/>
                  </pic:nvPicPr>
                  <pic:blipFill>
                    <a:blip r:embed="rId120"/>
                    <a:stretch>
                      <a:fillRect/>
                    </a:stretch>
                  </pic:blipFill>
                  <pic:spPr>
                    <a:xfrm>
                      <a:off x="0" y="0"/>
                      <a:ext cx="5121605" cy="6694669"/>
                    </a:xfrm>
                    <a:prstGeom prst="rect"/>
                  </pic:spPr>
                </pic:pic>
              </a:graphicData>
            </a:graphic>
          </wp:inline>
        </w:drawing>
      </w:r>
    </w:p>
    <w:p>
      <w:pPr>
        <w:pStyle w:val="Caption"/>
        <w:jc w:val="center"/>
      </w:pPr>
      <w:r>
        <w:rPr>
          <w:b/>
          <w:i w:val="0"/>
        </w:rPr>
        <w:t xml:space="preserve">Figure 26: </w:t>
      </w:r>
      <w:r>
        <w:rPr/>
        <w:t>SCR-DM-07 Run Log tab</w:t>
      </w:r>
    </w:p>
    <w:p>
      <w:pPr>
        <w:sectPr>
          <w:headerReference w:type="default" r:id="rId116"/>
          <w:footerReference w:type="default" r:id="rId117"/>
          <w:headerReference w:type="first" r:id="rId118"/>
          <w:footerReference w:type="first" r:id="rId11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Steps</w:t>
            </w:r>
          </w:p>
        </w:tc>
        <w:tc>
          <w:tcPr>
            <w:tcW w:type="dxa" w:w="1534"/>
            <w:tcMar>
              <w:top w:w="50" w:type="dxa"/>
              <w:bottom w:w="50" w:type="dxa"/>
              <w:left w:w="90" w:type="dxa"/>
              <w:right w:w="90" w:type="dxa"/>
            </w:tcMar>
          </w:tcPr>
          <w:p>
            <w:pPr>
              <w:pStyle w:val="BDOITable"/>
            </w:pPr>
            <w:r>
              <w:rPr>
                <w:sz w:val="14"/>
              </w:rPr>
              <w:t>Planned, Validated, Load approved, Loaded, Reconciled, Accepted</w:t>
            </w:r>
          </w:p>
        </w:tc>
        <w:tc>
          <w:tcPr>
            <w:tcW w:type="dxa" w:w="885"/>
            <w:tcMar>
              <w:top w:w="50" w:type="dxa"/>
              <w:bottom w:w="50" w:type="dxa"/>
              <w:left w:w="90" w:type="dxa"/>
              <w:right w:w="90" w:type="dxa"/>
            </w:tcMar>
          </w:tcPr>
          <w:p>
            <w:pPr>
              <w:pStyle w:val="BDOITable"/>
            </w:pPr>
            <w:r>
              <w:rPr>
                <w:sz w:val="14"/>
              </w:rPr>
              <w:t>Stepper</w:t>
            </w:r>
          </w:p>
        </w:tc>
        <w:tc>
          <w:tcPr>
            <w:tcW w:type="dxa" w:w="1416"/>
            <w:tcMar>
              <w:top w:w="50" w:type="dxa"/>
              <w:bottom w:w="50" w:type="dxa"/>
              <w:left w:w="90" w:type="dxa"/>
              <w:right w:w="90" w:type="dxa"/>
            </w:tcMar>
          </w:tcPr>
          <w:p>
            <w:pPr>
              <w:pStyle w:val="BDOITable"/>
            </w:pPr>
            <w:r>
              <w:rPr>
                <w:sz w:val="14"/>
              </w:rPr>
              <w:t>Steps done are marked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status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Counts</w:t>
            </w:r>
          </w:p>
        </w:tc>
        <w:tc>
          <w:tcPr>
            <w:tcW w:type="dxa" w:w="1534"/>
            <w:tcMar>
              <w:top w:w="50" w:type="dxa"/>
              <w:bottom w:w="50" w:type="dxa"/>
              <w:left w:w="90" w:type="dxa"/>
              <w:right w:w="90" w:type="dxa"/>
            </w:tcMar>
            <w:shd w:val="clear" w:color="auto" w:fill="E5F5FF"/>
          </w:tcPr>
          <w:p>
            <w:pPr>
              <w:pStyle w:val="BDOITable"/>
            </w:pPr>
            <w:r>
              <w:rPr>
                <w:sz w:val="14"/>
              </w:rPr>
              <w:t>Staged, Valid, Invalid, Loaded</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Warnings, excluded and waived, unchanged and rejected under them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Batch</w:t>
            </w:r>
          </w:p>
        </w:tc>
        <w:tc>
          <w:tcPr>
            <w:tcW w:type="dxa" w:w="1534"/>
            <w:tcMar>
              <w:top w:w="50" w:type="dxa"/>
              <w:bottom w:w="50" w:type="dxa"/>
              <w:left w:w="90" w:type="dxa"/>
              <w:right w:w="90" w:type="dxa"/>
            </w:tcMar>
          </w:tcPr>
          <w:p>
            <w:pPr>
              <w:pStyle w:val="BDOITable"/>
            </w:pPr>
            <w:r>
              <w:rPr>
                <w:sz w:val="14"/>
              </w:rPr>
              <w:t>Extracts, Rerun of, Code map versions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Extract numbers; parent batch; map and version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Batch</w:t>
            </w:r>
          </w:p>
        </w:tc>
        <w:tc>
          <w:tcPr>
            <w:tcW w:type="dxa" w:w="1534"/>
            <w:tcMar>
              <w:top w:w="50" w:type="dxa"/>
              <w:bottom w:w="50" w:type="dxa"/>
              <w:left w:w="90" w:type="dxa"/>
              <w:right w:w="90" w:type="dxa"/>
            </w:tcMar>
            <w:shd w:val="clear" w:color="auto" w:fill="E5F5FF"/>
          </w:tcPr>
          <w:p>
            <w:pPr>
              <w:pStyle w:val="BDOITable"/>
            </w:pPr>
            <w:r>
              <w:rPr>
                <w:sz w:val="14"/>
              </w:rPr>
              <w:t>Error rate, Unmapped codes, Client pairs to review</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Percent; counts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Batch</w:t>
            </w:r>
          </w:p>
        </w:tc>
        <w:tc>
          <w:tcPr>
            <w:tcW w:type="dxa" w:w="1534"/>
            <w:tcMar>
              <w:top w:w="50" w:type="dxa"/>
              <w:bottom w:w="50" w:type="dxa"/>
              <w:left w:w="90" w:type="dxa"/>
              <w:right w:w="90" w:type="dxa"/>
            </w:tcMar>
          </w:tcPr>
          <w:p>
            <w:pPr>
              <w:pStyle w:val="BDOITable"/>
            </w:pPr>
            <w:r>
              <w:rPr>
                <w:sz w:val="14"/>
              </w:rPr>
              <w:t>Validated by, Load approved by, Loaded by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 date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Batch</w:t>
            </w:r>
          </w:p>
        </w:tc>
        <w:tc>
          <w:tcPr>
            <w:tcW w:type="dxa" w:w="1534"/>
            <w:tcMar>
              <w:top w:w="50" w:type="dxa"/>
              <w:bottom w:w="50" w:type="dxa"/>
              <w:left w:w="90" w:type="dxa"/>
              <w:right w:w="90" w:type="dxa"/>
            </w:tcMar>
            <w:shd w:val="clear" w:color="auto" w:fill="E5F5FF"/>
          </w:tcPr>
          <w:p>
            <w:pPr>
              <w:pStyle w:val="BDOITable"/>
            </w:pPr>
            <w:r>
              <w:rPr>
                <w:sz w:val="14"/>
              </w:rPr>
              <w:t>Load started, Load ended, Accepted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Batch</w:t>
            </w:r>
          </w:p>
        </w:tc>
        <w:tc>
          <w:tcPr>
            <w:tcW w:type="dxa" w:w="1534"/>
            <w:tcMar>
              <w:top w:w="50" w:type="dxa"/>
              <w:bottom w:w="50" w:type="dxa"/>
              <w:left w:w="90" w:type="dxa"/>
              <w:right w:w="90" w:type="dxa"/>
            </w:tcMar>
          </w:tcPr>
          <w:p>
            <w:pPr>
              <w:pStyle w:val="BDOITable"/>
            </w:pPr>
            <w:r>
              <w:rPr>
                <w:sz w:val="14"/>
              </w:rPr>
              <w:t>Rollback reason, Staging purged 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Text; date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Issues tab</w:t>
            </w:r>
          </w:p>
        </w:tc>
        <w:tc>
          <w:tcPr>
            <w:tcW w:type="dxa" w:w="1534"/>
            <w:tcMar>
              <w:top w:w="50" w:type="dxa"/>
              <w:bottom w:w="50" w:type="dxa"/>
              <w:left w:w="90" w:type="dxa"/>
              <w:right w:w="90" w:type="dxa"/>
            </w:tcMar>
            <w:shd w:val="clear" w:color="auto" w:fill="E5F5FF"/>
          </w:tcPr>
          <w:p>
            <w:pPr>
              <w:pStyle w:val="BDOITable"/>
            </w:pPr>
            <w:r>
              <w:rPr>
                <w:sz w:val="14"/>
              </w:rPr>
              <w:t>Rule, Severity, Field, Message, Resolution</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Error or Warning; the value under the field; Open, Fixed at source, Mapped, Waived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Validation issues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Rows tab</w:t>
            </w:r>
          </w:p>
        </w:tc>
        <w:tc>
          <w:tcPr>
            <w:tcW w:type="dxa" w:w="1534"/>
            <w:tcMar>
              <w:top w:w="50" w:type="dxa"/>
              <w:bottom w:w="50" w:type="dxa"/>
              <w:left w:w="90" w:type="dxa"/>
              <w:right w:w="90" w:type="dxa"/>
            </w:tcMar>
          </w:tcPr>
          <w:p>
            <w:pPr>
              <w:pStyle w:val="BDOITable"/>
            </w:pPr>
            <w:r>
              <w:rPr>
                <w:sz w:val="14"/>
              </w:rPr>
              <w:t>Row 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rows, Valid, Warning, Invalid, Loaded, Skipped, Rejected, Excluded, Waived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All rows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Rows tab</w:t>
            </w:r>
          </w:p>
        </w:tc>
        <w:tc>
          <w:tcPr>
            <w:tcW w:type="dxa" w:w="1534"/>
            <w:tcMar>
              <w:top w:w="50" w:type="dxa"/>
              <w:bottom w:w="50" w:type="dxa"/>
              <w:left w:w="90" w:type="dxa"/>
              <w:right w:w="90" w:type="dxa"/>
            </w:tcMar>
            <w:shd w:val="clear" w:color="auto" w:fill="E5F5FF"/>
          </w:tcPr>
          <w:p>
            <w:pPr>
              <w:pStyle w:val="BDOITable"/>
            </w:pPr>
            <w:r>
              <w:rPr>
                <w:sz w:val="14"/>
              </w:rPr>
              <w:t>Layout, Row, Legacy key, BIBS record, Message, Status</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The BIBS record created, with its kind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Staged rows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Waive Rows / Exclude Rows</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Record not needed in BIBS, Entered manually in BIBS after go-live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Waiver reasons</w:t>
            </w:r>
          </w:p>
        </w:tc>
        <w:tc>
          <w:tcPr>
            <w:tcW w:type="dxa" w:w="944"/>
            <w:tcMar>
              <w:top w:w="50" w:type="dxa"/>
              <w:bottom w:w="50" w:type="dxa"/>
              <w:left w:w="90" w:type="dxa"/>
              <w:right w:w="90" w:type="dxa"/>
            </w:tcMar>
          </w:tcPr>
          <w:p>
            <w:pPr>
              <w:pStyle w:val="BDOITable"/>
            </w:pPr>
            <w:r>
              <w:rPr>
                <w:sz w:val="14"/>
              </w:rPr>
              <w:t>Record not needed in BIBS</w:t>
            </w:r>
          </w:p>
        </w:tc>
        <w:tc>
          <w:tcPr>
            <w:tcW w:type="dxa" w:w="1180"/>
            <w:tcMar>
              <w:top w:w="50" w:type="dxa"/>
              <w:bottom w:w="50" w:type="dxa"/>
              <w:left w:w="90" w:type="dxa"/>
              <w:right w:w="90" w:type="dxa"/>
            </w:tcMar>
          </w:tcPr>
          <w:p>
            <w:pPr>
              <w:pStyle w:val="BDOITable"/>
            </w:pPr>
            <w:r>
              <w:rPr>
                <w:sz w:val="14"/>
              </w:rPr>
              <w:t>Validated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Waive Rows / Exclude Rows</w:t>
            </w:r>
          </w:p>
        </w:tc>
        <w:tc>
          <w:tcPr>
            <w:tcW w:type="dxa" w:w="1534"/>
            <w:tcMar>
              <w:top w:w="50" w:type="dxa"/>
              <w:bottom w:w="50" w:type="dxa"/>
              <w:left w:w="90" w:type="dxa"/>
              <w:right w:w="90" w:type="dxa"/>
            </w:tcMar>
            <w:shd w:val="clear" w:color="auto" w:fill="E5F5FF"/>
          </w:tcPr>
          <w:p>
            <w:pPr>
              <w:pStyle w:val="BDOITable"/>
            </w:pPr>
            <w:r>
              <w:rPr>
                <w:sz w:val="14"/>
              </w:rPr>
              <w:t>Note / Manual-entry plan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Validated</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reason and the manual-entry plan of the excluded rows</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Resubmit Corrected Rows</w:t>
            </w:r>
          </w:p>
        </w:tc>
        <w:tc>
          <w:tcPr>
            <w:tcW w:type="dxa" w:w="1534"/>
            <w:tcMar>
              <w:top w:w="50" w:type="dxa"/>
              <w:bottom w:w="50" w:type="dxa"/>
              <w:left w:w="90" w:type="dxa"/>
              <w:right w:w="90" w:type="dxa"/>
            </w:tcMar>
          </w:tcPr>
          <w:p>
            <w:pPr>
              <w:pStyle w:val="BDOITable"/>
            </w:pPr>
            <w:r>
              <w:rPr>
                <w:sz w:val="14"/>
              </w:rPr>
              <w:t>Extract of the corrected rows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Extract number of the uploaded correction file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Staged extracts of the object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Staged extract of the same object</w:t>
            </w:r>
          </w:p>
        </w:tc>
        <w:tc>
          <w:tcPr>
            <w:tcW w:type="dxa" w:w="1947"/>
            <w:tcMar>
              <w:top w:w="50" w:type="dxa"/>
              <w:bottom w:w="50" w:type="dxa"/>
              <w:left w:w="90" w:type="dxa"/>
              <w:right w:w="90" w:type="dxa"/>
            </w:tcMar>
          </w:tcPr>
          <w:p>
            <w:pPr>
              <w:pStyle w:val="BDOITable"/>
            </w:pPr>
            <w:r>
              <w:rPr>
                <w:sz w:val="14"/>
              </w:rPr>
              <w:t>Extract &lt;extract no&gt; is not a staged extract of object &lt;object code&gt;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Sign-offs tab</w:t>
            </w:r>
          </w:p>
        </w:tc>
        <w:tc>
          <w:tcPr>
            <w:tcW w:type="dxa" w:w="1534"/>
            <w:tcMar>
              <w:top w:w="50" w:type="dxa"/>
              <w:bottom w:w="50" w:type="dxa"/>
              <w:left w:w="90" w:type="dxa"/>
              <w:right w:w="90" w:type="dxa"/>
            </w:tcMar>
            <w:shd w:val="clear" w:color="auto" w:fill="E5F5FF"/>
          </w:tcPr>
          <w:p>
            <w:pPr>
              <w:pStyle w:val="BDOITable"/>
            </w:pPr>
            <w:r>
              <w:rPr>
                <w:sz w:val="14"/>
              </w:rPr>
              <w:t>Gate, Role, Signed by, Signed, Comment, Decision, Evidence</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Gate and its name; evidence file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Gates signed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Run Log tab</w:t>
            </w:r>
          </w:p>
        </w:tc>
        <w:tc>
          <w:tcPr>
            <w:tcW w:type="dxa" w:w="1534"/>
            <w:tcMar>
              <w:top w:w="50" w:type="dxa"/>
              <w:bottom w:w="50" w:type="dxa"/>
              <w:left w:w="90" w:type="dxa"/>
              <w:right w:w="90" w:type="dxa"/>
            </w:tcMar>
          </w:tcPr>
          <w:p>
            <w:pPr>
              <w:pStyle w:val="BDOITable"/>
            </w:pPr>
            <w:r>
              <w:rPr>
                <w:sz w:val="14"/>
              </w:rPr>
              <w:t>Time, Step, Level, Message, Counts, By</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Validate</w:t>
            </w:r>
          </w:p>
        </w:tc>
        <w:tc>
          <w:tcPr>
            <w:tcW w:type="dxa" w:w="1802"/>
            <w:tcMar>
              <w:top w:w="50" w:type="dxa"/>
              <w:bottom w:w="50" w:type="dxa"/>
              <w:left w:w="90" w:type="dxa"/>
              <w:right w:w="90" w:type="dxa"/>
            </w:tcMar>
          </w:tcPr>
          <w:p>
            <w:pPr>
              <w:pStyle w:val="BDOITable"/>
            </w:pPr>
            <w:r>
              <w:rPr>
                <w:sz w:val="15"/>
              </w:rPr>
              <w:t>Migration Operator</w:t>
            </w:r>
          </w:p>
        </w:tc>
        <w:tc>
          <w:tcPr>
            <w:tcW w:type="dxa" w:w="2162"/>
            <w:tcMar>
              <w:top w:w="50" w:type="dxa"/>
              <w:bottom w:w="50" w:type="dxa"/>
              <w:left w:w="90" w:type="dxa"/>
              <w:right w:w="90" w:type="dxa"/>
            </w:tcMar>
          </w:tcPr>
          <w:p>
            <w:pPr>
              <w:pStyle w:val="BDOITable"/>
            </w:pPr>
            <w:r>
              <w:rPr>
                <w:sz w:val="15"/>
              </w:rPr>
              <w:t>Planned</w:t>
            </w:r>
          </w:p>
        </w:tc>
        <w:tc>
          <w:tcPr>
            <w:tcW w:type="dxa" w:w="4324"/>
            <w:tcMar>
              <w:top w:w="50" w:type="dxa"/>
              <w:bottom w:w="50" w:type="dxa"/>
              <w:left w:w="90" w:type="dxa"/>
              <w:right w:w="90" w:type="dxa"/>
            </w:tcMar>
          </w:tcPr>
          <w:p>
            <w:pPr>
              <w:pStyle w:val="BDOITable"/>
            </w:pPr>
            <w:r>
              <w:rPr>
                <w:sz w:val="15"/>
              </w:rPr>
              <w:t>Maps the rows with the approved code maps and checks them against the data-quality rules</w:t>
            </w:r>
          </w:p>
        </w:tc>
        <w:tc>
          <w:tcPr>
            <w:tcW w:type="dxa" w:w="1561"/>
            <w:tcMar>
              <w:top w:w="50" w:type="dxa"/>
              <w:bottom w:w="50" w:type="dxa"/>
              <w:left w:w="90" w:type="dxa"/>
              <w:right w:w="90" w:type="dxa"/>
            </w:tcMar>
          </w:tcPr>
          <w:p>
            <w:pPr>
              <w:pStyle w:val="BDOITable"/>
            </w:pPr>
            <w:r>
              <w:rPr>
                <w:sz w:val="15"/>
              </w:rPr>
              <w:t>Validated</w:t>
            </w:r>
          </w:p>
        </w:tc>
        <w:tc>
          <w:tcPr>
            <w:tcW w:type="dxa" w:w="2042"/>
            <w:tcMar>
              <w:top w:w="50" w:type="dxa"/>
              <w:bottom w:w="50" w:type="dxa"/>
              <w:left w:w="90" w:type="dxa"/>
              <w:right w:w="90" w:type="dxa"/>
            </w:tcMar>
          </w:tcPr>
          <w:p>
            <w:pPr>
              <w:pStyle w:val="BDOITable"/>
            </w:pPr>
            <w:r>
              <w:rPr>
                <w:sz w:val="15"/>
              </w:rPr>
              <w:t>Alert Unmapped codes when a code has no entry</w:t>
            </w:r>
          </w:p>
        </w:tc>
      </w:tr>
      <w:tr>
        <w:tc>
          <w:tcPr>
            <w:tcW w:type="dxa" w:w="1681"/>
            <w:tcMar>
              <w:top w:w="50" w:type="dxa"/>
              <w:bottom w:w="50" w:type="dxa"/>
              <w:left w:w="90" w:type="dxa"/>
              <w:right w:w="90" w:type="dxa"/>
            </w:tcMar>
            <w:shd w:val="clear" w:color="auto" w:fill="E5F5FF"/>
          </w:tcPr>
          <w:p>
            <w:pPr>
              <w:pStyle w:val="BDOITable"/>
            </w:pPr>
            <w:r>
              <w:rPr>
                <w:sz w:val="15"/>
              </w:rPr>
              <w:t>Sign Validation</w:t>
            </w:r>
          </w:p>
        </w:tc>
        <w:tc>
          <w:tcPr>
            <w:tcW w:type="dxa" w:w="1802"/>
            <w:tcMar>
              <w:top w:w="50" w:type="dxa"/>
              <w:bottom w:w="50" w:type="dxa"/>
              <w:left w:w="90" w:type="dxa"/>
              <w:right w:w="90" w:type="dxa"/>
            </w:tcMar>
            <w:shd w:val="clear" w:color="auto" w:fill="E5F5FF"/>
          </w:tcPr>
          <w:p>
            <w:pPr>
              <w:pStyle w:val="BDOITable"/>
            </w:pPr>
            <w:r>
              <w:rPr>
                <w:sz w:val="15"/>
              </w:rPr>
              <w:t>Data Steward</w:t>
            </w:r>
          </w:p>
        </w:tc>
        <w:tc>
          <w:tcPr>
            <w:tcW w:type="dxa" w:w="2162"/>
            <w:tcMar>
              <w:top w:w="50" w:type="dxa"/>
              <w:bottom w:w="50" w:type="dxa"/>
              <w:left w:w="90" w:type="dxa"/>
              <w:right w:w="90" w:type="dxa"/>
            </w:tcMar>
            <w:shd w:val="clear" w:color="auto" w:fill="E5F5FF"/>
          </w:tcPr>
          <w:p>
            <w:pPr>
              <w:pStyle w:val="BDOITable"/>
            </w:pPr>
            <w:r>
              <w:rPr>
                <w:sz w:val="15"/>
              </w:rPr>
              <w:t>Validated</w:t>
            </w:r>
          </w:p>
        </w:tc>
        <w:tc>
          <w:tcPr>
            <w:tcW w:type="dxa" w:w="4324"/>
            <w:tcMar>
              <w:top w:w="50" w:type="dxa"/>
              <w:bottom w:w="50" w:type="dxa"/>
              <w:left w:w="90" w:type="dxa"/>
              <w:right w:w="90" w:type="dxa"/>
            </w:tcMar>
            <w:shd w:val="clear" w:color="auto" w:fill="E5F5FF"/>
          </w:tcPr>
          <w:p>
            <w:pPr>
              <w:pStyle w:val="BDOITable"/>
            </w:pPr>
            <w:r>
              <w:rPr>
                <w:sz w:val="15"/>
              </w:rPr>
              <w:t>Signs gate G3: the error rate is within the limit, no mandatory code is unmapped and no client pair waits for review</w:t>
            </w:r>
          </w:p>
        </w:tc>
        <w:tc>
          <w:tcPr>
            <w:tcW w:type="dxa" w:w="1561"/>
            <w:tcMar>
              <w:top w:w="50" w:type="dxa"/>
              <w:bottom w:w="50" w:type="dxa"/>
              <w:left w:w="90" w:type="dxa"/>
              <w:right w:w="90" w:type="dxa"/>
            </w:tcMar>
            <w:shd w:val="clear" w:color="auto" w:fill="E5F5FF"/>
          </w:tcPr>
          <w:p>
            <w:pPr>
              <w:pStyle w:val="BDOITable"/>
            </w:pPr>
            <w:r>
              <w:rPr>
                <w:sz w:val="15"/>
              </w:rPr>
              <w:t>Validated (G3 signed)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 Load</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Validated, by a user other than the validator</w:t>
            </w:r>
          </w:p>
        </w:tc>
        <w:tc>
          <w:tcPr>
            <w:tcW w:type="dxa" w:w="4324"/>
            <w:tcMar>
              <w:top w:w="50" w:type="dxa"/>
              <w:bottom w:w="50" w:type="dxa"/>
              <w:left w:w="90" w:type="dxa"/>
              <w:right w:w="90" w:type="dxa"/>
            </w:tcMar>
          </w:tcPr>
          <w:p>
            <w:pPr>
              <w:pStyle w:val="BDOITable"/>
            </w:pPr>
            <w:r>
              <w:rPr>
                <w:sz w:val="15"/>
              </w:rPr>
              <w:t>Signs gate G4: the batch may be loaded by an operator other than the approver</w:t>
            </w:r>
          </w:p>
        </w:tc>
        <w:tc>
          <w:tcPr>
            <w:tcW w:type="dxa" w:w="1561"/>
            <w:tcMar>
              <w:top w:w="50" w:type="dxa"/>
              <w:bottom w:w="50" w:type="dxa"/>
              <w:left w:w="90" w:type="dxa"/>
              <w:right w:w="90" w:type="dxa"/>
            </w:tcMar>
          </w:tcPr>
          <w:p>
            <w:pPr>
              <w:pStyle w:val="BDOITable"/>
            </w:pPr>
            <w:r>
              <w:rPr>
                <w:sz w:val="15"/>
              </w:rPr>
              <w:t>Load approved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Load</w:t>
            </w:r>
          </w:p>
        </w:tc>
        <w:tc>
          <w:tcPr>
            <w:tcW w:type="dxa" w:w="1802"/>
            <w:tcMar>
              <w:top w:w="50" w:type="dxa"/>
              <w:bottom w:w="50" w:type="dxa"/>
              <w:left w:w="90" w:type="dxa"/>
              <w:right w:w="90" w:type="dxa"/>
            </w:tcMar>
            <w:shd w:val="clear" w:color="auto" w:fill="E5F5FF"/>
          </w:tcPr>
          <w:p>
            <w:pPr>
              <w:pStyle w:val="BDOITable"/>
            </w:pPr>
            <w:r>
              <w:rPr>
                <w:sz w:val="15"/>
              </w:rPr>
              <w:t>Migration Operator</w:t>
            </w:r>
          </w:p>
        </w:tc>
        <w:tc>
          <w:tcPr>
            <w:tcW w:type="dxa" w:w="2162"/>
            <w:tcMar>
              <w:top w:w="50" w:type="dxa"/>
              <w:bottom w:w="50" w:type="dxa"/>
              <w:left w:w="90" w:type="dxa"/>
              <w:right w:w="90" w:type="dxa"/>
            </w:tcMar>
            <w:shd w:val="clear" w:color="auto" w:fill="E5F5FF"/>
          </w:tcPr>
          <w:p>
            <w:pPr>
              <w:pStyle w:val="BDOITable"/>
            </w:pPr>
            <w:r>
              <w:rPr>
                <w:sz w:val="15"/>
              </w:rPr>
              <w:t>Load approved, by a user other than the approver</w:t>
            </w:r>
          </w:p>
        </w:tc>
        <w:tc>
          <w:tcPr>
            <w:tcW w:type="dxa" w:w="4324"/>
            <w:tcMar>
              <w:top w:w="50" w:type="dxa"/>
              <w:bottom w:w="50" w:type="dxa"/>
              <w:left w:w="90" w:type="dxa"/>
              <w:right w:w="90" w:type="dxa"/>
            </w:tcMar>
            <w:shd w:val="clear" w:color="auto" w:fill="E5F5FF"/>
          </w:tcPr>
          <w:p>
            <w:pPr>
              <w:pStyle w:val="BDOITable"/>
            </w:pPr>
            <w:r>
              <w:rPr>
                <w:sz w:val="15"/>
              </w:rPr>
              <w:t>Loads the valid rows through the BIBS services without notifications, then reconciles the batch</w:t>
            </w:r>
          </w:p>
        </w:tc>
        <w:tc>
          <w:tcPr>
            <w:tcW w:type="dxa" w:w="1561"/>
            <w:tcMar>
              <w:top w:w="50" w:type="dxa"/>
              <w:bottom w:w="50" w:type="dxa"/>
              <w:left w:w="90" w:type="dxa"/>
              <w:right w:w="90" w:type="dxa"/>
            </w:tcMar>
            <w:shd w:val="clear" w:color="auto" w:fill="E5F5FF"/>
          </w:tcPr>
          <w:p>
            <w:pPr>
              <w:pStyle w:val="BDOITable"/>
            </w:pPr>
            <w:r>
              <w:rPr>
                <w:sz w:val="15"/>
              </w:rPr>
              <w:t>Loaded or Loaded with rejects</w:t>
            </w:r>
          </w:p>
        </w:tc>
        <w:tc>
          <w:tcPr>
            <w:tcW w:type="dxa" w:w="2042"/>
            <w:tcMar>
              <w:top w:w="50" w:type="dxa"/>
              <w:bottom w:w="50" w:type="dxa"/>
              <w:left w:w="90" w:type="dxa"/>
              <w:right w:w="90" w:type="dxa"/>
            </w:tcMar>
            <w:shd w:val="clear" w:color="auto" w:fill="E5F5FF"/>
          </w:tcPr>
          <w:p>
            <w:pPr>
              <w:pStyle w:val="BDOITable"/>
            </w:pPr>
            <w:r>
              <w:rPr>
                <w:sz w:val="15"/>
              </w:rPr>
              <w:t>Alert Load failed when a chunk fails</w:t>
            </w:r>
          </w:p>
        </w:tc>
      </w:tr>
      <w:tr>
        <w:tc>
          <w:tcPr>
            <w:tcW w:type="dxa" w:w="1681"/>
            <w:tcMar>
              <w:top w:w="50" w:type="dxa"/>
              <w:bottom w:w="50" w:type="dxa"/>
              <w:left w:w="90" w:type="dxa"/>
              <w:right w:w="90" w:type="dxa"/>
            </w:tcMar>
          </w:tcPr>
          <w:p>
            <w:pPr>
              <w:pStyle w:val="BDOITable"/>
            </w:pPr>
            <w:r>
              <w:rPr>
                <w:sz w:val="15"/>
              </w:rPr>
              <w:t>Reconcile</w:t>
            </w:r>
          </w:p>
        </w:tc>
        <w:tc>
          <w:tcPr>
            <w:tcW w:type="dxa" w:w="1802"/>
            <w:tcMar>
              <w:top w:w="50" w:type="dxa"/>
              <w:bottom w:w="50" w:type="dxa"/>
              <w:left w:w="90" w:type="dxa"/>
              <w:right w:w="90" w:type="dxa"/>
            </w:tcMar>
          </w:tcPr>
          <w:p>
            <w:pPr>
              <w:pStyle w:val="BDOITable"/>
            </w:pPr>
            <w:r>
              <w:rPr>
                <w:sz w:val="15"/>
              </w:rPr>
              <w:t>Migration Operator</w:t>
            </w:r>
          </w:p>
        </w:tc>
        <w:tc>
          <w:tcPr>
            <w:tcW w:type="dxa" w:w="2162"/>
            <w:tcMar>
              <w:top w:w="50" w:type="dxa"/>
              <w:bottom w:w="50" w:type="dxa"/>
              <w:left w:w="90" w:type="dxa"/>
              <w:right w:w="90" w:type="dxa"/>
            </w:tcMar>
          </w:tcPr>
          <w:p>
            <w:pPr>
              <w:pStyle w:val="BDOITable"/>
            </w:pPr>
            <w:r>
              <w:rPr>
                <w:sz w:val="15"/>
              </w:rPr>
              <w:t>Loaded, Loaded with rejects or Reconciled</w:t>
            </w:r>
          </w:p>
        </w:tc>
        <w:tc>
          <w:tcPr>
            <w:tcW w:type="dxa" w:w="4324"/>
            <w:tcMar>
              <w:top w:w="50" w:type="dxa"/>
              <w:bottom w:w="50" w:type="dxa"/>
              <w:left w:w="90" w:type="dxa"/>
              <w:right w:w="90" w:type="dxa"/>
            </w:tcMar>
          </w:tcPr>
          <w:p>
            <w:pPr>
              <w:pStyle w:val="BDOITable"/>
            </w:pPr>
            <w:r>
              <w:rPr>
                <w:sz w:val="15"/>
              </w:rPr>
              <w:t>Compares counts, amounts, hash totals and fields again between the source, the staging and BIBS</w:t>
            </w:r>
          </w:p>
        </w:tc>
        <w:tc>
          <w:tcPr>
            <w:tcW w:type="dxa" w:w="1561"/>
            <w:tcMar>
              <w:top w:w="50" w:type="dxa"/>
              <w:bottom w:w="50" w:type="dxa"/>
              <w:left w:w="90" w:type="dxa"/>
              <w:right w:w="90" w:type="dxa"/>
            </w:tcMar>
          </w:tcPr>
          <w:p>
            <w:pPr>
              <w:pStyle w:val="BDOITable"/>
            </w:pPr>
            <w:r>
              <w:rPr>
                <w:sz w:val="15"/>
              </w:rPr>
              <w:t>Reconciled when no break is open</w:t>
            </w:r>
          </w:p>
        </w:tc>
        <w:tc>
          <w:tcPr>
            <w:tcW w:type="dxa" w:w="2042"/>
            <w:tcMar>
              <w:top w:w="50" w:type="dxa"/>
              <w:bottom w:w="50" w:type="dxa"/>
              <w:left w:w="90" w:type="dxa"/>
              <w:right w:w="90" w:type="dxa"/>
            </w:tcMar>
          </w:tcPr>
          <w:p>
            <w:pPr>
              <w:pStyle w:val="BDOITable"/>
            </w:pPr>
            <w:r>
              <w:rPr>
                <w:sz w:val="15"/>
              </w:rPr>
              <w:t>Alert Reconciliation break</w:t>
            </w:r>
          </w:p>
        </w:tc>
      </w:tr>
      <w:tr>
        <w:tc>
          <w:tcPr>
            <w:tcW w:type="dxa" w:w="1681"/>
            <w:tcMar>
              <w:top w:w="50" w:type="dxa"/>
              <w:bottom w:w="50" w:type="dxa"/>
              <w:left w:w="90" w:type="dxa"/>
              <w:right w:w="90" w:type="dxa"/>
            </w:tcMar>
            <w:shd w:val="clear" w:color="auto" w:fill="E5F5FF"/>
          </w:tcPr>
          <w:p>
            <w:pPr>
              <w:pStyle w:val="BDOITable"/>
            </w:pPr>
            <w:r>
              <w:rPr>
                <w:sz w:val="15"/>
              </w:rPr>
              <w:t>Rerun Rejects</w:t>
            </w:r>
          </w:p>
        </w:tc>
        <w:tc>
          <w:tcPr>
            <w:tcW w:type="dxa" w:w="1802"/>
            <w:tcMar>
              <w:top w:w="50" w:type="dxa"/>
              <w:bottom w:w="50" w:type="dxa"/>
              <w:left w:w="90" w:type="dxa"/>
              <w:right w:w="90" w:type="dxa"/>
            </w:tcMar>
            <w:shd w:val="clear" w:color="auto" w:fill="E5F5FF"/>
          </w:tcPr>
          <w:p>
            <w:pPr>
              <w:pStyle w:val="BDOITable"/>
            </w:pPr>
            <w:r>
              <w:rPr>
                <w:sz w:val="15"/>
              </w:rPr>
              <w:t>Migration Operator</w:t>
            </w:r>
          </w:p>
        </w:tc>
        <w:tc>
          <w:tcPr>
            <w:tcW w:type="dxa" w:w="2162"/>
            <w:tcMar>
              <w:top w:w="50" w:type="dxa"/>
              <w:bottom w:w="50" w:type="dxa"/>
              <w:left w:w="90" w:type="dxa"/>
              <w:right w:w="90" w:type="dxa"/>
            </w:tcMar>
            <w:shd w:val="clear" w:color="auto" w:fill="E5F5FF"/>
          </w:tcPr>
          <w:p>
            <w:pPr>
              <w:pStyle w:val="BDOITable"/>
            </w:pPr>
            <w:r>
              <w:rPr>
                <w:sz w:val="15"/>
              </w:rPr>
              <w:t>Rejected rows exist</w:t>
            </w:r>
          </w:p>
        </w:tc>
        <w:tc>
          <w:tcPr>
            <w:tcW w:type="dxa" w:w="4324"/>
            <w:tcMar>
              <w:top w:w="50" w:type="dxa"/>
              <w:bottom w:w="50" w:type="dxa"/>
              <w:left w:w="90" w:type="dxa"/>
              <w:right w:w="90" w:type="dxa"/>
            </w:tcMar>
            <w:shd w:val="clear" w:color="auto" w:fill="E5F5FF"/>
          </w:tcPr>
          <w:p>
            <w:pPr>
              <w:pStyle w:val="BDOITable"/>
            </w:pPr>
            <w:r>
              <w:rPr>
                <w:sz w:val="15"/>
              </w:rPr>
              <w:t>Plans a new batch of the rejected rows for validation and load</w:t>
            </w:r>
          </w:p>
        </w:tc>
        <w:tc>
          <w:tcPr>
            <w:tcW w:type="dxa" w:w="1561"/>
            <w:tcMar>
              <w:top w:w="50" w:type="dxa"/>
              <w:bottom w:w="50" w:type="dxa"/>
              <w:left w:w="90" w:type="dxa"/>
              <w:right w:w="90" w:type="dxa"/>
            </w:tcMar>
            <w:shd w:val="clear" w:color="auto" w:fill="E5F5FF"/>
          </w:tcPr>
          <w:p>
            <w:pPr>
              <w:pStyle w:val="BDOITable"/>
            </w:pPr>
            <w:r>
              <w:rPr>
                <w:sz w:val="15"/>
              </w:rPr>
              <w:t>Planned (rerun batch)</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Sign Reconciliation</w:t>
            </w:r>
          </w:p>
        </w:tc>
        <w:tc>
          <w:tcPr>
            <w:tcW w:type="dxa" w:w="1802"/>
            <w:tcMar>
              <w:top w:w="50" w:type="dxa"/>
              <w:bottom w:w="50" w:type="dxa"/>
              <w:left w:w="90" w:type="dxa"/>
              <w:right w:w="90" w:type="dxa"/>
            </w:tcMar>
          </w:tcPr>
          <w:p>
            <w:pPr>
              <w:pStyle w:val="BDOITable"/>
            </w:pPr>
            <w:r>
              <w:rPr>
                <w:sz w:val="15"/>
              </w:rPr>
              <w:t>Reconciliation approver</w:t>
            </w:r>
          </w:p>
        </w:tc>
        <w:tc>
          <w:tcPr>
            <w:tcW w:type="dxa" w:w="2162"/>
            <w:tcMar>
              <w:top w:w="50" w:type="dxa"/>
              <w:bottom w:w="50" w:type="dxa"/>
              <w:left w:w="90" w:type="dxa"/>
              <w:right w:w="90" w:type="dxa"/>
            </w:tcMar>
          </w:tcPr>
          <w:p>
            <w:pPr>
              <w:pStyle w:val="BDOITable"/>
            </w:pPr>
            <w:r>
              <w:rPr>
                <w:sz w:val="15"/>
              </w:rPr>
              <w:t>Loaded and every break explained and approved</w:t>
            </w:r>
          </w:p>
        </w:tc>
        <w:tc>
          <w:tcPr>
            <w:tcW w:type="dxa" w:w="4324"/>
            <w:tcMar>
              <w:top w:w="50" w:type="dxa"/>
              <w:bottom w:w="50" w:type="dxa"/>
              <w:left w:w="90" w:type="dxa"/>
              <w:right w:w="90" w:type="dxa"/>
            </w:tcMar>
          </w:tcPr>
          <w:p>
            <w:pPr>
              <w:pStyle w:val="BDOITable"/>
            </w:pPr>
            <w:r>
              <w:rPr>
                <w:sz w:val="15"/>
              </w:rPr>
              <w:t>Signs gate G5</w:t>
            </w:r>
          </w:p>
        </w:tc>
        <w:tc>
          <w:tcPr>
            <w:tcW w:type="dxa" w:w="1561"/>
            <w:tcMar>
              <w:top w:w="50" w:type="dxa"/>
              <w:bottom w:w="50" w:type="dxa"/>
              <w:left w:w="90" w:type="dxa"/>
              <w:right w:w="90" w:type="dxa"/>
            </w:tcMar>
          </w:tcPr>
          <w:p>
            <w:pPr>
              <w:pStyle w:val="BDOITable"/>
            </w:pPr>
            <w:r>
              <w:rPr>
                <w:sz w:val="15"/>
              </w:rPr>
              <w:t>Reconciled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Accept as Data Owner, Accept as Migration Lead</w:t>
            </w:r>
          </w:p>
        </w:tc>
        <w:tc>
          <w:tcPr>
            <w:tcW w:type="dxa" w:w="1802"/>
            <w:tcMar>
              <w:top w:w="50" w:type="dxa"/>
              <w:bottom w:w="50" w:type="dxa"/>
              <w:left w:w="90" w:type="dxa"/>
              <w:right w:w="90" w:type="dxa"/>
            </w:tcMar>
            <w:shd w:val="clear" w:color="auto" w:fill="E5F5FF"/>
          </w:tcPr>
          <w:p>
            <w:pPr>
              <w:pStyle w:val="BDOITable"/>
            </w:pPr>
            <w:r>
              <w:rPr>
                <w:sz w:val="15"/>
              </w:rPr>
              <w:t>Data owner; Data Migration Lead</w:t>
            </w:r>
          </w:p>
        </w:tc>
        <w:tc>
          <w:tcPr>
            <w:tcW w:type="dxa" w:w="2162"/>
            <w:tcMar>
              <w:top w:w="50" w:type="dxa"/>
              <w:bottom w:w="50" w:type="dxa"/>
              <w:left w:w="90" w:type="dxa"/>
              <w:right w:w="90" w:type="dxa"/>
            </w:tcMar>
            <w:shd w:val="clear" w:color="auto" w:fill="E5F5FF"/>
          </w:tcPr>
          <w:p>
            <w:pPr>
              <w:pStyle w:val="BDOITable"/>
            </w:pPr>
            <w:r>
              <w:rPr>
                <w:sz w:val="15"/>
              </w:rPr>
              <w:t>Reconciled</w:t>
            </w:r>
          </w:p>
        </w:tc>
        <w:tc>
          <w:tcPr>
            <w:tcW w:type="dxa" w:w="4324"/>
            <w:tcMar>
              <w:top w:w="50" w:type="dxa"/>
              <w:bottom w:w="50" w:type="dxa"/>
              <w:left w:w="90" w:type="dxa"/>
              <w:right w:w="90" w:type="dxa"/>
            </w:tcMar>
            <w:shd w:val="clear" w:color="auto" w:fill="E5F5FF"/>
          </w:tcPr>
          <w:p>
            <w:pPr>
              <w:pStyle w:val="BDOITable"/>
            </w:pPr>
            <w:r>
              <w:rPr>
                <w:sz w:val="15"/>
              </w:rPr>
              <w:t>Sign gate G6; with both acceptances the object is accepted and its staging data is purged after the retention days</w:t>
            </w:r>
          </w:p>
        </w:tc>
        <w:tc>
          <w:tcPr>
            <w:tcW w:type="dxa" w:w="1561"/>
            <w:tcMar>
              <w:top w:w="50" w:type="dxa"/>
              <w:bottom w:w="50" w:type="dxa"/>
              <w:left w:w="90" w:type="dxa"/>
              <w:right w:w="90" w:type="dxa"/>
            </w:tcMar>
            <w:shd w:val="clear" w:color="auto" w:fill="E5F5FF"/>
          </w:tcPr>
          <w:p>
            <w:pPr>
              <w:pStyle w:val="BDOITable"/>
            </w:pPr>
            <w:r>
              <w:rPr>
                <w:sz w:val="15"/>
              </w:rPr>
              <w:t>Accepted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Request Rollback</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Loaded, Reconciled, Accepted or Failed</w:t>
            </w:r>
          </w:p>
        </w:tc>
        <w:tc>
          <w:tcPr>
            <w:tcW w:type="dxa" w:w="4324"/>
            <w:tcMar>
              <w:top w:w="50" w:type="dxa"/>
              <w:bottom w:w="50" w:type="dxa"/>
              <w:left w:w="90" w:type="dxa"/>
              <w:right w:w="90" w:type="dxa"/>
            </w:tcMar>
          </w:tcPr>
          <w:p>
            <w:pPr>
              <w:pStyle w:val="BDOITable"/>
            </w:pPr>
            <w:r>
              <w:rPr>
                <w:sz w:val="15"/>
              </w:rPr>
              <w:t>Asks for the records loaded by the batch to be undone, with the reason</w:t>
            </w:r>
          </w:p>
        </w:tc>
        <w:tc>
          <w:tcPr>
            <w:tcW w:type="dxa" w:w="1561"/>
            <w:tcMar>
              <w:top w:w="50" w:type="dxa"/>
              <w:bottom w:w="50" w:type="dxa"/>
              <w:left w:w="90" w:type="dxa"/>
              <w:right w:w="90" w:type="dxa"/>
            </w:tcMar>
          </w:tcPr>
          <w:p>
            <w:pPr>
              <w:pStyle w:val="BDOITable"/>
            </w:pPr>
            <w:r>
              <w:rPr>
                <w:sz w:val="15"/>
              </w:rPr>
              <w:t>Rollback requested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 Rollback, Reject Rollback</w:t>
            </w:r>
          </w:p>
        </w:tc>
        <w:tc>
          <w:tcPr>
            <w:tcW w:type="dxa" w:w="1802"/>
            <w:tcMar>
              <w:top w:w="50" w:type="dxa"/>
              <w:bottom w:w="50" w:type="dxa"/>
              <w:left w:w="90" w:type="dxa"/>
              <w:right w:w="90" w:type="dxa"/>
            </w:tcMar>
            <w:shd w:val="clear" w:color="auto" w:fill="E5F5FF"/>
          </w:tcPr>
          <w:p>
            <w:pPr>
              <w:pStyle w:val="BDOITable"/>
            </w:pPr>
            <w:r>
              <w:rPr>
                <w:sz w:val="15"/>
              </w:rPr>
              <w:t>Reconciliation approver</w:t>
            </w:r>
          </w:p>
        </w:tc>
        <w:tc>
          <w:tcPr>
            <w:tcW w:type="dxa" w:w="2162"/>
            <w:tcMar>
              <w:top w:w="50" w:type="dxa"/>
              <w:bottom w:w="50" w:type="dxa"/>
              <w:left w:w="90" w:type="dxa"/>
              <w:right w:w="90" w:type="dxa"/>
            </w:tcMar>
            <w:shd w:val="clear" w:color="auto" w:fill="E5F5FF"/>
          </w:tcPr>
          <w:p>
            <w:pPr>
              <w:pStyle w:val="BDOITable"/>
            </w:pPr>
            <w:r>
              <w:rPr>
                <w:sz w:val="15"/>
              </w:rPr>
              <w:t>Rollback requested by another user</w:t>
            </w:r>
          </w:p>
        </w:tc>
        <w:tc>
          <w:tcPr>
            <w:tcW w:type="dxa" w:w="4324"/>
            <w:tcMar>
              <w:top w:w="50" w:type="dxa"/>
              <w:bottom w:w="50" w:type="dxa"/>
              <w:left w:w="90" w:type="dxa"/>
              <w:right w:w="90" w:type="dxa"/>
            </w:tcMar>
            <w:shd w:val="clear" w:color="auto" w:fill="E5F5FF"/>
          </w:tcPr>
          <w:p>
            <w:pPr>
              <w:pStyle w:val="BDOITable"/>
            </w:pPr>
            <w:r>
              <w:rPr>
                <w:sz w:val="15"/>
              </w:rPr>
              <w:t>Undoes the records loaded by the batch through the BIBS services, or keeps the batch loaded with the reason</w:t>
            </w:r>
          </w:p>
        </w:tc>
        <w:tc>
          <w:tcPr>
            <w:tcW w:type="dxa" w:w="1561"/>
            <w:tcMar>
              <w:top w:w="50" w:type="dxa"/>
              <w:bottom w:w="50" w:type="dxa"/>
              <w:left w:w="90" w:type="dxa"/>
              <w:right w:w="90" w:type="dxa"/>
            </w:tcMar>
            <w:shd w:val="clear" w:color="auto" w:fill="E5F5FF"/>
          </w:tcPr>
          <w:p>
            <w:pPr>
              <w:pStyle w:val="BDOITable"/>
            </w:pPr>
            <w:r>
              <w:rPr>
                <w:sz w:val="15"/>
              </w:rPr>
              <w:t>Rolled back, or the previous status</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Rejects</w:t>
            </w:r>
          </w:p>
        </w:tc>
        <w:tc>
          <w:tcPr>
            <w:tcW w:type="dxa" w:w="1802"/>
            <w:tcMar>
              <w:top w:w="50" w:type="dxa"/>
              <w:bottom w:w="50" w:type="dxa"/>
              <w:left w:w="90" w:type="dxa"/>
              <w:right w:w="90" w:type="dxa"/>
            </w:tcMar>
          </w:tcPr>
          <w:p>
            <w:pPr>
              <w:pStyle w:val="BDOITable"/>
            </w:pPr>
            <w:r>
              <w:rPr>
                <w:sz w:val="15"/>
              </w:rPr>
              <w:t>Every migration role</w:t>
            </w:r>
          </w:p>
        </w:tc>
        <w:tc>
          <w:tcPr>
            <w:tcW w:type="dxa" w:w="2162"/>
            <w:tcMar>
              <w:top w:w="50" w:type="dxa"/>
              <w:bottom w:w="50" w:type="dxa"/>
              <w:left w:w="90" w:type="dxa"/>
              <w:right w:w="90" w:type="dxa"/>
            </w:tcMar>
          </w:tcPr>
          <w:p>
            <w:pPr>
              <w:pStyle w:val="BDOITable"/>
            </w:pPr>
            <w:r>
              <w:rPr>
                <w:sz w:val="15"/>
              </w:rPr>
              <w:t>The batch has rejected or invalid rows</w:t>
            </w:r>
          </w:p>
        </w:tc>
        <w:tc>
          <w:tcPr>
            <w:tcW w:type="dxa" w:w="4324"/>
            <w:tcMar>
              <w:top w:w="50" w:type="dxa"/>
              <w:bottom w:w="50" w:type="dxa"/>
              <w:left w:w="90" w:type="dxa"/>
              <w:right w:w="90" w:type="dxa"/>
            </w:tcMar>
          </w:tcPr>
          <w:p>
            <w:pPr>
              <w:pStyle w:val="BDOITable"/>
            </w:pPr>
            <w:r>
              <w:rPr>
                <w:sz w:val="15"/>
              </w:rPr>
              <w:t>Downloads the rejected rows with their messages and the correction columns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Fixed at Source</w:t>
            </w:r>
          </w:p>
        </w:tc>
        <w:tc>
          <w:tcPr>
            <w:tcW w:type="dxa" w:w="1802"/>
            <w:tcMar>
              <w:top w:w="50" w:type="dxa"/>
              <w:bottom w:w="50" w:type="dxa"/>
              <w:left w:w="90" w:type="dxa"/>
              <w:right w:w="90" w:type="dxa"/>
            </w:tcMar>
            <w:shd w:val="clear" w:color="auto" w:fill="E5F5FF"/>
          </w:tcPr>
          <w:p>
            <w:pPr>
              <w:pStyle w:val="BDOITable"/>
            </w:pPr>
            <w:r>
              <w:rPr>
                <w:sz w:val="15"/>
              </w:rPr>
              <w:t>Data Steward</w:t>
            </w:r>
          </w:p>
        </w:tc>
        <w:tc>
          <w:tcPr>
            <w:tcW w:type="dxa" w:w="2162"/>
            <w:tcMar>
              <w:top w:w="50" w:type="dxa"/>
              <w:bottom w:w="50" w:type="dxa"/>
              <w:left w:w="90" w:type="dxa"/>
              <w:right w:w="90" w:type="dxa"/>
            </w:tcMar>
            <w:shd w:val="clear" w:color="auto" w:fill="E5F5FF"/>
          </w:tcPr>
          <w:p>
            <w:pPr>
              <w:pStyle w:val="BDOITable"/>
            </w:pPr>
            <w:r>
              <w:rPr>
                <w:sz w:val="15"/>
              </w:rPr>
              <w:t>Issue open</w:t>
            </w:r>
          </w:p>
        </w:tc>
        <w:tc>
          <w:tcPr>
            <w:tcW w:type="dxa" w:w="4324"/>
            <w:tcMar>
              <w:top w:w="50" w:type="dxa"/>
              <w:bottom w:w="50" w:type="dxa"/>
              <w:left w:w="90" w:type="dxa"/>
              <w:right w:w="90" w:type="dxa"/>
            </w:tcMar>
            <w:shd w:val="clear" w:color="auto" w:fill="E5F5FF"/>
          </w:tcPr>
          <w:p>
            <w:pPr>
              <w:pStyle w:val="BDOITable"/>
            </w:pPr>
            <w:r>
              <w:rPr>
                <w:sz w:val="15"/>
              </w:rPr>
              <w:t>Records that the legacy source is corrected, with a note</w:t>
            </w:r>
          </w:p>
        </w:tc>
        <w:tc>
          <w:tcPr>
            <w:tcW w:type="dxa" w:w="1561"/>
            <w:tcMar>
              <w:top w:w="50" w:type="dxa"/>
              <w:bottom w:w="50" w:type="dxa"/>
              <w:left w:w="90" w:type="dxa"/>
              <w:right w:w="90" w:type="dxa"/>
            </w:tcMar>
            <w:shd w:val="clear" w:color="auto" w:fill="E5F5FF"/>
          </w:tcPr>
          <w:p>
            <w:pPr>
              <w:pStyle w:val="BDOITable"/>
            </w:pPr>
            <w:r>
              <w:rPr>
                <w:sz w:val="15"/>
              </w:rPr>
              <w:t>Issue Fixed at source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Waive Rows, Exclude Rows</w:t>
            </w:r>
          </w:p>
        </w:tc>
        <w:tc>
          <w:tcPr>
            <w:tcW w:type="dxa" w:w="1802"/>
            <w:tcMar>
              <w:top w:w="50" w:type="dxa"/>
              <w:bottom w:w="50" w:type="dxa"/>
              <w:left w:w="90" w:type="dxa"/>
              <w:right w:w="90" w:type="dxa"/>
            </w:tcMar>
          </w:tcPr>
          <w:p>
            <w:pPr>
              <w:pStyle w:val="BDOITable"/>
            </w:pPr>
            <w:r>
              <w:rPr>
                <w:sz w:val="15"/>
              </w:rPr>
              <w:t>Data owner</w:t>
            </w:r>
          </w:p>
        </w:tc>
        <w:tc>
          <w:tcPr>
            <w:tcW w:type="dxa" w:w="2162"/>
            <w:tcMar>
              <w:top w:w="50" w:type="dxa"/>
              <w:bottom w:w="50" w:type="dxa"/>
              <w:left w:w="90" w:type="dxa"/>
              <w:right w:w="90" w:type="dxa"/>
            </w:tcMar>
          </w:tcPr>
          <w:p>
            <w:pPr>
              <w:pStyle w:val="BDOITable"/>
            </w:pPr>
            <w:r>
              <w:rPr>
                <w:sz w:val="15"/>
              </w:rPr>
              <w:t>Batch validated; rows selected</w:t>
            </w:r>
          </w:p>
        </w:tc>
        <w:tc>
          <w:tcPr>
            <w:tcW w:type="dxa" w:w="4324"/>
            <w:tcMar>
              <w:top w:w="50" w:type="dxa"/>
              <w:bottom w:w="50" w:type="dxa"/>
              <w:left w:w="90" w:type="dxa"/>
              <w:right w:w="90" w:type="dxa"/>
            </w:tcMar>
          </w:tcPr>
          <w:p>
            <w:pPr>
              <w:pStyle w:val="BDOITable"/>
            </w:pPr>
            <w:r>
              <w:rPr>
                <w:sz w:val="15"/>
              </w:rPr>
              <w:t>Loads the rows despite their errors (waiver), or leaves them out with a manual-entry plan</w:t>
            </w:r>
          </w:p>
        </w:tc>
        <w:tc>
          <w:tcPr>
            <w:tcW w:type="dxa" w:w="1561"/>
            <w:tcMar>
              <w:top w:w="50" w:type="dxa"/>
              <w:bottom w:w="50" w:type="dxa"/>
              <w:left w:w="90" w:type="dxa"/>
              <w:right w:w="90" w:type="dxa"/>
            </w:tcMar>
          </w:tcPr>
          <w:p>
            <w:pPr>
              <w:pStyle w:val="BDOITable"/>
            </w:pPr>
            <w:r>
              <w:rPr>
                <w:sz w:val="15"/>
              </w:rPr>
              <w:t>Rows Waived or Excluded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Resubmit Corrected Rows</w:t>
            </w:r>
          </w:p>
        </w:tc>
        <w:tc>
          <w:tcPr>
            <w:tcW w:type="dxa" w:w="1802"/>
            <w:tcMar>
              <w:top w:w="50" w:type="dxa"/>
              <w:bottom w:w="50" w:type="dxa"/>
              <w:left w:w="90" w:type="dxa"/>
              <w:right w:w="90" w:type="dxa"/>
            </w:tcMar>
            <w:shd w:val="clear" w:color="auto" w:fill="E5F5FF"/>
          </w:tcPr>
          <w:p>
            <w:pPr>
              <w:pStyle w:val="BDOITable"/>
            </w:pPr>
            <w:r>
              <w:rPr>
                <w:sz w:val="15"/>
              </w:rPr>
              <w:t>Data Steward or Migration Operator</w:t>
            </w:r>
          </w:p>
        </w:tc>
        <w:tc>
          <w:tcPr>
            <w:tcW w:type="dxa" w:w="2162"/>
            <w:tcMar>
              <w:top w:w="50" w:type="dxa"/>
              <w:bottom w:w="50" w:type="dxa"/>
              <w:left w:w="90" w:type="dxa"/>
              <w:right w:w="90" w:type="dxa"/>
            </w:tcMar>
            <w:shd w:val="clear" w:color="auto" w:fill="E5F5FF"/>
          </w:tcPr>
          <w:p>
            <w:pPr>
              <w:pStyle w:val="BDOITable"/>
            </w:pPr>
            <w:r>
              <w:rPr>
                <w:sz w:val="15"/>
              </w:rPr>
              <w:t>The batch has rejected rows</w:t>
            </w:r>
          </w:p>
        </w:tc>
        <w:tc>
          <w:tcPr>
            <w:tcW w:type="dxa" w:w="4324"/>
            <w:tcMar>
              <w:top w:w="50" w:type="dxa"/>
              <w:bottom w:w="50" w:type="dxa"/>
              <w:left w:w="90" w:type="dxa"/>
              <w:right w:w="90" w:type="dxa"/>
            </w:tcMar>
            <w:shd w:val="clear" w:color="auto" w:fill="E5F5FF"/>
          </w:tcPr>
          <w:p>
            <w:pPr>
              <w:pStyle w:val="BDOITable"/>
            </w:pPr>
            <w:r>
              <w:rPr>
                <w:sz w:val="15"/>
              </w:rPr>
              <w:t>Prepares a resubmission of the corrected rows for the checker</w:t>
            </w:r>
          </w:p>
        </w:tc>
        <w:tc>
          <w:tcPr>
            <w:tcW w:type="dxa" w:w="1561"/>
            <w:tcMar>
              <w:top w:w="50" w:type="dxa"/>
              <w:bottom w:w="50" w:type="dxa"/>
              <w:left w:w="90" w:type="dxa"/>
              <w:right w:w="90" w:type="dxa"/>
            </w:tcMar>
            <w:shd w:val="clear" w:color="auto" w:fill="E5F5FF"/>
          </w:tcPr>
          <w:p>
            <w:pPr>
              <w:pStyle w:val="BDOITable"/>
            </w:pPr>
            <w:r>
              <w:rPr>
                <w:sz w:val="15"/>
              </w:rPr>
              <w:t>Resubmission Prepared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Attach</w:t>
            </w:r>
          </w:p>
        </w:tc>
        <w:tc>
          <w:tcPr>
            <w:tcW w:type="dxa" w:w="1802"/>
            <w:tcMar>
              <w:top w:w="50" w:type="dxa"/>
              <w:bottom w:w="50" w:type="dxa"/>
              <w:left w:w="90" w:type="dxa"/>
              <w:right w:w="90" w:type="dxa"/>
            </w:tcMar>
          </w:tcPr>
          <w:p>
            <w:pPr>
              <w:pStyle w:val="BDOITable"/>
            </w:pPr>
            <w:r>
              <w:rPr>
                <w:sz w:val="15"/>
              </w:rPr>
              <w:t>The signer of a gate</w:t>
            </w:r>
          </w:p>
        </w:tc>
        <w:tc>
          <w:tcPr>
            <w:tcW w:type="dxa" w:w="2162"/>
            <w:tcMar>
              <w:top w:w="50" w:type="dxa"/>
              <w:bottom w:w="50" w:type="dxa"/>
              <w:left w:w="90" w:type="dxa"/>
              <w:right w:w="90" w:type="dxa"/>
            </w:tcMar>
          </w:tcPr>
          <w:p>
            <w:pPr>
              <w:pStyle w:val="BDOITable"/>
            </w:pPr>
            <w:r>
              <w:rPr>
                <w:sz w:val="15"/>
              </w:rPr>
              <w:t>Own gate without evidence</w:t>
            </w:r>
          </w:p>
        </w:tc>
        <w:tc>
          <w:tcPr>
            <w:tcW w:type="dxa" w:w="4324"/>
            <w:tcMar>
              <w:top w:w="50" w:type="dxa"/>
              <w:bottom w:w="50" w:type="dxa"/>
              <w:left w:w="90" w:type="dxa"/>
              <w:right w:w="90" w:type="dxa"/>
            </w:tcMar>
          </w:tcPr>
          <w:p>
            <w:pPr>
              <w:pStyle w:val="BDOITable"/>
            </w:pPr>
            <w:r>
              <w:rPr>
                <w:sz w:val="15"/>
              </w:rPr>
              <w:t>Attaches the evidence file to the gate signed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load of a batch is approved by the Data Migration Lead and run by an operator other than the approver; the validator does not approve the load (FR-DM-014).</w:t>
      </w:r>
    </w:p>
    <w:p>
      <w:pPr>
        <w:tabs>
          <w:tab w:pos="312" w:val="left"/>
        </w:tabs>
        <w:spacing w:after="40"/>
        <w:ind w:left="312" w:hanging="283"/>
      </w:pPr>
      <w:r>
        <w:rPr>
          <w:color w:val="004EA8"/>
          <w:sz w:val="18"/>
        </w:rPr>
        <w:t>•</w:t>
        <w:tab/>
      </w:r>
      <w:r>
        <w:rPr>
          <w:sz w:val="18"/>
        </w:rPr>
        <w:t>Master data loads with at most 0.5 percent of rows failing or waived; open items, unapplied payments and the trial balance load with none, unless each excluded row has a manual-entry plan (FR-DM-013).</w:t>
      </w:r>
    </w:p>
    <w:p>
      <w:pPr>
        <w:tabs>
          <w:tab w:pos="312" w:val="left"/>
        </w:tabs>
        <w:spacing w:after="40"/>
        <w:ind w:left="312" w:hanging="283"/>
      </w:pPr>
      <w:r>
        <w:rPr>
          <w:color w:val="004EA8"/>
          <w:sz w:val="18"/>
        </w:rPr>
        <w:t>•</w:t>
        <w:tab/>
      </w:r>
      <w:r>
        <w:rPr>
          <w:sz w:val="18"/>
        </w:rPr>
        <w:t>A row already loaded and unchanged is skipped; a rerun loads only the rejected and changed rows (FR-DM-015).</w:t>
      </w:r>
    </w:p>
    <w:p>
      <w:pPr>
        <w:tabs>
          <w:tab w:pos="312" w:val="left"/>
        </w:tabs>
        <w:spacing w:after="40"/>
        <w:ind w:left="312" w:hanging="283"/>
      </w:pPr>
      <w:r>
        <w:rPr>
          <w:color w:val="004EA8"/>
          <w:sz w:val="18"/>
        </w:rPr>
        <w:t>•</w:t>
        <w:tab/>
      </w:r>
      <w:r>
        <w:rPr>
          <w:sz w:val="18"/>
        </w:rPr>
        <w:t>A rollback undoes the records of the batch newest first, unless a record was changed in BIBS since the load; the requester never approves it (FR-DM-015).</w:t>
      </w:r>
    </w:p>
    <w:p>
      <w:pPr>
        <w:tabs>
          <w:tab w:pos="312" w:val="left"/>
        </w:tabs>
        <w:spacing w:after="40"/>
        <w:ind w:left="312" w:hanging="283"/>
      </w:pPr>
      <w:r>
        <w:rPr>
          <w:color w:val="004EA8"/>
          <w:sz w:val="18"/>
        </w:rPr>
        <w:t>•</w:t>
        <w:tab/>
      </w:r>
      <w:r>
        <w:rPr>
          <w:sz w:val="18"/>
        </w:rPr>
        <w:t>The operator who ran a batch cannot sign its reconciliation or acceptance; one person cannot sign two gates of one batch (FR-DM-003).</w:t>
      </w:r>
    </w:p>
    <w:p>
      <w:pPr>
        <w:tabs>
          <w:tab w:pos="312" w:val="left"/>
        </w:tabs>
        <w:spacing w:after="120"/>
        <w:ind w:left="312" w:hanging="283"/>
      </w:pPr>
      <w:r>
        <w:rPr>
          <w:color w:val="004EA8"/>
          <w:sz w:val="18"/>
        </w:rPr>
        <w:t>•</w:t>
        <w:tab/>
      </w:r>
      <w:r>
        <w:rPr>
          <w:sz w:val="18"/>
        </w:rPr>
        <w:t>The reconciliation cannot be signed while a break is open (FR-DM-020).</w:t>
      </w:r>
    </w:p>
    <w:p>
      <w:pPr>
        <w:pStyle w:val="BDOILabel"/>
      </w:pPr>
      <w:r>
        <w:rPr/>
        <w:t>Expected outcome</w:t>
      </w:r>
    </w:p>
    <w:p>
      <w:r>
        <w:rPr/>
        <w:t>The batch is loaded, reconciled and accepted by its owner and the Data Migration Lead, or rolled back, with every step recorded.</w:t>
      </w:r>
    </w:p>
    <w:p>
      <w:r>
        <w:rPr>
          <w:b/>
          <w:sz w:val="17"/>
        </w:rPr>
        <w:t>Test cases:</w:t>
      </w:r>
      <w:r>
        <w:rPr>
          <w:sz w:val="17"/>
        </w:rPr>
        <w:t xml:space="preserve"> TC-DM-001.3-01, TC-DM-010.4-01, TC-DM-011.5-01, TC-DM-012.2-01, TC-DM-013.1-01, TC-DM-013.1-02, TC-DM-013.2-01, TC-DM-013.3-01, TC-DM-013.4-01, TC-DM-014.1-01, TC-DM-014.3-01, TC-DM-014.4-01, TC-DM-014.4-02, TC-DM-015.1-01, TC-DM-015.2-01, TC-DM-015.3-01, TC-DM-015.4-01, TC-DM-015.5-01, TC-DM-022.3-01, TC-DM-022.5-01, TC-DM-023.3-01, TC-DM-023.6-01, TC-DM-030.1-01, TC-DM-030.2-01, TC-DM-031.3-01, TC-DM-032.3-01, TC-DM-032.4-01, TC-DM-034.1-01, TC-DM-034.5-01, TC-DM-040.3-01, TC-DM-050.4-01, TC-DM-051.3-01, TC-DM-051.4-01, TC-DM-120.4-01, TC-DM-125.2-01, TC-DM-125.3-01, TC-DM-125.5-01, TC-DM-125.6-01, TC-DM-SCR-07, TC-DM-MSG-06, TC-DM-MSG-07.</w:t>
      </w:r>
    </w:p>
    <w:p>
      <w:pPr>
        <w:pStyle w:val="Heading3"/>
      </w:pPr>
      <w:bookmarkStart w:id="199" w:name="_Toc000199"/>
      <w:r>
        <w:rPr/>
        <w:t>19.1.8 SCR-DM-08 Client Matching</w:t>
      </w:r>
      <w:bookmarkEnd w:id="1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review queue of the client pairs whose match score is between the review and the automatic thresholds: two legacy client records, or a legacy record and a BIBS client, side by side with the keys that matched. The Data Steward merges them into one client or keeps them separate; the load of a client batch waits until the queue is empty.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Steward (permission Data migration match decide)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Client Matching</w:t>
            </w:r>
          </w:p>
          <w:p>
            <w:pPr>
              <w:pStyle w:val="BDOITable"/>
              <w:ind w:left="170" w:hanging="170"/>
            </w:pPr>
            <w:r>
              <w:rPr>
                <w:sz w:val="18"/>
              </w:rPr>
              <w:t xml:space="preserve">• </w:t>
            </w:r>
            <w:r>
              <w:rPr>
                <w:sz w:val="18"/>
              </w:rPr>
              <w:t>Migration Home › Client pairs to review</w:t>
            </w:r>
          </w:p>
          <w:p>
            <w:pPr>
              <w:pStyle w:val="BDOITable"/>
              <w:ind w:left="170" w:hanging="170"/>
            </w:pPr>
            <w:r>
              <w:rPr>
                <w:sz w:val="18"/>
              </w:rPr>
              <w:t xml:space="preserve">• </w:t>
            </w:r>
            <w:r>
              <w:rPr>
                <w:sz w:val="18"/>
              </w:rPr>
              <w:t>Batch › Client pairs to review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FR-DM-030, FR-DM-031</w:t>
            </w:r>
          </w:p>
        </w:tc>
      </w:tr>
    </w:tbl>
    <w:p>
      <w:pPr>
        <w:pStyle w:val="BDOISpacer"/>
      </w:pPr>
    </w:p>
    <w:p>
      <w:pPr>
        <w:keepNext/>
        <w:spacing w:before="80" w:after="0"/>
        <w:jc w:val="center"/>
      </w:pPr>
      <w:r>
        <w:drawing>
          <wp:inline xmlns:a="http://schemas.openxmlformats.org/drawingml/2006/main" xmlns:pic="http://schemas.openxmlformats.org/drawingml/2006/picture">
            <wp:extent cx="8618220" cy="2109978"/>
            <wp:docPr id="29" name="Picture 29"/>
            <wp:cNvGraphicFramePr>
              <a:graphicFrameLocks noChangeAspect="1"/>
            </wp:cNvGraphicFramePr>
            <a:graphic>
              <a:graphicData uri="http://schemas.openxmlformats.org/drawingml/2006/picture">
                <pic:pic>
                  <pic:nvPicPr>
                    <pic:cNvPr id="0" name="scr-dm-08-01-queue.png"/>
                    <pic:cNvPicPr/>
                  </pic:nvPicPr>
                  <pic:blipFill>
                    <a:blip r:embed="rId125"/>
                    <a:stretch>
                      <a:fillRect/>
                    </a:stretch>
                  </pic:blipFill>
                  <pic:spPr>
                    <a:xfrm>
                      <a:off x="0" y="0"/>
                      <a:ext cx="8618220" cy="2109978"/>
                    </a:xfrm>
                    <a:prstGeom prst="rect"/>
                  </pic:spPr>
                </pic:pic>
              </a:graphicData>
            </a:graphic>
          </wp:inline>
        </w:drawing>
      </w:r>
    </w:p>
    <w:p>
      <w:pPr>
        <w:pStyle w:val="Caption"/>
        <w:jc w:val="center"/>
      </w:pPr>
      <w:r>
        <w:rPr>
          <w:b/>
          <w:i w:val="0"/>
        </w:rPr>
        <w:t xml:space="preserve">Figure 27: </w:t>
      </w:r>
      <w:r>
        <w:rPr/>
        <w:t>SCR-DM-08 Client pairs waiting for review</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Batch, Cluster, Legacy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Score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Decision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Matched with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Keys matched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Field</w:t>
            </w:r>
          </w:p>
        </w:tc>
      </w:tr>
    </w:tbl>
    <w:p>
      <w:pPr>
        <w:pStyle w:val="BDOISpacer"/>
      </w:pPr>
    </w:p>
    <w:p>
      <w:pPr>
        <w:sectPr>
          <w:headerReference w:type="default" r:id="rId121"/>
          <w:footerReference w:type="default" r:id="rId122"/>
          <w:headerReference w:type="first" r:id="rId123"/>
          <w:footerReference w:type="first" r:id="rId12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713996"/>
            <wp:docPr id="30" name="Picture 30"/>
            <wp:cNvGraphicFramePr>
              <a:graphicFrameLocks noChangeAspect="1"/>
            </wp:cNvGraphicFramePr>
            <a:graphic>
              <a:graphicData uri="http://schemas.openxmlformats.org/drawingml/2006/picture">
                <pic:pic>
                  <pic:nvPicPr>
                    <pic:cNvPr id="0" name="scr-dm-08-02-pair_1731s.png"/>
                    <pic:cNvPicPr/>
                  </pic:nvPicPr>
                  <pic:blipFill>
                    <a:blip r:embed="rId130"/>
                    <a:stretch>
                      <a:fillRect/>
                    </a:stretch>
                  </pic:blipFill>
                  <pic:spPr>
                    <a:xfrm>
                      <a:off x="0" y="0"/>
                      <a:ext cx="6332220" cy="5713996"/>
                    </a:xfrm>
                    <a:prstGeom prst="rect"/>
                  </pic:spPr>
                </pic:pic>
              </a:graphicData>
            </a:graphic>
          </wp:inline>
        </w:drawing>
      </w:r>
    </w:p>
    <w:p>
      <w:pPr>
        <w:pStyle w:val="Caption"/>
        <w:jc w:val="center"/>
      </w:pPr>
      <w:r>
        <w:rPr>
          <w:b/>
          <w:i w:val="0"/>
        </w:rPr>
        <w:t xml:space="preserve">Figure 28: </w:t>
      </w:r>
      <w:r>
        <w:rPr/>
        <w:t>SCR-DM-08 A pair side by side with the matched keys marked</w:t>
      </w:r>
    </w:p>
    <w:p>
      <w:pPr>
        <w:sectPr>
          <w:headerReference w:type="default" r:id="rId126"/>
          <w:footerReference w:type="default" r:id="rId127"/>
          <w:headerReference w:type="first" r:id="rId128"/>
          <w:footerReference w:type="first" r:id="rId12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Batch, Cluster, Legacy client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Batch number; cluster number; legacy client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Matching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Matched with</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Legacy client or BIBS client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Matching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Score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60 to 89 in the queue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Matching keys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Queue</w:t>
            </w:r>
          </w:p>
        </w:tc>
        <w:tc>
          <w:tcPr>
            <w:tcW w:type="dxa" w:w="1534"/>
            <w:tcMar>
              <w:top w:w="50" w:type="dxa"/>
              <w:bottom w:w="50" w:type="dxa"/>
              <w:left w:w="90" w:type="dxa"/>
              <w:right w:w="90" w:type="dxa"/>
            </w:tcMar>
            <w:shd w:val="clear" w:color="auto" w:fill="E5F5FF"/>
          </w:tcPr>
          <w:p>
            <w:pPr>
              <w:pStyle w:val="BDOITable"/>
            </w:pPr>
            <w:r>
              <w:rPr>
                <w:sz w:val="14"/>
              </w:rPr>
              <w:t>Keys matched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TIN, ID, name and birth date, corporate name, CIF, e-mail, mobile, similar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Matching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Queue</w:t>
            </w:r>
          </w:p>
        </w:tc>
        <w:tc>
          <w:tcPr>
            <w:tcW w:type="dxa" w:w="1534"/>
            <w:tcMar>
              <w:top w:w="50" w:type="dxa"/>
              <w:bottom w:w="50" w:type="dxa"/>
              <w:left w:w="90" w:type="dxa"/>
              <w:right w:w="90" w:type="dxa"/>
            </w:tcMar>
          </w:tcPr>
          <w:p>
            <w:pPr>
              <w:pStyle w:val="BDOITable"/>
            </w:pPr>
            <w:r>
              <w:rPr>
                <w:sz w:val="14"/>
              </w:rPr>
              <w:t>Decision</w:t>
            </w:r>
          </w:p>
        </w:tc>
        <w:tc>
          <w:tcPr>
            <w:tcW w:type="dxa" w:w="885"/>
            <w:tcMar>
              <w:top w:w="50" w:type="dxa"/>
              <w:bottom w:w="50" w:type="dxa"/>
              <w:left w:w="90" w:type="dxa"/>
              <w:right w:w="90" w:type="dxa"/>
            </w:tcMar>
          </w:tcPr>
          <w:p>
            <w:pPr>
              <w:pStyle w:val="BDOITable"/>
            </w:pPr>
            <w:r>
              <w:rPr>
                <w:sz w:val="14"/>
              </w:rPr>
              <w:t>Pill</w:t>
            </w:r>
          </w:p>
        </w:tc>
        <w:tc>
          <w:tcPr>
            <w:tcW w:type="dxa" w:w="1416"/>
            <w:tcMar>
              <w:top w:w="50" w:type="dxa"/>
              <w:bottom w:w="50" w:type="dxa"/>
              <w:left w:w="90" w:type="dxa"/>
              <w:right w:w="90" w:type="dxa"/>
            </w:tcMar>
          </w:tcPr>
          <w:p>
            <w:pPr>
              <w:pStyle w:val="BDOITable"/>
            </w:pPr>
            <w:r>
              <w:rPr>
                <w:sz w:val="14"/>
              </w:rPr>
              <w:t>To review, Merged, Kept separate, Merged automatically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Matching</w:t>
            </w:r>
          </w:p>
        </w:tc>
        <w:tc>
          <w:tcPr>
            <w:tcW w:type="dxa" w:w="944"/>
            <w:tcMar>
              <w:top w:w="50" w:type="dxa"/>
              <w:bottom w:w="50" w:type="dxa"/>
              <w:left w:w="90" w:type="dxa"/>
              <w:right w:w="90" w:type="dxa"/>
            </w:tcMar>
          </w:tcPr>
          <w:p>
            <w:pPr>
              <w:pStyle w:val="BDOITable"/>
            </w:pPr>
            <w:r>
              <w:rPr>
                <w:sz w:val="14"/>
              </w:rPr>
              <w:t>To review</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Pair</w:t>
            </w:r>
          </w:p>
        </w:tc>
        <w:tc>
          <w:tcPr>
            <w:tcW w:type="dxa" w:w="1534"/>
            <w:tcMar>
              <w:top w:w="50" w:type="dxa"/>
              <w:bottom w:w="50" w:type="dxa"/>
              <w:left w:w="90" w:type="dxa"/>
              <w:right w:w="90" w:type="dxa"/>
            </w:tcMar>
            <w:shd w:val="clear" w:color="auto" w:fill="E5F5FF"/>
          </w:tcPr>
          <w:p>
            <w:pPr>
              <w:pStyle w:val="BDOITable"/>
            </w:pPr>
            <w:r>
              <w:rPr>
                <w:sz w:val="14"/>
              </w:rPr>
              <w:t>Field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Matched fields shown as tags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Both records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Merge</w:t>
            </w:r>
          </w:p>
        </w:tc>
        <w:tc>
          <w:tcPr>
            <w:tcW w:type="dxa" w:w="1802"/>
            <w:tcMar>
              <w:top w:w="50" w:type="dxa"/>
              <w:bottom w:w="50" w:type="dxa"/>
              <w:left w:w="90" w:type="dxa"/>
              <w:right w:w="90" w:type="dxa"/>
            </w:tcMar>
          </w:tcPr>
          <w:p>
            <w:pPr>
              <w:pStyle w:val="BDOITable"/>
            </w:pPr>
            <w:r>
              <w:rPr>
                <w:sz w:val="15"/>
              </w:rPr>
              <w:t>Data Steward</w:t>
            </w:r>
          </w:p>
        </w:tc>
        <w:tc>
          <w:tcPr>
            <w:tcW w:type="dxa" w:w="2162"/>
            <w:tcMar>
              <w:top w:w="50" w:type="dxa"/>
              <w:bottom w:w="50" w:type="dxa"/>
              <w:left w:w="90" w:type="dxa"/>
              <w:right w:w="90" w:type="dxa"/>
            </w:tcMar>
          </w:tcPr>
          <w:p>
            <w:pPr>
              <w:pStyle w:val="BDOITable"/>
            </w:pPr>
            <w:r>
              <w:rPr>
                <w:sz w:val="15"/>
              </w:rPr>
              <w:t>Pair To review</w:t>
            </w:r>
          </w:p>
        </w:tc>
        <w:tc>
          <w:tcPr>
            <w:tcW w:type="dxa" w:w="4324"/>
            <w:tcMar>
              <w:top w:w="50" w:type="dxa"/>
              <w:bottom w:w="50" w:type="dxa"/>
              <w:left w:w="90" w:type="dxa"/>
              <w:right w:w="90" w:type="dxa"/>
            </w:tcMar>
          </w:tcPr>
          <w:p>
            <w:pPr>
              <w:pStyle w:val="BDOITable"/>
            </w:pPr>
            <w:r>
              <w:rPr>
                <w:sz w:val="15"/>
              </w:rPr>
              <w:t>Makes the two records one BIBS client; every value that lost is kept for review</w:t>
            </w:r>
          </w:p>
        </w:tc>
        <w:tc>
          <w:tcPr>
            <w:tcW w:type="dxa" w:w="1561"/>
            <w:tcMar>
              <w:top w:w="50" w:type="dxa"/>
              <w:bottom w:w="50" w:type="dxa"/>
              <w:left w:w="90" w:type="dxa"/>
              <w:right w:w="90" w:type="dxa"/>
            </w:tcMar>
          </w:tcPr>
          <w:p>
            <w:pPr>
              <w:pStyle w:val="BDOITable"/>
            </w:pPr>
            <w:r>
              <w:rPr>
                <w:sz w:val="15"/>
              </w:rPr>
              <w:t>Merged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Keep Separate</w:t>
            </w:r>
          </w:p>
        </w:tc>
        <w:tc>
          <w:tcPr>
            <w:tcW w:type="dxa" w:w="1802"/>
            <w:tcMar>
              <w:top w:w="50" w:type="dxa"/>
              <w:bottom w:w="50" w:type="dxa"/>
              <w:left w:w="90" w:type="dxa"/>
              <w:right w:w="90" w:type="dxa"/>
            </w:tcMar>
            <w:shd w:val="clear" w:color="auto" w:fill="E5F5FF"/>
          </w:tcPr>
          <w:p>
            <w:pPr>
              <w:pStyle w:val="BDOITable"/>
            </w:pPr>
            <w:r>
              <w:rPr>
                <w:sz w:val="15"/>
              </w:rPr>
              <w:t>Data Steward</w:t>
            </w:r>
          </w:p>
        </w:tc>
        <w:tc>
          <w:tcPr>
            <w:tcW w:type="dxa" w:w="2162"/>
            <w:tcMar>
              <w:top w:w="50" w:type="dxa"/>
              <w:bottom w:w="50" w:type="dxa"/>
              <w:left w:w="90" w:type="dxa"/>
              <w:right w:w="90" w:type="dxa"/>
            </w:tcMar>
            <w:shd w:val="clear" w:color="auto" w:fill="E5F5FF"/>
          </w:tcPr>
          <w:p>
            <w:pPr>
              <w:pStyle w:val="BDOITable"/>
            </w:pPr>
            <w:r>
              <w:rPr>
                <w:sz w:val="15"/>
              </w:rPr>
              <w:t>Pair To review</w:t>
            </w:r>
          </w:p>
        </w:tc>
        <w:tc>
          <w:tcPr>
            <w:tcW w:type="dxa" w:w="4324"/>
            <w:tcMar>
              <w:top w:w="50" w:type="dxa"/>
              <w:bottom w:w="50" w:type="dxa"/>
              <w:left w:w="90" w:type="dxa"/>
              <w:right w:w="90" w:type="dxa"/>
            </w:tcMar>
            <w:shd w:val="clear" w:color="auto" w:fill="E5F5FF"/>
          </w:tcPr>
          <w:p>
            <w:pPr>
              <w:pStyle w:val="BDOITable"/>
            </w:pPr>
            <w:r>
              <w:rPr>
                <w:sz w:val="15"/>
              </w:rPr>
              <w:t>Keeps two clients</w:t>
            </w:r>
          </w:p>
        </w:tc>
        <w:tc>
          <w:tcPr>
            <w:tcW w:type="dxa" w:w="1561"/>
            <w:tcMar>
              <w:top w:w="50" w:type="dxa"/>
              <w:bottom w:w="50" w:type="dxa"/>
              <w:left w:w="90" w:type="dxa"/>
              <w:right w:w="90" w:type="dxa"/>
            </w:tcMar>
            <w:shd w:val="clear" w:color="auto" w:fill="E5F5FF"/>
          </w:tcPr>
          <w:p>
            <w:pPr>
              <w:pStyle w:val="BDOITable"/>
            </w:pPr>
            <w:r>
              <w:rPr>
                <w:sz w:val="15"/>
              </w:rPr>
              <w:t>Kept separate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Pairs scoring 90 or more merge automatically; 60 to 89 go to this queue; below 60 are different clients (FR-DM-031).</w:t>
      </w:r>
    </w:p>
    <w:p>
      <w:pPr>
        <w:tabs>
          <w:tab w:pos="312" w:val="left"/>
        </w:tabs>
        <w:spacing w:after="40"/>
        <w:ind w:left="312" w:hanging="283"/>
      </w:pPr>
      <w:r>
        <w:rPr>
          <w:color w:val="004EA8"/>
          <w:sz w:val="18"/>
        </w:rPr>
        <w:t>•</w:t>
        <w:tab/>
      </w:r>
      <w:r>
        <w:rPr>
          <w:sz w:val="18"/>
        </w:rPr>
        <w:t>The load of a client batch is not approved while pairs wait for review (FR-DM-031).</w:t>
      </w:r>
    </w:p>
    <w:p>
      <w:pPr>
        <w:tabs>
          <w:tab w:pos="312" w:val="left"/>
        </w:tabs>
        <w:spacing w:after="120"/>
        <w:ind w:left="312" w:hanging="283"/>
      </w:pPr>
      <w:r>
        <w:rPr>
          <w:color w:val="004EA8"/>
          <w:sz w:val="18"/>
        </w:rPr>
        <w:t>•</w:t>
        <w:tab/>
      </w:r>
      <w:r>
        <w:rPr>
          <w:sz w:val="18"/>
        </w:rPr>
        <w:t>Per field the surviving value is the first non-blank value by source priority, or the latest updated value (FR-DM-031).</w:t>
      </w:r>
    </w:p>
    <w:p>
      <w:pPr>
        <w:pStyle w:val="BDOILabel"/>
      </w:pPr>
      <w:r>
        <w:rPr/>
        <w:t>Expected outcome</w:t>
      </w:r>
    </w:p>
    <w:p>
      <w:r>
        <w:rPr/>
        <w:t>One BIBS client per person or company, with every legacy client number pointing to it.</w:t>
      </w:r>
    </w:p>
    <w:p>
      <w:r>
        <w:rPr>
          <w:b/>
          <w:sz w:val="17"/>
        </w:rPr>
        <w:t>Test cases:</w:t>
      </w:r>
      <w:r>
        <w:rPr>
          <w:sz w:val="17"/>
        </w:rPr>
        <w:t xml:space="preserve"> TC-DM-031.1-01, TC-DM-031.2-01, TC-DM-031.4-01, TC-DM-SCR-08, TC-DM-MSG-08.</w:t>
      </w:r>
    </w:p>
    <w:p>
      <w:pPr>
        <w:pStyle w:val="Heading3"/>
      </w:pPr>
      <w:bookmarkStart w:id="200" w:name="_Toc000200"/>
      <w:r>
        <w:rPr/>
        <w:t>19.1.9 SCR-DM-09 Reconciliation</w:t>
      </w:r>
      <w:bookmarkEnd w:id="20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loaded batches with their reconciliation and, for the chosen batch, the lines by level: L1 counts, L2 amounts, L3 hash totals, L4 fields, L5 general ledger, and the opening-balance adjustment checks. Every difference is a break; the Data Steward or the operator explains it with a reason and the reconciliation approver approves the explanation.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Reconciliation</w:t>
            </w:r>
          </w:p>
          <w:p>
            <w:pPr>
              <w:pStyle w:val="BDOITable"/>
              <w:ind w:left="170" w:hanging="170"/>
            </w:pPr>
            <w:r>
              <w:rPr>
                <w:sz w:val="18"/>
              </w:rPr>
              <w:t xml:space="preserve">• </w:t>
            </w:r>
            <w:r>
              <w:rPr>
                <w:sz w:val="18"/>
              </w:rPr>
              <w:t>Migration Home › Open reconciliation breaks</w:t>
            </w:r>
          </w:p>
          <w:p>
            <w:pPr>
              <w:pStyle w:val="BDOITable"/>
              <w:ind w:left="170" w:hanging="170"/>
            </w:pPr>
            <w:r>
              <w:rPr>
                <w:sz w:val="18"/>
              </w:rPr>
              <w:t xml:space="preserve">• </w:t>
            </w:r>
            <w:r>
              <w:rPr>
                <w:sz w:val="18"/>
              </w:rPr>
              <w:t>Batch › Reconciliation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FR-DM-020, FR-DM-021</w:t>
            </w:r>
          </w:p>
        </w:tc>
      </w:tr>
    </w:tbl>
    <w:p>
      <w:pPr>
        <w:pStyle w:val="BDOISpacer"/>
      </w:pPr>
    </w:p>
    <w:p>
      <w:pPr>
        <w:sectPr>
          <w:headerReference w:type="default" r:id="rId131"/>
          <w:footerReference w:type="default" r:id="rId132"/>
          <w:headerReference w:type="first" r:id="rId133"/>
          <w:footerReference w:type="first" r:id="rId13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278282" cy="6693871"/>
            <wp:docPr id="31" name="Picture 31"/>
            <wp:cNvGraphicFramePr>
              <a:graphicFrameLocks noChangeAspect="1"/>
            </wp:cNvGraphicFramePr>
            <a:graphic>
              <a:graphicData uri="http://schemas.openxmlformats.org/drawingml/2006/picture">
                <pic:pic>
                  <pic:nvPicPr>
                    <pic:cNvPr id="0" name="scr-dm-09-01-list_1443s.png"/>
                    <pic:cNvPicPr/>
                  </pic:nvPicPr>
                  <pic:blipFill>
                    <a:blip r:embed="rId139"/>
                    <a:stretch>
                      <a:fillRect/>
                    </a:stretch>
                  </pic:blipFill>
                  <pic:spPr>
                    <a:xfrm>
                      <a:off x="0" y="0"/>
                      <a:ext cx="5278282" cy="6693871"/>
                    </a:xfrm>
                    <a:prstGeom prst="rect"/>
                  </pic:spPr>
                </pic:pic>
              </a:graphicData>
            </a:graphic>
          </wp:inline>
        </w:drawing>
      </w:r>
    </w:p>
    <w:p>
      <w:pPr>
        <w:pStyle w:val="Caption"/>
        <w:jc w:val="center"/>
      </w:pPr>
      <w:r>
        <w:rPr>
          <w:b/>
          <w:i w:val="0"/>
        </w:rPr>
        <w:t xml:space="preserve">Figure 29: </w:t>
      </w:r>
      <w:r>
        <w:rPr/>
        <w:t>SCR-DM-09 A loaded batch and its reconciliation lines by level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Batch, Object, Loaded, Load ended,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Measure, 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Title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Source, Staged, BIBS, Difference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Explanation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Explanation</w:t>
            </w:r>
          </w:p>
        </w:tc>
      </w:tr>
    </w:tbl>
    <w:p>
      <w:pPr>
        <w:pStyle w:val="BDOISpacer"/>
      </w:pPr>
    </w:p>
    <w:p>
      <w:pPr>
        <w:sectPr>
          <w:headerReference w:type="default" r:id="rId135"/>
          <w:footerReference w:type="default" r:id="rId136"/>
          <w:headerReference w:type="first" r:id="rId137"/>
          <w:footerReference w:type="first" r:id="rId13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260212"/>
            <wp:docPr id="32" name="Picture 32"/>
            <wp:cNvGraphicFramePr>
              <a:graphicFrameLocks noChangeAspect="1"/>
            </wp:cNvGraphicFramePr>
            <a:graphic>
              <a:graphicData uri="http://schemas.openxmlformats.org/drawingml/2006/picture">
                <pic:pic>
                  <pic:nvPicPr>
                    <pic:cNvPr id="0" name="scr-dm-09-02-explain.png"/>
                    <pic:cNvPicPr/>
                  </pic:nvPicPr>
                  <pic:blipFill>
                    <a:blip r:embed="rId144"/>
                    <a:stretch>
                      <a:fillRect/>
                    </a:stretch>
                  </pic:blipFill>
                  <pic:spPr>
                    <a:xfrm>
                      <a:off x="0" y="0"/>
                      <a:ext cx="8618220" cy="3260212"/>
                    </a:xfrm>
                    <a:prstGeom prst="rect"/>
                  </pic:spPr>
                </pic:pic>
              </a:graphicData>
            </a:graphic>
          </wp:inline>
        </w:drawing>
      </w:r>
    </w:p>
    <w:p>
      <w:pPr>
        <w:pStyle w:val="Caption"/>
        <w:jc w:val="center"/>
      </w:pPr>
      <w:r>
        <w:rPr>
          <w:b/>
          <w:i w:val="0"/>
        </w:rPr>
        <w:t xml:space="preserve">Figure 30: </w:t>
      </w:r>
      <w:r>
        <w:rPr/>
        <w:t>SCR-DM-09 Explain Break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Loaded batches</w:t>
            </w:r>
          </w:p>
        </w:tc>
        <w:tc>
          <w:tcPr>
            <w:tcW w:type="dxa" w:w="1534"/>
            <w:tcMar>
              <w:top w:w="50" w:type="dxa"/>
              <w:bottom w:w="50" w:type="dxa"/>
              <w:left w:w="90" w:type="dxa"/>
              <w:right w:w="90" w:type="dxa"/>
            </w:tcMar>
          </w:tcPr>
          <w:p>
            <w:pPr>
              <w:pStyle w:val="BDOITable"/>
            </w:pPr>
            <w:r>
              <w:rPr>
                <w:sz w:val="14"/>
              </w:rPr>
              <w:t>Batch, Object, Loaded, Load ended,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Batches loaded, reconciled or accepted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Reconciliation</w:t>
            </w:r>
          </w:p>
        </w:tc>
        <w:tc>
          <w:tcPr>
            <w:tcW w:type="dxa" w:w="1534"/>
            <w:tcMar>
              <w:top w:w="50" w:type="dxa"/>
              <w:bottom w:w="50" w:type="dxa"/>
              <w:left w:w="90" w:type="dxa"/>
              <w:right w:w="90" w:type="dxa"/>
            </w:tcMar>
            <w:shd w:val="clear" w:color="auto" w:fill="E5F5FF"/>
          </w:tcPr>
          <w:p>
            <w:pPr>
              <w:pStyle w:val="BDOITable"/>
            </w:pPr>
            <w:r>
              <w:rPr>
                <w:sz w:val="14"/>
              </w:rPr>
              <w:t>Title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Run number, date and time, user; status on the right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Latest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Reconciliation</w:t>
            </w:r>
          </w:p>
        </w:tc>
        <w:tc>
          <w:tcPr>
            <w:tcW w:type="dxa" w:w="1534"/>
            <w:tcMar>
              <w:top w:w="50" w:type="dxa"/>
              <w:bottom w:w="50" w:type="dxa"/>
              <w:left w:w="90" w:type="dxa"/>
              <w:right w:w="90" w:type="dxa"/>
            </w:tcMar>
          </w:tcPr>
          <w:p>
            <w:pPr>
              <w:pStyle w:val="BDOITable"/>
            </w:pPr>
            <w:r>
              <w:rPr>
                <w:sz w:val="14"/>
              </w:rPr>
              <w:t>Level</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L1 Counts, L2 Amounts, L3 Hash totals, L4 Fields, L5 General ledger, Opening-balance adjustment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Reconciliation</w:t>
            </w:r>
          </w:p>
        </w:tc>
        <w:tc>
          <w:tcPr>
            <w:tcW w:type="dxa" w:w="1534"/>
            <w:tcMar>
              <w:top w:w="50" w:type="dxa"/>
              <w:bottom w:w="50" w:type="dxa"/>
              <w:left w:w="90" w:type="dxa"/>
              <w:right w:w="90" w:type="dxa"/>
            </w:tcMar>
            <w:shd w:val="clear" w:color="auto" w:fill="E5F5FF"/>
          </w:tcPr>
          <w:p>
            <w:pPr>
              <w:pStyle w:val="BDOITable"/>
            </w:pPr>
            <w:r>
              <w:rPr>
                <w:sz w:val="14"/>
              </w:rPr>
              <w:t>Measure, Currency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Measure with its detail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Reconciliation</w:t>
            </w:r>
          </w:p>
        </w:tc>
        <w:tc>
          <w:tcPr>
            <w:tcW w:type="dxa" w:w="1534"/>
            <w:tcMar>
              <w:top w:w="50" w:type="dxa"/>
              <w:bottom w:w="50" w:type="dxa"/>
              <w:left w:w="90" w:type="dxa"/>
              <w:right w:w="90" w:type="dxa"/>
            </w:tcMar>
          </w:tcPr>
          <w:p>
            <w:pPr>
              <w:pStyle w:val="BDOITable"/>
            </w:pPr>
            <w:r>
              <w:rPr>
                <w:sz w:val="14"/>
              </w:rPr>
              <w:t>Source, Staged, BIBS, Difference</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Control file, staging, BIBS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Difference within the tolerance (0.00)</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Reconciliation</w:t>
            </w:r>
          </w:p>
        </w:tc>
        <w:tc>
          <w:tcPr>
            <w:tcW w:type="dxa" w:w="1534"/>
            <w:tcMar>
              <w:top w:w="50" w:type="dxa"/>
              <w:bottom w:w="50" w:type="dxa"/>
              <w:left w:w="90" w:type="dxa"/>
              <w:right w:w="90" w:type="dxa"/>
            </w:tcMar>
            <w:shd w:val="clear" w:color="auto" w:fill="E5F5FF"/>
          </w:tcPr>
          <w:p>
            <w:pPr>
              <w:pStyle w:val="BDOITable"/>
            </w:pPr>
            <w:r>
              <w:rPr>
                <w:sz w:val="14"/>
              </w:rPr>
              <w:t>Explanation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Text; reason, who explained, who approved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Break</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Reconciliation</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Pill</w:t>
            </w:r>
          </w:p>
        </w:tc>
        <w:tc>
          <w:tcPr>
            <w:tcW w:type="dxa" w:w="1416"/>
            <w:tcMar>
              <w:top w:w="50" w:type="dxa"/>
              <w:bottom w:w="50" w:type="dxa"/>
              <w:left w:w="90" w:type="dxa"/>
              <w:right w:w="90" w:type="dxa"/>
            </w:tcMar>
          </w:tcPr>
          <w:p>
            <w:pPr>
              <w:pStyle w:val="BDOITable"/>
            </w:pPr>
            <w:r>
              <w:rPr>
                <w:sz w:val="14"/>
              </w:rPr>
              <w:t>Matched, Break, Explained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Explain Break</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Timing difference between extract and ledger, Rounding in the legacy extract, Rows excluded by the data owner, Error in the legacy source corrected by manual entry, Code map difference, Other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Break reasons</w:t>
            </w:r>
          </w:p>
        </w:tc>
        <w:tc>
          <w:tcPr>
            <w:tcW w:type="dxa" w:w="944"/>
            <w:tcMar>
              <w:top w:w="50" w:type="dxa"/>
              <w:bottom w:w="50" w:type="dxa"/>
              <w:left w:w="90" w:type="dxa"/>
              <w:right w:w="90" w:type="dxa"/>
            </w:tcMar>
            <w:shd w:val="clear" w:color="auto" w:fill="E5F5FF"/>
          </w:tcPr>
          <w:p>
            <w:pPr>
              <w:pStyle w:val="BDOITable"/>
            </w:pPr>
            <w:r>
              <w:rPr>
                <w:sz w:val="14"/>
              </w:rPr>
              <w:t>Timing difference between extract and ledger</w:t>
            </w:r>
          </w:p>
        </w:tc>
        <w:tc>
          <w:tcPr>
            <w:tcW w:type="dxa" w:w="1180"/>
            <w:tcMar>
              <w:top w:w="50" w:type="dxa"/>
              <w:bottom w:w="50" w:type="dxa"/>
              <w:left w:w="90" w:type="dxa"/>
              <w:right w:w="90" w:type="dxa"/>
            </w:tcMar>
            <w:shd w:val="clear" w:color="auto" w:fill="E5F5FF"/>
          </w:tcPr>
          <w:p>
            <w:pPr>
              <w:pStyle w:val="BDOITable"/>
            </w:pPr>
            <w:r>
              <w:rPr>
                <w:sz w:val="14"/>
              </w:rPr>
              <w:t>Break</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Explain Break</w:t>
            </w:r>
          </w:p>
        </w:tc>
        <w:tc>
          <w:tcPr>
            <w:tcW w:type="dxa" w:w="1534"/>
            <w:tcMar>
              <w:top w:w="50" w:type="dxa"/>
              <w:bottom w:w="50" w:type="dxa"/>
              <w:left w:w="90" w:type="dxa"/>
              <w:right w:w="90" w:type="dxa"/>
            </w:tcMar>
          </w:tcPr>
          <w:p>
            <w:pPr>
              <w:pStyle w:val="BDOITable"/>
            </w:pPr>
            <w:r>
              <w:rPr>
                <w:sz w:val="14"/>
              </w:rPr>
              <w:t>Explanation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Free text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Break</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explanation of the break</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Explain</w:t>
            </w:r>
          </w:p>
        </w:tc>
        <w:tc>
          <w:tcPr>
            <w:tcW w:type="dxa" w:w="1802"/>
            <w:tcMar>
              <w:top w:w="50" w:type="dxa"/>
              <w:bottom w:w="50" w:type="dxa"/>
              <w:left w:w="90" w:type="dxa"/>
              <w:right w:w="90" w:type="dxa"/>
            </w:tcMar>
          </w:tcPr>
          <w:p>
            <w:pPr>
              <w:pStyle w:val="BDOITable"/>
            </w:pPr>
            <w:r>
              <w:rPr>
                <w:sz w:val="15"/>
              </w:rPr>
              <w:t>Data Steward or Migration Operator</w:t>
            </w:r>
          </w:p>
        </w:tc>
        <w:tc>
          <w:tcPr>
            <w:tcW w:type="dxa" w:w="2162"/>
            <w:tcMar>
              <w:top w:w="50" w:type="dxa"/>
              <w:bottom w:w="50" w:type="dxa"/>
              <w:left w:w="90" w:type="dxa"/>
              <w:right w:w="90" w:type="dxa"/>
            </w:tcMar>
          </w:tcPr>
          <w:p>
            <w:pPr>
              <w:pStyle w:val="BDOITable"/>
            </w:pPr>
            <w:r>
              <w:rPr>
                <w:sz w:val="15"/>
              </w:rPr>
              <w:t>Line in Break</w:t>
            </w:r>
          </w:p>
        </w:tc>
        <w:tc>
          <w:tcPr>
            <w:tcW w:type="dxa" w:w="4324"/>
            <w:tcMar>
              <w:top w:w="50" w:type="dxa"/>
              <w:bottom w:w="50" w:type="dxa"/>
              <w:left w:w="90" w:type="dxa"/>
              <w:right w:w="90" w:type="dxa"/>
            </w:tcMar>
          </w:tcPr>
          <w:p>
            <w:pPr>
              <w:pStyle w:val="BDOITable"/>
            </w:pPr>
            <w:r>
              <w:rPr>
                <w:sz w:val="15"/>
              </w:rPr>
              <w:t>Records the reason and the explanation</w:t>
            </w:r>
          </w:p>
        </w:tc>
        <w:tc>
          <w:tcPr>
            <w:tcW w:type="dxa" w:w="1561"/>
            <w:tcMar>
              <w:top w:w="50" w:type="dxa"/>
              <w:bottom w:w="50" w:type="dxa"/>
              <w:left w:w="90" w:type="dxa"/>
              <w:right w:w="90" w:type="dxa"/>
            </w:tcMar>
          </w:tcPr>
          <w:p>
            <w:pPr>
              <w:pStyle w:val="BDOITable"/>
            </w:pPr>
            <w:r>
              <w:rPr>
                <w:sz w:val="15"/>
              </w:rPr>
              <w:t>Explained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Reconciliation approver</w:t>
            </w:r>
          </w:p>
        </w:tc>
        <w:tc>
          <w:tcPr>
            <w:tcW w:type="dxa" w:w="2162"/>
            <w:tcMar>
              <w:top w:w="50" w:type="dxa"/>
              <w:bottom w:w="50" w:type="dxa"/>
              <w:left w:w="90" w:type="dxa"/>
              <w:right w:w="90" w:type="dxa"/>
            </w:tcMar>
            <w:shd w:val="clear" w:color="auto" w:fill="E5F5FF"/>
          </w:tcPr>
          <w:p>
            <w:pPr>
              <w:pStyle w:val="BDOITable"/>
            </w:pPr>
            <w:r>
              <w:rPr>
                <w:sz w:val="15"/>
              </w:rPr>
              <w:t>Line Explained by another user</w:t>
            </w:r>
          </w:p>
        </w:tc>
        <w:tc>
          <w:tcPr>
            <w:tcW w:type="dxa" w:w="4324"/>
            <w:tcMar>
              <w:top w:w="50" w:type="dxa"/>
              <w:bottom w:w="50" w:type="dxa"/>
              <w:left w:w="90" w:type="dxa"/>
              <w:right w:w="90" w:type="dxa"/>
            </w:tcMar>
            <w:shd w:val="clear" w:color="auto" w:fill="E5F5FF"/>
          </w:tcPr>
          <w:p>
            <w:pPr>
              <w:pStyle w:val="BDOITable"/>
            </w:pPr>
            <w:r>
              <w:rPr>
                <w:sz w:val="15"/>
              </w:rPr>
              <w:t>Approves the explanation</w:t>
            </w:r>
          </w:p>
        </w:tc>
        <w:tc>
          <w:tcPr>
            <w:tcW w:type="dxa" w:w="1561"/>
            <w:tcMar>
              <w:top w:w="50" w:type="dxa"/>
              <w:bottom w:w="50" w:type="dxa"/>
              <w:left w:w="90" w:type="dxa"/>
              <w:right w:w="90" w:type="dxa"/>
            </w:tcMar>
            <w:shd w:val="clear" w:color="auto" w:fill="E5F5FF"/>
          </w:tcPr>
          <w:p>
            <w:pPr>
              <w:pStyle w:val="BDOITable"/>
            </w:pPr>
            <w:r>
              <w:rPr>
                <w:sz w:val="15"/>
              </w:rPr>
              <w:t>Explained (approved)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Counts: received equals the control count and loaded + skipped + rejected + excluded equals staged (FR-DM-020).</w:t>
      </w:r>
    </w:p>
    <w:p>
      <w:pPr>
        <w:tabs>
          <w:tab w:pos="312" w:val="left"/>
        </w:tabs>
        <w:spacing w:after="40"/>
        <w:ind w:left="312" w:hanging="283"/>
      </w:pPr>
      <w:r>
        <w:rPr>
          <w:color w:val="004EA8"/>
          <w:sz w:val="18"/>
        </w:rPr>
        <w:t>•</w:t>
        <w:tab/>
      </w:r>
      <w:r>
        <w:rPr>
          <w:sz w:val="18"/>
        </w:rPr>
        <w:t>Amounts: the control total, the staged sum and the value in BIBS agree per amount column and currency (FR-DM-020).</w:t>
      </w:r>
    </w:p>
    <w:p>
      <w:pPr>
        <w:tabs>
          <w:tab w:pos="312" w:val="left"/>
        </w:tabs>
        <w:spacing w:after="40"/>
        <w:ind w:left="312" w:hanging="283"/>
      </w:pPr>
      <w:r>
        <w:rPr>
          <w:color w:val="004EA8"/>
          <w:sz w:val="18"/>
        </w:rPr>
        <w:t>•</w:t>
        <w:tab/>
      </w:r>
      <w:r>
        <w:rPr>
          <w:sz w:val="18"/>
        </w:rPr>
        <w:t>GL: Migration Clearing is 0.00 per branch and currency and each legacy control account equals its legacy sub-ledger (FR-DM-021).</w:t>
      </w:r>
    </w:p>
    <w:p>
      <w:pPr>
        <w:tabs>
          <w:tab w:pos="312" w:val="left"/>
        </w:tabs>
        <w:spacing w:after="120"/>
        <w:ind w:left="312" w:hanging="283"/>
      </w:pPr>
      <w:r>
        <w:rPr>
          <w:color w:val="004EA8"/>
          <w:sz w:val="18"/>
        </w:rPr>
        <w:t>•</w:t>
        <w:tab/>
      </w:r>
      <w:r>
        <w:rPr>
          <w:sz w:val="18"/>
        </w:rPr>
        <w:t>The explanation of a break is approved by a user other than the one who explained it (FR-DM-020).</w:t>
      </w:r>
    </w:p>
    <w:p>
      <w:pPr>
        <w:pStyle w:val="BDOILabel"/>
      </w:pPr>
      <w:r>
        <w:rPr/>
        <w:t>Expected outcome</w:t>
      </w:r>
    </w:p>
    <w:p>
      <w:r>
        <w:rPr/>
        <w:t>Every loaded object is reconcilable from source to target, each break explained and approved before G5.</w:t>
      </w:r>
    </w:p>
    <w:p>
      <w:r>
        <w:rPr>
          <w:b/>
          <w:sz w:val="17"/>
        </w:rPr>
        <w:t>Test cases:</w:t>
      </w:r>
      <w:r>
        <w:rPr>
          <w:sz w:val="17"/>
        </w:rPr>
        <w:t xml:space="preserve"> TC-DM-020.1-01, TC-DM-020.2-01, TC-DM-020.3-01, TC-DM-021.1-01, TC-DM-021.3-01, TC-DM-021.4-01, TC-DM-040.5-01, TC-DM-SCR-09, TC-DM-MSG-09.</w:t>
      </w:r>
    </w:p>
    <w:p>
      <w:pPr>
        <w:pStyle w:val="Heading3"/>
      </w:pPr>
      <w:bookmarkStart w:id="201" w:name="_Toc000201"/>
      <w:r>
        <w:rPr/>
        <w:t>19.1.10 SCR-DM-10 Sign-off</w:t>
      </w:r>
      <w:bookmarkEnd w:id="20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gates G1 to G7 of every object and of its latest batch as a matrix: decision, mapping, validation, load approval, reconciliation, acceptance and go-live, each with who signed and when. The business owner signs the mapping of an object here (gate G2); the other batch gates are signed on the batch page.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Sign-off</w:t>
            </w:r>
          </w:p>
          <w:p>
            <w:pPr>
              <w:pStyle w:val="BDOITable"/>
              <w:ind w:left="170" w:hanging="170"/>
            </w:pPr>
            <w:r>
              <w:rPr>
                <w:sz w:val="18"/>
              </w:rPr>
              <w:t xml:space="preserve">• </w:t>
            </w:r>
            <w:r>
              <w:rPr>
                <w:sz w:val="18"/>
              </w:rPr>
              <w:t>Sidebar › Data Migration › Sign-off</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FR-DM-003</w:t>
            </w:r>
          </w:p>
        </w:tc>
      </w:tr>
    </w:tbl>
    <w:p>
      <w:pPr>
        <w:pStyle w:val="BDOISpacer"/>
      </w:pPr>
    </w:p>
    <w:p>
      <w:pPr>
        <w:keepNext/>
        <w:spacing w:before="80" w:after="0"/>
        <w:jc w:val="center"/>
      </w:pPr>
      <w:r>
        <w:drawing>
          <wp:inline xmlns:a="http://schemas.openxmlformats.org/drawingml/2006/main" xmlns:pic="http://schemas.openxmlformats.org/drawingml/2006/picture">
            <wp:extent cx="5296052" cy="3769823"/>
            <wp:docPr id="33" name="Picture 33"/>
            <wp:cNvGraphicFramePr>
              <a:graphicFrameLocks noChangeAspect="1"/>
            </wp:cNvGraphicFramePr>
            <a:graphic>
              <a:graphicData uri="http://schemas.openxmlformats.org/drawingml/2006/picture">
                <pic:pic>
                  <pic:nvPicPr>
                    <pic:cNvPr id="0" name="scr-dm-10-01-matrix_1447s.png"/>
                    <pic:cNvPicPr/>
                  </pic:nvPicPr>
                  <pic:blipFill>
                    <a:blip r:embed="rId145"/>
                    <a:stretch>
                      <a:fillRect/>
                    </a:stretch>
                  </pic:blipFill>
                  <pic:spPr>
                    <a:xfrm>
                      <a:off x="0" y="0"/>
                      <a:ext cx="5296052" cy="3769823"/>
                    </a:xfrm>
                    <a:prstGeom prst="rect"/>
                  </pic:spPr>
                </pic:pic>
              </a:graphicData>
            </a:graphic>
          </wp:inline>
        </w:drawing>
      </w:r>
    </w:p>
    <w:p>
      <w:pPr>
        <w:pStyle w:val="Caption"/>
        <w:jc w:val="center"/>
      </w:pPr>
      <w:r>
        <w:rPr>
          <w:b/>
          <w:i w:val="0"/>
        </w:rPr>
        <w:t xml:space="preserve">Figure 31: </w:t>
      </w:r>
      <w:r>
        <w:rPr/>
        <w:t>SCR-DM-10 Gate matrix per object with the signer and date of each gate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Object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Latest 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Decision, Mapping, Validation, Load approval, Reconciliation, Acceptance, Go-live</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Matrix</w:t>
            </w:r>
          </w:p>
        </w:tc>
        <w:tc>
          <w:tcPr>
            <w:tcW w:type="dxa" w:w="1534"/>
            <w:tcMar>
              <w:top w:w="50" w:type="dxa"/>
              <w:bottom w:w="50" w:type="dxa"/>
              <w:left w:w="90" w:type="dxa"/>
              <w:right w:w="90" w:type="dxa"/>
            </w:tcMar>
          </w:tcPr>
          <w:p>
            <w:pPr>
              <w:pStyle w:val="BDOITable"/>
            </w:pPr>
            <w:r>
              <w:rPr>
                <w:sz w:val="14"/>
              </w:rPr>
              <w:t>Object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Code and name; class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Data objects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Matrix</w:t>
            </w:r>
          </w:p>
        </w:tc>
        <w:tc>
          <w:tcPr>
            <w:tcW w:type="dxa" w:w="1534"/>
            <w:tcMar>
              <w:top w:w="50" w:type="dxa"/>
              <w:bottom w:w="50" w:type="dxa"/>
              <w:left w:w="90" w:type="dxa"/>
              <w:right w:w="90" w:type="dxa"/>
            </w:tcMar>
            <w:shd w:val="clear" w:color="auto" w:fill="E5F5FF"/>
          </w:tcPr>
          <w:p>
            <w:pPr>
              <w:pStyle w:val="BDOITable"/>
            </w:pPr>
            <w:r>
              <w:rPr>
                <w:sz w:val="14"/>
              </w:rPr>
              <w:t>Latest batch</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Batch number and status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Matrix</w:t>
            </w:r>
          </w:p>
        </w:tc>
        <w:tc>
          <w:tcPr>
            <w:tcW w:type="dxa" w:w="1534"/>
            <w:tcMar>
              <w:top w:w="50" w:type="dxa"/>
              <w:bottom w:w="50" w:type="dxa"/>
              <w:left w:w="90" w:type="dxa"/>
              <w:right w:w="90" w:type="dxa"/>
            </w:tcMar>
          </w:tcPr>
          <w:p>
            <w:pPr>
              <w:pStyle w:val="BDOITable"/>
            </w:pPr>
            <w:r>
              <w:rPr>
                <w:sz w:val="14"/>
              </w:rPr>
              <w:t>Decision, Mapping, Validation, Load approval, Reconciliation, Acceptance, Go-live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 column per gate G1 to G7; decision pill with the signer and date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Gates signed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Sign Mapping</w:t>
            </w:r>
          </w:p>
        </w:tc>
        <w:tc>
          <w:tcPr>
            <w:tcW w:type="dxa" w:w="1802"/>
            <w:tcMar>
              <w:top w:w="50" w:type="dxa"/>
              <w:bottom w:w="50" w:type="dxa"/>
              <w:left w:w="90" w:type="dxa"/>
              <w:right w:w="90" w:type="dxa"/>
            </w:tcMar>
          </w:tcPr>
          <w:p>
            <w:pPr>
              <w:pStyle w:val="BDOITable"/>
            </w:pPr>
            <w:r>
              <w:rPr>
                <w:sz w:val="15"/>
              </w:rPr>
              <w:t>Data owner</w:t>
            </w:r>
          </w:p>
        </w:tc>
        <w:tc>
          <w:tcPr>
            <w:tcW w:type="dxa" w:w="2162"/>
            <w:tcMar>
              <w:top w:w="50" w:type="dxa"/>
              <w:bottom w:w="50" w:type="dxa"/>
              <w:left w:w="90" w:type="dxa"/>
              <w:right w:w="90" w:type="dxa"/>
            </w:tcMar>
          </w:tcPr>
          <w:p>
            <w:pPr>
              <w:pStyle w:val="BDOITable"/>
            </w:pPr>
            <w:r>
              <w:rPr>
                <w:sz w:val="15"/>
              </w:rPr>
              <w:t>G1 approved and G2 not yet signed</w:t>
            </w:r>
          </w:p>
        </w:tc>
        <w:tc>
          <w:tcPr>
            <w:tcW w:type="dxa" w:w="4324"/>
            <w:tcMar>
              <w:top w:w="50" w:type="dxa"/>
              <w:bottom w:w="50" w:type="dxa"/>
              <w:left w:w="90" w:type="dxa"/>
              <w:right w:w="90" w:type="dxa"/>
            </w:tcMar>
          </w:tcPr>
          <w:p>
            <w:pPr>
              <w:pStyle w:val="BDOITable"/>
            </w:pPr>
            <w:r>
              <w:rPr>
                <w:sz w:val="15"/>
              </w:rPr>
              <w:t>Signs gate G2: the layouts of the object are frozen and every code map its columns use has an approved version</w:t>
            </w:r>
          </w:p>
        </w:tc>
        <w:tc>
          <w:tcPr>
            <w:tcW w:type="dxa" w:w="1561"/>
            <w:tcMar>
              <w:top w:w="50" w:type="dxa"/>
              <w:bottom w:w="50" w:type="dxa"/>
              <w:left w:w="90" w:type="dxa"/>
              <w:right w:w="90" w:type="dxa"/>
            </w:tcMar>
          </w:tcPr>
          <w:p>
            <w:pPr>
              <w:pStyle w:val="BDOITable"/>
            </w:pPr>
            <w:r>
              <w:rPr>
                <w:sz w:val="15"/>
              </w:rPr>
              <w:t>G2 signed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Latest batch link</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 batch exists</w:t>
            </w:r>
          </w:p>
        </w:tc>
        <w:tc>
          <w:tcPr>
            <w:tcW w:type="dxa" w:w="4324"/>
            <w:tcMar>
              <w:top w:w="50" w:type="dxa"/>
              <w:bottom w:w="50" w:type="dxa"/>
              <w:left w:w="90" w:type="dxa"/>
              <w:right w:w="90" w:type="dxa"/>
            </w:tcMar>
            <w:shd w:val="clear" w:color="auto" w:fill="E5F5FF"/>
          </w:tcPr>
          <w:p>
            <w:pPr>
              <w:pStyle w:val="BDOITable"/>
            </w:pPr>
            <w:r>
              <w:rPr>
                <w:sz w:val="15"/>
              </w:rPr>
              <w:t>Opens the batch page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Gates are signed in order; a gate refused returns the object to the step of that gate (FR-DM-003).</w:t>
      </w:r>
    </w:p>
    <w:p>
      <w:pPr>
        <w:tabs>
          <w:tab w:pos="312" w:val="left"/>
        </w:tabs>
        <w:spacing w:after="120"/>
        <w:ind w:left="312" w:hanging="283"/>
      </w:pPr>
      <w:r>
        <w:rPr>
          <w:color w:val="004EA8"/>
          <w:sz w:val="18"/>
        </w:rPr>
        <w:t>•</w:t>
        <w:tab/>
      </w:r>
      <w:r>
        <w:rPr>
          <w:sz w:val="18"/>
        </w:rPr>
        <w:t>The mapping is signed only when the layouts are frozen and every map used has an approved version (FR-DM-003).</w:t>
      </w:r>
    </w:p>
    <w:p>
      <w:pPr>
        <w:pStyle w:val="BDOILabel"/>
      </w:pPr>
      <w:r>
        <w:rPr/>
        <w:t>Expected outcome</w:t>
      </w:r>
    </w:p>
    <w:p>
      <w:r>
        <w:rPr/>
        <w:t>The Data Migration Lead sees what is missing per object before a trial migration or the cut-over.</w:t>
      </w:r>
    </w:p>
    <w:p>
      <w:r>
        <w:rPr>
          <w:b/>
          <w:sz w:val="17"/>
        </w:rPr>
        <w:t>Test cases:</w:t>
      </w:r>
      <w:r>
        <w:rPr>
          <w:sz w:val="17"/>
        </w:rPr>
        <w:t xml:space="preserve"> TC-DM-003.1-01, TC-DM-003.1-02, TC-DM-003.2-01, TC-DM-003.3-01, TC-DM-003.4-01, TC-DM-SCR-10.</w:t>
      </w:r>
    </w:p>
    <w:p>
      <w:pPr>
        <w:pStyle w:val="Heading2"/>
      </w:pPr>
      <w:bookmarkStart w:id="202" w:name="_Toc000202"/>
      <w:r>
        <w:rPr/>
        <w:t>19.2 Cut-over, adjustments and run-off</w:t>
      </w:r>
      <w:bookmarkEnd w:id="202"/>
    </w:p>
    <w:p>
      <w:pPr>
        <w:pStyle w:val="Heading3"/>
      </w:pPr>
      <w:bookmarkStart w:id="203" w:name="_Toc000203"/>
      <w:r>
        <w:rPr/>
        <w:t>19.2.1 SCR-DM-11 Opening-Balance Adjustments</w:t>
      </w:r>
      <w:bookmarkEnd w:id="20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FY2027 closing and audit adjustments of the legacy books after go-live (year-end option A). The Comptrollership GL lead prepares an adjustment on a validated batch of the adjustment journals (object G03) and the legacy trial balance of the same version (object G01); the Head of Comptrollership approves or returns it. The load of the batch posts the opening-balance adjustment journals into the opening period (value date 1 January 2028) and adjusts the open legacy items; the adjustment is then reconciled to the legacy trial balances and signed.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Opening Adjustments</w:t>
            </w:r>
          </w:p>
          <w:p>
            <w:pPr>
              <w:pStyle w:val="BDOITable"/>
              <w:ind w:left="170" w:hanging="170"/>
            </w:pPr>
            <w:r>
              <w:rPr>
                <w:sz w:val="18"/>
              </w:rPr>
              <w:t xml:space="preserve">• </w:t>
            </w:r>
            <w:r>
              <w:rPr>
                <w:sz w:val="18"/>
              </w:rPr>
              <w:t>Sidebar › Data Migration › Opening Adjustments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FR-DM-022, FR-DM-023, FR-DM-024</w:t>
            </w:r>
          </w:p>
        </w:tc>
      </w:tr>
    </w:tbl>
    <w:p>
      <w:pPr>
        <w:pStyle w:val="BDOISpacer"/>
      </w:pPr>
    </w:p>
    <w:p>
      <w:pPr>
        <w:keepNext/>
        <w:spacing w:before="80" w:after="0"/>
        <w:jc w:val="center"/>
      </w:pPr>
      <w:r>
        <w:drawing>
          <wp:inline xmlns:a="http://schemas.openxmlformats.org/drawingml/2006/main" xmlns:pic="http://schemas.openxmlformats.org/drawingml/2006/picture">
            <wp:extent cx="8618220" cy="3194685"/>
            <wp:docPr id="34" name="Picture 34"/>
            <wp:cNvGraphicFramePr>
              <a:graphicFrameLocks noChangeAspect="1"/>
            </wp:cNvGraphicFramePr>
            <a:graphic>
              <a:graphicData uri="http://schemas.openxmlformats.org/drawingml/2006/picture">
                <pic:pic>
                  <pic:nvPicPr>
                    <pic:cNvPr id="0" name="scr-dm-11-01-list.png"/>
                    <pic:cNvPicPr/>
                  </pic:nvPicPr>
                  <pic:blipFill>
                    <a:blip r:embed="rId146"/>
                    <a:stretch>
                      <a:fillRect/>
                    </a:stretch>
                  </pic:blipFill>
                  <pic:spPr>
                    <a:xfrm>
                      <a:off x="0" y="0"/>
                      <a:ext cx="8618220" cy="3194685"/>
                    </a:xfrm>
                    <a:prstGeom prst="rect"/>
                  </pic:spPr>
                </pic:pic>
              </a:graphicData>
            </a:graphic>
          </wp:inline>
        </w:drawing>
      </w:r>
    </w:p>
    <w:p>
      <w:pPr>
        <w:pStyle w:val="Caption"/>
        <w:jc w:val="center"/>
      </w:pPr>
      <w:r>
        <w:rPr>
          <w:b/>
          <w:i w:val="0"/>
        </w:rPr>
        <w:t xml:space="preserve">Figure 32: </w:t>
      </w:r>
      <w:r>
        <w:rPr/>
        <w:t>SCR-DM-11 Opening-balance adjustments with their batches and status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Adjustment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Prepared / Approved / Signed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Legacy Trial Balance As Of</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Batches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Adjustment Batch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Posted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Adjustment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Legacy Trial Balance Batch</w:t>
            </w:r>
          </w:p>
        </w:tc>
      </w:tr>
    </w:tbl>
    <w:p>
      <w:pPr>
        <w:pStyle w:val="BDOISpacer"/>
      </w:pPr>
    </w:p>
    <w:p>
      <w:pPr>
        <w:keepNext/>
        <w:spacing w:before="80" w:after="0"/>
        <w:jc w:val="center"/>
      </w:pPr>
      <w:r>
        <w:drawing>
          <wp:inline xmlns:a="http://schemas.openxmlformats.org/drawingml/2006/main" xmlns:pic="http://schemas.openxmlformats.org/drawingml/2006/picture">
            <wp:extent cx="8618220" cy="3323781"/>
            <wp:docPr id="35" name="Picture 35"/>
            <wp:cNvGraphicFramePr>
              <a:graphicFrameLocks noChangeAspect="1"/>
            </wp:cNvGraphicFramePr>
            <a:graphic>
              <a:graphicData uri="http://schemas.openxmlformats.org/drawingml/2006/picture">
                <pic:pic>
                  <pic:nvPicPr>
                    <pic:cNvPr id="0" name="scr-dm-11-02-prepare.png"/>
                    <pic:cNvPicPr/>
                  </pic:nvPicPr>
                  <pic:blipFill>
                    <a:blip r:embed="rId147"/>
                    <a:stretch>
                      <a:fillRect/>
                    </a:stretch>
                  </pic:blipFill>
                  <pic:spPr>
                    <a:xfrm>
                      <a:off x="0" y="0"/>
                      <a:ext cx="8618220" cy="3323781"/>
                    </a:xfrm>
                    <a:prstGeom prst="rect"/>
                  </pic:spPr>
                </pic:pic>
              </a:graphicData>
            </a:graphic>
          </wp:inline>
        </w:drawing>
      </w:r>
    </w:p>
    <w:p>
      <w:pPr>
        <w:pStyle w:val="Caption"/>
        <w:jc w:val="center"/>
      </w:pPr>
      <w:r>
        <w:rPr>
          <w:b/>
          <w:i w:val="0"/>
        </w:rPr>
        <w:t xml:space="preserve">Figure 33: </w:t>
      </w:r>
      <w:r>
        <w:rPr/>
        <w:t>SCR-DM-11 Prepare Adjustment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Adjustment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Reference MIG-TU-n; as-of date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Adjustments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Batches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Adjustment batch; trial balance batch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Adjustment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Posted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Journals and items adjusted; date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Posting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Prepared / Approved / Signed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Adjustment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Pill</w:t>
            </w:r>
          </w:p>
        </w:tc>
        <w:tc>
          <w:tcPr>
            <w:tcW w:type="dxa" w:w="1416"/>
            <w:tcMar>
              <w:top w:w="50" w:type="dxa"/>
              <w:bottom w:w="50" w:type="dxa"/>
              <w:left w:w="90" w:type="dxa"/>
              <w:right w:w="90" w:type="dxa"/>
            </w:tcMar>
          </w:tcPr>
          <w:p>
            <w:pPr>
              <w:pStyle w:val="BDOITable"/>
            </w:pPr>
            <w:r>
              <w:rPr>
                <w:sz w:val="14"/>
              </w:rPr>
              <w:t>Prepared, For approval, Approved, Posted, Reconciled, Signed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Adjustment</w:t>
            </w:r>
          </w:p>
        </w:tc>
        <w:tc>
          <w:tcPr>
            <w:tcW w:type="dxa" w:w="944"/>
            <w:tcMar>
              <w:top w:w="50" w:type="dxa"/>
              <w:bottom w:w="50" w:type="dxa"/>
              <w:left w:w="90" w:type="dxa"/>
              <w:right w:w="90" w:type="dxa"/>
            </w:tcMar>
          </w:tcPr>
          <w:p>
            <w:pPr>
              <w:pStyle w:val="BDOITable"/>
            </w:pPr>
            <w:r>
              <w:rPr>
                <w:sz w:val="14"/>
              </w:rPr>
              <w:t>Prepared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Prepare Adjustment</w:t>
            </w:r>
          </w:p>
        </w:tc>
        <w:tc>
          <w:tcPr>
            <w:tcW w:type="dxa" w:w="1534"/>
            <w:tcMar>
              <w:top w:w="50" w:type="dxa"/>
              <w:bottom w:w="50" w:type="dxa"/>
              <w:left w:w="90" w:type="dxa"/>
              <w:right w:w="90" w:type="dxa"/>
            </w:tcMar>
            <w:shd w:val="clear" w:color="auto" w:fill="E5F5FF"/>
          </w:tcPr>
          <w:p>
            <w:pPr>
              <w:pStyle w:val="BDOITable"/>
            </w:pPr>
            <w:r>
              <w:rPr>
                <w:sz w:val="14"/>
              </w:rPr>
              <w:t>Adjustment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1 after the legacy year-end close, 2 interim, 3 interim, F final after the audited statements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1</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yet prepared</w:t>
            </w:r>
          </w:p>
        </w:tc>
        <w:tc>
          <w:tcPr>
            <w:tcW w:type="dxa" w:w="1947"/>
            <w:tcMar>
              <w:top w:w="50" w:type="dxa"/>
              <w:bottom w:w="50" w:type="dxa"/>
              <w:left w:w="90" w:type="dxa"/>
              <w:right w:w="90" w:type="dxa"/>
            </w:tcMar>
            <w:shd w:val="clear" w:color="auto" w:fill="E5F5FF"/>
          </w:tcPr>
          <w:p>
            <w:pPr>
              <w:pStyle w:val="BDOITable"/>
            </w:pPr>
            <w:r>
              <w:rPr>
                <w:sz w:val="14"/>
              </w:rPr>
              <w:t>Opening-balance adjustment &lt;no&gt; already exists</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Prepare Adjustment</w:t>
            </w:r>
          </w:p>
        </w:tc>
        <w:tc>
          <w:tcPr>
            <w:tcW w:type="dxa" w:w="1534"/>
            <w:tcMar>
              <w:top w:w="50" w:type="dxa"/>
              <w:bottom w:w="50" w:type="dxa"/>
              <w:left w:w="90" w:type="dxa"/>
              <w:right w:w="90" w:type="dxa"/>
            </w:tcMar>
          </w:tcPr>
          <w:p>
            <w:pPr>
              <w:pStyle w:val="BDOITable"/>
            </w:pPr>
            <w:r>
              <w:rPr>
                <w:sz w:val="14"/>
              </w:rPr>
              <w:t>Legacy Trial Balance As Of</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Prepare Adjustment</w:t>
            </w:r>
          </w:p>
        </w:tc>
        <w:tc>
          <w:tcPr>
            <w:tcW w:type="dxa" w:w="1534"/>
            <w:tcMar>
              <w:top w:w="50" w:type="dxa"/>
              <w:bottom w:w="50" w:type="dxa"/>
              <w:left w:w="90" w:type="dxa"/>
              <w:right w:w="90" w:type="dxa"/>
            </w:tcMar>
            <w:shd w:val="clear" w:color="auto" w:fill="E5F5FF"/>
          </w:tcPr>
          <w:p>
            <w:pPr>
              <w:pStyle w:val="BDOITable"/>
            </w:pPr>
            <w:r>
              <w:rPr>
                <w:sz w:val="14"/>
              </w:rPr>
              <w:t>Adjustment Batch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 validated batch of the adjustment journals (G03)</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Batches of object G03</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batch of the adjustment object</w:t>
            </w:r>
          </w:p>
        </w:tc>
        <w:tc>
          <w:tcPr>
            <w:tcW w:type="dxa" w:w="1947"/>
            <w:tcMar>
              <w:top w:w="50" w:type="dxa"/>
              <w:bottom w:w="50" w:type="dxa"/>
              <w:left w:w="90" w:type="dxa"/>
              <w:right w:w="90" w:type="dxa"/>
            </w:tcMar>
            <w:shd w:val="clear" w:color="auto" w:fill="E5F5FF"/>
          </w:tcPr>
          <w:p>
            <w:pPr>
              <w:pStyle w:val="BDOITable"/>
            </w:pPr>
            <w:r>
              <w:rPr>
                <w:sz w:val="14"/>
              </w:rPr>
              <w:t>Batch &lt;batch no&gt; is not a batch of object &lt;object&gt;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Prepare Adjustment</w:t>
            </w:r>
          </w:p>
        </w:tc>
        <w:tc>
          <w:tcPr>
            <w:tcW w:type="dxa" w:w="1534"/>
            <w:tcMar>
              <w:top w:w="50" w:type="dxa"/>
              <w:bottom w:w="50" w:type="dxa"/>
              <w:left w:w="90" w:type="dxa"/>
              <w:right w:w="90" w:type="dxa"/>
            </w:tcMar>
          </w:tcPr>
          <w:p>
            <w:pPr>
              <w:pStyle w:val="BDOITable"/>
            </w:pPr>
            <w:r>
              <w:rPr>
                <w:sz w:val="14"/>
              </w:rPr>
              <w:t>Legacy Trial Balance Batch</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trial balance of the same version (G01), or None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Batches of object G01</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Prepare Adjustment</w:t>
            </w:r>
          </w:p>
        </w:tc>
        <w:tc>
          <w:tcPr>
            <w:tcW w:type="dxa" w:w="1802"/>
            <w:tcMar>
              <w:top w:w="50" w:type="dxa"/>
              <w:bottom w:w="50" w:type="dxa"/>
              <w:left w:w="90" w:type="dxa"/>
              <w:right w:w="90" w:type="dxa"/>
            </w:tcMar>
          </w:tcPr>
          <w:p>
            <w:pPr>
              <w:pStyle w:val="BDOITable"/>
            </w:pPr>
            <w:r>
              <w:rPr>
                <w:sz w:val="15"/>
              </w:rPr>
              <w:t>Comptrollership GL lead</w:t>
            </w:r>
          </w:p>
        </w:tc>
        <w:tc>
          <w:tcPr>
            <w:tcW w:type="dxa" w:w="2162"/>
            <w:tcMar>
              <w:top w:w="50" w:type="dxa"/>
              <w:bottom w:w="50" w:type="dxa"/>
              <w:left w:w="90" w:type="dxa"/>
              <w:right w:w="90" w:type="dxa"/>
            </w:tcMar>
          </w:tcPr>
          <w:p>
            <w:pPr>
              <w:pStyle w:val="BDOITable"/>
            </w:pPr>
            <w:r>
              <w:rPr>
                <w:sz w:val="15"/>
              </w:rPr>
              <w:t>Year-end option A</w:t>
            </w:r>
          </w:p>
        </w:tc>
        <w:tc>
          <w:tcPr>
            <w:tcW w:type="dxa" w:w="4324"/>
            <w:tcMar>
              <w:top w:w="50" w:type="dxa"/>
              <w:bottom w:w="50" w:type="dxa"/>
              <w:left w:w="90" w:type="dxa"/>
              <w:right w:w="90" w:type="dxa"/>
            </w:tcMar>
          </w:tcPr>
          <w:p>
            <w:pPr>
              <w:pStyle w:val="BDOITable"/>
            </w:pPr>
            <w:r>
              <w:rPr>
                <w:sz w:val="15"/>
              </w:rPr>
              <w:t>Prepares the adjustment on the chosen batches</w:t>
            </w:r>
          </w:p>
        </w:tc>
        <w:tc>
          <w:tcPr>
            <w:tcW w:type="dxa" w:w="1561"/>
            <w:tcMar>
              <w:top w:w="50" w:type="dxa"/>
              <w:bottom w:w="50" w:type="dxa"/>
              <w:left w:w="90" w:type="dxa"/>
              <w:right w:w="90" w:type="dxa"/>
            </w:tcMar>
          </w:tcPr>
          <w:p>
            <w:pPr>
              <w:pStyle w:val="BDOITable"/>
            </w:pPr>
            <w:r>
              <w:rPr>
                <w:sz w:val="15"/>
              </w:rPr>
              <w:t>Prepared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w:t>
            </w:r>
          </w:p>
        </w:tc>
        <w:tc>
          <w:tcPr>
            <w:tcW w:type="dxa" w:w="1802"/>
            <w:tcMar>
              <w:top w:w="50" w:type="dxa"/>
              <w:bottom w:w="50" w:type="dxa"/>
              <w:left w:w="90" w:type="dxa"/>
              <w:right w:w="90" w:type="dxa"/>
            </w:tcMar>
            <w:shd w:val="clear" w:color="auto" w:fill="E5F5FF"/>
          </w:tcPr>
          <w:p>
            <w:pPr>
              <w:pStyle w:val="BDOITable"/>
            </w:pPr>
            <w:r>
              <w:rPr>
                <w:sz w:val="15"/>
              </w:rPr>
              <w:t>Comptrollership GL lead</w:t>
            </w:r>
          </w:p>
        </w:tc>
        <w:tc>
          <w:tcPr>
            <w:tcW w:type="dxa" w:w="2162"/>
            <w:tcMar>
              <w:top w:w="50" w:type="dxa"/>
              <w:bottom w:w="50" w:type="dxa"/>
              <w:left w:w="90" w:type="dxa"/>
              <w:right w:w="90" w:type="dxa"/>
            </w:tcMar>
            <w:shd w:val="clear" w:color="auto" w:fill="E5F5FF"/>
          </w:tcPr>
          <w:p>
            <w:pPr>
              <w:pStyle w:val="BDOITable"/>
            </w:pPr>
            <w:r>
              <w:rPr>
                <w:sz w:val="15"/>
              </w:rPr>
              <w:t>Prepared</w:t>
            </w:r>
          </w:p>
        </w:tc>
        <w:tc>
          <w:tcPr>
            <w:tcW w:type="dxa" w:w="4324"/>
            <w:tcMar>
              <w:top w:w="50" w:type="dxa"/>
              <w:bottom w:w="50" w:type="dxa"/>
              <w:left w:w="90" w:type="dxa"/>
              <w:right w:w="90" w:type="dxa"/>
            </w:tcMar>
            <w:shd w:val="clear" w:color="auto" w:fill="E5F5FF"/>
          </w:tcPr>
          <w:p>
            <w:pPr>
              <w:pStyle w:val="BDOITable"/>
            </w:pPr>
            <w:r>
              <w:rPr>
                <w:sz w:val="15"/>
              </w:rPr>
              <w:t>Sends the adjustment to the Head of Comptrollership</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w:t>
            </w:r>
          </w:p>
        </w:tc>
        <w:tc>
          <w:tcPr>
            <w:tcW w:type="dxa" w:w="1802"/>
            <w:tcMar>
              <w:top w:w="50" w:type="dxa"/>
              <w:bottom w:w="50" w:type="dxa"/>
              <w:left w:w="90" w:type="dxa"/>
              <w:right w:w="90" w:type="dxa"/>
            </w:tcMar>
          </w:tcPr>
          <w:p>
            <w:pPr>
              <w:pStyle w:val="BDOITable"/>
            </w:pPr>
            <w:r>
              <w:rPr>
                <w:sz w:val="15"/>
              </w:rPr>
              <w:t>Head, Comptrollership</w:t>
            </w:r>
          </w:p>
        </w:tc>
        <w:tc>
          <w:tcPr>
            <w:tcW w:type="dxa" w:w="2162"/>
            <w:tcMar>
              <w:top w:w="50" w:type="dxa"/>
              <w:bottom w:w="50" w:type="dxa"/>
              <w:left w:w="90" w:type="dxa"/>
              <w:right w:w="90" w:type="dxa"/>
            </w:tcMar>
          </w:tcPr>
          <w:p>
            <w:pPr>
              <w:pStyle w:val="BDOITable"/>
            </w:pPr>
            <w:r>
              <w:rPr>
                <w:sz w:val="15"/>
              </w:rPr>
              <w:t>For approval, prepared by another user</w:t>
            </w:r>
          </w:p>
        </w:tc>
        <w:tc>
          <w:tcPr>
            <w:tcW w:type="dxa" w:w="4324"/>
            <w:tcMar>
              <w:top w:w="50" w:type="dxa"/>
              <w:bottom w:w="50" w:type="dxa"/>
              <w:left w:w="90" w:type="dxa"/>
              <w:right w:w="90" w:type="dxa"/>
            </w:tcMar>
          </w:tcPr>
          <w:p>
            <w:pPr>
              <w:pStyle w:val="BDOITable"/>
            </w:pPr>
            <w:r>
              <w:rPr>
                <w:sz w:val="15"/>
              </w:rPr>
              <w:t>Allows the adjustment batch to be loaded; its journals post into the opening period</w:t>
            </w:r>
          </w:p>
        </w:tc>
        <w:tc>
          <w:tcPr>
            <w:tcW w:type="dxa" w:w="1561"/>
            <w:tcMar>
              <w:top w:w="50" w:type="dxa"/>
              <w:bottom w:w="50" w:type="dxa"/>
              <w:left w:w="90" w:type="dxa"/>
              <w:right w:w="90" w:type="dxa"/>
            </w:tcMar>
          </w:tcPr>
          <w:p>
            <w:pPr>
              <w:pStyle w:val="BDOITable"/>
            </w:pPr>
            <w:r>
              <w:rPr>
                <w:sz w:val="15"/>
              </w:rPr>
              <w:t>Approved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Return</w:t>
            </w:r>
          </w:p>
        </w:tc>
        <w:tc>
          <w:tcPr>
            <w:tcW w:type="dxa" w:w="1802"/>
            <w:tcMar>
              <w:top w:w="50" w:type="dxa"/>
              <w:bottom w:w="50" w:type="dxa"/>
              <w:left w:w="90" w:type="dxa"/>
              <w:right w:w="90" w:type="dxa"/>
            </w:tcMar>
            <w:shd w:val="clear" w:color="auto" w:fill="E5F5FF"/>
          </w:tcPr>
          <w:p>
            <w:pPr>
              <w:pStyle w:val="BDOITable"/>
            </w:pPr>
            <w:r>
              <w:rPr>
                <w:sz w:val="15"/>
              </w:rPr>
              <w:t>Head, Comptrollership</w:t>
            </w:r>
          </w:p>
        </w:tc>
        <w:tc>
          <w:tcPr>
            <w:tcW w:type="dxa" w:w="2162"/>
            <w:tcMar>
              <w:top w:w="50" w:type="dxa"/>
              <w:bottom w:w="50" w:type="dxa"/>
              <w:left w:w="90" w:type="dxa"/>
              <w:right w:w="90" w:type="dxa"/>
            </w:tcMar>
            <w:shd w:val="clear" w:color="auto" w:fill="E5F5FF"/>
          </w:tcPr>
          <w:p>
            <w:pPr>
              <w:pStyle w:val="BDOITable"/>
            </w:pPr>
            <w:r>
              <w:rPr>
                <w:sz w:val="15"/>
              </w:rPr>
              <w:t>For approval</w:t>
            </w:r>
          </w:p>
        </w:tc>
        <w:tc>
          <w:tcPr>
            <w:tcW w:type="dxa" w:w="4324"/>
            <w:tcMar>
              <w:top w:w="50" w:type="dxa"/>
              <w:bottom w:w="50" w:type="dxa"/>
              <w:left w:w="90" w:type="dxa"/>
              <w:right w:w="90" w:type="dxa"/>
            </w:tcMar>
            <w:shd w:val="clear" w:color="auto" w:fill="E5F5FF"/>
          </w:tcPr>
          <w:p>
            <w:pPr>
              <w:pStyle w:val="BDOITable"/>
            </w:pPr>
            <w:r>
              <w:rPr>
                <w:sz w:val="15"/>
              </w:rPr>
              <w:t>Returns the adjustment to the preparer with the reason</w:t>
            </w:r>
          </w:p>
        </w:tc>
        <w:tc>
          <w:tcPr>
            <w:tcW w:type="dxa" w:w="1561"/>
            <w:tcMar>
              <w:top w:w="50" w:type="dxa"/>
              <w:bottom w:w="50" w:type="dxa"/>
              <w:left w:w="90" w:type="dxa"/>
              <w:right w:w="90" w:type="dxa"/>
            </w:tcMar>
            <w:shd w:val="clear" w:color="auto" w:fill="E5F5FF"/>
          </w:tcPr>
          <w:p>
            <w:pPr>
              <w:pStyle w:val="BDOITable"/>
            </w:pPr>
            <w:r>
              <w:rPr>
                <w:sz w:val="15"/>
              </w:rPr>
              <w:t>Prepared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Reconcile</w:t>
            </w:r>
          </w:p>
        </w:tc>
        <w:tc>
          <w:tcPr>
            <w:tcW w:type="dxa" w:w="1802"/>
            <w:tcMar>
              <w:top w:w="50" w:type="dxa"/>
              <w:bottom w:w="50" w:type="dxa"/>
              <w:left w:w="90" w:type="dxa"/>
              <w:right w:w="90" w:type="dxa"/>
            </w:tcMar>
          </w:tcPr>
          <w:p>
            <w:pPr>
              <w:pStyle w:val="BDOITable"/>
            </w:pPr>
            <w:r>
              <w:rPr>
                <w:sz w:val="15"/>
              </w:rPr>
              <w:t>Comptrollership GL lead or Head, Comptrollership</w:t>
            </w:r>
          </w:p>
        </w:tc>
        <w:tc>
          <w:tcPr>
            <w:tcW w:type="dxa" w:w="2162"/>
            <w:tcMar>
              <w:top w:w="50" w:type="dxa"/>
              <w:bottom w:w="50" w:type="dxa"/>
              <w:left w:w="90" w:type="dxa"/>
              <w:right w:w="90" w:type="dxa"/>
            </w:tcMar>
          </w:tcPr>
          <w:p>
            <w:pPr>
              <w:pStyle w:val="BDOITable"/>
            </w:pPr>
            <w:r>
              <w:rPr>
                <w:sz w:val="15"/>
              </w:rPr>
              <w:t>Posted or Reconciled</w:t>
            </w:r>
          </w:p>
        </w:tc>
        <w:tc>
          <w:tcPr>
            <w:tcW w:type="dxa" w:w="4324"/>
            <w:tcMar>
              <w:top w:w="50" w:type="dxa"/>
              <w:bottom w:w="50" w:type="dxa"/>
              <w:left w:w="90" w:type="dxa"/>
              <w:right w:w="90" w:type="dxa"/>
            </w:tcMar>
          </w:tcPr>
          <w:p>
            <w:pPr>
              <w:pStyle w:val="BDOITable"/>
            </w:pPr>
            <w:r>
              <w:rPr>
                <w:sz w:val="15"/>
              </w:rPr>
              <w:t>Compares the adjustment with the legacy trial balances and checks that Migration Clearing is zero</w:t>
            </w:r>
          </w:p>
        </w:tc>
        <w:tc>
          <w:tcPr>
            <w:tcW w:type="dxa" w:w="1561"/>
            <w:tcMar>
              <w:top w:w="50" w:type="dxa"/>
              <w:bottom w:w="50" w:type="dxa"/>
              <w:left w:w="90" w:type="dxa"/>
              <w:right w:w="90" w:type="dxa"/>
            </w:tcMar>
          </w:tcPr>
          <w:p>
            <w:pPr>
              <w:pStyle w:val="BDOITable"/>
            </w:pPr>
            <w:r>
              <w:rPr>
                <w:sz w:val="15"/>
              </w:rPr>
              <w:t>Reconciled when every check is met</w:t>
            </w:r>
          </w:p>
        </w:tc>
        <w:tc>
          <w:tcPr>
            <w:tcW w:type="dxa" w:w="2042"/>
            <w:tcMar>
              <w:top w:w="50" w:type="dxa"/>
              <w:bottom w:w="50" w:type="dxa"/>
              <w:left w:w="90" w:type="dxa"/>
              <w:right w:w="90" w:type="dxa"/>
            </w:tcMar>
          </w:tcPr>
          <w:p>
            <w:pPr>
              <w:pStyle w:val="BDOITable"/>
            </w:pPr>
            <w:r>
              <w:rPr>
                <w:sz w:val="15"/>
              </w:rPr>
              <w:t>Alert when a check breaks</w:t>
            </w:r>
          </w:p>
        </w:tc>
      </w:tr>
      <w:tr>
        <w:tc>
          <w:tcPr>
            <w:tcW w:type="dxa" w:w="1681"/>
            <w:tcMar>
              <w:top w:w="50" w:type="dxa"/>
              <w:bottom w:w="50" w:type="dxa"/>
              <w:left w:w="90" w:type="dxa"/>
              <w:right w:w="90" w:type="dxa"/>
            </w:tcMar>
            <w:shd w:val="clear" w:color="auto" w:fill="E5F5FF"/>
          </w:tcPr>
          <w:p>
            <w:pPr>
              <w:pStyle w:val="BDOITable"/>
            </w:pPr>
            <w:r>
              <w:rPr>
                <w:sz w:val="15"/>
              </w:rPr>
              <w:t>Sign</w:t>
            </w:r>
          </w:p>
        </w:tc>
        <w:tc>
          <w:tcPr>
            <w:tcW w:type="dxa" w:w="1802"/>
            <w:tcMar>
              <w:top w:w="50" w:type="dxa"/>
              <w:bottom w:w="50" w:type="dxa"/>
              <w:left w:w="90" w:type="dxa"/>
              <w:right w:w="90" w:type="dxa"/>
            </w:tcMar>
            <w:shd w:val="clear" w:color="auto" w:fill="E5F5FF"/>
          </w:tcPr>
          <w:p>
            <w:pPr>
              <w:pStyle w:val="BDOITable"/>
            </w:pPr>
            <w:r>
              <w:rPr>
                <w:sz w:val="15"/>
              </w:rPr>
              <w:t>Head, Comptrollership</w:t>
            </w:r>
          </w:p>
        </w:tc>
        <w:tc>
          <w:tcPr>
            <w:tcW w:type="dxa" w:w="2162"/>
            <w:tcMar>
              <w:top w:w="50" w:type="dxa"/>
              <w:bottom w:w="50" w:type="dxa"/>
              <w:left w:w="90" w:type="dxa"/>
              <w:right w:w="90" w:type="dxa"/>
            </w:tcMar>
            <w:shd w:val="clear" w:color="auto" w:fill="E5F5FF"/>
          </w:tcPr>
          <w:p>
            <w:pPr>
              <w:pStyle w:val="BDOITable"/>
            </w:pPr>
            <w:r>
              <w:rPr>
                <w:sz w:val="15"/>
              </w:rPr>
              <w:t>Reconciled</w:t>
            </w:r>
          </w:p>
        </w:tc>
        <w:tc>
          <w:tcPr>
            <w:tcW w:type="dxa" w:w="4324"/>
            <w:tcMar>
              <w:top w:w="50" w:type="dxa"/>
              <w:bottom w:w="50" w:type="dxa"/>
              <w:left w:w="90" w:type="dxa"/>
              <w:right w:w="90" w:type="dxa"/>
            </w:tcMar>
            <w:shd w:val="clear" w:color="auto" w:fill="E5F5FF"/>
          </w:tcPr>
          <w:p>
            <w:pPr>
              <w:pStyle w:val="BDOITable"/>
            </w:pPr>
            <w:r>
              <w:rPr>
                <w:sz w:val="15"/>
              </w:rPr>
              <w:t>Signs the reconciled adjustment</w:t>
            </w:r>
          </w:p>
        </w:tc>
        <w:tc>
          <w:tcPr>
            <w:tcW w:type="dxa" w:w="1561"/>
            <w:tcMar>
              <w:top w:w="50" w:type="dxa"/>
              <w:bottom w:w="50" w:type="dxa"/>
              <w:left w:w="90" w:type="dxa"/>
              <w:right w:w="90" w:type="dxa"/>
            </w:tcMar>
            <w:shd w:val="clear" w:color="auto" w:fill="E5F5FF"/>
          </w:tcPr>
          <w:p>
            <w:pPr>
              <w:pStyle w:val="BDOITable"/>
            </w:pPr>
            <w:r>
              <w:rPr>
                <w:sz w:val="15"/>
              </w:rPr>
              <w:t>Signed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journals dated in FY2027, posted in legacy after the freeze and entered in the FY2027 adjustment register are accepted (FR-DM-023).</w:t>
      </w:r>
    </w:p>
    <w:p>
      <w:pPr>
        <w:tabs>
          <w:tab w:pos="312" w:val="left"/>
        </w:tabs>
        <w:spacing w:after="40"/>
        <w:ind w:left="312" w:hanging="283"/>
      </w:pPr>
      <w:r>
        <w:rPr>
          <w:color w:val="004EA8"/>
          <w:sz w:val="18"/>
        </w:rPr>
        <w:t>•</w:t>
        <w:tab/>
      </w:r>
      <w:r>
        <w:rPr>
          <w:sz w:val="18"/>
        </w:rPr>
        <w:t>FY2027 profit and loss lines post to retained earnings; lines on legacy control accounts post to Migration Clearing with their open-item detail (FR-DM-023).</w:t>
      </w:r>
    </w:p>
    <w:p>
      <w:pPr>
        <w:tabs>
          <w:tab w:pos="312" w:val="left"/>
        </w:tabs>
        <w:spacing w:after="40"/>
        <w:ind w:left="312" w:hanging="283"/>
      </w:pPr>
      <w:r>
        <w:rPr>
          <w:color w:val="004EA8"/>
          <w:sz w:val="18"/>
        </w:rPr>
        <w:t>•</w:t>
        <w:tab/>
      </w:r>
      <w:r>
        <w:rPr>
          <w:sz w:val="18"/>
        </w:rPr>
        <w:t>The preparer never approves; a wrong adjustment is corrected by the next adjustment, never by changing a posted journal (FR-DM-023).</w:t>
      </w:r>
    </w:p>
    <w:p>
      <w:pPr>
        <w:tabs>
          <w:tab w:pos="312" w:val="left"/>
        </w:tabs>
        <w:spacing w:after="120"/>
        <w:ind w:left="312" w:hanging="283"/>
      </w:pPr>
      <w:r>
        <w:rPr>
          <w:color w:val="004EA8"/>
          <w:sz w:val="18"/>
        </w:rPr>
        <w:t>•</w:t>
        <w:tab/>
      </w:r>
      <w:r>
        <w:rPr>
          <w:sz w:val="18"/>
        </w:rPr>
        <w:t>An adjustment is signed only when the cut-off, movement, balance, clearing and opening-period checks are met (FR-DM-024).</w:t>
      </w:r>
    </w:p>
    <w:p>
      <w:pPr>
        <w:pStyle w:val="BDOILabel"/>
      </w:pPr>
      <w:r>
        <w:rPr/>
        <w:t>Expected outcome</w:t>
      </w:r>
    </w:p>
    <w:p>
      <w:r>
        <w:rPr/>
        <w:t>Every FY2027 adjustment made in legacy after the freeze is in the BIBS opening balances, approved and reconciled.</w:t>
      </w:r>
    </w:p>
    <w:p>
      <w:r>
        <w:rPr>
          <w:b/>
          <w:sz w:val="17"/>
        </w:rPr>
        <w:t>Test cases:</w:t>
      </w:r>
      <w:r>
        <w:rPr>
          <w:sz w:val="17"/>
        </w:rPr>
        <w:t xml:space="preserve"> TC-DM-023.1-01, TC-DM-023.4-01, TC-DM-023.5-01, TC-DM-024.2-01, TC-DM-024.3-01, TC-DM-024.4-01, TC-DM-SCR-11, TC-DM-MSG-10.</w:t>
      </w:r>
    </w:p>
    <w:p>
      <w:pPr>
        <w:pStyle w:val="Heading3"/>
      </w:pPr>
      <w:bookmarkStart w:id="204" w:name="_Toc000204"/>
      <w:r>
        <w:rPr/>
        <w:t>19.2.2 SCR-DM-12 Cutover</w:t>
      </w:r>
      <w:bookmarkEnd w:id="20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mock runs, the dress rehearsal and the production cut-over, each a plan with its runbook of tasks planned from the go-live date, the twelve go / no-go criteria and the decisions of the board. Task owners start, complete or block their tasks; the criteria are measured by BIBS or recorded with their evidence; the board decides GO or NO-GO. The runbook downloads as a workbook.</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Cutover</w:t>
            </w:r>
          </w:p>
          <w:p>
            <w:pPr>
              <w:pStyle w:val="BDOITable"/>
              <w:ind w:left="170" w:hanging="170"/>
            </w:pPr>
            <w:r>
              <w:rPr>
                <w:sz w:val="18"/>
              </w:rPr>
              <w:t xml:space="preserve">• </w:t>
            </w:r>
            <w:r>
              <w:rPr>
                <w:sz w:val="18"/>
              </w:rPr>
              <w:t>Migration Home › Next cut-over tasks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FR-DM-120, FR-DM-121</w:t>
            </w:r>
          </w:p>
        </w:tc>
      </w:tr>
    </w:tbl>
    <w:p>
      <w:pPr>
        <w:pStyle w:val="BDOISpacer"/>
      </w:pPr>
    </w:p>
    <w:p>
      <w:pPr>
        <w:sectPr>
          <w:headerReference w:type="default" r:id="rId140"/>
          <w:footerReference w:type="default" r:id="rId141"/>
          <w:headerReference w:type="first" r:id="rId142"/>
          <w:footerReference w:type="first" r:id="rId14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6" name="Picture 36"/>
            <wp:cNvGraphicFramePr>
              <a:graphicFrameLocks noChangeAspect="1"/>
            </wp:cNvGraphicFramePr>
            <a:graphic>
              <a:graphicData uri="http://schemas.openxmlformats.org/drawingml/2006/picture">
                <pic:pic>
                  <pic:nvPicPr>
                    <pic:cNvPr id="0" name="scr-dm-12-01-plans_1094s.png"/>
                    <pic:cNvPicPr/>
                  </pic:nvPicPr>
                  <pic:blipFill>
                    <a:blip r:embed="rId152"/>
                    <a:stretch>
                      <a:fillRect/>
                    </a:stretch>
                  </pic:blipFill>
                  <pic:spPr>
                    <a:xfrm>
                      <a:off x="0" y="0"/>
                      <a:ext cx="4002243" cy="6694794"/>
                    </a:xfrm>
                    <a:prstGeom prst="rect"/>
                  </pic:spPr>
                </pic:pic>
              </a:graphicData>
            </a:graphic>
          </wp:inline>
        </w:drawing>
      </w:r>
    </w:p>
    <w:p>
      <w:pPr>
        <w:pStyle w:val="Caption"/>
        <w:jc w:val="center"/>
      </w:pPr>
      <w:r>
        <w:rPr>
          <w:b/>
          <w:i w:val="0"/>
        </w:rPr>
        <w:t xml:space="preserve">Figure 34: </w:t>
      </w:r>
      <w:r>
        <w:rPr/>
        <w:t>SCR-DM-12 Cut-over plans and the runbook of a mock run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Plan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Kind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No., Task, Owner, After, Planned, Actual,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Kind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Mock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No., Criterion, Kind, Measured, Result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Environment, Go-live,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Environment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Decision, Criteria met, Decided by, At,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Go-live Date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48"/>
          <w:footerReference w:type="default" r:id="rId149"/>
          <w:headerReference w:type="first" r:id="rId150"/>
          <w:footerReference w:type="first" r:id="rId15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456326" cy="6693240"/>
            <wp:docPr id="37" name="Picture 37"/>
            <wp:cNvGraphicFramePr>
              <a:graphicFrameLocks noChangeAspect="1"/>
            </wp:cNvGraphicFramePr>
            <a:graphic>
              <a:graphicData uri="http://schemas.openxmlformats.org/drawingml/2006/picture">
                <pic:pic>
                  <pic:nvPicPr>
                    <pic:cNvPr id="0" name="scr-dm-12-02-criteria_1491s.png"/>
                    <pic:cNvPicPr/>
                  </pic:nvPicPr>
                  <pic:blipFill>
                    <a:blip r:embed="rId157"/>
                    <a:stretch>
                      <a:fillRect/>
                    </a:stretch>
                  </pic:blipFill>
                  <pic:spPr>
                    <a:xfrm>
                      <a:off x="0" y="0"/>
                      <a:ext cx="5456326" cy="6693240"/>
                    </a:xfrm>
                    <a:prstGeom prst="rect"/>
                  </pic:spPr>
                </pic:pic>
              </a:graphicData>
            </a:graphic>
          </wp:inline>
        </w:drawing>
      </w:r>
    </w:p>
    <w:p>
      <w:pPr>
        <w:pStyle w:val="Caption"/>
        <w:jc w:val="center"/>
      </w:pPr>
      <w:r>
        <w:rPr>
          <w:b/>
          <w:i w:val="0"/>
        </w:rPr>
        <w:t xml:space="preserve">Figure 35: </w:t>
      </w:r>
      <w:r>
        <w:rPr/>
        <w:t>SCR-DM-12 Go / No-Go Criteria and Decisions of a plan</w:t>
      </w:r>
    </w:p>
    <w:p>
      <w:pPr>
        <w:sectPr>
          <w:headerReference w:type="default" r:id="rId153"/>
          <w:footerReference w:type="default" r:id="rId154"/>
          <w:headerReference w:type="first" r:id="rId155"/>
          <w:footerReference w:type="first" r:id="rId15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759687"/>
            <wp:docPr id="38" name="Picture 38"/>
            <wp:cNvGraphicFramePr>
              <a:graphicFrameLocks noChangeAspect="1"/>
            </wp:cNvGraphicFramePr>
            <a:graphic>
              <a:graphicData uri="http://schemas.openxmlformats.org/drawingml/2006/picture">
                <pic:pic>
                  <pic:nvPicPr>
                    <pic:cNvPr id="0" name="scr-dm-12-03-new.png"/>
                    <pic:cNvPicPr/>
                  </pic:nvPicPr>
                  <pic:blipFill>
                    <a:blip r:embed="rId162"/>
                    <a:stretch>
                      <a:fillRect/>
                    </a:stretch>
                  </pic:blipFill>
                  <pic:spPr>
                    <a:xfrm>
                      <a:off x="0" y="0"/>
                      <a:ext cx="8618220" cy="3759687"/>
                    </a:xfrm>
                    <a:prstGeom prst="rect"/>
                  </pic:spPr>
                </pic:pic>
              </a:graphicData>
            </a:graphic>
          </wp:inline>
        </w:drawing>
      </w:r>
    </w:p>
    <w:p>
      <w:pPr>
        <w:pStyle w:val="Caption"/>
        <w:jc w:val="center"/>
      </w:pPr>
      <w:r>
        <w:rPr>
          <w:b/>
          <w:i w:val="0"/>
        </w:rPr>
        <w:t xml:space="preserve">Figure 36: </w:t>
      </w:r>
      <w:r>
        <w:rPr/>
        <w:t>SCR-DM-12 New Cutover Plan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Plans</w:t>
            </w:r>
          </w:p>
        </w:tc>
        <w:tc>
          <w:tcPr>
            <w:tcW w:type="dxa" w:w="1534"/>
            <w:tcMar>
              <w:top w:w="50" w:type="dxa"/>
              <w:bottom w:w="50" w:type="dxa"/>
              <w:left w:w="90" w:type="dxa"/>
              <w:right w:w="90" w:type="dxa"/>
            </w:tcMar>
          </w:tcPr>
          <w:p>
            <w:pPr>
              <w:pStyle w:val="BDOITable"/>
            </w:pPr>
            <w:r>
              <w:rPr>
                <w:sz w:val="14"/>
              </w:rPr>
              <w:t>Plan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plan number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Plans</w:t>
            </w:r>
          </w:p>
        </w:tc>
        <w:tc>
          <w:tcPr>
            <w:tcW w:type="dxa" w:w="1534"/>
            <w:tcMar>
              <w:top w:w="50" w:type="dxa"/>
              <w:bottom w:w="50" w:type="dxa"/>
              <w:left w:w="90" w:type="dxa"/>
              <w:right w:w="90" w:type="dxa"/>
            </w:tcMar>
            <w:shd w:val="clear" w:color="auto" w:fill="E5F5FF"/>
          </w:tcPr>
          <w:p>
            <w:pPr>
              <w:pStyle w:val="BDOITable"/>
            </w:pPr>
            <w:r>
              <w:rPr>
                <w:sz w:val="14"/>
              </w:rPr>
              <w:t>Kind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Mock run with its number, Dress rehearsal, Production cut-over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Plans</w:t>
            </w:r>
          </w:p>
        </w:tc>
        <w:tc>
          <w:tcPr>
            <w:tcW w:type="dxa" w:w="1534"/>
            <w:tcMar>
              <w:top w:w="50" w:type="dxa"/>
              <w:bottom w:w="50" w:type="dxa"/>
              <w:left w:w="90" w:type="dxa"/>
              <w:right w:w="90" w:type="dxa"/>
            </w:tcMar>
          </w:tcPr>
          <w:p>
            <w:pPr>
              <w:pStyle w:val="BDOITable"/>
            </w:pPr>
            <w:r>
              <w:rPr>
                <w:sz w:val="14"/>
              </w:rPr>
              <w:t>Environment, Go-live,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SIT, UAT, PERF or PROD; 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Cutover Plan</w:t>
            </w:r>
          </w:p>
        </w:tc>
        <w:tc>
          <w:tcPr>
            <w:tcW w:type="dxa" w:w="1534"/>
            <w:tcMar>
              <w:top w:w="50" w:type="dxa"/>
              <w:bottom w:w="50" w:type="dxa"/>
              <w:left w:w="90" w:type="dxa"/>
              <w:right w:w="90" w:type="dxa"/>
            </w:tcMar>
            <w:shd w:val="clear" w:color="auto" w:fill="E5F5FF"/>
          </w:tcPr>
          <w:p>
            <w:pPr>
              <w:pStyle w:val="BDOITable"/>
            </w:pPr>
            <w:r>
              <w:rPr>
                <w:sz w:val="14"/>
              </w:rPr>
              <w:t>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120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Cutover Plan</w:t>
            </w:r>
          </w:p>
        </w:tc>
        <w:tc>
          <w:tcPr>
            <w:tcW w:type="dxa" w:w="1534"/>
            <w:tcMar>
              <w:top w:w="50" w:type="dxa"/>
              <w:bottom w:w="50" w:type="dxa"/>
              <w:left w:w="90" w:type="dxa"/>
              <w:right w:w="90" w:type="dxa"/>
            </w:tcMar>
          </w:tcPr>
          <w:p>
            <w:pPr>
              <w:pStyle w:val="BDOITable"/>
            </w:pPr>
            <w:r>
              <w:rPr>
                <w:sz w:val="14"/>
              </w:rPr>
              <w:t>Kind</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Mock run, Dress rehearsal, Production cut-over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Mock run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Cutover Plan</w:t>
            </w:r>
          </w:p>
        </w:tc>
        <w:tc>
          <w:tcPr>
            <w:tcW w:type="dxa" w:w="1534"/>
            <w:tcMar>
              <w:top w:w="50" w:type="dxa"/>
              <w:bottom w:w="50" w:type="dxa"/>
              <w:left w:w="90" w:type="dxa"/>
              <w:right w:w="90" w:type="dxa"/>
            </w:tcMar>
            <w:shd w:val="clear" w:color="auto" w:fill="E5F5FF"/>
          </w:tcPr>
          <w:p>
            <w:pPr>
              <w:pStyle w:val="BDOITable"/>
            </w:pPr>
            <w:r>
              <w:rPr>
                <w:sz w:val="14"/>
              </w:rPr>
              <w:t>Mock No.</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1 or more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For a mock run</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Cutover Plan</w:t>
            </w:r>
          </w:p>
        </w:tc>
        <w:tc>
          <w:tcPr>
            <w:tcW w:type="dxa" w:w="1534"/>
            <w:tcMar>
              <w:top w:w="50" w:type="dxa"/>
              <w:bottom w:w="50" w:type="dxa"/>
              <w:left w:w="90" w:type="dxa"/>
              <w:right w:w="90" w:type="dxa"/>
            </w:tcMar>
          </w:tcPr>
          <w:p>
            <w:pPr>
              <w:pStyle w:val="BDOITable"/>
            </w:pPr>
            <w:r>
              <w:rPr>
                <w:sz w:val="14"/>
              </w:rPr>
              <w:t>Environment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SIT, UAT, PERF or PROD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SIT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Cutover Plan</w:t>
            </w:r>
          </w:p>
        </w:tc>
        <w:tc>
          <w:tcPr>
            <w:tcW w:type="dxa" w:w="1534"/>
            <w:tcMar>
              <w:top w:w="50" w:type="dxa"/>
              <w:bottom w:w="50" w:type="dxa"/>
              <w:left w:w="90" w:type="dxa"/>
              <w:right w:w="90" w:type="dxa"/>
            </w:tcMar>
            <w:shd w:val="clear" w:color="auto" w:fill="E5F5FF"/>
          </w:tcPr>
          <w:p>
            <w:pPr>
              <w:pStyle w:val="BDOITable"/>
            </w:pPr>
            <w:r>
              <w:rPr>
                <w:sz w:val="14"/>
              </w:rPr>
              <w:t>Go-live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Give the go-live date of the plan</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Runbook</w:t>
            </w:r>
          </w:p>
        </w:tc>
        <w:tc>
          <w:tcPr>
            <w:tcW w:type="dxa" w:w="1534"/>
            <w:tcMar>
              <w:top w:w="50" w:type="dxa"/>
              <w:bottom w:w="50" w:type="dxa"/>
              <w:left w:w="90" w:type="dxa"/>
              <w:right w:w="90" w:type="dxa"/>
            </w:tcMar>
          </w:tcPr>
          <w:p>
            <w:pPr>
              <w:pStyle w:val="BDOITable"/>
            </w:pPr>
            <w:r>
              <w:rPr>
                <w:sz w:val="14"/>
              </w:rPr>
              <w:t>No., Task, Owner, After, Planned, Actual,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Phase under the task; object under the owner; reason under the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Runbook tasks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Go / No-Go Criteria</w:t>
            </w:r>
          </w:p>
        </w:tc>
        <w:tc>
          <w:tcPr>
            <w:tcW w:type="dxa" w:w="1534"/>
            <w:tcMar>
              <w:top w:w="50" w:type="dxa"/>
              <w:bottom w:w="50" w:type="dxa"/>
              <w:left w:w="90" w:type="dxa"/>
              <w:right w:w="90" w:type="dxa"/>
            </w:tcMar>
            <w:shd w:val="clear" w:color="auto" w:fill="E5F5FF"/>
          </w:tcPr>
          <w:p>
            <w:pPr>
              <w:pStyle w:val="BDOITable"/>
            </w:pPr>
            <w:r>
              <w:rPr>
                <w:sz w:val="14"/>
              </w:rPr>
              <w:t>No., Criterion, Kind, Measured, Result</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Threshold under the criterion; Measured or Recorded; Open, Met, Not met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Criteria</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Decisions</w:t>
            </w:r>
          </w:p>
        </w:tc>
        <w:tc>
          <w:tcPr>
            <w:tcW w:type="dxa" w:w="1534"/>
            <w:tcMar>
              <w:top w:w="50" w:type="dxa"/>
              <w:bottom w:w="50" w:type="dxa"/>
              <w:left w:w="90" w:type="dxa"/>
              <w:right w:w="90" w:type="dxa"/>
            </w:tcMar>
          </w:tcPr>
          <w:p>
            <w:pPr>
              <w:pStyle w:val="BDOITable"/>
            </w:pPr>
            <w:r>
              <w:rPr>
                <w:sz w:val="14"/>
              </w:rPr>
              <w:t>Decision, Criteria met, Decided by, At, Comment</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GO or NO-GO</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Decisions of the board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Plan</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Creates a plan; its runbook tasks and the twelve criteria are created from the go-live date</w:t>
            </w:r>
          </w:p>
        </w:tc>
        <w:tc>
          <w:tcPr>
            <w:tcW w:type="dxa" w:w="1561"/>
            <w:tcMar>
              <w:top w:w="50" w:type="dxa"/>
              <w:bottom w:w="50" w:type="dxa"/>
              <w:left w:w="90" w:type="dxa"/>
              <w:right w:w="90" w:type="dxa"/>
            </w:tcMar>
          </w:tcPr>
          <w:p>
            <w:pPr>
              <w:pStyle w:val="BDOITable"/>
            </w:pPr>
            <w:r>
              <w:rPr>
                <w:sz w:val="15"/>
              </w:rPr>
              <w:t>Planned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Runbook</w:t>
            </w:r>
          </w:p>
        </w:tc>
        <w:tc>
          <w:tcPr>
            <w:tcW w:type="dxa" w:w="1802"/>
            <w:tcMar>
              <w:top w:w="50" w:type="dxa"/>
              <w:bottom w:w="50" w:type="dxa"/>
              <w:left w:w="90" w:type="dxa"/>
              <w:right w:w="90" w:type="dxa"/>
            </w:tcMar>
            <w:shd w:val="clear" w:color="auto" w:fill="E5F5FF"/>
          </w:tcPr>
          <w:p>
            <w:pPr>
              <w:pStyle w:val="BDOITable"/>
            </w:pPr>
            <w:r>
              <w:rPr>
                <w:sz w:val="15"/>
              </w:rPr>
              <w:t>Every migration role</w:t>
            </w:r>
          </w:p>
        </w:tc>
        <w:tc>
          <w:tcPr>
            <w:tcW w:type="dxa" w:w="2162"/>
            <w:tcMar>
              <w:top w:w="50" w:type="dxa"/>
              <w:bottom w:w="50" w:type="dxa"/>
              <w:left w:w="90" w:type="dxa"/>
              <w:right w:w="90" w:type="dxa"/>
            </w:tcMar>
            <w:shd w:val="clear" w:color="auto" w:fill="E5F5FF"/>
          </w:tcPr>
          <w:p>
            <w:pPr>
              <w:pStyle w:val="BDOITable"/>
            </w:pPr>
            <w:r>
              <w:rPr>
                <w:sz w:val="15"/>
              </w:rPr>
              <w:t>A plan is open</w:t>
            </w:r>
          </w:p>
        </w:tc>
        <w:tc>
          <w:tcPr>
            <w:tcW w:type="dxa" w:w="4324"/>
            <w:tcMar>
              <w:top w:w="50" w:type="dxa"/>
              <w:bottom w:w="50" w:type="dxa"/>
              <w:left w:w="90" w:type="dxa"/>
              <w:right w:w="90" w:type="dxa"/>
            </w:tcMar>
            <w:shd w:val="clear" w:color="auto" w:fill="E5F5FF"/>
          </w:tcPr>
          <w:p>
            <w:pPr>
              <w:pStyle w:val="BDOITable"/>
            </w:pPr>
            <w:r>
              <w:rPr>
                <w:sz w:val="15"/>
              </w:rPr>
              <w:t>Downloads the runbook workbook of the plan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Measure Criteria</w:t>
            </w:r>
          </w:p>
        </w:tc>
        <w:tc>
          <w:tcPr>
            <w:tcW w:type="dxa" w:w="1802"/>
            <w:tcMar>
              <w:top w:w="50" w:type="dxa"/>
              <w:bottom w:w="50" w:type="dxa"/>
              <w:left w:w="90" w:type="dxa"/>
              <w:right w:w="90" w:type="dxa"/>
            </w:tcMar>
          </w:tcPr>
          <w:p>
            <w:pPr>
              <w:pStyle w:val="BDOITable"/>
            </w:pPr>
            <w:r>
              <w:rPr>
                <w:sz w:val="15"/>
              </w:rPr>
              <w:t>Data Migration Lead or the board</w:t>
            </w:r>
          </w:p>
        </w:tc>
        <w:tc>
          <w:tcPr>
            <w:tcW w:type="dxa" w:w="2162"/>
            <w:tcMar>
              <w:top w:w="50" w:type="dxa"/>
              <w:bottom w:w="50" w:type="dxa"/>
              <w:left w:w="90" w:type="dxa"/>
              <w:right w:w="90" w:type="dxa"/>
            </w:tcMar>
          </w:tcPr>
          <w:p>
            <w:pPr>
              <w:pStyle w:val="BDOITable"/>
            </w:pPr>
            <w:r>
              <w:rPr>
                <w:sz w:val="15"/>
              </w:rPr>
              <w:t>A plan is open</w:t>
            </w:r>
          </w:p>
        </w:tc>
        <w:tc>
          <w:tcPr>
            <w:tcW w:type="dxa" w:w="4324"/>
            <w:tcMar>
              <w:top w:w="50" w:type="dxa"/>
              <w:bottom w:w="50" w:type="dxa"/>
              <w:left w:w="90" w:type="dxa"/>
              <w:right w:w="90" w:type="dxa"/>
            </w:tcMar>
          </w:tcPr>
          <w:p>
            <w:pPr>
              <w:pStyle w:val="BDOITable"/>
            </w:pPr>
            <w:r>
              <w:rPr>
                <w:sz w:val="15"/>
              </w:rPr>
              <w:t>Measures the criteria that BIBS measures (acceptance, counts, financial rejects, amounts, clearing, legacy accounts, client queue)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Start, Done, Block</w:t>
            </w:r>
          </w:p>
        </w:tc>
        <w:tc>
          <w:tcPr>
            <w:tcW w:type="dxa" w:w="1802"/>
            <w:tcMar>
              <w:top w:w="50" w:type="dxa"/>
              <w:bottom w:w="50" w:type="dxa"/>
              <w:left w:w="90" w:type="dxa"/>
              <w:right w:w="90" w:type="dxa"/>
            </w:tcMar>
            <w:shd w:val="clear" w:color="auto" w:fill="E5F5FF"/>
          </w:tcPr>
          <w:p>
            <w:pPr>
              <w:pStyle w:val="BDOITable"/>
            </w:pPr>
            <w:r>
              <w:rPr>
                <w:sz w:val="15"/>
              </w:rPr>
              <w:t>Data Migration Lead</w:t>
            </w:r>
          </w:p>
        </w:tc>
        <w:tc>
          <w:tcPr>
            <w:tcW w:type="dxa" w:w="2162"/>
            <w:tcMar>
              <w:top w:w="50" w:type="dxa"/>
              <w:bottom w:w="50" w:type="dxa"/>
              <w:left w:w="90" w:type="dxa"/>
              <w:right w:w="90" w:type="dxa"/>
            </w:tcMar>
            <w:shd w:val="clear" w:color="auto" w:fill="E5F5FF"/>
          </w:tcPr>
          <w:p>
            <w:pPr>
              <w:pStyle w:val="BDOITable"/>
            </w:pPr>
            <w:r>
              <w:rPr>
                <w:sz w:val="15"/>
              </w:rPr>
              <w:t>Task not started, in progress or blocked</w:t>
            </w:r>
          </w:p>
        </w:tc>
        <w:tc>
          <w:tcPr>
            <w:tcW w:type="dxa" w:w="4324"/>
            <w:tcMar>
              <w:top w:w="50" w:type="dxa"/>
              <w:bottom w:w="50" w:type="dxa"/>
              <w:left w:w="90" w:type="dxa"/>
              <w:right w:w="90" w:type="dxa"/>
            </w:tcMar>
            <w:shd w:val="clear" w:color="auto" w:fill="E5F5FF"/>
          </w:tcPr>
          <w:p>
            <w:pPr>
              <w:pStyle w:val="BDOITable"/>
            </w:pPr>
            <w:r>
              <w:rPr>
                <w:sz w:val="15"/>
              </w:rPr>
              <w:t>Records the actual start or end; a block needs its reason</w:t>
            </w:r>
          </w:p>
        </w:tc>
        <w:tc>
          <w:tcPr>
            <w:tcW w:type="dxa" w:w="1561"/>
            <w:tcMar>
              <w:top w:w="50" w:type="dxa"/>
              <w:bottom w:w="50" w:type="dxa"/>
              <w:left w:w="90" w:type="dxa"/>
              <w:right w:w="90" w:type="dxa"/>
            </w:tcMar>
            <w:shd w:val="clear" w:color="auto" w:fill="E5F5FF"/>
          </w:tcPr>
          <w:p>
            <w:pPr>
              <w:pStyle w:val="BDOITable"/>
            </w:pPr>
            <w:r>
              <w:rPr>
                <w:sz w:val="15"/>
              </w:rPr>
              <w:t>In progress, Done, Blocked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Met, Not met</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Recorded criterion</w:t>
            </w:r>
          </w:p>
        </w:tc>
        <w:tc>
          <w:tcPr>
            <w:tcW w:type="dxa" w:w="4324"/>
            <w:tcMar>
              <w:top w:w="50" w:type="dxa"/>
              <w:bottom w:w="50" w:type="dxa"/>
              <w:left w:w="90" w:type="dxa"/>
              <w:right w:w="90" w:type="dxa"/>
            </w:tcMar>
          </w:tcPr>
          <w:p>
            <w:pPr>
              <w:pStyle w:val="BDOITable"/>
            </w:pPr>
            <w:r>
              <w:rPr>
                <w:sz w:val="15"/>
              </w:rPr>
              <w:t>Records a criterion that BIBS does not measure, with its evidence</w:t>
            </w:r>
          </w:p>
        </w:tc>
        <w:tc>
          <w:tcPr>
            <w:tcW w:type="dxa" w:w="1561"/>
            <w:tcMar>
              <w:top w:w="50" w:type="dxa"/>
              <w:bottom w:w="50" w:type="dxa"/>
              <w:left w:w="90" w:type="dxa"/>
              <w:right w:w="90" w:type="dxa"/>
            </w:tcMar>
          </w:tcPr>
          <w:p>
            <w:pPr>
              <w:pStyle w:val="BDOITable"/>
            </w:pPr>
            <w:r>
              <w:rPr>
                <w:sz w:val="15"/>
              </w:rPr>
              <w:t>Met or Not met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GO</w:t>
            </w:r>
          </w:p>
        </w:tc>
        <w:tc>
          <w:tcPr>
            <w:tcW w:type="dxa" w:w="1802"/>
            <w:tcMar>
              <w:top w:w="50" w:type="dxa"/>
              <w:bottom w:w="50" w:type="dxa"/>
              <w:left w:w="90" w:type="dxa"/>
              <w:right w:w="90" w:type="dxa"/>
            </w:tcMar>
            <w:shd w:val="clear" w:color="auto" w:fill="E5F5FF"/>
          </w:tcPr>
          <w:p>
            <w:pPr>
              <w:pStyle w:val="BDOITable"/>
            </w:pPr>
            <w:r>
              <w:rPr>
                <w:sz w:val="15"/>
              </w:rPr>
              <w:t>Go / no-go board</w:t>
            </w:r>
          </w:p>
        </w:tc>
        <w:tc>
          <w:tcPr>
            <w:tcW w:type="dxa" w:w="2162"/>
            <w:tcMar>
              <w:top w:w="50" w:type="dxa"/>
              <w:bottom w:w="50" w:type="dxa"/>
              <w:left w:w="90" w:type="dxa"/>
              <w:right w:w="90" w:type="dxa"/>
            </w:tcMar>
            <w:shd w:val="clear" w:color="auto" w:fill="E5F5FF"/>
          </w:tcPr>
          <w:p>
            <w:pPr>
              <w:pStyle w:val="BDOITable"/>
            </w:pPr>
            <w:r>
              <w:rPr>
                <w:sz w:val="15"/>
              </w:rPr>
              <w:t>A plan is open</w:t>
            </w:r>
          </w:p>
        </w:tc>
        <w:tc>
          <w:tcPr>
            <w:tcW w:type="dxa" w:w="4324"/>
            <w:tcMar>
              <w:top w:w="50" w:type="dxa"/>
              <w:bottom w:w="50" w:type="dxa"/>
              <w:left w:w="90" w:type="dxa"/>
              <w:right w:w="90" w:type="dxa"/>
            </w:tcMar>
            <w:shd w:val="clear" w:color="auto" w:fill="E5F5FF"/>
          </w:tcPr>
          <w:p>
            <w:pPr>
              <w:pStyle w:val="BDOITable"/>
            </w:pPr>
            <w:r>
              <w:rPr>
                <w:sz w:val="15"/>
              </w:rPr>
              <w:t>Records GO; when a criterion is not met the justification is mandatory; on the production plan it signs gate G7</w:t>
            </w:r>
          </w:p>
        </w:tc>
        <w:tc>
          <w:tcPr>
            <w:tcW w:type="dxa" w:w="1561"/>
            <w:tcMar>
              <w:top w:w="50" w:type="dxa"/>
              <w:bottom w:w="50" w:type="dxa"/>
              <w:left w:w="90" w:type="dxa"/>
              <w:right w:w="90" w:type="dxa"/>
            </w:tcMar>
            <w:shd w:val="clear" w:color="auto" w:fill="E5F5FF"/>
          </w:tcPr>
          <w:p>
            <w:pPr>
              <w:pStyle w:val="BDOITable"/>
            </w:pPr>
            <w:r>
              <w:rPr>
                <w:sz w:val="15"/>
              </w:rPr>
              <w:t>GO</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NO-GO</w:t>
            </w:r>
          </w:p>
        </w:tc>
        <w:tc>
          <w:tcPr>
            <w:tcW w:type="dxa" w:w="1802"/>
            <w:tcMar>
              <w:top w:w="50" w:type="dxa"/>
              <w:bottom w:w="50" w:type="dxa"/>
              <w:left w:w="90" w:type="dxa"/>
              <w:right w:w="90" w:type="dxa"/>
            </w:tcMar>
          </w:tcPr>
          <w:p>
            <w:pPr>
              <w:pStyle w:val="BDOITable"/>
            </w:pPr>
            <w:r>
              <w:rPr>
                <w:sz w:val="15"/>
              </w:rPr>
              <w:t>Go / no-go board</w:t>
            </w:r>
          </w:p>
        </w:tc>
        <w:tc>
          <w:tcPr>
            <w:tcW w:type="dxa" w:w="2162"/>
            <w:tcMar>
              <w:top w:w="50" w:type="dxa"/>
              <w:bottom w:w="50" w:type="dxa"/>
              <w:left w:w="90" w:type="dxa"/>
              <w:right w:w="90" w:type="dxa"/>
            </w:tcMar>
          </w:tcPr>
          <w:p>
            <w:pPr>
              <w:pStyle w:val="BDOITable"/>
            </w:pPr>
            <w:r>
              <w:rPr>
                <w:sz w:val="15"/>
              </w:rPr>
              <w:t>A plan is open</w:t>
            </w:r>
          </w:p>
        </w:tc>
        <w:tc>
          <w:tcPr>
            <w:tcW w:type="dxa" w:w="4324"/>
            <w:tcMar>
              <w:top w:w="50" w:type="dxa"/>
              <w:bottom w:w="50" w:type="dxa"/>
              <w:left w:w="90" w:type="dxa"/>
              <w:right w:w="90" w:type="dxa"/>
            </w:tcMar>
          </w:tcPr>
          <w:p>
            <w:pPr>
              <w:pStyle w:val="BDOITable"/>
            </w:pPr>
            <w:r>
              <w:rPr>
                <w:sz w:val="15"/>
              </w:rPr>
              <w:t>Records NO-GO with the reason; the cut-over stops and rolls back to the snapshot</w:t>
            </w:r>
          </w:p>
        </w:tc>
        <w:tc>
          <w:tcPr>
            <w:tcW w:type="dxa" w:w="1561"/>
            <w:tcMar>
              <w:top w:w="50" w:type="dxa"/>
              <w:bottom w:w="50" w:type="dxa"/>
              <w:left w:w="90" w:type="dxa"/>
              <w:right w:w="90" w:type="dxa"/>
            </w:tcMar>
          </w:tcPr>
          <w:p>
            <w:pPr>
              <w:pStyle w:val="BDOITable"/>
            </w:pPr>
            <w:r>
              <w:rPr>
                <w:sz w:val="15"/>
              </w:rPr>
              <w:t>NO-GO</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task starts only when the tasks it depends on are done (FR-DM-120).</w:t>
      </w:r>
    </w:p>
    <w:p>
      <w:pPr>
        <w:tabs>
          <w:tab w:pos="312" w:val="left"/>
        </w:tabs>
        <w:spacing w:after="40"/>
        <w:ind w:left="312" w:hanging="283"/>
      </w:pPr>
      <w:r>
        <w:rPr>
          <w:color w:val="004EA8"/>
          <w:sz w:val="18"/>
        </w:rPr>
        <w:t>•</w:t>
        <w:tab/>
      </w:r>
      <w:r>
        <w:rPr>
          <w:sz w:val="18"/>
        </w:rPr>
        <w:t>Criteria measured by BIBS cannot be recorded by hand (FR-DM-121).</w:t>
      </w:r>
    </w:p>
    <w:p>
      <w:pPr>
        <w:tabs>
          <w:tab w:pos="312" w:val="left"/>
        </w:tabs>
        <w:spacing w:after="40"/>
        <w:ind w:left="312" w:hanging="283"/>
      </w:pPr>
      <w:r>
        <w:rPr>
          <w:color w:val="004EA8"/>
          <w:sz w:val="18"/>
        </w:rPr>
        <w:t>•</w:t>
        <w:tab/>
      </w:r>
      <w:r>
        <w:rPr>
          <w:sz w:val="18"/>
        </w:rPr>
        <w:t>A GO with criteria not met needs the board's justification; the financial and clearing criteria of the go-live decision are never waived (FR-DM-121).</w:t>
      </w:r>
    </w:p>
    <w:p>
      <w:pPr>
        <w:tabs>
          <w:tab w:pos="312" w:val="left"/>
        </w:tabs>
        <w:spacing w:after="120"/>
        <w:ind w:left="312" w:hanging="283"/>
      </w:pPr>
      <w:r>
        <w:rPr>
          <w:color w:val="004EA8"/>
          <w:sz w:val="18"/>
        </w:rPr>
        <w:t>•</w:t>
        <w:tab/>
      </w:r>
      <w:r>
        <w:rPr>
          <w:sz w:val="18"/>
        </w:rPr>
        <w:t>Until the go / no-go decision the rollback restores the snapshot taken before the production load (FR-DM-121).</w:t>
      </w:r>
    </w:p>
    <w:p>
      <w:pPr>
        <w:pStyle w:val="BDOILabel"/>
      </w:pPr>
      <w:r>
        <w:rPr/>
        <w:t>Expected outcome</w:t>
      </w:r>
    </w:p>
    <w:p>
      <w:r>
        <w:rPr/>
        <w:t>The cut-over follows a rehearsed plan and go-live is decided on measured criteria.</w:t>
      </w:r>
    </w:p>
    <w:p>
      <w:r>
        <w:rPr>
          <w:b/>
          <w:sz w:val="17"/>
        </w:rPr>
        <w:t>Test cases:</w:t>
      </w:r>
      <w:r>
        <w:rPr>
          <w:sz w:val="17"/>
        </w:rPr>
        <w:t xml:space="preserve"> TC-DM-120.1-01, TC-DM-120.2-01, TC-DM-120.3-01, TC-DM-120.5-01, TC-DM-120.5-02, TC-DM-120.6-01, TC-DM-121.1-01, TC-DM-121.2-01, TC-DM-121.3-01, TC-DM-121.4-01, TC-DM-121.5-01, TC-DM-SCR-12, TC-DM-MSG-11.</w:t>
      </w:r>
    </w:p>
    <w:p>
      <w:pPr>
        <w:pStyle w:val="Heading3"/>
      </w:pPr>
      <w:bookmarkStart w:id="205" w:name="_Toc000205"/>
      <w:r>
        <w:rPr/>
        <w:t>19.2.3 SCR-DM-13 Run-off and Decommissioning</w:t>
      </w:r>
      <w:bookmarkEnd w:id="20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monthly run-off of the legacy policies in force at go-live by expiry month and source system (renewed in BIBS, not renewed, lapsed, still open), and the checklists that close each legacy system and, once every legacy item is settled, the legacy context of BIBS.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Data Migration Lead, Data Steward, Data owner (business owner of an object), Migration Operator, Reconciliation approver (Head of Comptrollership), Go / no-go board, Comptrollership GL lead (permission Data migration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Data Migration › Run-off and Decommissioning</w:t>
            </w:r>
          </w:p>
          <w:p>
            <w:pPr>
              <w:pStyle w:val="BDOITable"/>
              <w:ind w:left="170" w:hanging="170"/>
            </w:pPr>
            <w:r>
              <w:rPr>
                <w:sz w:val="18"/>
              </w:rPr>
              <w:t xml:space="preserve">• </w:t>
            </w:r>
            <w:r>
              <w:rPr>
                <w:sz w:val="18"/>
              </w:rPr>
              <w:t>Migration Home › Run-off of the legacy policies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FR-DM-122, FR-DM-123</w:t>
            </w:r>
          </w:p>
        </w:tc>
      </w:tr>
    </w:tbl>
    <w:p>
      <w:pPr>
        <w:pStyle w:val="BDOISpacer"/>
      </w:pPr>
    </w:p>
    <w:p>
      <w:pPr>
        <w:sectPr>
          <w:headerReference w:type="default" r:id="rId158"/>
          <w:footerReference w:type="default" r:id="rId159"/>
          <w:headerReference w:type="first" r:id="rId160"/>
          <w:footerReference w:type="first" r:id="rId16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40800"/>
            <wp:docPr id="39" name="Picture 39"/>
            <wp:cNvGraphicFramePr>
              <a:graphicFrameLocks noChangeAspect="1"/>
            </wp:cNvGraphicFramePr>
            <a:graphic>
              <a:graphicData uri="http://schemas.openxmlformats.org/drawingml/2006/picture">
                <pic:pic>
                  <pic:nvPicPr>
                    <pic:cNvPr id="0" name="scr-dm-13-01-view_1731s.png"/>
                    <pic:cNvPicPr/>
                  </pic:nvPicPr>
                  <pic:blipFill>
                    <a:blip r:embed="rId167"/>
                    <a:stretch>
                      <a:fillRect/>
                    </a:stretch>
                  </pic:blipFill>
                  <pic:spPr>
                    <a:xfrm>
                      <a:off x="0" y="0"/>
                      <a:ext cx="6332220" cy="5940800"/>
                    </a:xfrm>
                    <a:prstGeom prst="rect"/>
                  </pic:spPr>
                </pic:pic>
              </a:graphicData>
            </a:graphic>
          </wp:inline>
        </w:drawing>
      </w:r>
    </w:p>
    <w:p>
      <w:pPr>
        <w:pStyle w:val="Caption"/>
        <w:jc w:val="center"/>
      </w:pPr>
      <w:r>
        <w:rPr>
          <w:b/>
          <w:i w:val="0"/>
        </w:rPr>
        <w:t xml:space="preserve">Figure 37: </w:t>
      </w:r>
      <w:r>
        <w:rPr/>
        <w:t>SCR-DM-13 Run-off by expiry month and the decommissioning checklists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Expiry Month, System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Legacy System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Evidence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In Force, Premium in Force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System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Renewed, Not Renewed, Lapsed, Still Open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Criterion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63"/>
          <w:footerReference w:type="default" r:id="rId164"/>
          <w:headerReference w:type="first" r:id="rId165"/>
          <w:footerReference w:type="first" r:id="rId16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Run-off</w:t>
            </w:r>
          </w:p>
        </w:tc>
        <w:tc>
          <w:tcPr>
            <w:tcW w:type="dxa" w:w="1534"/>
            <w:tcMar>
              <w:top w:w="50" w:type="dxa"/>
              <w:bottom w:w="50" w:type="dxa"/>
              <w:left w:w="90" w:type="dxa"/>
              <w:right w:w="90" w:type="dxa"/>
            </w:tcMar>
          </w:tcPr>
          <w:p>
            <w:pPr>
              <w:pStyle w:val="BDOITable"/>
            </w:pPr>
            <w:r>
              <w:rPr>
                <w:sz w:val="14"/>
              </w:rPr>
              <w:t>Expiry Month, System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yyyy-MM; EBIX, QPS, ISYS, CMS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Run-off snapshot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Run-off</w:t>
            </w:r>
          </w:p>
        </w:tc>
        <w:tc>
          <w:tcPr>
            <w:tcW w:type="dxa" w:w="1534"/>
            <w:tcMar>
              <w:top w:w="50" w:type="dxa"/>
              <w:bottom w:w="50" w:type="dxa"/>
              <w:left w:w="90" w:type="dxa"/>
              <w:right w:w="90" w:type="dxa"/>
            </w:tcMar>
            <w:shd w:val="clear" w:color="auto" w:fill="E5F5FF"/>
          </w:tcPr>
          <w:p>
            <w:pPr>
              <w:pStyle w:val="BDOITable"/>
            </w:pPr>
            <w:r>
              <w:rPr>
                <w:sz w:val="14"/>
              </w:rPr>
              <w:t>In Force, Premium in Force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Count;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Run-off snapshot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Run-off</w:t>
            </w:r>
          </w:p>
        </w:tc>
        <w:tc>
          <w:tcPr>
            <w:tcW w:type="dxa" w:w="1534"/>
            <w:tcMar>
              <w:top w:w="50" w:type="dxa"/>
              <w:bottom w:w="50" w:type="dxa"/>
              <w:left w:w="90" w:type="dxa"/>
              <w:right w:w="90" w:type="dxa"/>
            </w:tcMar>
          </w:tcPr>
          <w:p>
            <w:pPr>
              <w:pStyle w:val="BDOITable"/>
            </w:pPr>
            <w:r>
              <w:rPr>
                <w:sz w:val="14"/>
              </w:rPr>
              <w:t>Renewed, Not Renewed, Lapsed, Still Open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Run-off snapshot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Decommissioning Checklists</w:t>
            </w:r>
          </w:p>
        </w:tc>
        <w:tc>
          <w:tcPr>
            <w:tcW w:type="dxa" w:w="1534"/>
            <w:tcMar>
              <w:top w:w="50" w:type="dxa"/>
              <w:bottom w:w="50" w:type="dxa"/>
              <w:left w:w="90" w:type="dxa"/>
              <w:right w:w="90" w:type="dxa"/>
            </w:tcMar>
            <w:shd w:val="clear" w:color="auto" w:fill="E5F5FF"/>
          </w:tcPr>
          <w:p>
            <w:pPr>
              <w:pStyle w:val="BDOITable"/>
            </w:pPr>
            <w:r>
              <w:rPr>
                <w:sz w:val="14"/>
              </w:rPr>
              <w:t>Legacy System</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EBIX, QPS, ISYS, CMS without an open checklist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Legacy systems</w:t>
            </w:r>
          </w:p>
        </w:tc>
        <w:tc>
          <w:tcPr>
            <w:tcW w:type="dxa" w:w="944"/>
            <w:tcMar>
              <w:top w:w="50" w:type="dxa"/>
              <w:bottom w:w="50" w:type="dxa"/>
              <w:left w:w="90" w:type="dxa"/>
              <w:right w:w="90" w:type="dxa"/>
            </w:tcMar>
            <w:shd w:val="clear" w:color="auto" w:fill="E5F5FF"/>
          </w:tcPr>
          <w:p>
            <w:pPr>
              <w:pStyle w:val="BDOITable"/>
            </w:pPr>
            <w:r>
              <w:rPr>
                <w:sz w:val="14"/>
              </w:rPr>
              <w:t>EBIX</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The checklist of &lt;system&gt; is already open</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Decommissioning Checklists</w:t>
            </w:r>
          </w:p>
        </w:tc>
        <w:tc>
          <w:tcPr>
            <w:tcW w:type="dxa" w:w="1534"/>
            <w:tcMar>
              <w:top w:w="50" w:type="dxa"/>
              <w:bottom w:w="50" w:type="dxa"/>
              <w:left w:w="90" w:type="dxa"/>
              <w:right w:w="90" w:type="dxa"/>
            </w:tcMar>
          </w:tcPr>
          <w:p>
            <w:pPr>
              <w:pStyle w:val="BDOITable"/>
            </w:pPr>
            <w:r>
              <w:rPr>
                <w:sz w:val="14"/>
              </w:rPr>
              <w:t>System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System, or Legacy context; the milestone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Checklist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Decommissioning Checklists</w:t>
            </w:r>
          </w:p>
        </w:tc>
        <w:tc>
          <w:tcPr>
            <w:tcW w:type="dxa" w:w="1534"/>
            <w:tcMar>
              <w:top w:w="50" w:type="dxa"/>
              <w:bottom w:w="50" w:type="dxa"/>
              <w:left w:w="90" w:type="dxa"/>
              <w:right w:w="90" w:type="dxa"/>
            </w:tcMar>
            <w:shd w:val="clear" w:color="auto" w:fill="E5F5FF"/>
          </w:tcPr>
          <w:p>
            <w:pPr>
              <w:pStyle w:val="BDOITable"/>
            </w:pPr>
            <w:r>
              <w:rPr>
                <w:sz w:val="14"/>
              </w:rPr>
              <w:t>Criterion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description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Checklist template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Decommissioning Checklists</w:t>
            </w:r>
          </w:p>
        </w:tc>
        <w:tc>
          <w:tcPr>
            <w:tcW w:type="dxa" w:w="1534"/>
            <w:tcMar>
              <w:top w:w="50" w:type="dxa"/>
              <w:bottom w:w="50" w:type="dxa"/>
              <w:left w:w="90" w:type="dxa"/>
              <w:right w:w="90" w:type="dxa"/>
            </w:tcMar>
          </w:tcPr>
          <w:p>
            <w:pPr>
              <w:pStyle w:val="BDOITable"/>
            </w:pPr>
            <w:r>
              <w:rPr>
                <w:sz w:val="14"/>
              </w:rPr>
              <w:t>Evidence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Text; who signed and when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Checklist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Evidence given</w:t>
            </w:r>
          </w:p>
        </w:tc>
        <w:tc>
          <w:tcPr>
            <w:tcW w:type="dxa" w:w="1947"/>
            <w:tcMar>
              <w:top w:w="50" w:type="dxa"/>
              <w:bottom w:w="50" w:type="dxa"/>
              <w:left w:w="90" w:type="dxa"/>
              <w:right w:w="90" w:type="dxa"/>
            </w:tcMar>
          </w:tcPr>
          <w:p>
            <w:pPr>
              <w:pStyle w:val="BDOITable"/>
            </w:pPr>
            <w:r>
              <w:rPr>
                <w:sz w:val="14"/>
              </w:rPr>
              <w:t>Give the evidence of the criterion</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Decommissioning Checklists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Pill</w:t>
            </w:r>
          </w:p>
        </w:tc>
        <w:tc>
          <w:tcPr>
            <w:tcW w:type="dxa" w:w="1416"/>
            <w:tcMar>
              <w:top w:w="50" w:type="dxa"/>
              <w:bottom w:w="50" w:type="dxa"/>
              <w:left w:w="90" w:type="dxa"/>
              <w:right w:w="90" w:type="dxa"/>
            </w:tcMar>
            <w:shd w:val="clear" w:color="auto" w:fill="E5F5FF"/>
          </w:tcPr>
          <w:p>
            <w:pPr>
              <w:pStyle w:val="BDOITable"/>
            </w:pPr>
            <w:r>
              <w:rPr>
                <w:sz w:val="14"/>
              </w:rPr>
              <w:t>Open, Met, Signed, Not applicable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Checklist</w:t>
            </w:r>
          </w:p>
        </w:tc>
        <w:tc>
          <w:tcPr>
            <w:tcW w:type="dxa" w:w="944"/>
            <w:tcMar>
              <w:top w:w="50" w:type="dxa"/>
              <w:bottom w:w="50" w:type="dxa"/>
              <w:left w:w="90" w:type="dxa"/>
              <w:right w:w="90" w:type="dxa"/>
            </w:tcMar>
            <w:shd w:val="clear" w:color="auto" w:fill="E5F5FF"/>
          </w:tcPr>
          <w:p>
            <w:pPr>
              <w:pStyle w:val="BDOITable"/>
            </w:pPr>
            <w:r>
              <w:rPr>
                <w:sz w:val="14"/>
              </w:rPr>
              <w:t>Open</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Take Snapshot</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Takes the run-off snapshot of today (it is also taken on the first of each month)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Checklist</w:t>
            </w:r>
          </w:p>
        </w:tc>
        <w:tc>
          <w:tcPr>
            <w:tcW w:type="dxa" w:w="1802"/>
            <w:tcMar>
              <w:top w:w="50" w:type="dxa"/>
              <w:bottom w:w="50" w:type="dxa"/>
              <w:left w:w="90" w:type="dxa"/>
              <w:right w:w="90" w:type="dxa"/>
            </w:tcMar>
            <w:shd w:val="clear" w:color="auto" w:fill="E5F5FF"/>
          </w:tcPr>
          <w:p>
            <w:pPr>
              <w:pStyle w:val="BDOITable"/>
            </w:pPr>
            <w:r>
              <w:rPr>
                <w:sz w:val="15"/>
              </w:rPr>
              <w:t>Data Migration Lead</w:t>
            </w:r>
          </w:p>
        </w:tc>
        <w:tc>
          <w:tcPr>
            <w:tcW w:type="dxa" w:w="2162"/>
            <w:tcMar>
              <w:top w:w="50" w:type="dxa"/>
              <w:bottom w:w="50" w:type="dxa"/>
              <w:left w:w="90" w:type="dxa"/>
              <w:right w:w="90" w:type="dxa"/>
            </w:tcMar>
            <w:shd w:val="clear" w:color="auto" w:fill="E5F5FF"/>
          </w:tcPr>
          <w:p>
            <w:pPr>
              <w:pStyle w:val="BDOITable"/>
            </w:pPr>
            <w:r>
              <w:rPr>
                <w:sz w:val="15"/>
              </w:rPr>
              <w:t>The system has no checklist</w:t>
            </w:r>
          </w:p>
        </w:tc>
        <w:tc>
          <w:tcPr>
            <w:tcW w:type="dxa" w:w="4324"/>
            <w:tcMar>
              <w:top w:w="50" w:type="dxa"/>
              <w:bottom w:w="50" w:type="dxa"/>
              <w:left w:w="90" w:type="dxa"/>
              <w:right w:w="90" w:type="dxa"/>
            </w:tcMar>
            <w:shd w:val="clear" w:color="auto" w:fill="E5F5FF"/>
          </w:tcPr>
          <w:p>
            <w:pPr>
              <w:pStyle w:val="BDOITable"/>
            </w:pPr>
            <w:r>
              <w:rPr>
                <w:sz w:val="15"/>
              </w:rPr>
              <w:t>Opens the decommissioning checklist of the system</w:t>
            </w:r>
          </w:p>
        </w:tc>
        <w:tc>
          <w:tcPr>
            <w:tcW w:type="dxa" w:w="1561"/>
            <w:tcMar>
              <w:top w:w="50" w:type="dxa"/>
              <w:bottom w:w="50" w:type="dxa"/>
              <w:left w:w="90" w:type="dxa"/>
              <w:right w:w="90" w:type="dxa"/>
            </w:tcMar>
            <w:shd w:val="clear" w:color="auto" w:fill="E5F5FF"/>
          </w:tcPr>
          <w:p>
            <w:pPr>
              <w:pStyle w:val="BDOITable"/>
            </w:pPr>
            <w:r>
              <w:rPr>
                <w:sz w:val="15"/>
              </w:rPr>
              <w:t>Open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Met, Sign, Not applicable</w:t>
            </w:r>
          </w:p>
        </w:tc>
        <w:tc>
          <w:tcPr>
            <w:tcW w:type="dxa" w:w="1802"/>
            <w:tcMar>
              <w:top w:w="50" w:type="dxa"/>
              <w:bottom w:w="50" w:type="dxa"/>
              <w:left w:w="90" w:type="dxa"/>
              <w:right w:w="90" w:type="dxa"/>
            </w:tcMar>
          </w:tcPr>
          <w:p>
            <w:pPr>
              <w:pStyle w:val="BDOITable"/>
            </w:pPr>
            <w:r>
              <w:rPr>
                <w:sz w:val="15"/>
              </w:rPr>
              <w:t>Data Migration Lead</w:t>
            </w:r>
          </w:p>
        </w:tc>
        <w:tc>
          <w:tcPr>
            <w:tcW w:type="dxa" w:w="2162"/>
            <w:tcMar>
              <w:top w:w="50" w:type="dxa"/>
              <w:bottom w:w="50" w:type="dxa"/>
              <w:left w:w="90" w:type="dxa"/>
              <w:right w:w="90" w:type="dxa"/>
            </w:tcMar>
          </w:tcPr>
          <w:p>
            <w:pPr>
              <w:pStyle w:val="BDOITable"/>
            </w:pPr>
            <w:r>
              <w:rPr>
                <w:sz w:val="15"/>
              </w:rPr>
              <w:t>Criterion open or met</w:t>
            </w:r>
          </w:p>
        </w:tc>
        <w:tc>
          <w:tcPr>
            <w:tcW w:type="dxa" w:w="4324"/>
            <w:tcMar>
              <w:top w:w="50" w:type="dxa"/>
              <w:bottom w:w="50" w:type="dxa"/>
              <w:left w:w="90" w:type="dxa"/>
              <w:right w:w="90" w:type="dxa"/>
            </w:tcMar>
          </w:tcPr>
          <w:p>
            <w:pPr>
              <w:pStyle w:val="BDOITable"/>
            </w:pPr>
            <w:r>
              <w:rPr>
                <w:sz w:val="15"/>
              </w:rPr>
              <w:t>Records the criterion with its evidence</w:t>
            </w:r>
          </w:p>
        </w:tc>
        <w:tc>
          <w:tcPr>
            <w:tcW w:type="dxa" w:w="1561"/>
            <w:tcMar>
              <w:top w:w="50" w:type="dxa"/>
              <w:bottom w:w="50" w:type="dxa"/>
              <w:left w:w="90" w:type="dxa"/>
              <w:right w:w="90" w:type="dxa"/>
            </w:tcMar>
          </w:tcPr>
          <w:p>
            <w:pPr>
              <w:pStyle w:val="BDOITable"/>
            </w:pPr>
            <w:r>
              <w:rPr>
                <w:sz w:val="15"/>
              </w:rPr>
              <w:t>Met, Signed or Not applicable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legacy system is decommissioned only when every criterion of its checklist is signed (FR-DM-123).</w:t>
      </w:r>
    </w:p>
    <w:p>
      <w:pPr>
        <w:tabs>
          <w:tab w:pos="312" w:val="left"/>
        </w:tabs>
        <w:spacing w:after="120"/>
        <w:ind w:left="312" w:hanging="283"/>
      </w:pPr>
      <w:r>
        <w:rPr>
          <w:color w:val="004EA8"/>
          <w:sz w:val="18"/>
        </w:rPr>
        <w:t>•</w:t>
        <w:tab/>
      </w:r>
      <w:r>
        <w:rPr>
          <w:sz w:val="18"/>
        </w:rPr>
        <w:t>The legacy context closes when no legacy invoice or unapplied payment is open and the legacy accounts and Migration Clearing are at 0.00 (FR-DM-123).</w:t>
      </w:r>
    </w:p>
    <w:p>
      <w:pPr>
        <w:pStyle w:val="BDOILabel"/>
      </w:pPr>
      <w:r>
        <w:rPr/>
        <w:t>Expected outcome</w:t>
      </w:r>
    </w:p>
    <w:p>
      <w:r>
        <w:rPr/>
        <w:t>The run-off of the legacy policies is visible month by month and each legacy system is closed against a signed checklist.</w:t>
      </w:r>
    </w:p>
    <w:p>
      <w:r>
        <w:rPr>
          <w:b/>
          <w:sz w:val="17"/>
        </w:rPr>
        <w:t>Test cases:</w:t>
      </w:r>
      <w:r>
        <w:rPr>
          <w:sz w:val="17"/>
        </w:rPr>
        <w:t xml:space="preserve"> TC-DM-123.1-01, TC-DM-123.2-01, TC-DM-123.3-01, TC-DM-123.4-01, TC-DM-SCR-13, TC-DM-MSG-12.</w:t>
      </w:r>
    </w:p>
    <w:p>
      <w:pPr>
        <w:pStyle w:val="Heading2"/>
      </w:pPr>
      <w:bookmarkStart w:id="206" w:name="_Toc000206"/>
      <w:r>
        <w:rPr/>
        <w:t>19.3 Legacy Inquiry</w:t>
      </w:r>
      <w:bookmarkEnd w:id="206"/>
    </w:p>
    <w:p>
      <w:pPr>
        <w:pStyle w:val="Heading3"/>
      </w:pPr>
      <w:bookmarkStart w:id="207" w:name="_Toc000207"/>
      <w:r>
        <w:rPr/>
        <w:t>19.3.1 SCR-DM-14 Legacy Inquiry</w:t>
      </w:r>
      <w:bookmarkEnd w:id="20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read-only archive of the legacy systems for Audit and Compliance: closed clients, policies, invoices, receipts, remittances, endorsements, claims, GL journals, renewal advices and letters with their documents. The user gives the reason of the inquiry once per session; each search, view, download and export is logged with it. A record opens read-only with all its legacy columns and documents.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Audit / Compliance user (permission Legacy inquiry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Legacy Inquiry › Legacy Inquiry</w:t>
            </w:r>
          </w:p>
          <w:p>
            <w:pPr>
              <w:pStyle w:val="BDOITable"/>
              <w:ind w:left="170" w:hanging="170"/>
            </w:pPr>
            <w:r>
              <w:rPr>
                <w:sz w:val="18"/>
              </w:rPr>
              <w:t xml:space="preserve">• </w:t>
            </w:r>
            <w:r>
              <w:rPr>
                <w:sz w:val="18"/>
              </w:rPr>
              <w:t>Sidebar › Data Migration › Legacy Inquiry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FR-DM-110</w:t>
            </w:r>
          </w:p>
        </w:tc>
      </w:tr>
    </w:tbl>
    <w:p>
      <w:pPr>
        <w:pStyle w:val="BDOISpacer"/>
      </w:pPr>
    </w:p>
    <w:p>
      <w:pPr>
        <w:keepNext/>
        <w:spacing w:before="80" w:after="0"/>
        <w:jc w:val="center"/>
      </w:pPr>
      <w:r>
        <w:drawing>
          <wp:inline xmlns:a="http://schemas.openxmlformats.org/drawingml/2006/main" xmlns:pic="http://schemas.openxmlformats.org/drawingml/2006/picture">
            <wp:extent cx="8618220" cy="3439858"/>
            <wp:docPr id="40" name="Picture 40"/>
            <wp:cNvGraphicFramePr>
              <a:graphicFrameLocks noChangeAspect="1"/>
            </wp:cNvGraphicFramePr>
            <a:graphic>
              <a:graphicData uri="http://schemas.openxmlformats.org/drawingml/2006/picture">
                <pic:pic>
                  <pic:nvPicPr>
                    <pic:cNvPr id="0" name="scr-dm-14-01-reason.png"/>
                    <pic:cNvPicPr/>
                  </pic:nvPicPr>
                  <pic:blipFill>
                    <a:blip r:embed="rId172"/>
                    <a:stretch>
                      <a:fillRect/>
                    </a:stretch>
                  </pic:blipFill>
                  <pic:spPr>
                    <a:xfrm>
                      <a:off x="0" y="0"/>
                      <a:ext cx="8618220" cy="3439858"/>
                    </a:xfrm>
                    <a:prstGeom prst="rect"/>
                  </pic:spPr>
                </pic:pic>
              </a:graphicData>
            </a:graphic>
          </wp:inline>
        </w:drawing>
      </w:r>
    </w:p>
    <w:p>
      <w:pPr>
        <w:pStyle w:val="Caption"/>
        <w:jc w:val="center"/>
      </w:pPr>
      <w:r>
        <w:rPr>
          <w:b/>
          <w:i w:val="0"/>
        </w:rPr>
        <w:t xml:space="preserve">Figure 38: </w:t>
      </w:r>
      <w:r>
        <w:rPr/>
        <w:t>SCR-DM-14 Reason of the Inquiry asked once per session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Record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Date, Period, Amount, Legacy status, Archived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Details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Legacy details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Client Name or No., Policy / Cover No., Invoice No., Receipt No., Claim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Policy / Invoice / Receipt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File, Document, Size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Record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Date, Amount, Legacy Status, Documents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Date From, Date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Legacy system, Client, Policy / cover, Invoice, Receipt, Claim</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807812" cy="3769405"/>
            <wp:docPr id="41" name="Picture 41"/>
            <wp:cNvGraphicFramePr>
              <a:graphicFrameLocks noChangeAspect="1"/>
            </wp:cNvGraphicFramePr>
            <a:graphic>
              <a:graphicData uri="http://schemas.openxmlformats.org/drawingml/2006/picture">
                <pic:pic>
                  <pic:nvPicPr>
                    <pic:cNvPr id="0" name="scr-dm-14-02-results_1587s.png"/>
                    <pic:cNvPicPr/>
                  </pic:nvPicPr>
                  <pic:blipFill>
                    <a:blip r:embed="rId173"/>
                    <a:stretch>
                      <a:fillRect/>
                    </a:stretch>
                  </pic:blipFill>
                  <pic:spPr>
                    <a:xfrm>
                      <a:off x="0" y="0"/>
                      <a:ext cx="5807812" cy="3769405"/>
                    </a:xfrm>
                    <a:prstGeom prst="rect"/>
                  </pic:spPr>
                </pic:pic>
              </a:graphicData>
            </a:graphic>
          </wp:inline>
        </w:drawing>
      </w:r>
    </w:p>
    <w:p>
      <w:pPr>
        <w:pStyle w:val="Caption"/>
        <w:jc w:val="center"/>
      </w:pPr>
      <w:r>
        <w:rPr>
          <w:b/>
          <w:i w:val="0"/>
        </w:rPr>
        <w:t xml:space="preserve">Figure 39: </w:t>
      </w:r>
      <w:r>
        <w:rPr/>
        <w:t>SCR-DM-14 Search criteria and the legacy records found</w:t>
      </w:r>
    </w:p>
    <w:p>
      <w:pPr>
        <w:sectPr>
          <w:headerReference w:type="default" r:id="rId168"/>
          <w:footerReference w:type="default" r:id="rId169"/>
          <w:headerReference w:type="first" r:id="rId170"/>
          <w:footerReference w:type="first" r:id="rId17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77840" cy="6693408"/>
            <wp:docPr id="42" name="Picture 42"/>
            <wp:cNvGraphicFramePr>
              <a:graphicFrameLocks noChangeAspect="1"/>
            </wp:cNvGraphicFramePr>
            <a:graphic>
              <a:graphicData uri="http://schemas.openxmlformats.org/drawingml/2006/picture">
                <pic:pic>
                  <pic:nvPicPr>
                    <pic:cNvPr id="0" name="scr-dm-14-03-record_1525s.png"/>
                    <pic:cNvPicPr/>
                  </pic:nvPicPr>
                  <pic:blipFill>
                    <a:blip r:embed="rId178"/>
                    <a:stretch>
                      <a:fillRect/>
                    </a:stretch>
                  </pic:blipFill>
                  <pic:spPr>
                    <a:xfrm>
                      <a:off x="0" y="0"/>
                      <a:ext cx="5577840" cy="6693408"/>
                    </a:xfrm>
                    <a:prstGeom prst="rect"/>
                  </pic:spPr>
                </pic:pic>
              </a:graphicData>
            </a:graphic>
          </wp:inline>
        </w:drawing>
      </w:r>
    </w:p>
    <w:p>
      <w:pPr>
        <w:pStyle w:val="Caption"/>
        <w:jc w:val="center"/>
      </w:pPr>
      <w:r>
        <w:rPr>
          <w:b/>
          <w:i w:val="0"/>
        </w:rPr>
        <w:t xml:space="preserve">Figure 40: </w:t>
      </w:r>
      <w:r>
        <w:rPr/>
        <w:t>SCR-DM-14 A legacy record with its legacy details and documents</w:t>
      </w:r>
    </w:p>
    <w:p>
      <w:pPr>
        <w:sectPr>
          <w:headerReference w:type="default" r:id="rId174"/>
          <w:footerReference w:type="default" r:id="rId175"/>
          <w:headerReference w:type="first" r:id="rId176"/>
          <w:footerReference w:type="first" r:id="rId17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Reason of the Inquiry</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Reasons of the list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Access reasons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Give the reason for opening the legacy archive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Reason of the Inquiry</w:t>
            </w:r>
          </w:p>
        </w:tc>
        <w:tc>
          <w:tcPr>
            <w:tcW w:type="dxa" w:w="1534"/>
            <w:tcMar>
              <w:top w:w="50" w:type="dxa"/>
              <w:bottom w:w="50" w:type="dxa"/>
              <w:left w:w="90" w:type="dxa"/>
              <w:right w:w="90" w:type="dxa"/>
            </w:tcMar>
            <w:shd w:val="clear" w:color="auto" w:fill="E5F5FF"/>
          </w:tcPr>
          <w:p>
            <w:pPr>
              <w:pStyle w:val="BDOITable"/>
            </w:pPr>
            <w:r>
              <w:rPr>
                <w:sz w:val="14"/>
              </w:rPr>
              <w:t>Details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Audit reference, request or case; up to 500 characters</w:t>
            </w:r>
          </w:p>
        </w:tc>
        <w:tc>
          <w:tcPr>
            <w:tcW w:type="dxa" w:w="1121"/>
            <w:tcMar>
              <w:top w:w="50" w:type="dxa"/>
              <w:bottom w:w="50" w:type="dxa"/>
              <w:left w:w="90" w:type="dxa"/>
              <w:right w:w="90" w:type="dxa"/>
            </w:tcMar>
            <w:shd w:val="clear" w:color="auto" w:fill="E5F5FF"/>
          </w:tcPr>
          <w:p>
            <w:pPr>
              <w:pStyle w:val="BDOITable"/>
            </w:pPr>
            <w:r>
              <w:rPr>
                <w:sz w:val="14"/>
              </w:rPr>
              <w:t>C</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Mandatory for the reason Other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Client Name or No., Policy / Cover No., Invoice No., Receipt No., Claim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C</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At least one criterion</w:t>
            </w:r>
          </w:p>
        </w:tc>
        <w:tc>
          <w:tcPr>
            <w:tcW w:type="dxa" w:w="1947"/>
            <w:tcMar>
              <w:top w:w="50" w:type="dxa"/>
              <w:bottom w:w="50" w:type="dxa"/>
              <w:left w:w="90" w:type="dxa"/>
              <w:right w:w="90" w:type="dxa"/>
            </w:tcMar>
          </w:tcPr>
          <w:p>
            <w:pPr>
              <w:pStyle w:val="BDOITable"/>
            </w:pPr>
            <w:r>
              <w:rPr>
                <w:sz w:val="14"/>
              </w:rPr>
              <w:t>Give a client, policy, invoice, receipt or claim, a record type or a date range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Record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client, policy, invoice, receipt, remittance, endorsement, claim, GL journal, renewal advice, letter, other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Date From, Date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Valid dates</w:t>
            </w:r>
          </w:p>
        </w:tc>
        <w:tc>
          <w:tcPr>
            <w:tcW w:type="dxa" w:w="1947"/>
            <w:tcMar>
              <w:top w:w="50" w:type="dxa"/>
              <w:bottom w:w="50" w:type="dxa"/>
              <w:left w:w="90" w:type="dxa"/>
              <w:right w:w="90" w:type="dxa"/>
            </w:tcMar>
          </w:tcPr>
          <w:p>
            <w:pPr>
              <w:pStyle w:val="BDOITable"/>
            </w:pPr>
            <w:r>
              <w:rPr>
                <w:sz w:val="14"/>
              </w:rPr>
              <w:t>Give the date as yyyy-MM-dd: &lt;value&gt;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Legacy Records</w:t>
            </w:r>
          </w:p>
        </w:tc>
        <w:tc>
          <w:tcPr>
            <w:tcW w:type="dxa" w:w="1534"/>
            <w:tcMar>
              <w:top w:w="50" w:type="dxa"/>
              <w:bottom w:w="50" w:type="dxa"/>
              <w:left w:w="90" w:type="dxa"/>
              <w:right w:w="90" w:type="dxa"/>
            </w:tcMar>
            <w:shd w:val="clear" w:color="auto" w:fill="E5F5FF"/>
          </w:tcPr>
          <w:p>
            <w:pPr>
              <w:pStyle w:val="BDOITable"/>
            </w:pPr>
            <w:r>
              <w:rPr>
                <w:sz w:val="14"/>
              </w:rPr>
              <w:t>Record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Legacy key; source system and record type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Archive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Legacy Records</w:t>
            </w:r>
          </w:p>
        </w:tc>
        <w:tc>
          <w:tcPr>
            <w:tcW w:type="dxa" w:w="1534"/>
            <w:tcMar>
              <w:top w:w="50" w:type="dxa"/>
              <w:bottom w:w="50" w:type="dxa"/>
              <w:left w:w="90" w:type="dxa"/>
              <w:right w:w="90" w:type="dxa"/>
            </w:tcMar>
          </w:tcPr>
          <w:p>
            <w:pPr>
              <w:pStyle w:val="BDOITable"/>
            </w:pPr>
            <w:r>
              <w:rPr>
                <w:sz w:val="14"/>
              </w:rPr>
              <w:t>Client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legacy client number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Archive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Legacy Records</w:t>
            </w:r>
          </w:p>
        </w:tc>
        <w:tc>
          <w:tcPr>
            <w:tcW w:type="dxa" w:w="1534"/>
            <w:tcMar>
              <w:top w:w="50" w:type="dxa"/>
              <w:bottom w:w="50" w:type="dxa"/>
              <w:left w:w="90" w:type="dxa"/>
              <w:right w:w="90" w:type="dxa"/>
            </w:tcMar>
            <w:shd w:val="clear" w:color="auto" w:fill="E5F5FF"/>
          </w:tcPr>
          <w:p>
            <w:pPr>
              <w:pStyle w:val="BDOITable"/>
            </w:pPr>
            <w:r>
              <w:rPr>
                <w:sz w:val="14"/>
              </w:rPr>
              <w:t>Policy / Invoice / Receipt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Policy; invoice, receipt and claim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Archive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Legacy Records</w:t>
            </w:r>
          </w:p>
        </w:tc>
        <w:tc>
          <w:tcPr>
            <w:tcW w:type="dxa" w:w="1534"/>
            <w:tcMar>
              <w:top w:w="50" w:type="dxa"/>
              <w:bottom w:w="50" w:type="dxa"/>
              <w:left w:w="90" w:type="dxa"/>
              <w:right w:w="90" w:type="dxa"/>
            </w:tcMar>
          </w:tcPr>
          <w:p>
            <w:pPr>
              <w:pStyle w:val="BDOITable"/>
            </w:pPr>
            <w:r>
              <w:rPr>
                <w:sz w:val="14"/>
              </w:rPr>
              <w:t>Date, Amount, Legacy Status, Documents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currency and amount; status; 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Archive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Record</w:t>
            </w:r>
          </w:p>
        </w:tc>
        <w:tc>
          <w:tcPr>
            <w:tcW w:type="dxa" w:w="1534"/>
            <w:tcMar>
              <w:top w:w="50" w:type="dxa"/>
              <w:bottom w:w="50" w:type="dxa"/>
              <w:left w:w="90" w:type="dxa"/>
              <w:right w:w="90" w:type="dxa"/>
            </w:tcMar>
            <w:shd w:val="clear" w:color="auto" w:fill="E5F5FF"/>
          </w:tcPr>
          <w:p>
            <w:pPr>
              <w:pStyle w:val="BDOITable"/>
            </w:pPr>
            <w:r>
              <w:rPr>
                <w:sz w:val="14"/>
              </w:rPr>
              <w:t>Legacy system, Client, Policy / cover, Invoice, Receipt, Claim</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Archive record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Record</w:t>
            </w:r>
          </w:p>
        </w:tc>
        <w:tc>
          <w:tcPr>
            <w:tcW w:type="dxa" w:w="1534"/>
            <w:tcMar>
              <w:top w:w="50" w:type="dxa"/>
              <w:bottom w:w="50" w:type="dxa"/>
              <w:left w:w="90" w:type="dxa"/>
              <w:right w:w="90" w:type="dxa"/>
            </w:tcMar>
          </w:tcPr>
          <w:p>
            <w:pPr>
              <w:pStyle w:val="BDOITable"/>
            </w:pPr>
            <w:r>
              <w:rPr>
                <w:sz w:val="14"/>
              </w:rPr>
              <w:t>Date, Period, Amount, Legacy status, Archived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dd-MMM-yyyy; amounts with 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Archive record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Record</w:t>
            </w:r>
          </w:p>
        </w:tc>
        <w:tc>
          <w:tcPr>
            <w:tcW w:type="dxa" w:w="1534"/>
            <w:tcMar>
              <w:top w:w="50" w:type="dxa"/>
              <w:bottom w:w="50" w:type="dxa"/>
              <w:left w:w="90" w:type="dxa"/>
              <w:right w:w="90" w:type="dxa"/>
            </w:tcMar>
            <w:shd w:val="clear" w:color="auto" w:fill="E5F5FF"/>
          </w:tcPr>
          <w:p>
            <w:pPr>
              <w:pStyle w:val="BDOITable"/>
            </w:pPr>
            <w:r>
              <w:rPr>
                <w:sz w:val="14"/>
              </w:rPr>
              <w:t>Legacy details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Every legacy column with its label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Archive record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Record</w:t>
            </w:r>
          </w:p>
        </w:tc>
        <w:tc>
          <w:tcPr>
            <w:tcW w:type="dxa" w:w="1534"/>
            <w:tcMar>
              <w:top w:w="50" w:type="dxa"/>
              <w:bottom w:w="50" w:type="dxa"/>
              <w:left w:w="90" w:type="dxa"/>
              <w:right w:w="90" w:type="dxa"/>
            </w:tcMar>
          </w:tcPr>
          <w:p>
            <w:pPr>
              <w:pStyle w:val="BDOITable"/>
            </w:pPr>
            <w:r>
              <w:rPr>
                <w:sz w:val="14"/>
              </w:rPr>
              <w:t>File, Document, Size</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Documents archived with the record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Archive documents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Continue</w:t>
            </w:r>
          </w:p>
        </w:tc>
        <w:tc>
          <w:tcPr>
            <w:tcW w:type="dxa" w:w="1802"/>
            <w:tcMar>
              <w:top w:w="50" w:type="dxa"/>
              <w:bottom w:w="50" w:type="dxa"/>
              <w:left w:w="90" w:type="dxa"/>
              <w:right w:w="90" w:type="dxa"/>
            </w:tcMar>
          </w:tcPr>
          <w:p>
            <w:pPr>
              <w:pStyle w:val="BDOITable"/>
            </w:pPr>
            <w:r>
              <w:rPr>
                <w:sz w:val="15"/>
              </w:rPr>
              <w:t>Audit / Compliance user</w:t>
            </w:r>
          </w:p>
        </w:tc>
        <w:tc>
          <w:tcPr>
            <w:tcW w:type="dxa" w:w="2162"/>
            <w:tcMar>
              <w:top w:w="50" w:type="dxa"/>
              <w:bottom w:w="50" w:type="dxa"/>
              <w:left w:w="90" w:type="dxa"/>
              <w:right w:w="90" w:type="dxa"/>
            </w:tcMar>
          </w:tcPr>
          <w:p>
            <w:pPr>
              <w:pStyle w:val="BDOITable"/>
            </w:pPr>
            <w:r>
              <w:rPr>
                <w:sz w:val="15"/>
              </w:rPr>
              <w:t>A reason is chosen (and details for Other)</w:t>
            </w:r>
          </w:p>
        </w:tc>
        <w:tc>
          <w:tcPr>
            <w:tcW w:type="dxa" w:w="4324"/>
            <w:tcMar>
              <w:top w:w="50" w:type="dxa"/>
              <w:bottom w:w="50" w:type="dxa"/>
              <w:left w:w="90" w:type="dxa"/>
              <w:right w:w="90" w:type="dxa"/>
            </w:tcMar>
          </w:tcPr>
          <w:p>
            <w:pPr>
              <w:pStyle w:val="BDOITable"/>
            </w:pPr>
            <w:r>
              <w:rPr>
                <w:sz w:val="15"/>
              </w:rPr>
              <w:t>Keeps the reason for the session and opens the search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Search</w:t>
            </w:r>
          </w:p>
        </w:tc>
        <w:tc>
          <w:tcPr>
            <w:tcW w:type="dxa" w:w="1802"/>
            <w:tcMar>
              <w:top w:w="50" w:type="dxa"/>
              <w:bottom w:w="50" w:type="dxa"/>
              <w:left w:w="90" w:type="dxa"/>
              <w:right w:w="90" w:type="dxa"/>
            </w:tcMar>
            <w:shd w:val="clear" w:color="auto" w:fill="E5F5FF"/>
          </w:tcPr>
          <w:p>
            <w:pPr>
              <w:pStyle w:val="BDOITable"/>
            </w:pPr>
            <w:r>
              <w:rPr>
                <w:sz w:val="15"/>
              </w:rPr>
              <w:t>Audit / Compliance user</w:t>
            </w:r>
          </w:p>
        </w:tc>
        <w:tc>
          <w:tcPr>
            <w:tcW w:type="dxa" w:w="2162"/>
            <w:tcMar>
              <w:top w:w="50" w:type="dxa"/>
              <w:bottom w:w="50" w:type="dxa"/>
              <w:left w:w="90" w:type="dxa"/>
              <w:right w:w="90" w:type="dxa"/>
            </w:tcMar>
            <w:shd w:val="clear" w:color="auto" w:fill="E5F5FF"/>
          </w:tcPr>
          <w:p>
            <w:pPr>
              <w:pStyle w:val="BDOITable"/>
            </w:pPr>
            <w:r>
              <w:rPr>
                <w:sz w:val="15"/>
              </w:rPr>
              <w:t>At least one criterion</w:t>
            </w:r>
          </w:p>
        </w:tc>
        <w:tc>
          <w:tcPr>
            <w:tcW w:type="dxa" w:w="4324"/>
            <w:tcMar>
              <w:top w:w="50" w:type="dxa"/>
              <w:bottom w:w="50" w:type="dxa"/>
              <w:left w:w="90" w:type="dxa"/>
              <w:right w:w="90" w:type="dxa"/>
            </w:tcMar>
            <w:shd w:val="clear" w:color="auto" w:fill="E5F5FF"/>
          </w:tcPr>
          <w:p>
            <w:pPr>
              <w:pStyle w:val="BDOITable"/>
            </w:pPr>
            <w:r>
              <w:rPr>
                <w:sz w:val="15"/>
              </w:rPr>
              <w:t>Lists the matching records; the search is logged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Export</w:t>
            </w:r>
          </w:p>
        </w:tc>
        <w:tc>
          <w:tcPr>
            <w:tcW w:type="dxa" w:w="1802"/>
            <w:tcMar>
              <w:top w:w="50" w:type="dxa"/>
              <w:bottom w:w="50" w:type="dxa"/>
              <w:left w:w="90" w:type="dxa"/>
              <w:right w:w="90" w:type="dxa"/>
            </w:tcMar>
          </w:tcPr>
          <w:p>
            <w:pPr>
              <w:pStyle w:val="BDOITable"/>
            </w:pPr>
            <w:r>
              <w:rPr>
                <w:sz w:val="15"/>
              </w:rPr>
              <w:t>Audit / Compliance user with the export right</w:t>
            </w:r>
          </w:p>
        </w:tc>
        <w:tc>
          <w:tcPr>
            <w:tcW w:type="dxa" w:w="2162"/>
            <w:tcMar>
              <w:top w:w="50" w:type="dxa"/>
              <w:bottom w:w="50" w:type="dxa"/>
              <w:left w:w="90" w:type="dxa"/>
              <w:right w:w="90" w:type="dxa"/>
            </w:tcMar>
          </w:tcPr>
          <w:p>
            <w:pPr>
              <w:pStyle w:val="BDOITable"/>
            </w:pPr>
            <w:r>
              <w:rPr>
                <w:sz w:val="15"/>
              </w:rPr>
              <w:t>Records found</w:t>
            </w:r>
          </w:p>
        </w:tc>
        <w:tc>
          <w:tcPr>
            <w:tcW w:type="dxa" w:w="4324"/>
            <w:tcMar>
              <w:top w:w="50" w:type="dxa"/>
              <w:bottom w:w="50" w:type="dxa"/>
              <w:left w:w="90" w:type="dxa"/>
              <w:right w:w="90" w:type="dxa"/>
            </w:tcMar>
          </w:tcPr>
          <w:p>
            <w:pPr>
              <w:pStyle w:val="BDOITable"/>
            </w:pPr>
            <w:r>
              <w:rPr>
                <w:sz w:val="15"/>
              </w:rPr>
              <w:t>Exports the records to Excel, up to 1,000 at a time; the export is logged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Alert Unusual access when a user exports more than 5,000 records in a day</w:t>
            </w:r>
          </w:p>
        </w:tc>
      </w:tr>
      <w:tr>
        <w:tc>
          <w:tcPr>
            <w:tcW w:type="dxa" w:w="1681"/>
            <w:tcMar>
              <w:top w:w="50" w:type="dxa"/>
              <w:bottom w:w="50" w:type="dxa"/>
              <w:left w:w="90" w:type="dxa"/>
              <w:right w:w="90" w:type="dxa"/>
            </w:tcMar>
            <w:shd w:val="clear" w:color="auto" w:fill="E5F5FF"/>
          </w:tcPr>
          <w:p>
            <w:pPr>
              <w:pStyle w:val="BDOITable"/>
            </w:pPr>
            <w:r>
              <w:rPr>
                <w:sz w:val="15"/>
              </w:rPr>
              <w:t>Download a document</w:t>
            </w:r>
          </w:p>
        </w:tc>
        <w:tc>
          <w:tcPr>
            <w:tcW w:type="dxa" w:w="1802"/>
            <w:tcMar>
              <w:top w:w="50" w:type="dxa"/>
              <w:bottom w:w="50" w:type="dxa"/>
              <w:left w:w="90" w:type="dxa"/>
              <w:right w:w="90" w:type="dxa"/>
            </w:tcMar>
            <w:shd w:val="clear" w:color="auto" w:fill="E5F5FF"/>
          </w:tcPr>
          <w:p>
            <w:pPr>
              <w:pStyle w:val="BDOITable"/>
            </w:pPr>
            <w:r>
              <w:rPr>
                <w:sz w:val="15"/>
              </w:rPr>
              <w:t>Audit / Compliance user</w:t>
            </w:r>
          </w:p>
        </w:tc>
        <w:tc>
          <w:tcPr>
            <w:tcW w:type="dxa" w:w="2162"/>
            <w:tcMar>
              <w:top w:w="50" w:type="dxa"/>
              <w:bottom w:w="50" w:type="dxa"/>
              <w:left w:w="90" w:type="dxa"/>
              <w:right w:w="90" w:type="dxa"/>
            </w:tcMar>
            <w:shd w:val="clear" w:color="auto" w:fill="E5F5FF"/>
          </w:tcPr>
          <w:p>
            <w:pPr>
              <w:pStyle w:val="BDOITable"/>
            </w:pPr>
            <w:r>
              <w:rPr>
                <w:sz w:val="15"/>
              </w:rPr>
              <w:t>Record open</w:t>
            </w:r>
          </w:p>
        </w:tc>
        <w:tc>
          <w:tcPr>
            <w:tcW w:type="dxa" w:w="4324"/>
            <w:tcMar>
              <w:top w:w="50" w:type="dxa"/>
              <w:bottom w:w="50" w:type="dxa"/>
              <w:left w:w="90" w:type="dxa"/>
              <w:right w:w="90" w:type="dxa"/>
            </w:tcMar>
            <w:shd w:val="clear" w:color="auto" w:fill="E5F5FF"/>
          </w:tcPr>
          <w:p>
            <w:pPr>
              <w:pStyle w:val="BDOITable"/>
            </w:pPr>
            <w:r>
              <w:rPr>
                <w:sz w:val="15"/>
              </w:rPr>
              <w:t>Downloads the document; the download is logged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Close</w:t>
            </w:r>
          </w:p>
        </w:tc>
        <w:tc>
          <w:tcPr>
            <w:tcW w:type="dxa" w:w="1802"/>
            <w:tcMar>
              <w:top w:w="50" w:type="dxa"/>
              <w:bottom w:w="50" w:type="dxa"/>
              <w:left w:w="90" w:type="dxa"/>
              <w:right w:w="90" w:type="dxa"/>
            </w:tcMar>
          </w:tcPr>
          <w:p>
            <w:pPr>
              <w:pStyle w:val="BDOITable"/>
            </w:pPr>
            <w:r>
              <w:rPr>
                <w:sz w:val="15"/>
              </w:rPr>
              <w:t>Audit / Compliance user</w:t>
            </w:r>
          </w:p>
        </w:tc>
        <w:tc>
          <w:tcPr>
            <w:tcW w:type="dxa" w:w="2162"/>
            <w:tcMar>
              <w:top w:w="50" w:type="dxa"/>
              <w:bottom w:w="50" w:type="dxa"/>
              <w:left w:w="90" w:type="dxa"/>
              <w:right w:w="90" w:type="dxa"/>
            </w:tcMar>
          </w:tcPr>
          <w:p>
            <w:pPr>
              <w:pStyle w:val="BDOITable"/>
            </w:pPr>
            <w:r>
              <w:rPr>
                <w:sz w:val="15"/>
              </w:rPr>
              <w:t>Record open</w:t>
            </w:r>
          </w:p>
        </w:tc>
        <w:tc>
          <w:tcPr>
            <w:tcW w:type="dxa" w:w="4324"/>
            <w:tcMar>
              <w:top w:w="50" w:type="dxa"/>
              <w:bottom w:w="50" w:type="dxa"/>
              <w:left w:w="90" w:type="dxa"/>
              <w:right w:w="90" w:type="dxa"/>
            </w:tcMar>
          </w:tcPr>
          <w:p>
            <w:pPr>
              <w:pStyle w:val="BDOITable"/>
            </w:pPr>
            <w:r>
              <w:rPr>
                <w:sz w:val="15"/>
              </w:rPr>
              <w:t>Closes the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legacy archive is read-only; no record or document is changed (FR-DM-110).</w:t>
      </w:r>
    </w:p>
    <w:p>
      <w:pPr>
        <w:tabs>
          <w:tab w:pos="312" w:val="left"/>
        </w:tabs>
        <w:spacing w:after="40"/>
        <w:ind w:left="312" w:hanging="283"/>
      </w:pPr>
      <w:r>
        <w:rPr>
          <w:color w:val="004EA8"/>
          <w:sz w:val="18"/>
        </w:rPr>
        <w:t>•</w:t>
        <w:tab/>
      </w:r>
      <w:r>
        <w:rPr>
          <w:sz w:val="18"/>
        </w:rPr>
        <w:t>A reason is required before the archive is searched and is written with every search, view, download and export (FR-DM-110).</w:t>
      </w:r>
    </w:p>
    <w:p>
      <w:pPr>
        <w:tabs>
          <w:tab w:pos="312" w:val="left"/>
        </w:tabs>
        <w:spacing w:after="40"/>
        <w:ind w:left="312" w:hanging="283"/>
      </w:pPr>
      <w:r>
        <w:rPr>
          <w:color w:val="004EA8"/>
          <w:sz w:val="18"/>
        </w:rPr>
        <w:t>•</w:t>
        <w:tab/>
      </w:r>
      <w:r>
        <w:rPr>
          <w:sz w:val="18"/>
        </w:rPr>
        <w:t>An export is limited to 1,000 records; a narrower search is asked for above it (FR-DM-110).</w:t>
      </w:r>
    </w:p>
    <w:p>
      <w:pPr>
        <w:tabs>
          <w:tab w:pos="312" w:val="left"/>
        </w:tabs>
        <w:spacing w:after="120"/>
        <w:ind w:left="312" w:hanging="283"/>
      </w:pPr>
      <w:r>
        <w:rPr>
          <w:color w:val="004EA8"/>
          <w:sz w:val="18"/>
        </w:rPr>
        <w:t>•</w:t>
        <w:tab/>
      </w:r>
      <w:r>
        <w:rPr>
          <w:sz w:val="18"/>
        </w:rPr>
        <w:t>The addresses of the read-only legacy applications are shown to the users who still need them until each system is decommissioned (FR-DM-110).</w:t>
      </w:r>
    </w:p>
    <w:p>
      <w:pPr>
        <w:pStyle w:val="BDOILabel"/>
      </w:pPr>
      <w:r>
        <w:rPr/>
        <w:t>Expected outcome</w:t>
      </w:r>
    </w:p>
    <w:p>
      <w:r>
        <w:rPr/>
        <w:t>Legacy history stays retrievable with its documents, and every access is logged with its reason.</w:t>
      </w:r>
    </w:p>
    <w:p>
      <w:r>
        <w:rPr>
          <w:b/>
          <w:sz w:val="17"/>
        </w:rPr>
        <w:t>Test cases:</w:t>
      </w:r>
      <w:r>
        <w:rPr>
          <w:sz w:val="17"/>
        </w:rPr>
        <w:t xml:space="preserve"> TC-DM-110.1-01, TC-DM-110.2-01, TC-DM-110.3-01, TC-DM-SCR-14, TC-DM-MSG-13.</w:t>
      </w:r>
    </w:p>
    <w:p>
      <w:pPr>
        <w:pStyle w:val="Heading3"/>
      </w:pPr>
      <w:bookmarkStart w:id="208" w:name="_Toc000208"/>
      <w:r>
        <w:rPr/>
        <w:t>19.3.2 SCR-DM-15 Access Log</w:t>
      </w:r>
      <w:bookmarkEnd w:id="20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access to the legacy archive with the user, the time and address, the action, the criteria, the records and the reason, for the Compliance reviewer. The log cannot be changed or deleted; a monthly digest is sent to the reviewers.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Compliance reviewer of the access log (permission Legacy access log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Data Migration › Legacy Inquiry › Access Log</w:t>
            </w:r>
          </w:p>
          <w:p>
            <w:pPr>
              <w:pStyle w:val="BDOITable"/>
              <w:ind w:left="170" w:hanging="170"/>
            </w:pPr>
            <w:r>
              <w:rPr>
                <w:sz w:val="18"/>
              </w:rPr>
              <w:t xml:space="preserve">• </w:t>
            </w:r>
            <w:r>
              <w:rPr>
                <w:sz w:val="18"/>
              </w:rPr>
              <w:t>Sidebar › Data Migration › Access Log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FR-DM-111</w:t>
            </w:r>
          </w:p>
        </w:tc>
      </w:tr>
    </w:tbl>
    <w:p>
      <w:pPr>
        <w:pStyle w:val="BDOISpacer"/>
      </w:pPr>
    </w:p>
    <w:p>
      <w:pPr>
        <w:keepNext/>
        <w:spacing w:before="80" w:after="0"/>
        <w:jc w:val="center"/>
      </w:pPr>
      <w:r>
        <w:drawing>
          <wp:inline xmlns:a="http://schemas.openxmlformats.org/drawingml/2006/main" xmlns:pic="http://schemas.openxmlformats.org/drawingml/2006/picture">
            <wp:extent cx="6833254" cy="3771459"/>
            <wp:docPr id="43" name="Picture 43"/>
            <wp:cNvGraphicFramePr>
              <a:graphicFrameLocks noChangeAspect="1"/>
            </wp:cNvGraphicFramePr>
            <a:graphic>
              <a:graphicData uri="http://schemas.openxmlformats.org/drawingml/2006/picture">
                <pic:pic>
                  <pic:nvPicPr>
                    <pic:cNvPr id="0" name="scr-dm-15-01-log_1868s.png"/>
                    <pic:cNvPicPr/>
                  </pic:nvPicPr>
                  <pic:blipFill>
                    <a:blip r:embed="rId183"/>
                    <a:stretch>
                      <a:fillRect/>
                    </a:stretch>
                  </pic:blipFill>
                  <pic:spPr>
                    <a:xfrm>
                      <a:off x="0" y="0"/>
                      <a:ext cx="6833254" cy="3771459"/>
                    </a:xfrm>
                    <a:prstGeom prst="rect"/>
                  </pic:spPr>
                </pic:pic>
              </a:graphicData>
            </a:graphic>
          </wp:inline>
        </w:drawing>
      </w:r>
    </w:p>
    <w:p>
      <w:pPr>
        <w:pStyle w:val="Caption"/>
        <w:jc w:val="center"/>
      </w:pPr>
      <w:r>
        <w:rPr>
          <w:b/>
          <w:i w:val="0"/>
        </w:rPr>
        <w:t xml:space="preserve">Figure 41: </w:t>
      </w:r>
      <w:r>
        <w:rPr/>
        <w:t>SCR-DM-15 Access Log with its filters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User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When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Count,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User, Action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From,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Criteria / Records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User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User name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Action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Search, View, Download, Export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From,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Log</w:t>
            </w:r>
          </w:p>
        </w:tc>
        <w:tc>
          <w:tcPr>
            <w:tcW w:type="dxa" w:w="1534"/>
            <w:tcMar>
              <w:top w:w="50" w:type="dxa"/>
              <w:bottom w:w="50" w:type="dxa"/>
              <w:left w:w="90" w:type="dxa"/>
              <w:right w:w="90" w:type="dxa"/>
            </w:tcMar>
            <w:shd w:val="clear" w:color="auto" w:fill="E5F5FF"/>
          </w:tcPr>
          <w:p>
            <w:pPr>
              <w:pStyle w:val="BDOITable"/>
            </w:pPr>
            <w:r>
              <w:rPr>
                <w:sz w:val="14"/>
              </w:rPr>
              <w:t>When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 HH:mm; source address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Log</w:t>
            </w:r>
          </w:p>
        </w:tc>
        <w:tc>
          <w:tcPr>
            <w:tcW w:type="dxa" w:w="1534"/>
            <w:tcMar>
              <w:top w:w="50" w:type="dxa"/>
              <w:bottom w:w="50" w:type="dxa"/>
              <w:left w:w="90" w:type="dxa"/>
              <w:right w:w="90" w:type="dxa"/>
            </w:tcMar>
          </w:tcPr>
          <w:p>
            <w:pPr>
              <w:pStyle w:val="BDOITable"/>
            </w:pPr>
            <w:r>
              <w:rPr>
                <w:sz w:val="14"/>
              </w:rPr>
              <w:t>User, Action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Search, View, Download or Export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Log</w:t>
            </w:r>
          </w:p>
        </w:tc>
        <w:tc>
          <w:tcPr>
            <w:tcW w:type="dxa" w:w="1534"/>
            <w:tcMar>
              <w:top w:w="50" w:type="dxa"/>
              <w:bottom w:w="50" w:type="dxa"/>
              <w:left w:w="90" w:type="dxa"/>
              <w:right w:w="90" w:type="dxa"/>
            </w:tcMar>
            <w:shd w:val="clear" w:color="auto" w:fill="E5F5FF"/>
          </w:tcPr>
          <w:p>
            <w:pPr>
              <w:pStyle w:val="BDOITable"/>
            </w:pPr>
            <w:r>
              <w:rPr>
                <w:sz w:val="14"/>
              </w:rPr>
              <w:t>Criteria / Records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Search criteria; record keys under them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Log</w:t>
            </w:r>
          </w:p>
        </w:tc>
        <w:tc>
          <w:tcPr>
            <w:tcW w:type="dxa" w:w="1534"/>
            <w:tcMar>
              <w:top w:w="50" w:type="dxa"/>
              <w:bottom w:w="50" w:type="dxa"/>
              <w:left w:w="90" w:type="dxa"/>
              <w:right w:w="90" w:type="dxa"/>
            </w:tcMar>
          </w:tcPr>
          <w:p>
            <w:pPr>
              <w:pStyle w:val="BDOITable"/>
            </w:pPr>
            <w:r>
              <w:rPr>
                <w:sz w:val="14"/>
              </w:rPr>
              <w:t>Count, Reason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Records returned; reason and details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Filters</w:t>
            </w:r>
          </w:p>
        </w:tc>
        <w:tc>
          <w:tcPr>
            <w:tcW w:type="dxa" w:w="1802"/>
            <w:tcMar>
              <w:top w:w="50" w:type="dxa"/>
              <w:bottom w:w="50" w:type="dxa"/>
              <w:left w:w="90" w:type="dxa"/>
              <w:right w:w="90" w:type="dxa"/>
            </w:tcMar>
          </w:tcPr>
          <w:p>
            <w:pPr>
              <w:pStyle w:val="BDOITable"/>
            </w:pPr>
            <w:r>
              <w:rPr>
                <w:sz w:val="15"/>
              </w:rPr>
              <w:t>Compliance reviewer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Narrows the 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No entry of the access log can be changed or deleted (FR-DM-111).</w:t>
      </w:r>
    </w:p>
    <w:p>
      <w:pPr>
        <w:tabs>
          <w:tab w:pos="312" w:val="left"/>
        </w:tabs>
        <w:spacing w:after="120"/>
        <w:ind w:left="312" w:hanging="283"/>
      </w:pPr>
      <w:r>
        <w:rPr>
          <w:color w:val="004EA8"/>
          <w:sz w:val="18"/>
        </w:rPr>
        <w:t>•</w:t>
        <w:tab/>
      </w:r>
      <w:r>
        <w:rPr>
          <w:sz w:val="18"/>
        </w:rPr>
        <w:t>The reviewers receive a monthly digest of the log (FR-DM-111).</w:t>
      </w:r>
    </w:p>
    <w:p>
      <w:pPr>
        <w:pStyle w:val="BDOILabel"/>
      </w:pPr>
      <w:r>
        <w:rPr/>
        <w:t>Expected outcome</w:t>
      </w:r>
    </w:p>
    <w:p>
      <w:r>
        <w:rPr/>
        <w:t>Compliance sees who looked at which legacy records, when and why.</w:t>
      </w:r>
    </w:p>
    <w:p>
      <w:r>
        <w:rPr>
          <w:b/>
          <w:sz w:val="17"/>
        </w:rPr>
        <w:t>Test cases:</w:t>
      </w:r>
      <w:r>
        <w:rPr>
          <w:sz w:val="17"/>
        </w:rPr>
        <w:t xml:space="preserve"> TC-DM-111.1-01, TC-DM-111.3-01, TC-DM-SCR-15.</w:t>
      </w:r>
    </w:p>
    <w:p>
      <w:pPr>
        <w:pStyle w:val="Heading2"/>
      </w:pPr>
      <w:bookmarkStart w:id="209" w:name="_Toc000209"/>
      <w:r>
        <w:rPr/>
        <w:t>19.4 Migrated data on the business screens</w:t>
      </w:r>
      <w:bookmarkEnd w:id="209"/>
    </w:p>
    <w:p>
      <w:pPr>
        <w:pStyle w:val="Heading3"/>
      </w:pPr>
      <w:bookmarkStart w:id="210" w:name="_Toc000210"/>
      <w:r>
        <w:rPr/>
        <w:t>19.4.1 SCR-DM-16 LEGACY badge and Origin filter on the lists</w:t>
      </w:r>
      <w:bookmarkEnd w:id="21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Records migrated from a legacy system are used with the normal BIBS screens. They are told apart from records created in BIBS by a LEGACY badge next to their number on the lists and records (Clients, Accounts, Invoice Search, Unapplied Payments, the PR Worklist and its accounts, Products, Insurers, Payees), with the source system, the legacy reference and the migration batch in its tooltip, and by the Origin filter of the lists that hold migrated records.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Comptrollership GL lead, Cashiering user, Cashiering team lead, Commission user, Commission team lead, Marketing Account Officer (permission Client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Clients › Clients</w:t>
            </w:r>
          </w:p>
          <w:p>
            <w:pPr>
              <w:pStyle w:val="BDOITable"/>
              <w:ind w:left="170" w:hanging="170"/>
            </w:pPr>
            <w:r>
              <w:rPr>
                <w:sz w:val="18"/>
              </w:rPr>
              <w:t xml:space="preserve">• </w:t>
            </w:r>
            <w:r>
              <w:rPr>
                <w:sz w:val="18"/>
              </w:rPr>
              <w:t>Client &amp; Policy › Clients › Clients</w:t>
            </w:r>
          </w:p>
          <w:p>
            <w:pPr>
              <w:pStyle w:val="BDOITable"/>
              <w:ind w:left="170" w:hanging="170"/>
            </w:pPr>
            <w:r>
              <w:rPr>
                <w:sz w:val="18"/>
              </w:rPr>
              <w:t xml:space="preserve">• </w:t>
            </w:r>
            <w:r>
              <w:rPr>
                <w:sz w:val="18"/>
              </w:rPr>
              <w:t>Client &amp; Policy › Accounts &amp; Placement › Accounts</w:t>
            </w:r>
          </w:p>
          <w:p>
            <w:pPr>
              <w:pStyle w:val="BDOITable"/>
              <w:ind w:left="170" w:hanging="170"/>
            </w:pPr>
            <w:r>
              <w:rPr>
                <w:sz w:val="18"/>
              </w:rPr>
              <w:t xml:space="preserve">• </w:t>
            </w:r>
            <w:r>
              <w:rPr>
                <w:sz w:val="18"/>
              </w:rPr>
              <w:t>Operations › Operations › Invoice Search</w:t>
            </w:r>
          </w:p>
          <w:p>
            <w:pPr>
              <w:pStyle w:val="BDOITable"/>
              <w:ind w:left="170" w:hanging="170"/>
            </w:pPr>
            <w:r>
              <w:rPr>
                <w:sz w:val="18"/>
              </w:rPr>
              <w:t xml:space="preserve">• </w:t>
            </w:r>
            <w:r>
              <w:rPr>
                <w:sz w:val="18"/>
              </w:rPr>
              <w:t>Finance › Cashiering › Unapplied Payments</w:t>
            </w:r>
          </w:p>
          <w:p>
            <w:pPr>
              <w:pStyle w:val="BDOITable"/>
              <w:ind w:left="170" w:hanging="170"/>
            </w:pPr>
            <w:r>
              <w:rPr>
                <w:sz w:val="18"/>
              </w:rPr>
              <w:t xml:space="preserve">• </w:t>
            </w:r>
            <w:r>
              <w:rPr>
                <w:sz w:val="18"/>
              </w:rPr>
              <w:t>Finance › Collections › PR Worklist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FR-DM-032, FR-DM-033, FR-DM-040</w:t>
            </w:r>
          </w:p>
        </w:tc>
      </w:tr>
    </w:tbl>
    <w:p>
      <w:pPr>
        <w:pStyle w:val="BDOISpacer"/>
      </w:pPr>
    </w:p>
    <w:p>
      <w:pPr>
        <w:keepNext/>
        <w:spacing w:before="80" w:after="0"/>
        <w:jc w:val="center"/>
      </w:pPr>
      <w:r>
        <w:drawing>
          <wp:inline xmlns:a="http://schemas.openxmlformats.org/drawingml/2006/main" xmlns:pic="http://schemas.openxmlformats.org/drawingml/2006/picture">
            <wp:extent cx="6247546" cy="3771206"/>
            <wp:docPr id="44" name="Picture 44"/>
            <wp:cNvGraphicFramePr>
              <a:graphicFrameLocks noChangeAspect="1"/>
            </wp:cNvGraphicFramePr>
            <a:graphic>
              <a:graphicData uri="http://schemas.openxmlformats.org/drawingml/2006/picture">
                <pic:pic>
                  <pic:nvPicPr>
                    <pic:cNvPr id="0" name="scr-dm-16-01-clients_1708s.png"/>
                    <pic:cNvPicPr/>
                  </pic:nvPicPr>
                  <pic:blipFill>
                    <a:blip r:embed="rId184"/>
                    <a:stretch>
                      <a:fillRect/>
                    </a:stretch>
                  </pic:blipFill>
                  <pic:spPr>
                    <a:xfrm>
                      <a:off x="0" y="0"/>
                      <a:ext cx="6247546" cy="3771206"/>
                    </a:xfrm>
                    <a:prstGeom prst="rect"/>
                  </pic:spPr>
                </pic:pic>
              </a:graphicData>
            </a:graphic>
          </wp:inline>
        </w:drawing>
      </w:r>
    </w:p>
    <w:p>
      <w:pPr>
        <w:pStyle w:val="Caption"/>
        <w:jc w:val="center"/>
      </w:pPr>
      <w:r>
        <w:rPr>
          <w:b/>
          <w:i w:val="0"/>
        </w:rPr>
        <w:t xml:space="preserve">Figure 42: </w:t>
      </w:r>
      <w:r>
        <w:rPr/>
        <w:t>SCR-DM-16 Clients list with a migrated client marked LEGACY</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LEGACY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Legacy client number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Origin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Legacy policy reference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501342" cy="3768967"/>
            <wp:docPr id="45" name="Picture 45"/>
            <wp:cNvGraphicFramePr>
              <a:graphicFrameLocks noChangeAspect="1"/>
            </wp:cNvGraphicFramePr>
            <a:graphic>
              <a:graphicData uri="http://schemas.openxmlformats.org/drawingml/2006/picture">
                <pic:pic>
                  <pic:nvPicPr>
                    <pic:cNvPr id="0" name="scr-dm-16-02-unapplied_2050s.png"/>
                    <pic:cNvPicPr/>
                  </pic:nvPicPr>
                  <pic:blipFill>
                    <a:blip r:embed="rId185"/>
                    <a:stretch>
                      <a:fillRect/>
                    </a:stretch>
                  </pic:blipFill>
                  <pic:spPr>
                    <a:xfrm>
                      <a:off x="0" y="0"/>
                      <a:ext cx="7501342" cy="3768967"/>
                    </a:xfrm>
                    <a:prstGeom prst="rect"/>
                  </pic:spPr>
                </pic:pic>
              </a:graphicData>
            </a:graphic>
          </wp:inline>
        </w:drawing>
      </w:r>
    </w:p>
    <w:p>
      <w:pPr>
        <w:pStyle w:val="Caption"/>
        <w:jc w:val="center"/>
      </w:pPr>
      <w:r>
        <w:rPr>
          <w:b/>
          <w:i w:val="0"/>
        </w:rPr>
        <w:t xml:space="preserve">Figure 43: </w:t>
      </w:r>
      <w:r>
        <w:rPr/>
        <w:t>SCR-DM-16 Unapplied Payments with the Origin filter set to Migrated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Every list with migrated records</w:t>
            </w:r>
          </w:p>
        </w:tc>
        <w:tc>
          <w:tcPr>
            <w:tcW w:type="dxa" w:w="1534"/>
            <w:tcMar>
              <w:top w:w="50" w:type="dxa"/>
              <w:bottom w:w="50" w:type="dxa"/>
              <w:left w:w="90" w:type="dxa"/>
              <w:right w:w="90" w:type="dxa"/>
            </w:tcMar>
          </w:tcPr>
          <w:p>
            <w:pPr>
              <w:pStyle w:val="BDOITable"/>
            </w:pPr>
            <w:r>
              <w:rPr>
                <w:sz w:val="14"/>
              </w:rPr>
              <w:t>LEGACY</w:t>
            </w:r>
          </w:p>
        </w:tc>
        <w:tc>
          <w:tcPr>
            <w:tcW w:type="dxa" w:w="885"/>
            <w:tcMar>
              <w:top w:w="50" w:type="dxa"/>
              <w:bottom w:w="50" w:type="dxa"/>
              <w:left w:w="90" w:type="dxa"/>
              <w:right w:w="90" w:type="dxa"/>
            </w:tcMar>
          </w:tcPr>
          <w:p>
            <w:pPr>
              <w:pStyle w:val="BDOITable"/>
            </w:pPr>
            <w:r>
              <w:rPr>
                <w:sz w:val="14"/>
              </w:rPr>
              <w:t>Badge</w:t>
            </w:r>
          </w:p>
        </w:tc>
        <w:tc>
          <w:tcPr>
            <w:tcW w:type="dxa" w:w="1416"/>
            <w:tcMar>
              <w:top w:w="50" w:type="dxa"/>
              <w:bottom w:w="50" w:type="dxa"/>
              <w:left w:w="90" w:type="dxa"/>
              <w:right w:w="90" w:type="dxa"/>
            </w:tcMar>
          </w:tcPr>
          <w:p>
            <w:pPr>
              <w:pStyle w:val="BDOITable"/>
            </w:pPr>
            <w:r>
              <w:rPr>
                <w:sz w:val="14"/>
              </w:rPr>
              <w:t>Next to the number; tooltip: Migrated from &lt;system&gt;, legacy reference &lt;ref&gt;, batch &lt;batch&gt;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Origin of the record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Lists with the Origin filter</w:t>
            </w:r>
          </w:p>
        </w:tc>
        <w:tc>
          <w:tcPr>
            <w:tcW w:type="dxa" w:w="1534"/>
            <w:tcMar>
              <w:top w:w="50" w:type="dxa"/>
              <w:bottom w:w="50" w:type="dxa"/>
              <w:left w:w="90" w:type="dxa"/>
              <w:right w:w="90" w:type="dxa"/>
            </w:tcMar>
            <w:shd w:val="clear" w:color="auto" w:fill="E5F5FF"/>
          </w:tcPr>
          <w:p>
            <w:pPr>
              <w:pStyle w:val="BDOITable"/>
            </w:pPr>
            <w:r>
              <w:rPr>
                <w:sz w:val="14"/>
              </w:rPr>
              <w:t>Origin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origins, BIBS, Migrated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All origins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Client search</w:t>
            </w:r>
          </w:p>
        </w:tc>
        <w:tc>
          <w:tcPr>
            <w:tcW w:type="dxa" w:w="1534"/>
            <w:tcMar>
              <w:top w:w="50" w:type="dxa"/>
              <w:bottom w:w="50" w:type="dxa"/>
              <w:left w:w="90" w:type="dxa"/>
              <w:right w:w="90" w:type="dxa"/>
            </w:tcMar>
          </w:tcPr>
          <w:p>
            <w:pPr>
              <w:pStyle w:val="BDOITable"/>
            </w:pPr>
            <w:r>
              <w:rPr>
                <w:sz w:val="14"/>
              </w:rPr>
              <w:t>Legacy client number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 legacy client number finds the BIBS client it was merged into</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Key cross-reference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Account search</w:t>
            </w:r>
          </w:p>
        </w:tc>
        <w:tc>
          <w:tcPr>
            <w:tcW w:type="dxa" w:w="1534"/>
            <w:tcMar>
              <w:top w:w="50" w:type="dxa"/>
              <w:bottom w:w="50" w:type="dxa"/>
              <w:left w:w="90" w:type="dxa"/>
              <w:right w:w="90" w:type="dxa"/>
            </w:tcMar>
            <w:shd w:val="clear" w:color="auto" w:fill="E5F5FF"/>
          </w:tcPr>
          <w:p>
            <w:pPr>
              <w:pStyle w:val="BDOITable"/>
            </w:pPr>
            <w:r>
              <w:rPr>
                <w:sz w:val="14"/>
              </w:rPr>
              <w:t>Legacy policy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 legacy policy number finds the migrated policy header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Key cross-reference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Search and filters</w:t>
            </w:r>
          </w:p>
        </w:tc>
        <w:tc>
          <w:tcPr>
            <w:tcW w:type="dxa" w:w="1802"/>
            <w:tcMar>
              <w:top w:w="50" w:type="dxa"/>
              <w:bottom w:w="50" w:type="dxa"/>
              <w:left w:w="90" w:type="dxa"/>
              <w:right w:w="90" w:type="dxa"/>
            </w:tcMar>
          </w:tcPr>
          <w:p>
            <w:pPr>
              <w:pStyle w:val="BDOITable"/>
            </w:pPr>
            <w:r>
              <w:rPr>
                <w:sz w:val="15"/>
              </w:rPr>
              <w:t>Users of each list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Find migrated records by their BIBS or legacy number, or only the migrated or BIBS records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migrated record keeps the origin Migrated, its source system, legacy reference and migration batch (FR-DM-032).</w:t>
      </w:r>
    </w:p>
    <w:p>
      <w:pPr>
        <w:tabs>
          <w:tab w:pos="312" w:val="left"/>
        </w:tabs>
        <w:spacing w:after="40"/>
        <w:ind w:left="312" w:hanging="283"/>
      </w:pPr>
      <w:r>
        <w:rPr>
          <w:color w:val="004EA8"/>
          <w:sz w:val="18"/>
        </w:rPr>
        <w:t>•</w:t>
        <w:tab/>
      </w:r>
      <w:r>
        <w:rPr>
          <w:sz w:val="18"/>
        </w:rPr>
        <w:t>Migrated records raise no notification to clients or insurers and no outbound integration message (FR-DM-014).</w:t>
      </w:r>
    </w:p>
    <w:p>
      <w:pPr>
        <w:tabs>
          <w:tab w:pos="312" w:val="left"/>
        </w:tabs>
        <w:spacing w:after="120"/>
        <w:ind w:left="312" w:hanging="283"/>
      </w:pPr>
      <w:r>
        <w:rPr>
          <w:color w:val="004EA8"/>
          <w:sz w:val="18"/>
        </w:rPr>
        <w:t>•</w:t>
        <w:tab/>
      </w:r>
      <w:r>
        <w:rPr>
          <w:sz w:val="18"/>
        </w:rPr>
        <w:t>A migrated client is found by any of its legacy client numbers (FR-DM-033).</w:t>
      </w:r>
    </w:p>
    <w:p>
      <w:pPr>
        <w:pStyle w:val="BDOILabel"/>
      </w:pPr>
      <w:r>
        <w:rPr/>
        <w:t>Expected outcome</w:t>
      </w:r>
    </w:p>
    <w:p>
      <w:r>
        <w:rPr/>
        <w:t>Users work migrated and new records on the same screens and always know which is which.</w:t>
      </w:r>
    </w:p>
    <w:p>
      <w:r>
        <w:rPr>
          <w:b/>
          <w:sz w:val="17"/>
        </w:rPr>
        <w:t>Test cases:</w:t>
      </w:r>
      <w:r>
        <w:rPr>
          <w:sz w:val="17"/>
        </w:rPr>
        <w:t xml:space="preserve"> TC-DM-014.2-01, TC-DM-032.1-01, TC-DM-032.2-01, TC-DM-033.1-01, TC-DM-033.2-01, TC-DM-033.3-01, TC-DM-040.1-01, TC-DM-040.2-01, TC-DM-040.4-01, TC-DM-041.1-01, TC-DM-041.2-01, TC-DM-041.3-01, TC-DM-090.3-01, TC-DM-SCR-16.</w:t>
      </w:r>
    </w:p>
    <w:p>
      <w:pPr>
        <w:pStyle w:val="Heading3"/>
      </w:pPr>
      <w:bookmarkStart w:id="211" w:name="_Toc000211"/>
      <w:r>
        <w:rPr/>
        <w:t>19.4.2 SCR-DM-17 Legacy invoice on Invoice 360</w:t>
      </w:r>
      <w:bookmarkEnd w:id="21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An open legacy invoice is carried into the BIBS Operations ledger with its open balances and processed like a BIBS invoice. Invoice 360 shows its LEGACY badge and legacy invoice number, and a Legacy Invoice card with the source system, the legacy reference, the migration batch and the values at cut-over, kept as loaded: the original gross premium, commission and VAT, and per component what was booked, adjusted, paid and remitted in legacy, written off and open at cut-over.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Comptrollership GL lead, Cashiering user, Cashiering team lead, Commission user, Commission team lead, Marketing Account Officer (permission Ops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Operations › Operations › Invoice Search › Invoice 360</w:t>
            </w:r>
          </w:p>
          <w:p>
            <w:pPr>
              <w:pStyle w:val="BDOITable"/>
              <w:ind w:left="170" w:hanging="170"/>
            </w:pPr>
            <w:r>
              <w:rPr>
                <w:sz w:val="18"/>
              </w:rPr>
              <w:t xml:space="preserve">• </w:t>
            </w:r>
            <w:r>
              <w:rPr>
                <w:sz w:val="18"/>
              </w:rPr>
              <w:t>Operations › Operations › Invoice Search › a legacy invoice</w:t>
            </w:r>
          </w:p>
          <w:p>
            <w:pPr>
              <w:pStyle w:val="BDOITable"/>
              <w:ind w:left="170" w:hanging="170"/>
            </w:pPr>
            <w:r>
              <w:rPr>
                <w:sz w:val="18"/>
              </w:rPr>
              <w:t xml:space="preserve">• </w:t>
            </w:r>
            <w:r>
              <w:rPr>
                <w:sz w:val="18"/>
              </w:rPr>
              <w:t>PR Worklist › a legacy item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FR-DM-050, FR-DM-051, FR-DM-060, FR-DM-100</w:t>
            </w:r>
          </w:p>
        </w:tc>
      </w:tr>
    </w:tbl>
    <w:p>
      <w:pPr>
        <w:pStyle w:val="BDOISpacer"/>
      </w:pPr>
    </w:p>
    <w:p>
      <w:pPr>
        <w:sectPr>
          <w:headerReference w:type="default" r:id="rId179"/>
          <w:footerReference w:type="default" r:id="rId180"/>
          <w:headerReference w:type="first" r:id="rId181"/>
          <w:footerReference w:type="first" r:id="rId18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07844"/>
            <wp:docPr id="46" name="Picture 46"/>
            <wp:cNvGraphicFramePr>
              <a:graphicFrameLocks noChangeAspect="1"/>
            </wp:cNvGraphicFramePr>
            <a:graphic>
              <a:graphicData uri="http://schemas.openxmlformats.org/drawingml/2006/picture">
                <pic:pic>
                  <pic:nvPicPr>
                    <pic:cNvPr id="0" name="scr-dm-17-01-legacy_1731s.png"/>
                    <pic:cNvPicPr/>
                  </pic:nvPicPr>
                  <pic:blipFill>
                    <a:blip r:embed="rId190"/>
                    <a:stretch>
                      <a:fillRect/>
                    </a:stretch>
                  </pic:blipFill>
                  <pic:spPr>
                    <a:xfrm>
                      <a:off x="0" y="0"/>
                      <a:ext cx="6332220" cy="6207844"/>
                    </a:xfrm>
                    <a:prstGeom prst="rect"/>
                  </pic:spPr>
                </pic:pic>
              </a:graphicData>
            </a:graphic>
          </wp:inline>
        </w:drawing>
      </w:r>
    </w:p>
    <w:p>
      <w:pPr>
        <w:pStyle w:val="Caption"/>
        <w:jc w:val="center"/>
      </w:pPr>
      <w:r>
        <w:rPr>
          <w:b/>
          <w:i w:val="0"/>
        </w:rPr>
        <w:t xml:space="preserve">Figure 44: </w:t>
      </w:r>
      <w:r>
        <w:rPr/>
        <w:t>SCR-DM-17 Invoice 360 of a legacy invoice with the Legacy Invoice card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LEGACY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Invoice Date, Due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Insurer Shares, Migration Batch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Legacy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Original Gross Premium, Original Commission / VAT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Component, Booked, Adjusted, Paid in Legacy, Remitted in Legacy, Written Off, Open at Cut-over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Source System, Legacy Invoice No., Legacy Reference, Legacy Service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Commission Realised in Legacy, Deferred VAT Open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86"/>
          <w:footerReference w:type="default" r:id="rId187"/>
          <w:headerReference w:type="first" r:id="rId188"/>
          <w:footerReference w:type="first" r:id="rId18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LEGACY</w:t>
            </w:r>
          </w:p>
        </w:tc>
        <w:tc>
          <w:tcPr>
            <w:tcW w:type="dxa" w:w="885"/>
            <w:tcMar>
              <w:top w:w="50" w:type="dxa"/>
              <w:bottom w:w="50" w:type="dxa"/>
              <w:left w:w="90" w:type="dxa"/>
              <w:right w:w="90" w:type="dxa"/>
            </w:tcMar>
          </w:tcPr>
          <w:p>
            <w:pPr>
              <w:pStyle w:val="BDOITable"/>
            </w:pPr>
            <w:r>
              <w:rPr>
                <w:sz w:val="14"/>
              </w:rPr>
              <w:t>Badge</w:t>
            </w:r>
          </w:p>
        </w:tc>
        <w:tc>
          <w:tcPr>
            <w:tcW w:type="dxa" w:w="1416"/>
            <w:tcMar>
              <w:top w:w="50" w:type="dxa"/>
              <w:bottom w:w="50" w:type="dxa"/>
              <w:left w:w="90" w:type="dxa"/>
              <w:right w:w="90" w:type="dxa"/>
            </w:tcMar>
          </w:tcPr>
          <w:p>
            <w:pPr>
              <w:pStyle w:val="BDOITable"/>
            </w:pPr>
            <w:r>
              <w:rPr>
                <w:sz w:val="14"/>
              </w:rPr>
              <w:t>Next to the invoice number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Origin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Legacy Invoice</w:t>
            </w:r>
          </w:p>
        </w:tc>
        <w:tc>
          <w:tcPr>
            <w:tcW w:type="dxa" w:w="885"/>
            <w:tcMar>
              <w:top w:w="50" w:type="dxa"/>
              <w:bottom w:w="50" w:type="dxa"/>
              <w:left w:w="90" w:type="dxa"/>
              <w:right w:w="90" w:type="dxa"/>
            </w:tcMar>
            <w:shd w:val="clear" w:color="auto" w:fill="E5F5FF"/>
          </w:tcPr>
          <w:p>
            <w:pPr>
              <w:pStyle w:val="BDOITable"/>
            </w:pPr>
            <w:r>
              <w:rPr>
                <w:sz w:val="14"/>
              </w:rPr>
              <w:t>Chip</w:t>
            </w:r>
          </w:p>
        </w:tc>
        <w:tc>
          <w:tcPr>
            <w:tcW w:type="dxa" w:w="1416"/>
            <w:tcMar>
              <w:top w:w="50" w:type="dxa"/>
              <w:bottom w:w="50" w:type="dxa"/>
              <w:left w:w="90" w:type="dxa"/>
              <w:right w:w="90" w:type="dxa"/>
            </w:tcMar>
            <w:shd w:val="clear" w:color="auto" w:fill="E5F5FF"/>
          </w:tcPr>
          <w:p>
            <w:pPr>
              <w:pStyle w:val="BDOITable"/>
            </w:pPr>
            <w:r>
              <w:rPr>
                <w:sz w:val="14"/>
              </w:rPr>
              <w:t>Legacy invoice number when it differs from the BIBS number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Legacy invoice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Legacy Invoice</w:t>
            </w:r>
          </w:p>
        </w:tc>
        <w:tc>
          <w:tcPr>
            <w:tcW w:type="dxa" w:w="1534"/>
            <w:tcMar>
              <w:top w:w="50" w:type="dxa"/>
              <w:bottom w:w="50" w:type="dxa"/>
              <w:left w:w="90" w:type="dxa"/>
              <w:right w:w="90" w:type="dxa"/>
            </w:tcMar>
          </w:tcPr>
          <w:p>
            <w:pPr>
              <w:pStyle w:val="BDOITable"/>
            </w:pPr>
            <w:r>
              <w:rPr>
                <w:sz w:val="14"/>
              </w:rPr>
              <w:t>Source System, Legacy Invoice No., Legacy Reference, Legacy Service Invoice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Values at cut-over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Legacy Invoice</w:t>
            </w:r>
          </w:p>
        </w:tc>
        <w:tc>
          <w:tcPr>
            <w:tcW w:type="dxa" w:w="1534"/>
            <w:tcMar>
              <w:top w:w="50" w:type="dxa"/>
              <w:bottom w:w="50" w:type="dxa"/>
              <w:left w:w="90" w:type="dxa"/>
              <w:right w:w="90" w:type="dxa"/>
            </w:tcMar>
            <w:shd w:val="clear" w:color="auto" w:fill="E5F5FF"/>
          </w:tcPr>
          <w:p>
            <w:pPr>
              <w:pStyle w:val="BDOITable"/>
            </w:pPr>
            <w:r>
              <w:rPr>
                <w:sz w:val="14"/>
              </w:rPr>
              <w:t>Invoice Date, Due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Values at cut-over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Legacy Invoice</w:t>
            </w:r>
          </w:p>
        </w:tc>
        <w:tc>
          <w:tcPr>
            <w:tcW w:type="dxa" w:w="1534"/>
            <w:tcMar>
              <w:top w:w="50" w:type="dxa"/>
              <w:bottom w:w="50" w:type="dxa"/>
              <w:left w:w="90" w:type="dxa"/>
              <w:right w:w="90" w:type="dxa"/>
            </w:tcMar>
          </w:tcPr>
          <w:p>
            <w:pPr>
              <w:pStyle w:val="BDOITable"/>
            </w:pPr>
            <w:r>
              <w:rPr>
                <w:sz w:val="14"/>
              </w:rPr>
              <w:t>Original Gross Premium, Original Commission / VAT</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Values at cut-over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Legacy Invoice</w:t>
            </w:r>
          </w:p>
        </w:tc>
        <w:tc>
          <w:tcPr>
            <w:tcW w:type="dxa" w:w="1534"/>
            <w:tcMar>
              <w:top w:w="50" w:type="dxa"/>
              <w:bottom w:w="50" w:type="dxa"/>
              <w:left w:w="90" w:type="dxa"/>
              <w:right w:w="90" w:type="dxa"/>
            </w:tcMar>
            <w:shd w:val="clear" w:color="auto" w:fill="E5F5FF"/>
          </w:tcPr>
          <w:p>
            <w:pPr>
              <w:pStyle w:val="BDOITable"/>
            </w:pPr>
            <w:r>
              <w:rPr>
                <w:sz w:val="14"/>
              </w:rPr>
              <w:t>Commission Realised in Legacy, Deferred VAT Open</w:t>
            </w:r>
          </w:p>
        </w:tc>
        <w:tc>
          <w:tcPr>
            <w:tcW w:type="dxa" w:w="885"/>
            <w:tcMar>
              <w:top w:w="50" w:type="dxa"/>
              <w:bottom w:w="50" w:type="dxa"/>
              <w:left w:w="90" w:type="dxa"/>
              <w:right w:w="90" w:type="dxa"/>
            </w:tcMar>
            <w:shd w:val="clear" w:color="auto" w:fill="E5F5FF"/>
          </w:tcPr>
          <w:p>
            <w:pPr>
              <w:pStyle w:val="BDOITable"/>
            </w:pPr>
            <w:r>
              <w:rPr>
                <w:sz w:val="14"/>
              </w:rPr>
              <w:t>Amount</w:t>
            </w:r>
          </w:p>
        </w:tc>
        <w:tc>
          <w:tcPr>
            <w:tcW w:type="dxa" w:w="1416"/>
            <w:tcMar>
              <w:top w:w="50" w:type="dxa"/>
              <w:bottom w:w="50" w:type="dxa"/>
              <w:left w:w="90" w:type="dxa"/>
              <w:right w:w="90" w:type="dxa"/>
            </w:tcMar>
            <w:shd w:val="clear" w:color="auto" w:fill="E5F5FF"/>
          </w:tcPr>
          <w:p>
            <w:pPr>
              <w:pStyle w:val="BDOITable"/>
            </w:pPr>
            <w:r>
              <w:rPr>
                <w:sz w:val="14"/>
              </w:rPr>
              <w:t>Two decimals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Values at cut-over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Legacy Invoice</w:t>
            </w:r>
          </w:p>
        </w:tc>
        <w:tc>
          <w:tcPr>
            <w:tcW w:type="dxa" w:w="1534"/>
            <w:tcMar>
              <w:top w:w="50" w:type="dxa"/>
              <w:bottom w:w="50" w:type="dxa"/>
              <w:left w:w="90" w:type="dxa"/>
              <w:right w:w="90" w:type="dxa"/>
            </w:tcMar>
          </w:tcPr>
          <w:p>
            <w:pPr>
              <w:pStyle w:val="BDOITable"/>
            </w:pPr>
            <w:r>
              <w:rPr>
                <w:sz w:val="14"/>
              </w:rPr>
              <w:t>Insurer Shares, Migration Batch</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Values at cut-over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Legacy positions at cut-over</w:t>
            </w:r>
          </w:p>
        </w:tc>
        <w:tc>
          <w:tcPr>
            <w:tcW w:type="dxa" w:w="1534"/>
            <w:tcMar>
              <w:top w:w="50" w:type="dxa"/>
              <w:bottom w:w="50" w:type="dxa"/>
              <w:left w:w="90" w:type="dxa"/>
              <w:right w:w="90" w:type="dxa"/>
            </w:tcMar>
            <w:shd w:val="clear" w:color="auto" w:fill="E5F5FF"/>
          </w:tcPr>
          <w:p>
            <w:pPr>
              <w:pStyle w:val="BDOITable"/>
            </w:pPr>
            <w:r>
              <w:rPr>
                <w:sz w:val="14"/>
              </w:rPr>
              <w:t>Component, Booked, Adjusted, Paid in Legacy, Remitted in Legacy, Written Off, Open at Cut-over</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One row per component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Values at cut-over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The actions of Invoice 360</w:t>
            </w:r>
          </w:p>
        </w:tc>
        <w:tc>
          <w:tcPr>
            <w:tcW w:type="dxa" w:w="1802"/>
            <w:tcMar>
              <w:top w:w="50" w:type="dxa"/>
              <w:bottom w:w="50" w:type="dxa"/>
              <w:left w:w="90" w:type="dxa"/>
              <w:right w:w="90" w:type="dxa"/>
            </w:tcMar>
          </w:tcPr>
          <w:p>
            <w:pPr>
              <w:pStyle w:val="BDOITable"/>
            </w:pPr>
            <w:r>
              <w:rPr>
                <w:sz w:val="15"/>
              </w:rPr>
              <w:t>Users of Invoice 360</w:t>
            </w:r>
          </w:p>
        </w:tc>
        <w:tc>
          <w:tcPr>
            <w:tcW w:type="dxa" w:w="2162"/>
            <w:tcMar>
              <w:top w:w="50" w:type="dxa"/>
              <w:bottom w:w="50" w:type="dxa"/>
              <w:left w:w="90" w:type="dxa"/>
              <w:right w:w="90" w:type="dxa"/>
            </w:tcMar>
          </w:tcPr>
          <w:p>
            <w:pPr>
              <w:pStyle w:val="BDOITable"/>
            </w:pPr>
            <w:r>
              <w:rPr>
                <w:sz w:val="15"/>
              </w:rPr>
              <w:t>As for a BIBS invoice</w:t>
            </w:r>
          </w:p>
        </w:tc>
        <w:tc>
          <w:tcPr>
            <w:tcW w:type="dxa" w:w="4324"/>
            <w:tcMar>
              <w:top w:w="50" w:type="dxa"/>
              <w:bottom w:w="50" w:type="dxa"/>
              <w:left w:w="90" w:type="dxa"/>
              <w:right w:w="90" w:type="dxa"/>
            </w:tcMar>
          </w:tcPr>
          <w:p>
            <w:pPr>
              <w:pStyle w:val="BDOITable"/>
            </w:pPr>
            <w:r>
              <w:rPr>
                <w:sz w:val="15"/>
              </w:rPr>
              <w:t>Payments, automatch, refunds, reclassifications, remittance and endorsements work on the legacy invoice; its postings go to the legacy accounts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legacy invoice is not re-booked; it keeps its legacy number and its postings go to the legacy control accounts (FR-DM-050).</w:t>
      </w:r>
    </w:p>
    <w:p>
      <w:pPr>
        <w:tabs>
          <w:tab w:pos="312" w:val="left"/>
        </w:tabs>
        <w:spacing w:after="40"/>
        <w:ind w:left="312" w:hanging="283"/>
      </w:pPr>
      <w:r>
        <w:rPr>
          <w:color w:val="004EA8"/>
          <w:sz w:val="18"/>
        </w:rPr>
        <w:t>•</w:t>
        <w:tab/>
      </w:r>
      <w:r>
        <w:rPr>
          <w:sz w:val="18"/>
        </w:rPr>
        <w:t>The values at cut-over are never changed; the report Changes to Legacy Invoices compares every later change with them (FR-DM-100).</w:t>
      </w:r>
    </w:p>
    <w:p>
      <w:pPr>
        <w:tabs>
          <w:tab w:pos="312" w:val="left"/>
        </w:tabs>
        <w:spacing w:after="120"/>
        <w:ind w:left="312" w:hanging="283"/>
      </w:pPr>
      <w:r>
        <w:rPr>
          <w:color w:val="004EA8"/>
          <w:sz w:val="18"/>
        </w:rPr>
        <w:t>•</w:t>
        <w:tab/>
      </w:r>
      <w:r>
        <w:rPr>
          <w:sz w:val="18"/>
        </w:rPr>
        <w:t>When legacy could give only the open balances, the card says so and the original amounts are blank (FR-DM-050).</w:t>
      </w:r>
    </w:p>
    <w:p>
      <w:pPr>
        <w:pStyle w:val="BDOILabel"/>
      </w:pPr>
      <w:r>
        <w:rPr/>
        <w:t>Expected outcome</w:t>
      </w:r>
    </w:p>
    <w:p>
      <w:r>
        <w:rPr/>
        <w:t>The user sees what was open at cut-over and what has happened in BIBS since, on one screen.</w:t>
      </w:r>
    </w:p>
    <w:p>
      <w:r>
        <w:rPr>
          <w:b/>
          <w:sz w:val="17"/>
        </w:rPr>
        <w:t>Test cases:</w:t>
      </w:r>
      <w:r>
        <w:rPr>
          <w:sz w:val="17"/>
        </w:rPr>
        <w:t xml:space="preserve"> TC-DM-023.2-01, TC-DM-050.1-01, TC-DM-050.3-01, TC-DM-SCR-17.</w:t>
      </w:r>
    </w:p>
    <w:p>
      <w:pPr>
        <w:pStyle w:val="Heading2"/>
      </w:pPr>
      <w:bookmarkStart w:id="212" w:name="_Toc000212"/>
      <w:r>
        <w:rPr/>
        <w:t>19.5 Legacy batches</w:t>
      </w:r>
      <w:bookmarkEnd w:id="212"/>
    </w:p>
    <w:p>
      <w:pPr>
        <w:pStyle w:val="Heading3"/>
      </w:pPr>
      <w:bookmarkStart w:id="213" w:name="_Toc000213"/>
      <w:r>
        <w:rPr/>
        <w:t>19.5.1 SCR-DM-18 Unapplied to Income</w:t>
      </w:r>
      <w:bookmarkEnd w:id="21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Batches of old unapplied payments, new and legacy, reclassified to other income (unclaimed collections). A Cashiering user opens a batch with its reason and currency and adds the unapplied payments received at least a chosen number of days ago; the Cashiering team lead approves, then top management; after the second approval each line posts on its own and the payment closes. Legacy items come from Unapplied Collections - Legacy, new ones from Unapplied Collections.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Cashiering user, Cashiering team lead, Top management approver (permission Cash UPP income request or Cash UPP income approve or Cash disposition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Unapplied to Income</w:t>
            </w:r>
          </w:p>
          <w:p>
            <w:pPr>
              <w:pStyle w:val="BDOITable"/>
              <w:ind w:left="170" w:hanging="170"/>
            </w:pPr>
            <w:r>
              <w:rPr>
                <w:sz w:val="18"/>
              </w:rPr>
              <w:t xml:space="preserve">• </w:t>
            </w:r>
            <w:r>
              <w:rPr>
                <w:sz w:val="18"/>
              </w:rPr>
              <w:t>Finance › Cashiering › Unapplied to Income</w:t>
            </w:r>
          </w:p>
          <w:p>
            <w:pPr>
              <w:pStyle w:val="BDOITable"/>
              <w:ind w:left="170" w:hanging="170"/>
            </w:pPr>
            <w:r>
              <w:rPr>
                <w:sz w:val="18"/>
              </w:rPr>
              <w:t xml:space="preserve">• </w:t>
            </w:r>
            <w:r>
              <w:rPr>
                <w:sz w:val="18"/>
              </w:rPr>
              <w:t>Unapplied Payments › an old item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FR-DM-055</w:t>
            </w:r>
          </w:p>
        </w:tc>
      </w:tr>
    </w:tbl>
    <w:p>
      <w:pPr>
        <w:pStyle w:val="BDOISpacer"/>
      </w:pPr>
    </w:p>
    <w:p>
      <w:pPr>
        <w:keepNext/>
        <w:spacing w:before="80" w:after="0"/>
        <w:jc w:val="center"/>
      </w:pPr>
      <w:r>
        <w:drawing>
          <wp:inline xmlns:a="http://schemas.openxmlformats.org/drawingml/2006/main" xmlns:pic="http://schemas.openxmlformats.org/drawingml/2006/picture">
            <wp:extent cx="8618220" cy="2570607"/>
            <wp:docPr id="47" name="Picture 47"/>
            <wp:cNvGraphicFramePr>
              <a:graphicFrameLocks noChangeAspect="1"/>
            </wp:cNvGraphicFramePr>
            <a:graphic>
              <a:graphicData uri="http://schemas.openxmlformats.org/drawingml/2006/picture">
                <pic:pic>
                  <pic:nvPicPr>
                    <pic:cNvPr id="0" name="scr-dm-18-01-list.png"/>
                    <pic:cNvPicPr/>
                  </pic:nvPicPr>
                  <pic:blipFill>
                    <a:blip r:embed="rId195"/>
                    <a:stretch>
                      <a:fillRect/>
                    </a:stretch>
                  </pic:blipFill>
                  <pic:spPr>
                    <a:xfrm>
                      <a:off x="0" y="0"/>
                      <a:ext cx="8618220" cy="2570607"/>
                    </a:xfrm>
                    <a:prstGeom prst="rect"/>
                  </pic:spPr>
                </pic:pic>
              </a:graphicData>
            </a:graphic>
          </wp:inline>
        </w:drawing>
      </w:r>
    </w:p>
    <w:p>
      <w:pPr>
        <w:pStyle w:val="Caption"/>
        <w:jc w:val="center"/>
      </w:pPr>
      <w:r>
        <w:rPr>
          <w:b/>
          <w:i w:val="0"/>
        </w:rPr>
        <w:t xml:space="preserve">Figure 45: </w:t>
      </w:r>
      <w:r>
        <w:rPr/>
        <w:t>SCR-DM-18 Unapplied to Income batches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Origin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Lines, Total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Reason for the Lines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Requested / Approved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Status, Reason, Total, Lines, Requested By, Submitted, Approved By, Posted, Returned Because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Unapplied Payment, Payor / Client, Age (days), Stage, Balance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Posted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 Unapplied Payment, Amount, Result,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Received At Least (days ago)</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191"/>
          <w:footerReference w:type="default" r:id="rId192"/>
          <w:headerReference w:type="first" r:id="rId193"/>
          <w:footerReference w:type="first" r:id="rId19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629859"/>
            <wp:docPr id="48" name="Picture 48"/>
            <wp:cNvGraphicFramePr>
              <a:graphicFrameLocks noChangeAspect="1"/>
            </wp:cNvGraphicFramePr>
            <a:graphic>
              <a:graphicData uri="http://schemas.openxmlformats.org/drawingml/2006/picture">
                <pic:pic>
                  <pic:nvPicPr>
                    <pic:cNvPr id="0" name="scr-dm-18-02-draft_1731s.png"/>
                    <pic:cNvPicPr/>
                  </pic:nvPicPr>
                  <pic:blipFill>
                    <a:blip r:embed="rId200"/>
                    <a:stretch>
                      <a:fillRect/>
                    </a:stretch>
                  </pic:blipFill>
                  <pic:spPr>
                    <a:xfrm>
                      <a:off x="0" y="0"/>
                      <a:ext cx="6332220" cy="5629859"/>
                    </a:xfrm>
                    <a:prstGeom prst="rect"/>
                  </pic:spPr>
                </pic:pic>
              </a:graphicData>
            </a:graphic>
          </wp:inline>
        </w:drawing>
      </w:r>
    </w:p>
    <w:p>
      <w:pPr>
        <w:pStyle w:val="Caption"/>
        <w:jc w:val="center"/>
      </w:pPr>
      <w:r>
        <w:rPr>
          <w:b/>
          <w:i w:val="0"/>
        </w:rPr>
        <w:t xml:space="preserve">Figure 46: </w:t>
      </w:r>
      <w:r>
        <w:rPr/>
        <w:t>SCR-DM-18 A draft batch with its lines and the payments that may be added</w:t>
      </w:r>
    </w:p>
    <w:p>
      <w:pPr>
        <w:sectPr>
          <w:headerReference w:type="default" r:id="rId196"/>
          <w:footerReference w:type="default" r:id="rId197"/>
          <w:headerReference w:type="first" r:id="rId198"/>
          <w:footerReference w:type="first" r:id="rId19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491810" cy="3770071"/>
            <wp:docPr id="49" name="Picture 49"/>
            <wp:cNvGraphicFramePr>
              <a:graphicFrameLocks noChangeAspect="1"/>
            </wp:cNvGraphicFramePr>
            <a:graphic>
              <a:graphicData uri="http://schemas.openxmlformats.org/drawingml/2006/picture">
                <pic:pic>
                  <pic:nvPicPr>
                    <pic:cNvPr id="0" name="scr-dm-18-03-approve.png"/>
                    <pic:cNvPicPr/>
                  </pic:nvPicPr>
                  <pic:blipFill>
                    <a:blip r:embed="rId205"/>
                    <a:stretch>
                      <a:fillRect/>
                    </a:stretch>
                  </pic:blipFill>
                  <pic:spPr>
                    <a:xfrm>
                      <a:off x="0" y="0"/>
                      <a:ext cx="8491810" cy="3770071"/>
                    </a:xfrm>
                    <a:prstGeom prst="rect"/>
                  </pic:spPr>
                </pic:pic>
              </a:graphicData>
            </a:graphic>
          </wp:inline>
        </w:drawing>
      </w:r>
    </w:p>
    <w:p>
      <w:pPr>
        <w:pStyle w:val="Caption"/>
        <w:jc w:val="center"/>
      </w:pPr>
      <w:r>
        <w:rPr>
          <w:b/>
          <w:i w:val="0"/>
        </w:rPr>
        <w:t xml:space="preserve">Figure 47: </w:t>
      </w:r>
      <w:r>
        <w:rPr/>
        <w:t>SCR-DM-18 A batch waiting for top management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Batch</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Batch number; reason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Lines, Total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Count;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Requested / Approved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Requester; approvers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Posted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Lines posted and refused; date and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Pill</w:t>
            </w:r>
          </w:p>
        </w:tc>
        <w:tc>
          <w:tcPr>
            <w:tcW w:type="dxa" w:w="1416"/>
            <w:tcMar>
              <w:top w:w="50" w:type="dxa"/>
              <w:bottom w:w="50" w:type="dxa"/>
              <w:left w:w="90" w:type="dxa"/>
              <w:right w:w="90" w:type="dxa"/>
            </w:tcMar>
          </w:tcPr>
          <w:p>
            <w:pPr>
              <w:pStyle w:val="BDOITable"/>
            </w:pPr>
            <w:r>
              <w:rPr>
                <w:sz w:val="14"/>
              </w:rPr>
              <w:t>Draft, For approval, For top management, Posted, Returned, Cancelled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w:t>
            </w:r>
          </w:p>
        </w:tc>
        <w:tc>
          <w:tcPr>
            <w:tcW w:type="dxa" w:w="944"/>
            <w:tcMar>
              <w:top w:w="50" w:type="dxa"/>
              <w:bottom w:w="50" w:type="dxa"/>
              <w:left w:w="90" w:type="dxa"/>
              <w:right w:w="90" w:type="dxa"/>
            </w:tcMar>
          </w:tcPr>
          <w:p>
            <w:pPr>
              <w:pStyle w:val="BDOITable"/>
            </w:pPr>
            <w:r>
              <w:rPr>
                <w:sz w:val="14"/>
              </w:rPr>
              <w:t>Draft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Batch</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500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Batch</w:t>
            </w:r>
          </w:p>
        </w:tc>
        <w:tc>
          <w:tcPr>
            <w:tcW w:type="dxa" w:w="1534"/>
            <w:tcMar>
              <w:top w:w="50" w:type="dxa"/>
              <w:bottom w:w="50" w:type="dxa"/>
              <w:left w:w="90" w:type="dxa"/>
              <w:right w:w="90" w:type="dxa"/>
            </w:tcMar>
          </w:tcPr>
          <w:p>
            <w:pPr>
              <w:pStyle w:val="BDOITable"/>
            </w:pPr>
            <w:r>
              <w:rPr>
                <w:sz w:val="14"/>
              </w:rPr>
              <w:t>Currency</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PHP, USD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PHP</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Batch</w:t>
            </w:r>
          </w:p>
        </w:tc>
        <w:tc>
          <w:tcPr>
            <w:tcW w:type="dxa" w:w="1534"/>
            <w:tcMar>
              <w:top w:w="50" w:type="dxa"/>
              <w:bottom w:w="50" w:type="dxa"/>
              <w:left w:w="90" w:type="dxa"/>
              <w:right w:w="90" w:type="dxa"/>
            </w:tcMar>
            <w:shd w:val="clear" w:color="auto" w:fill="E5F5FF"/>
          </w:tcPr>
          <w:p>
            <w:pPr>
              <w:pStyle w:val="BDOITable"/>
            </w:pPr>
            <w:r>
              <w:rPr>
                <w:sz w:val="14"/>
              </w:rPr>
              <w:t>Status, Reason, Total, Lines, Requested By, Submitted, Approved By, Posted, Returned Because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 Unapplied Payment, Amount, Result,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LEGACY tag on a legacy item; age in days under it; journal or refusal message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Add Unapplied Payments</w:t>
            </w:r>
          </w:p>
        </w:tc>
        <w:tc>
          <w:tcPr>
            <w:tcW w:type="dxa" w:w="1534"/>
            <w:tcMar>
              <w:top w:w="50" w:type="dxa"/>
              <w:bottom w:w="50" w:type="dxa"/>
              <w:left w:w="90" w:type="dxa"/>
              <w:right w:w="90" w:type="dxa"/>
            </w:tcMar>
            <w:shd w:val="clear" w:color="auto" w:fill="E5F5FF"/>
          </w:tcPr>
          <w:p>
            <w:pPr>
              <w:pStyle w:val="BDOITable"/>
            </w:pPr>
            <w:r>
              <w:rPr>
                <w:sz w:val="14"/>
              </w:rPr>
              <w:t>Received At Least (days ago)</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Days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365</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Add Unapplied Payments</w:t>
            </w:r>
          </w:p>
        </w:tc>
        <w:tc>
          <w:tcPr>
            <w:tcW w:type="dxa" w:w="1534"/>
            <w:tcMar>
              <w:top w:w="50" w:type="dxa"/>
              <w:bottom w:w="50" w:type="dxa"/>
              <w:left w:w="90" w:type="dxa"/>
              <w:right w:w="90" w:type="dxa"/>
            </w:tcMar>
          </w:tcPr>
          <w:p>
            <w:pPr>
              <w:pStyle w:val="BDOITable"/>
            </w:pPr>
            <w:r>
              <w:rPr>
                <w:sz w:val="14"/>
              </w:rPr>
              <w:t>Origin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origins, BIBS, Migrated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All origins</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Add Unapplied Payments</w:t>
            </w:r>
          </w:p>
        </w:tc>
        <w:tc>
          <w:tcPr>
            <w:tcW w:type="dxa" w:w="1534"/>
            <w:tcMar>
              <w:top w:w="50" w:type="dxa"/>
              <w:bottom w:w="50" w:type="dxa"/>
              <w:left w:w="90" w:type="dxa"/>
              <w:right w:w="90" w:type="dxa"/>
            </w:tcMar>
            <w:shd w:val="clear" w:color="auto" w:fill="E5F5FF"/>
          </w:tcPr>
          <w:p>
            <w:pPr>
              <w:pStyle w:val="BDOITable"/>
            </w:pPr>
            <w:r>
              <w:rPr>
                <w:sz w:val="14"/>
              </w:rPr>
              <w:t>Reason for the Lines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250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Add Unapplied Payments</w:t>
            </w:r>
          </w:p>
        </w:tc>
        <w:tc>
          <w:tcPr>
            <w:tcW w:type="dxa" w:w="1534"/>
            <w:tcMar>
              <w:top w:w="50" w:type="dxa"/>
              <w:bottom w:w="50" w:type="dxa"/>
              <w:left w:w="90" w:type="dxa"/>
              <w:right w:w="90" w:type="dxa"/>
            </w:tcMar>
          </w:tcPr>
          <w:p>
            <w:pPr>
              <w:pStyle w:val="BDOITable"/>
            </w:pPr>
            <w:r>
              <w:rPr>
                <w:sz w:val="14"/>
              </w:rPr>
              <w:t>Unapplied Payment, Payor / Client, Age (days), Stage, Balance</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Legacy AR number under a legacy item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Open unapplied payments of the currency, old enough, not in another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Batch</w:t>
            </w:r>
          </w:p>
        </w:tc>
        <w:tc>
          <w:tcPr>
            <w:tcW w:type="dxa" w:w="1802"/>
            <w:tcMar>
              <w:top w:w="50" w:type="dxa"/>
              <w:bottom w:w="50" w:type="dxa"/>
              <w:left w:w="90" w:type="dxa"/>
              <w:right w:w="90" w:type="dxa"/>
            </w:tcMar>
          </w:tcPr>
          <w:p>
            <w:pPr>
              <w:pStyle w:val="BDOITable"/>
            </w:pPr>
            <w:r>
              <w:rPr>
                <w:sz w:val="15"/>
              </w:rPr>
              <w:t>Cashiering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a draft batch</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w:t>
            </w:r>
          </w:p>
        </w:tc>
        <w:tc>
          <w:tcPr>
            <w:tcW w:type="dxa" w:w="1802"/>
            <w:tcMar>
              <w:top w:w="50" w:type="dxa"/>
              <w:bottom w:w="50" w:type="dxa"/>
              <w:left w:w="90" w:type="dxa"/>
              <w:right w:w="90" w:type="dxa"/>
            </w:tcMar>
            <w:shd w:val="clear" w:color="auto" w:fill="E5F5FF"/>
          </w:tcPr>
          <w:p>
            <w:pPr>
              <w:pStyle w:val="BDOITable"/>
            </w:pPr>
            <w:r>
              <w:rPr>
                <w:sz w:val="15"/>
              </w:rPr>
              <w:t>Cashiering user</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Adds the payment as a line</w:t>
            </w:r>
          </w:p>
        </w:tc>
        <w:tc>
          <w:tcPr>
            <w:tcW w:type="dxa" w:w="1561"/>
            <w:tcMar>
              <w:top w:w="50" w:type="dxa"/>
              <w:bottom w:w="50" w:type="dxa"/>
              <w:left w:w="90" w:type="dxa"/>
              <w:right w:w="90" w:type="dxa"/>
            </w:tcMar>
            <w:shd w:val="clear" w:color="auto" w:fill="E5F5FF"/>
          </w:tcPr>
          <w:p>
            <w:pPr>
              <w:pStyle w:val="BDOITable"/>
            </w:pPr>
            <w:r>
              <w:rPr>
                <w:sz w:val="15"/>
              </w:rPr>
              <w:t>Draft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Remove</w:t>
            </w:r>
          </w:p>
        </w:tc>
        <w:tc>
          <w:tcPr>
            <w:tcW w:type="dxa" w:w="1802"/>
            <w:tcMar>
              <w:top w:w="50" w:type="dxa"/>
              <w:bottom w:w="50" w:type="dxa"/>
              <w:left w:w="90" w:type="dxa"/>
              <w:right w:w="90" w:type="dxa"/>
            </w:tcMar>
          </w:tcPr>
          <w:p>
            <w:pPr>
              <w:pStyle w:val="BDOITable"/>
            </w:pPr>
            <w:r>
              <w:rPr>
                <w:sz w:val="15"/>
              </w:rPr>
              <w:t>Cashiering user</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Removes a line</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w:t>
            </w:r>
          </w:p>
        </w:tc>
        <w:tc>
          <w:tcPr>
            <w:tcW w:type="dxa" w:w="1802"/>
            <w:tcMar>
              <w:top w:w="50" w:type="dxa"/>
              <w:bottom w:w="50" w:type="dxa"/>
              <w:left w:w="90" w:type="dxa"/>
              <w:right w:w="90" w:type="dxa"/>
            </w:tcMar>
            <w:shd w:val="clear" w:color="auto" w:fill="E5F5FF"/>
          </w:tcPr>
          <w:p>
            <w:pPr>
              <w:pStyle w:val="BDOITable"/>
            </w:pPr>
            <w:r>
              <w:rPr>
                <w:sz w:val="15"/>
              </w:rPr>
              <w:t>Cashiering user</w:t>
            </w:r>
          </w:p>
        </w:tc>
        <w:tc>
          <w:tcPr>
            <w:tcW w:type="dxa" w:w="2162"/>
            <w:tcMar>
              <w:top w:w="50" w:type="dxa"/>
              <w:bottom w:w="50" w:type="dxa"/>
              <w:left w:w="90" w:type="dxa"/>
              <w:right w:w="90" w:type="dxa"/>
            </w:tcMar>
            <w:shd w:val="clear" w:color="auto" w:fill="E5F5FF"/>
          </w:tcPr>
          <w:p>
            <w:pPr>
              <w:pStyle w:val="BDOITable"/>
            </w:pPr>
            <w:r>
              <w:rPr>
                <w:sz w:val="15"/>
              </w:rPr>
              <w:t>Draft with lines</w:t>
            </w:r>
          </w:p>
        </w:tc>
        <w:tc>
          <w:tcPr>
            <w:tcW w:type="dxa" w:w="4324"/>
            <w:tcMar>
              <w:top w:w="50" w:type="dxa"/>
              <w:bottom w:w="50" w:type="dxa"/>
              <w:left w:w="90" w:type="dxa"/>
              <w:right w:w="90" w:type="dxa"/>
            </w:tcMar>
            <w:shd w:val="clear" w:color="auto" w:fill="E5F5FF"/>
          </w:tcPr>
          <w:p>
            <w:pPr>
              <w:pStyle w:val="BDOITable"/>
            </w:pPr>
            <w:r>
              <w:rPr>
                <w:sz w:val="15"/>
              </w:rPr>
              <w:t>Sends the batch to the Cashiering team lead</w:t>
            </w:r>
          </w:p>
        </w:tc>
        <w:tc>
          <w:tcPr>
            <w:tcW w:type="dxa" w:w="1561"/>
            <w:tcMar>
              <w:top w:w="50" w:type="dxa"/>
              <w:bottom w:w="50" w:type="dxa"/>
              <w:left w:w="90" w:type="dxa"/>
              <w:right w:w="90" w:type="dxa"/>
            </w:tcMar>
            <w:shd w:val="clear" w:color="auto" w:fill="E5F5FF"/>
          </w:tcPr>
          <w:p>
            <w:pPr>
              <w:pStyle w:val="BDOITable"/>
            </w:pPr>
            <w:r>
              <w:rPr>
                <w:sz w:val="15"/>
              </w:rPr>
              <w:t>For approval</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 Batch</w:t>
            </w:r>
          </w:p>
        </w:tc>
        <w:tc>
          <w:tcPr>
            <w:tcW w:type="dxa" w:w="1802"/>
            <w:tcMar>
              <w:top w:w="50" w:type="dxa"/>
              <w:bottom w:w="50" w:type="dxa"/>
              <w:left w:w="90" w:type="dxa"/>
              <w:right w:w="90" w:type="dxa"/>
            </w:tcMar>
          </w:tcPr>
          <w:p>
            <w:pPr>
              <w:pStyle w:val="BDOITable"/>
            </w:pPr>
            <w:r>
              <w:rPr>
                <w:sz w:val="15"/>
              </w:rPr>
              <w:t>Cashiering user</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Closes the batch without posting; its lines may be taken again</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Cashiering team lead, then top management</w:t>
            </w:r>
          </w:p>
        </w:tc>
        <w:tc>
          <w:tcPr>
            <w:tcW w:type="dxa" w:w="2162"/>
            <w:tcMar>
              <w:top w:w="50" w:type="dxa"/>
              <w:bottom w:w="50" w:type="dxa"/>
              <w:left w:w="90" w:type="dxa"/>
              <w:right w:w="90" w:type="dxa"/>
            </w:tcMar>
            <w:shd w:val="clear" w:color="auto" w:fill="E5F5FF"/>
          </w:tcPr>
          <w:p>
            <w:pPr>
              <w:pStyle w:val="BDOITable"/>
            </w:pPr>
            <w:r>
              <w:rPr>
                <w:sz w:val="15"/>
              </w:rPr>
              <w:t>For approval, For top management; never the requester</w:t>
            </w:r>
          </w:p>
        </w:tc>
        <w:tc>
          <w:tcPr>
            <w:tcW w:type="dxa" w:w="4324"/>
            <w:tcMar>
              <w:top w:w="50" w:type="dxa"/>
              <w:bottom w:w="50" w:type="dxa"/>
              <w:left w:w="90" w:type="dxa"/>
              <w:right w:w="90" w:type="dxa"/>
            </w:tcMar>
            <w:shd w:val="clear" w:color="auto" w:fill="E5F5FF"/>
          </w:tcPr>
          <w:p>
            <w:pPr>
              <w:pStyle w:val="BDOITable"/>
            </w:pPr>
            <w:r>
              <w:rPr>
                <w:sz w:val="15"/>
              </w:rPr>
              <w:t>First approval sends the batch to top management; the second posts each line in its own transaction</w:t>
            </w:r>
          </w:p>
        </w:tc>
        <w:tc>
          <w:tcPr>
            <w:tcW w:type="dxa" w:w="1561"/>
            <w:tcMar>
              <w:top w:w="50" w:type="dxa"/>
              <w:bottom w:w="50" w:type="dxa"/>
              <w:left w:w="90" w:type="dxa"/>
              <w:right w:w="90" w:type="dxa"/>
            </w:tcMar>
            <w:shd w:val="clear" w:color="auto" w:fill="E5F5FF"/>
          </w:tcPr>
          <w:p>
            <w:pPr>
              <w:pStyle w:val="BDOITable"/>
            </w:pPr>
            <w:r>
              <w:rPr>
                <w:sz w:val="15"/>
              </w:rPr>
              <w:t>For top management, Posted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w:t>
            </w:r>
          </w:p>
        </w:tc>
        <w:tc>
          <w:tcPr>
            <w:tcW w:type="dxa" w:w="1802"/>
            <w:tcMar>
              <w:top w:w="50" w:type="dxa"/>
              <w:bottom w:w="50" w:type="dxa"/>
              <w:left w:w="90" w:type="dxa"/>
              <w:right w:w="90" w:type="dxa"/>
            </w:tcMar>
          </w:tcPr>
          <w:p>
            <w:pPr>
              <w:pStyle w:val="BDOITable"/>
            </w:pPr>
            <w:r>
              <w:rPr>
                <w:sz w:val="15"/>
              </w:rPr>
              <w:t>Approver of the step</w:t>
            </w:r>
          </w:p>
        </w:tc>
        <w:tc>
          <w:tcPr>
            <w:tcW w:type="dxa" w:w="2162"/>
            <w:tcMar>
              <w:top w:w="50" w:type="dxa"/>
              <w:bottom w:w="50" w:type="dxa"/>
              <w:left w:w="90" w:type="dxa"/>
              <w:right w:w="90" w:type="dxa"/>
            </w:tcMar>
          </w:tcPr>
          <w:p>
            <w:pPr>
              <w:pStyle w:val="BDOITable"/>
            </w:pPr>
            <w:r>
              <w:rPr>
                <w:sz w:val="15"/>
              </w:rPr>
              <w:t>For approval, For top management</w:t>
            </w:r>
          </w:p>
        </w:tc>
        <w:tc>
          <w:tcPr>
            <w:tcW w:type="dxa" w:w="4324"/>
            <w:tcMar>
              <w:top w:w="50" w:type="dxa"/>
              <w:bottom w:w="50" w:type="dxa"/>
              <w:left w:w="90" w:type="dxa"/>
              <w:right w:w="90" w:type="dxa"/>
            </w:tcMar>
          </w:tcPr>
          <w:p>
            <w:pPr>
              <w:pStyle w:val="BDOITable"/>
            </w:pPr>
            <w:r>
              <w:rPr>
                <w:sz w:val="15"/>
              </w:rPr>
              <w:t>Returns the batch to its requester as a draft with the reason</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Two approvals by two different people, the Cashiering team lead and then top management; the requester approves neither (FR-DM-055).</w:t>
      </w:r>
    </w:p>
    <w:p>
      <w:pPr>
        <w:tabs>
          <w:tab w:pos="312" w:val="left"/>
        </w:tabs>
        <w:spacing w:after="40"/>
        <w:ind w:left="312" w:hanging="283"/>
      </w:pPr>
      <w:r>
        <w:rPr>
          <w:color w:val="004EA8"/>
          <w:sz w:val="18"/>
        </w:rPr>
        <w:t>•</w:t>
        <w:tab/>
      </w:r>
      <w:r>
        <w:rPr>
          <w:sz w:val="18"/>
        </w:rPr>
        <w:t>A line whose payment changed since it was added is refused at posting; the other lines still post (FR-DM-055).</w:t>
      </w:r>
    </w:p>
    <w:p>
      <w:pPr>
        <w:tabs>
          <w:tab w:pos="312" w:val="left"/>
        </w:tabs>
        <w:spacing w:after="120"/>
        <w:ind w:left="312" w:hanging="283"/>
      </w:pPr>
      <w:r>
        <w:rPr>
          <w:color w:val="004EA8"/>
          <w:sz w:val="18"/>
        </w:rPr>
        <w:t>•</w:t>
        <w:tab/>
      </w:r>
      <w:r>
        <w:rPr>
          <w:sz w:val="18"/>
        </w:rPr>
        <w:t>Legacy payments post from Unapplied Collections - Legacy, new ones from Unapplied Collections, to other income - unclaimed collections (FR-DM-055).</w:t>
      </w:r>
    </w:p>
    <w:p>
      <w:pPr>
        <w:pStyle w:val="BDOILabel"/>
      </w:pPr>
      <w:r>
        <w:rPr/>
        <w:t>Expected outcome</w:t>
      </w:r>
    </w:p>
    <w:p>
      <w:r>
        <w:rPr/>
        <w:t>Old unapplied payments are taken to income under two approvals, line by line.</w:t>
      </w:r>
    </w:p>
    <w:p>
      <w:r>
        <w:rPr>
          <w:b/>
          <w:sz w:val="17"/>
        </w:rPr>
        <w:t>Test cases:</w:t>
      </w:r>
      <w:r>
        <w:rPr>
          <w:sz w:val="17"/>
        </w:rPr>
        <w:t xml:space="preserve"> TC-DM-055.1-01, TC-DM-055.4-01, TC-DM-055.4-02, TC-DM-SCR-18, TC-DM-MSG-14.</w:t>
      </w:r>
    </w:p>
    <w:p>
      <w:pPr>
        <w:pStyle w:val="Heading3"/>
      </w:pPr>
      <w:bookmarkStart w:id="214" w:name="_Toc000214"/>
      <w:r>
        <w:rPr/>
        <w:t>19.5.2 SCR-DM-19 Legacy PR 2307 Reversal</w:t>
      </w:r>
      <w:bookmarkEnd w:id="21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Batches that settle the PR 2307 balance of legacy invoices against the amount due to the insurer. A Cashiering user adds each legacy invoice with the amount to reverse; when the PR 2307 is short, the premium receivable needed is first moved to PR 2307. The Cashiering team lead approves and each line posts on its own.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Cashiering user, Cashiering team lead, Commission user, Commission team lead (permission Legacy reversal request or Legacy reversal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Cashiering › Legacy PR 2307 Reversal</w:t>
            </w:r>
          </w:p>
          <w:p>
            <w:pPr>
              <w:pStyle w:val="BDOITable"/>
              <w:ind w:left="170" w:hanging="170"/>
            </w:pPr>
            <w:r>
              <w:rPr>
                <w:sz w:val="18"/>
              </w:rPr>
              <w:t xml:space="preserve">• </w:t>
            </w:r>
            <w:r>
              <w:rPr>
                <w:sz w:val="18"/>
              </w:rPr>
              <w:t>Finance › Cashiering › Legacy PR 2307 Reversal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FR-DM-071</w:t>
            </w:r>
          </w:p>
        </w:tc>
      </w:tr>
    </w:tbl>
    <w:p>
      <w:pPr>
        <w:pStyle w:val="BDOISpacer"/>
      </w:pPr>
    </w:p>
    <w:p>
      <w:pPr>
        <w:keepNext/>
        <w:spacing w:before="80" w:after="0"/>
        <w:jc w:val="center"/>
      </w:pPr>
      <w:r>
        <w:drawing>
          <wp:inline xmlns:a="http://schemas.openxmlformats.org/drawingml/2006/main" xmlns:pic="http://schemas.openxmlformats.org/drawingml/2006/picture">
            <wp:extent cx="4947152" cy="3768910"/>
            <wp:docPr id="50" name="Picture 50"/>
            <wp:cNvGraphicFramePr>
              <a:graphicFrameLocks noChangeAspect="1"/>
            </wp:cNvGraphicFramePr>
            <a:graphic>
              <a:graphicData uri="http://schemas.openxmlformats.org/drawingml/2006/picture">
                <pic:pic>
                  <pic:nvPicPr>
                    <pic:cNvPr id="0" name="scr-dm-19-01-draft_1352s.png"/>
                    <pic:cNvPicPr/>
                  </pic:nvPicPr>
                  <pic:blipFill>
                    <a:blip r:embed="rId206"/>
                    <a:stretch>
                      <a:fillRect/>
                    </a:stretch>
                  </pic:blipFill>
                  <pic:spPr>
                    <a:xfrm>
                      <a:off x="0" y="0"/>
                      <a:ext cx="4947152" cy="3768910"/>
                    </a:xfrm>
                    <a:prstGeom prst="rect"/>
                  </pic:spPr>
                </pic:pic>
              </a:graphicData>
            </a:graphic>
          </wp:inline>
        </w:drawing>
      </w:r>
    </w:p>
    <w:p>
      <w:pPr>
        <w:pStyle w:val="Caption"/>
        <w:jc w:val="center"/>
      </w:pPr>
      <w:r>
        <w:rPr>
          <w:b/>
          <w:i w:val="0"/>
        </w:rPr>
        <w:t xml:space="preserve">Figure 48: </w:t>
      </w:r>
      <w:r>
        <w:rPr/>
        <w:t>SCR-DM-19 A draft PR 2307 reversal batch with the legacy invoice to add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Reason, 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Amount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 Invoice, Amount, Result,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New Batch</w:t>
            </w:r>
          </w:p>
        </w:tc>
        <w:tc>
          <w:tcPr>
            <w:tcW w:type="dxa" w:w="1534"/>
            <w:tcMar>
              <w:top w:w="50" w:type="dxa"/>
              <w:bottom w:w="50" w:type="dxa"/>
              <w:left w:w="90" w:type="dxa"/>
              <w:right w:w="90" w:type="dxa"/>
            </w:tcMar>
          </w:tcPr>
          <w:p>
            <w:pPr>
              <w:pStyle w:val="BDOITable"/>
            </w:pPr>
            <w:r>
              <w:rPr>
                <w:sz w:val="14"/>
              </w:rPr>
              <w:t>Reason, Currency</w:t>
            </w:r>
          </w:p>
        </w:tc>
        <w:tc>
          <w:tcPr>
            <w:tcW w:type="dxa" w:w="885"/>
            <w:tcMar>
              <w:top w:w="50" w:type="dxa"/>
              <w:bottom w:w="50" w:type="dxa"/>
              <w:left w:w="90" w:type="dxa"/>
              <w:right w:w="90" w:type="dxa"/>
            </w:tcMar>
          </w:tcPr>
          <w:p>
            <w:pPr>
              <w:pStyle w:val="BDOITable"/>
            </w:pPr>
            <w:r>
              <w:rPr>
                <w:sz w:val="14"/>
              </w:rPr>
              <w:t>Text area; Drop-down</w:t>
            </w:r>
          </w:p>
        </w:tc>
        <w:tc>
          <w:tcPr>
            <w:tcW w:type="dxa" w:w="1416"/>
            <w:tcMar>
              <w:top w:w="50" w:type="dxa"/>
              <w:bottom w:w="50" w:type="dxa"/>
              <w:left w:w="90" w:type="dxa"/>
              <w:right w:w="90" w:type="dxa"/>
            </w:tcMar>
          </w:tcPr>
          <w:p>
            <w:pPr>
              <w:pStyle w:val="BDOITable"/>
            </w:pPr>
            <w:r>
              <w:rPr>
                <w:sz w:val="14"/>
              </w:rPr>
              <w:t>Up to 500 characters; PHP or USD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PHP</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Add a Legacy Invoice</w:t>
            </w:r>
          </w:p>
        </w:tc>
        <w:tc>
          <w:tcPr>
            <w:tcW w:type="dxa" w:w="1534"/>
            <w:tcMar>
              <w:top w:w="50" w:type="dxa"/>
              <w:bottom w:w="50" w:type="dxa"/>
              <w:left w:w="90" w:type="dxa"/>
              <w:right w:w="90" w:type="dxa"/>
            </w:tcMar>
            <w:shd w:val="clear" w:color="auto" w:fill="E5F5FF"/>
          </w:tcPr>
          <w:p>
            <w:pPr>
              <w:pStyle w:val="BDOITable"/>
            </w:pPr>
            <w:r>
              <w:rPr>
                <w:sz w:val="14"/>
              </w:rPr>
              <w:t>Invoice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Legacy invoice number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Legacy invoices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A legacy invoice with an open PR 2307</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Add a Legacy Invoice</w:t>
            </w:r>
          </w:p>
        </w:tc>
        <w:tc>
          <w:tcPr>
            <w:tcW w:type="dxa" w:w="1534"/>
            <w:tcMar>
              <w:top w:w="50" w:type="dxa"/>
              <w:bottom w:w="50" w:type="dxa"/>
              <w:left w:w="90" w:type="dxa"/>
              <w:right w:w="90" w:type="dxa"/>
            </w:tcMar>
          </w:tcPr>
          <w:p>
            <w:pPr>
              <w:pStyle w:val="BDOITable"/>
            </w:pPr>
            <w:r>
              <w:rPr>
                <w:sz w:val="14"/>
              </w:rPr>
              <w:t>Amount</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Within the open PR 2307 and the due to insurer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Above 0</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Add a Legacy Invoice</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250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 Invoice, Amount, Result,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LEGACY tag; journal or refusal message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Invoice</w:t>
            </w:r>
          </w:p>
        </w:tc>
        <w:tc>
          <w:tcPr>
            <w:tcW w:type="dxa" w:w="1802"/>
            <w:tcMar>
              <w:top w:w="50" w:type="dxa"/>
              <w:bottom w:w="50" w:type="dxa"/>
              <w:left w:w="90" w:type="dxa"/>
              <w:right w:w="90" w:type="dxa"/>
            </w:tcMar>
          </w:tcPr>
          <w:p>
            <w:pPr>
              <w:pStyle w:val="BDOITable"/>
            </w:pPr>
            <w:r>
              <w:rPr>
                <w:sz w:val="15"/>
              </w:rPr>
              <w:t>Cashiering user</w:t>
            </w:r>
          </w:p>
        </w:tc>
        <w:tc>
          <w:tcPr>
            <w:tcW w:type="dxa" w:w="2162"/>
            <w:tcMar>
              <w:top w:w="50" w:type="dxa"/>
              <w:bottom w:w="50" w:type="dxa"/>
              <w:left w:w="90" w:type="dxa"/>
              <w:right w:w="90" w:type="dxa"/>
            </w:tcMar>
          </w:tcPr>
          <w:p>
            <w:pPr>
              <w:pStyle w:val="BDOITable"/>
            </w:pPr>
            <w:r>
              <w:rPr>
                <w:sz w:val="15"/>
              </w:rPr>
              <w:t>Draft; invoice and amount given</w:t>
            </w:r>
          </w:p>
        </w:tc>
        <w:tc>
          <w:tcPr>
            <w:tcW w:type="dxa" w:w="4324"/>
            <w:tcMar>
              <w:top w:w="50" w:type="dxa"/>
              <w:bottom w:w="50" w:type="dxa"/>
              <w:left w:w="90" w:type="dxa"/>
              <w:right w:w="90" w:type="dxa"/>
            </w:tcMar>
          </w:tcPr>
          <w:p>
            <w:pPr>
              <w:pStyle w:val="BDOITable"/>
            </w:pPr>
            <w:r>
              <w:rPr>
                <w:sz w:val="15"/>
              </w:rPr>
              <w:t>Adds the line</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Cancel Batch</w:t>
            </w:r>
          </w:p>
        </w:tc>
        <w:tc>
          <w:tcPr>
            <w:tcW w:type="dxa" w:w="1802"/>
            <w:tcMar>
              <w:top w:w="50" w:type="dxa"/>
              <w:bottom w:w="50" w:type="dxa"/>
              <w:left w:w="90" w:type="dxa"/>
              <w:right w:w="90" w:type="dxa"/>
            </w:tcMar>
            <w:shd w:val="clear" w:color="auto" w:fill="E5F5FF"/>
          </w:tcPr>
          <w:p>
            <w:pPr>
              <w:pStyle w:val="BDOITable"/>
            </w:pPr>
            <w:r>
              <w:rPr>
                <w:sz w:val="15"/>
              </w:rPr>
              <w:t>Cashiering user</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Sends the batch for approval, or closes it without posting</w:t>
            </w:r>
          </w:p>
        </w:tc>
        <w:tc>
          <w:tcPr>
            <w:tcW w:type="dxa" w:w="1561"/>
            <w:tcMar>
              <w:top w:w="50" w:type="dxa"/>
              <w:bottom w:w="50" w:type="dxa"/>
              <w:left w:w="90" w:type="dxa"/>
              <w:right w:w="90" w:type="dxa"/>
            </w:tcMar>
            <w:shd w:val="clear" w:color="auto" w:fill="E5F5FF"/>
          </w:tcPr>
          <w:p>
            <w:pPr>
              <w:pStyle w:val="BDOITable"/>
            </w:pPr>
            <w:r>
              <w:rPr>
                <w:sz w:val="15"/>
              </w:rPr>
              <w:t>For approval, Cancelled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 Return</w:t>
            </w:r>
          </w:p>
        </w:tc>
        <w:tc>
          <w:tcPr>
            <w:tcW w:type="dxa" w:w="1802"/>
            <w:tcMar>
              <w:top w:w="50" w:type="dxa"/>
              <w:bottom w:w="50" w:type="dxa"/>
              <w:left w:w="90" w:type="dxa"/>
              <w:right w:w="90" w:type="dxa"/>
            </w:tcMar>
          </w:tcPr>
          <w:p>
            <w:pPr>
              <w:pStyle w:val="BDOITable"/>
            </w:pPr>
            <w:r>
              <w:rPr>
                <w:sz w:val="15"/>
              </w:rPr>
              <w:t>Cashiering team lead</w:t>
            </w:r>
          </w:p>
        </w:tc>
        <w:tc>
          <w:tcPr>
            <w:tcW w:type="dxa" w:w="2162"/>
            <w:tcMar>
              <w:top w:w="50" w:type="dxa"/>
              <w:bottom w:w="50" w:type="dxa"/>
              <w:left w:w="90" w:type="dxa"/>
              <w:right w:w="90" w:type="dxa"/>
            </w:tcMar>
          </w:tcPr>
          <w:p>
            <w:pPr>
              <w:pStyle w:val="BDOITable"/>
            </w:pPr>
            <w:r>
              <w:rPr>
                <w:sz w:val="15"/>
              </w:rPr>
              <w:t>For approval; never the requester</w:t>
            </w:r>
          </w:p>
        </w:tc>
        <w:tc>
          <w:tcPr>
            <w:tcW w:type="dxa" w:w="4324"/>
            <w:tcMar>
              <w:top w:w="50" w:type="dxa"/>
              <w:bottom w:w="50" w:type="dxa"/>
              <w:left w:w="90" w:type="dxa"/>
              <w:right w:w="90" w:type="dxa"/>
            </w:tcMar>
          </w:tcPr>
          <w:p>
            <w:pPr>
              <w:pStyle w:val="BDOITable"/>
            </w:pPr>
            <w:r>
              <w:rPr>
                <w:sz w:val="15"/>
              </w:rPr>
              <w:t>Posts each line in its own transaction, or returns the batch with the reason</w:t>
            </w:r>
          </w:p>
        </w:tc>
        <w:tc>
          <w:tcPr>
            <w:tcW w:type="dxa" w:w="1561"/>
            <w:tcMar>
              <w:top w:w="50" w:type="dxa"/>
              <w:bottom w:w="50" w:type="dxa"/>
              <w:left w:w="90" w:type="dxa"/>
              <w:right w:w="90" w:type="dxa"/>
            </w:tcMar>
          </w:tcPr>
          <w:p>
            <w:pPr>
              <w:pStyle w:val="BDOITable"/>
            </w:pPr>
            <w:r>
              <w:rPr>
                <w:sz w:val="15"/>
              </w:rPr>
              <w:t>Posted, 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amount of a line is within the open PR 2307 (after the move from the premium receivable) and the due to insurer of the invoice (FR-DM-071).</w:t>
      </w:r>
    </w:p>
    <w:p>
      <w:pPr>
        <w:tabs>
          <w:tab w:pos="312" w:val="left"/>
        </w:tabs>
        <w:spacing w:after="120"/>
        <w:ind w:left="312" w:hanging="283"/>
      </w:pPr>
      <w:r>
        <w:rPr>
          <w:color w:val="004EA8"/>
          <w:sz w:val="18"/>
        </w:rPr>
        <w:t>•</w:t>
        <w:tab/>
      </w:r>
      <w:r>
        <w:rPr>
          <w:sz w:val="18"/>
        </w:rPr>
        <w:t>The Cashiering team lead approves; the requester never approves (FR-DM-071).</w:t>
      </w:r>
    </w:p>
    <w:p>
      <w:pPr>
        <w:pStyle w:val="BDOILabel"/>
      </w:pPr>
      <w:r>
        <w:rPr/>
        <w:t>Expected outcome</w:t>
      </w:r>
    </w:p>
    <w:p>
      <w:r>
        <w:rPr/>
        <w:t>The PR 2307 balances of legacy invoices are settled against the insurer, line by line.</w:t>
      </w:r>
    </w:p>
    <w:p>
      <w:r>
        <w:rPr>
          <w:b/>
          <w:sz w:val="17"/>
        </w:rPr>
        <w:t>Test cases:</w:t>
      </w:r>
      <w:r>
        <w:rPr>
          <w:sz w:val="17"/>
        </w:rPr>
        <w:t xml:space="preserve"> TC-DM-071.1-01, TC-DM-071.2-01, TC-DM-071.2-02, TC-DM-SCR-19.</w:t>
      </w:r>
    </w:p>
    <w:p>
      <w:pPr>
        <w:pStyle w:val="Heading3"/>
      </w:pPr>
      <w:bookmarkStart w:id="215" w:name="_Toc000215"/>
      <w:r>
        <w:rPr/>
        <w:t>19.5.3 SCR-DM-20 DP PR Legacy Reversal</w:t>
      </w:r>
      <w:bookmarkEnd w:id="21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Batches that reverse the open premium receivable of legacy invoices paid directly to the insurer, with the same amount of the due to insurer; what was collected through the broker stays to remit. The candidates are the legacy invoices that Collections tagged "DP PR for reversal", or any legacy invoice with an open premium. A Commission user prepares the batch, the Commission team lead approves it and each invoice posts on its own.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Cashiering user, Cashiering team lead, Commission user, Commission team lead (permission Legacy reversal request or Legacy reversal 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Finance › Commission Receivables › DP PR Legacy Reversal</w:t>
            </w:r>
          </w:p>
          <w:p>
            <w:pPr>
              <w:pStyle w:val="BDOITable"/>
              <w:ind w:left="170" w:hanging="170"/>
            </w:pPr>
            <w:r>
              <w:rPr>
                <w:sz w:val="18"/>
              </w:rPr>
              <w:t xml:space="preserve">• </w:t>
            </w:r>
            <w:r>
              <w:rPr>
                <w:sz w:val="18"/>
              </w:rPr>
              <w:t>Finance › Commission Receivables › DP PR Legacy Reversal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FR-DM-070</w:t>
            </w:r>
          </w:p>
        </w:tc>
      </w:tr>
    </w:tbl>
    <w:p>
      <w:pPr>
        <w:pStyle w:val="BDOISpacer"/>
      </w:pPr>
    </w:p>
    <w:p>
      <w:pPr>
        <w:sectPr>
          <w:headerReference w:type="default" r:id="rId201"/>
          <w:footerReference w:type="default" r:id="rId202"/>
          <w:headerReference w:type="first" r:id="rId203"/>
          <w:footerReference w:type="first" r:id="rId20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068835"/>
            <wp:docPr id="51" name="Picture 51"/>
            <wp:cNvGraphicFramePr>
              <a:graphicFrameLocks noChangeAspect="1"/>
            </wp:cNvGraphicFramePr>
            <a:graphic>
              <a:graphicData uri="http://schemas.openxmlformats.org/drawingml/2006/picture">
                <pic:pic>
                  <pic:nvPicPr>
                    <pic:cNvPr id="0" name="scr-dm-20-01-draft_1731s.png"/>
                    <pic:cNvPicPr/>
                  </pic:nvPicPr>
                  <pic:blipFill>
                    <a:blip r:embed="rId211"/>
                    <a:stretch>
                      <a:fillRect/>
                    </a:stretch>
                  </pic:blipFill>
                  <pic:spPr>
                    <a:xfrm>
                      <a:off x="0" y="0"/>
                      <a:ext cx="6332220" cy="6068835"/>
                    </a:xfrm>
                    <a:prstGeom prst="rect"/>
                  </pic:spPr>
                </pic:pic>
              </a:graphicData>
            </a:graphic>
          </wp:inline>
        </w:drawing>
      </w:r>
    </w:p>
    <w:p>
      <w:pPr>
        <w:pStyle w:val="Caption"/>
        <w:jc w:val="center"/>
      </w:pPr>
      <w:r>
        <w:rPr>
          <w:b/>
          <w:i w:val="0"/>
        </w:rPr>
        <w:t xml:space="preserve">Figure 49: </w:t>
      </w:r>
      <w:r>
        <w:rPr/>
        <w:t>SCR-DM-20 A draft batch with the tagged legacy invoices to add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Reason for the Lines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 Invoice, Amount, Result,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Show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Invoice, Client / Insurer, Policy, Tagged, Open Premium</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07"/>
          <w:footerReference w:type="default" r:id="rId208"/>
          <w:headerReference w:type="first" r:id="rId209"/>
          <w:footerReference w:type="first" r:id="rId21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New Batch</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Add Legacy Invoices</w:t>
            </w:r>
          </w:p>
        </w:tc>
        <w:tc>
          <w:tcPr>
            <w:tcW w:type="dxa" w:w="1534"/>
            <w:tcMar>
              <w:top w:w="50" w:type="dxa"/>
              <w:bottom w:w="50" w:type="dxa"/>
              <w:left w:w="90" w:type="dxa"/>
              <w:right w:w="90" w:type="dxa"/>
            </w:tcMar>
            <w:shd w:val="clear" w:color="auto" w:fill="E5F5FF"/>
          </w:tcPr>
          <w:p>
            <w:pPr>
              <w:pStyle w:val="BDOITable"/>
            </w:pPr>
            <w:r>
              <w:rPr>
                <w:sz w:val="14"/>
              </w:rPr>
              <w:t>Show</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Tagged DP PR for reversal by Collections, Every legacy invoice with open premium</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Tagged</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Add Legacy Invoices</w:t>
            </w:r>
          </w:p>
        </w:tc>
        <w:tc>
          <w:tcPr>
            <w:tcW w:type="dxa" w:w="1534"/>
            <w:tcMar>
              <w:top w:w="50" w:type="dxa"/>
              <w:bottom w:w="50" w:type="dxa"/>
              <w:left w:w="90" w:type="dxa"/>
              <w:right w:w="90" w:type="dxa"/>
            </w:tcMar>
          </w:tcPr>
          <w:p>
            <w:pPr>
              <w:pStyle w:val="BDOITable"/>
            </w:pPr>
            <w:r>
              <w:rPr>
                <w:sz w:val="14"/>
              </w:rPr>
              <w:t>Reason for the Lines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250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Add Legacy Invoices</w:t>
            </w:r>
          </w:p>
        </w:tc>
        <w:tc>
          <w:tcPr>
            <w:tcW w:type="dxa" w:w="1534"/>
            <w:tcMar>
              <w:top w:w="50" w:type="dxa"/>
              <w:bottom w:w="50" w:type="dxa"/>
              <w:left w:w="90" w:type="dxa"/>
              <w:right w:w="90" w:type="dxa"/>
            </w:tcMar>
            <w:shd w:val="clear" w:color="auto" w:fill="E5F5FF"/>
          </w:tcPr>
          <w:p>
            <w:pPr>
              <w:pStyle w:val="BDOITable"/>
            </w:pPr>
            <w:r>
              <w:rPr>
                <w:sz w:val="14"/>
              </w:rPr>
              <w:t>Invoice, Client / Insurer, Policy, Tagged, Open Premium</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LEGACY tag; source system and legacy number under the invoice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Legacy invoices with open premium</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 Invoice, Amount, Result,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The whole open premium receivable of the invoice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w:t>
            </w:r>
          </w:p>
        </w:tc>
        <w:tc>
          <w:tcPr>
            <w:tcW w:type="dxa" w:w="1802"/>
            <w:tcMar>
              <w:top w:w="50" w:type="dxa"/>
              <w:bottom w:w="50" w:type="dxa"/>
              <w:left w:w="90" w:type="dxa"/>
              <w:right w:w="90" w:type="dxa"/>
            </w:tcMar>
          </w:tcPr>
          <w:p>
            <w:pPr>
              <w:pStyle w:val="BDOITable"/>
            </w:pPr>
            <w:r>
              <w:rPr>
                <w:sz w:val="15"/>
              </w:rPr>
              <w:t>Commission user</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Adds the invoice as a line</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Cancel Batch</w:t>
            </w:r>
          </w:p>
        </w:tc>
        <w:tc>
          <w:tcPr>
            <w:tcW w:type="dxa" w:w="1802"/>
            <w:tcMar>
              <w:top w:w="50" w:type="dxa"/>
              <w:bottom w:w="50" w:type="dxa"/>
              <w:left w:w="90" w:type="dxa"/>
              <w:right w:w="90" w:type="dxa"/>
            </w:tcMar>
            <w:shd w:val="clear" w:color="auto" w:fill="E5F5FF"/>
          </w:tcPr>
          <w:p>
            <w:pPr>
              <w:pStyle w:val="BDOITable"/>
            </w:pPr>
            <w:r>
              <w:rPr>
                <w:sz w:val="15"/>
              </w:rPr>
              <w:t>Commission user</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Sends the batch for approval, or closes it without posting</w:t>
            </w:r>
          </w:p>
        </w:tc>
        <w:tc>
          <w:tcPr>
            <w:tcW w:type="dxa" w:w="1561"/>
            <w:tcMar>
              <w:top w:w="50" w:type="dxa"/>
              <w:bottom w:w="50" w:type="dxa"/>
              <w:left w:w="90" w:type="dxa"/>
              <w:right w:w="90" w:type="dxa"/>
            </w:tcMar>
            <w:shd w:val="clear" w:color="auto" w:fill="E5F5FF"/>
          </w:tcPr>
          <w:p>
            <w:pPr>
              <w:pStyle w:val="BDOITable"/>
            </w:pPr>
            <w:r>
              <w:rPr>
                <w:sz w:val="15"/>
              </w:rPr>
              <w:t>For approval, Cancelled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Approve, Return</w:t>
            </w:r>
          </w:p>
        </w:tc>
        <w:tc>
          <w:tcPr>
            <w:tcW w:type="dxa" w:w="1802"/>
            <w:tcMar>
              <w:top w:w="50" w:type="dxa"/>
              <w:bottom w:w="50" w:type="dxa"/>
              <w:left w:w="90" w:type="dxa"/>
              <w:right w:w="90" w:type="dxa"/>
            </w:tcMar>
          </w:tcPr>
          <w:p>
            <w:pPr>
              <w:pStyle w:val="BDOITable"/>
            </w:pPr>
            <w:r>
              <w:rPr>
                <w:sz w:val="15"/>
              </w:rPr>
              <w:t>Commission team lead</w:t>
            </w:r>
          </w:p>
        </w:tc>
        <w:tc>
          <w:tcPr>
            <w:tcW w:type="dxa" w:w="2162"/>
            <w:tcMar>
              <w:top w:w="50" w:type="dxa"/>
              <w:bottom w:w="50" w:type="dxa"/>
              <w:left w:w="90" w:type="dxa"/>
              <w:right w:w="90" w:type="dxa"/>
            </w:tcMar>
          </w:tcPr>
          <w:p>
            <w:pPr>
              <w:pStyle w:val="BDOITable"/>
            </w:pPr>
            <w:r>
              <w:rPr>
                <w:sz w:val="15"/>
              </w:rPr>
              <w:t>For approval; never the requester</w:t>
            </w:r>
          </w:p>
        </w:tc>
        <w:tc>
          <w:tcPr>
            <w:tcW w:type="dxa" w:w="4324"/>
            <w:tcMar>
              <w:top w:w="50" w:type="dxa"/>
              <w:bottom w:w="50" w:type="dxa"/>
              <w:left w:w="90" w:type="dxa"/>
              <w:right w:w="90" w:type="dxa"/>
            </w:tcMar>
          </w:tcPr>
          <w:p>
            <w:pPr>
              <w:pStyle w:val="BDOITable"/>
            </w:pPr>
            <w:r>
              <w:rPr>
                <w:sz w:val="15"/>
              </w:rPr>
              <w:t>Posts each invoice on its own, or returns the batch with the reason</w:t>
            </w:r>
          </w:p>
        </w:tc>
        <w:tc>
          <w:tcPr>
            <w:tcW w:type="dxa" w:w="1561"/>
            <w:tcMar>
              <w:top w:w="50" w:type="dxa"/>
              <w:bottom w:w="50" w:type="dxa"/>
              <w:left w:w="90" w:type="dxa"/>
              <w:right w:w="90" w:type="dxa"/>
            </w:tcMar>
          </w:tcPr>
          <w:p>
            <w:pPr>
              <w:pStyle w:val="BDOITable"/>
            </w:pPr>
            <w:r>
              <w:rPr>
                <w:sz w:val="15"/>
              </w:rPr>
              <w:t>Posted, Draft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line amount is the whole open premium receivable of the invoice (FR-DM-070).</w:t>
      </w:r>
    </w:p>
    <w:p>
      <w:pPr>
        <w:tabs>
          <w:tab w:pos="312" w:val="left"/>
        </w:tabs>
        <w:spacing w:after="40"/>
        <w:ind w:left="312" w:hanging="283"/>
      </w:pPr>
      <w:r>
        <w:rPr>
          <w:color w:val="004EA8"/>
          <w:sz w:val="18"/>
        </w:rPr>
        <w:t>•</w:t>
        <w:tab/>
      </w:r>
      <w:r>
        <w:rPr>
          <w:sz w:val="18"/>
        </w:rPr>
        <w:t>An invoice whose balance changed since it was added is refused at posting; the other lines still post (FR-DM-070).</w:t>
      </w:r>
    </w:p>
    <w:p>
      <w:pPr>
        <w:tabs>
          <w:tab w:pos="312" w:val="left"/>
        </w:tabs>
        <w:spacing w:after="120"/>
        <w:ind w:left="312" w:hanging="283"/>
      </w:pPr>
      <w:r>
        <w:rPr>
          <w:color w:val="004EA8"/>
          <w:sz w:val="18"/>
        </w:rPr>
        <w:t>•</w:t>
        <w:tab/>
      </w:r>
      <w:r>
        <w:rPr>
          <w:sz w:val="18"/>
        </w:rPr>
        <w:t>The Commission team lead approves; the requester never approves (FR-DM-070).</w:t>
      </w:r>
    </w:p>
    <w:p>
      <w:pPr>
        <w:pStyle w:val="BDOILabel"/>
      </w:pPr>
      <w:r>
        <w:rPr/>
        <w:t>Expected outcome</w:t>
      </w:r>
    </w:p>
    <w:p>
      <w:r>
        <w:rPr/>
        <w:t>Legacy invoices paid directly to the insurer leave the legacy receivable and payable in one approved batch.</w:t>
      </w:r>
    </w:p>
    <w:p>
      <w:r>
        <w:rPr>
          <w:b/>
          <w:sz w:val="17"/>
        </w:rPr>
        <w:t>Test cases:</w:t>
      </w:r>
      <w:r>
        <w:rPr>
          <w:sz w:val="17"/>
        </w:rPr>
        <w:t xml:space="preserve"> TC-DM-070.1-01, TC-DM-070.2-01, TC-DM-070.3-01, TC-DM-070.3-02, TC-DM-SCR-20.</w:t>
      </w:r>
    </w:p>
    <w:p>
      <w:pPr>
        <w:sectPr>
          <w:headerReference w:type="default" r:id="rId212"/>
          <w:footerReference w:type="default" r:id="rId213"/>
          <w:headerReference w:type="first" r:id="rId214"/>
          <w:footerReference w:type="first" r:id="rId215"/>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16" w:name="_Toc000216"/>
      <w:r>
        <w:rPr/>
        <w:t>20 Functional requirements</w:t>
      </w:r>
      <w:bookmarkEnd w:id="216"/>
    </w:p>
    <w:p>
      <w:pPr>
        <w:pStyle w:val="Heading2"/>
      </w:pPr>
      <w:bookmarkStart w:id="217" w:name="_Toc000217"/>
      <w:r>
        <w:rPr/>
        <w:t>20.1 Governance and decision gates</w:t>
      </w:r>
      <w:bookmarkEnd w:id="217"/>
    </w:p>
    <w:p>
      <w:pPr>
        <w:pStyle w:val="Heading3"/>
      </w:pPr>
      <w:bookmarkStart w:id="218" w:name="_Toc000218"/>
      <w:r>
        <w:rPr/>
        <w:t>FR-DM-001 Maintain the data object register</w:t>
      </w:r>
      <w:bookmarkEnd w:id="2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w:t>
            </w:r>
          </w:p>
        </w:tc>
      </w:tr>
    </w:tbl>
    <w:p>
      <w:pPr>
        <w:pStyle w:val="BDOISpacer"/>
      </w:pPr>
    </w:p>
    <w:p>
      <w:pPr>
        <w:pStyle w:val="BDOILabel"/>
      </w:pPr>
      <w:r>
        <w:rPr/>
        <w:t>Description</w:t>
      </w:r>
    </w:p>
    <w:p>
      <w:r>
        <w:rPr/>
        <w:t>BIBS keeps one register of every data object that could be migrated, with its source systems, target in BIBS, business owner, data steward, dependencies and load order. The register starts from the catalogue of data objects of this handbook (Part A, Data object register), for example clients, policy headers, open legacy invoices, UPP, GL trial balance and history.</w:t>
      </w:r>
    </w:p>
    <w:p>
      <w:r>
        <w:rPr/>
        <w:t>For each object the Data Migration Lead records the four criteria of the BRD, Day-1 need, compliance need, read-only / archival option and data trust, and proposes a class.</w:t>
      </w:r>
    </w:p>
    <w:p>
      <w:pPr>
        <w:pStyle w:val="BDOILabel"/>
      </w:pPr>
      <w:r>
        <w:rPr/>
        <w:t>Preconditions</w:t>
      </w:r>
    </w:p>
    <w:p>
      <w:pPr>
        <w:tabs>
          <w:tab w:pos="312" w:val="left"/>
        </w:tabs>
        <w:spacing w:after="120"/>
        <w:ind w:left="312" w:hanging="283"/>
      </w:pPr>
      <w:r>
        <w:rPr>
          <w:color w:val="004EA8"/>
        </w:rPr>
        <w:t>•</w:t>
        <w:tab/>
      </w:r>
      <w:r>
        <w:rPr/>
        <w:t>The user has the right "Data migration object manage".</w:t>
      </w:r>
    </w:p>
    <w:p>
      <w:pPr>
        <w:pStyle w:val="BDOILabel"/>
      </w:pPr>
      <w:r>
        <w:rPr/>
        <w:t>Main flow</w:t>
      </w:r>
    </w:p>
    <w:p>
      <w:pPr>
        <w:tabs>
          <w:tab w:pos="312" w:val="left"/>
        </w:tabs>
        <w:spacing w:after="40"/>
        <w:ind w:left="312" w:hanging="283"/>
      </w:pPr>
      <w:r>
        <w:rPr>
          <w:color w:val="004EA8"/>
        </w:rPr>
        <w:t>1.</w:t>
        <w:tab/>
      </w:r>
      <w:r>
        <w:rPr/>
        <w:t>The Data Migration Lead opens Data Objects and chooses New Object or an existing object.</w:t>
      </w:r>
    </w:p>
    <w:p>
      <w:pPr>
        <w:tabs>
          <w:tab w:pos="312" w:val="left"/>
        </w:tabs>
        <w:spacing w:after="40"/>
        <w:ind w:left="312" w:hanging="283"/>
      </w:pPr>
      <w:r>
        <w:rPr>
          <w:color w:val="004EA8"/>
        </w:rPr>
        <w:t>2.</w:t>
        <w:tab/>
      </w:r>
      <w:r>
        <w:rPr/>
        <w:t>The lead enters or updates the object fields and the four criteria.</w:t>
      </w:r>
    </w:p>
    <w:p>
      <w:pPr>
        <w:tabs>
          <w:tab w:pos="312" w:val="left"/>
        </w:tabs>
        <w:spacing w:after="40"/>
        <w:ind w:left="312" w:hanging="283"/>
      </w:pPr>
      <w:r>
        <w:rPr>
          <w:color w:val="004EA8"/>
        </w:rPr>
        <w:t>3.</w:t>
        <w:tab/>
      </w:r>
      <w:r>
        <w:rPr/>
        <w:t>The lead chooses the proposed class (Migrate, Carry-forward, Archive, Excluded or Conditional) and writes the rationale.</w:t>
      </w:r>
    </w:p>
    <w:p>
      <w:pPr>
        <w:tabs>
          <w:tab w:pos="312" w:val="left"/>
        </w:tabs>
        <w:spacing w:after="120"/>
        <w:ind w:left="312" w:hanging="283"/>
      </w:pPr>
      <w:r>
        <w:rPr>
          <w:color w:val="004EA8"/>
        </w:rPr>
        <w:t>4.</w:t>
        <w:tab/>
      </w:r>
      <w:r>
        <w:rPr/>
        <w:t>BIBS saves the object in status Proposed and shows it in the register with its dependencies.</w:t>
      </w:r>
    </w:p>
    <w:p>
      <w:pPr>
        <w:pStyle w:val="BDOILabel"/>
      </w:pPr>
      <w:r>
        <w:rPr/>
        <w:t>Alternate and exception flows</w:t>
      </w:r>
    </w:p>
    <w:p>
      <w:pPr>
        <w:tabs>
          <w:tab w:pos="312" w:val="left"/>
        </w:tabs>
        <w:spacing w:after="40"/>
        <w:ind w:left="312" w:hanging="283"/>
      </w:pPr>
      <w:r>
        <w:rPr>
          <w:color w:val="004EA8"/>
        </w:rPr>
        <w:t>•</w:t>
        <w:tab/>
      </w:r>
      <w:r>
        <w:rPr/>
        <w:t>Object with dependencies. BIBS lists the objects it depends on and refuses a load order lower than theirs.</w:t>
      </w:r>
    </w:p>
    <w:p>
      <w:pPr>
        <w:tabs>
          <w:tab w:pos="312" w:val="left"/>
        </w:tabs>
        <w:spacing w:after="120"/>
        <w:ind w:left="312" w:hanging="283"/>
      </w:pPr>
      <w:r>
        <w:rPr>
          <w:color w:val="004EA8"/>
        </w:rPr>
        <w:t>•</w:t>
        <w:tab/>
      </w:r>
      <w:r>
        <w:rPr/>
        <w:t>Conditional object (for example policy headers, BRID 4.1). The lead enters the condition; the object cannot be loaded until the decision (FR-DM-002) states the condition as met.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Object codes are unique; an object is never deleted, only set to Excluded.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Classes are Migrate, Carry-forward (open items), Archive, Excluded and Conditional.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Data trust is High, Medium or Low; Day-1 need, compliance need and read-only / archival option are Yes / No with a note.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the list of data trust levels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object loads only after every object it depends on is accepted in the same environment (gate G6).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This object code already exists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Load order lower than a dependency</w:t>
            </w:r>
          </w:p>
        </w:tc>
        <w:tc>
          <w:tcPr>
            <w:tcW w:type="dxa" w:w="4079"/>
            <w:tcMar>
              <w:top w:w="50" w:type="dxa"/>
              <w:bottom w:w="50" w:type="dxa"/>
              <w:left w:w="90" w:type="dxa"/>
              <w:right w:w="90" w:type="dxa"/>
            </w:tcMar>
            <w:shd w:val="clear" w:color="auto" w:fill="E5F5FF"/>
          </w:tcPr>
          <w:p>
            <w:pPr>
              <w:pStyle w:val="BDOITable"/>
            </w:pPr>
            <w:r>
              <w:rPr>
                <w:sz w:val="18"/>
              </w:rPr>
              <w:t>The load order must follow the objects this object depends 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No rationale</w:t>
            </w:r>
          </w:p>
        </w:tc>
        <w:tc>
          <w:tcPr>
            <w:tcW w:type="dxa" w:w="4079"/>
            <w:tcMar>
              <w:top w:w="50" w:type="dxa"/>
              <w:bottom w:w="50" w:type="dxa"/>
              <w:left w:w="90" w:type="dxa"/>
              <w:right w:w="90" w:type="dxa"/>
            </w:tcMar>
          </w:tcPr>
          <w:p>
            <w:pPr>
              <w:pStyle w:val="BDOITable"/>
            </w:pPr>
            <w:r>
              <w:rPr>
                <w:sz w:val="18"/>
              </w:rPr>
              <w:t>Enter the rationale for the proposed class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Data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letters and digits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Category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the list of object categories</w:t>
            </w:r>
          </w:p>
        </w:tc>
        <w:tc>
          <w:tcPr>
            <w:tcW w:type="dxa" w:w="3286"/>
            <w:tcMar>
              <w:top w:w="50" w:type="dxa"/>
              <w:bottom w:w="50" w:type="dxa"/>
              <w:left w:w="90" w:type="dxa"/>
              <w:right w:w="90" w:type="dxa"/>
            </w:tcMar>
          </w:tcPr>
          <w:p>
            <w:pPr>
              <w:pStyle w:val="BDOITable"/>
            </w:pPr>
            <w:r>
              <w:rPr>
                <w:sz w:val="18"/>
              </w:rPr>
              <w:t>Reference, Client, Policy, Open item, GL, History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the list of source systems</w:t>
            </w:r>
          </w:p>
        </w:tc>
        <w:tc>
          <w:tcPr>
            <w:tcW w:type="dxa" w:w="3286"/>
            <w:tcMar>
              <w:top w:w="50" w:type="dxa"/>
              <w:bottom w:w="50" w:type="dxa"/>
              <w:left w:w="90" w:type="dxa"/>
              <w:right w:w="90" w:type="dxa"/>
            </w:tcMar>
            <w:shd w:val="clear" w:color="auto" w:fill="E5F5FF"/>
          </w:tcPr>
          <w:p>
            <w:pPr>
              <w:pStyle w:val="BDOITable"/>
            </w:pPr>
            <w:r>
              <w:rPr>
                <w:sz w:val="18"/>
              </w:rPr>
              <w:t>EBIX, QPS, ISYS, Excel, CMS</w:t>
            </w:r>
          </w:p>
        </w:tc>
      </w:tr>
      <w:tr>
        <w:trPr>
          <w:cantSplit w:val="true"/>
        </w:trPr>
        <w:tc>
          <w:tcPr>
            <w:tcW w:type="dxa" w:w="1926"/>
            <w:tcMar>
              <w:top w:w="50" w:type="dxa"/>
              <w:bottom w:w="50" w:type="dxa"/>
              <w:left w:w="90" w:type="dxa"/>
              <w:right w:w="90" w:type="dxa"/>
            </w:tcMar>
          </w:tcPr>
          <w:p>
            <w:pPr>
              <w:pStyle w:val="BDOITable"/>
            </w:pPr>
            <w:r>
              <w:rPr>
                <w:sz w:val="18"/>
              </w:rPr>
              <w:t>Target in BIBS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Module and record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owner</w:t>
            </w:r>
          </w:p>
        </w:tc>
        <w:tc>
          <w:tcPr>
            <w:tcW w:type="dxa" w:w="1190"/>
            <w:tcMar>
              <w:top w:w="50" w:type="dxa"/>
              <w:bottom w:w="50" w:type="dxa"/>
              <w:left w:w="90" w:type="dxa"/>
              <w:right w:w="90" w:type="dxa"/>
            </w:tcMar>
            <w:shd w:val="clear" w:color="auto" w:fill="E5F5FF"/>
          </w:tcPr>
          <w:p>
            <w:pPr>
              <w:pStyle w:val="BDOITable"/>
            </w:pPr>
            <w:r>
              <w:rPr>
                <w:sz w:val="18"/>
              </w:rPr>
              <w:t>User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Users with data owner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steward</w:t>
            </w:r>
          </w:p>
        </w:tc>
        <w:tc>
          <w:tcPr>
            <w:tcW w:type="dxa" w:w="1190"/>
            <w:tcMar>
              <w:top w:w="50" w:type="dxa"/>
              <w:bottom w:w="50" w:type="dxa"/>
              <w:left w:w="90" w:type="dxa"/>
              <w:right w:w="90" w:type="dxa"/>
            </w:tcMar>
          </w:tcPr>
          <w:p>
            <w:pPr>
              <w:pStyle w:val="BDOITable"/>
            </w:pPr>
            <w:r>
              <w:rPr>
                <w:sz w:val="18"/>
              </w:rPr>
              <w:t>User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Data Steward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Day-1 need</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Compliance need</w:t>
            </w:r>
          </w:p>
        </w:tc>
        <w:tc>
          <w:tcPr>
            <w:tcW w:type="dxa" w:w="1190"/>
            <w:tcMar>
              <w:top w:w="50" w:type="dxa"/>
              <w:bottom w:w="50" w:type="dxa"/>
              <w:left w:w="90" w:type="dxa"/>
              <w:right w:w="90" w:type="dxa"/>
            </w:tcMar>
          </w:tcPr>
          <w:p>
            <w:pPr>
              <w:pStyle w:val="BDOITable"/>
            </w:pPr>
            <w:r>
              <w:rPr>
                <w:sz w:val="18"/>
              </w:rPr>
              <w:t>Yes / No + note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Read-only / archival option</w:t>
            </w:r>
          </w:p>
        </w:tc>
        <w:tc>
          <w:tcPr>
            <w:tcW w:type="dxa" w:w="1190"/>
            <w:tcMar>
              <w:top w:w="50" w:type="dxa"/>
              <w:bottom w:w="50" w:type="dxa"/>
              <w:left w:w="90" w:type="dxa"/>
              <w:right w:w="90" w:type="dxa"/>
            </w:tcMar>
            <w:shd w:val="clear" w:color="auto" w:fill="E5F5FF"/>
          </w:tcPr>
          <w:p>
            <w:pPr>
              <w:pStyle w:val="BDOITable"/>
            </w:pPr>
            <w:r>
              <w:rPr>
                <w:sz w:val="18"/>
              </w:rPr>
              <w:t>Yes / No + note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trust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High, Medium, Low</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Proposed class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Migrate, Carry-forward, Archive, Excluded, Conditional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Condition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for Conditional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Depends on</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Objects</w:t>
            </w:r>
          </w:p>
        </w:tc>
        <w:tc>
          <w:tcPr>
            <w:tcW w:type="dxa" w:w="3286"/>
            <w:tcMar>
              <w:top w:w="50" w:type="dxa"/>
              <w:bottom w:w="50" w:type="dxa"/>
              <w:left w:w="90" w:type="dxa"/>
              <w:right w:w="90" w:type="dxa"/>
            </w:tcMar>
            <w:shd w:val="clear" w:color="auto" w:fill="E5F5FF"/>
          </w:tcPr>
          <w:p>
            <w:pPr>
              <w:pStyle w:val="BDOITable"/>
            </w:pPr>
            <w:r>
              <w:rPr>
                <w:sz w:val="18"/>
              </w:rPr>
              <w:t>No cycle</w:t>
            </w:r>
          </w:p>
        </w:tc>
      </w:tr>
      <w:tr>
        <w:trPr>
          <w:cantSplit w:val="true"/>
        </w:trPr>
        <w:tc>
          <w:tcPr>
            <w:tcW w:type="dxa" w:w="1926"/>
            <w:tcMar>
              <w:top w:w="50" w:type="dxa"/>
              <w:bottom w:w="50" w:type="dxa"/>
              <w:left w:w="90" w:type="dxa"/>
              <w:right w:w="90" w:type="dxa"/>
            </w:tcMar>
          </w:tcPr>
          <w:p>
            <w:pPr>
              <w:pStyle w:val="BDOITable"/>
            </w:pPr>
            <w:r>
              <w:rPr>
                <w:sz w:val="18"/>
              </w:rPr>
              <w:t>Load 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the load order of each dependency plus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Rationale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every change of an object are recorded with old and new values.</w:t>
      </w:r>
    </w:p>
    <w:p>
      <w:pPr>
        <w:pStyle w:val="BDOILabel"/>
      </w:pPr>
      <w:r>
        <w:rPr/>
        <w:t>Acceptance criteria</w:t>
      </w:r>
    </w:p>
    <w:p>
      <w:pPr>
        <w:tabs>
          <w:tab w:pos="312" w:val="left"/>
        </w:tabs>
        <w:spacing w:after="40"/>
        <w:ind w:left="312" w:hanging="283"/>
      </w:pPr>
      <w:r>
        <w:rPr>
          <w:color w:val="004EA8"/>
        </w:rPr>
        <w:t>1.</w:t>
        <w:tab/>
      </w:r>
      <w:r>
        <w:rPr/>
        <w:t>A new object is saved as Proposed with its four criteria and shown in the register.</w:t>
      </w:r>
    </w:p>
    <w:p>
      <w:pPr>
        <w:tabs>
          <w:tab w:pos="312" w:val="left"/>
        </w:tabs>
        <w:spacing w:after="40"/>
        <w:ind w:left="312" w:hanging="283"/>
      </w:pPr>
      <w:r>
        <w:rPr>
          <w:color w:val="004EA8"/>
        </w:rPr>
        <w:t>2.</w:t>
        <w:tab/>
      </w:r>
      <w:r>
        <w:rPr/>
        <w:t>An object cannot be given a load order before an object it depends on.</w:t>
      </w:r>
    </w:p>
    <w:p>
      <w:pPr>
        <w:tabs>
          <w:tab w:pos="312" w:val="left"/>
        </w:tabs>
        <w:spacing w:after="120"/>
        <w:ind w:left="312" w:hanging="283"/>
      </w:pPr>
      <w:r>
        <w:rPr>
          <w:color w:val="004EA8"/>
        </w:rPr>
        <w:t>3.</w:t>
        <w:tab/>
      </w:r>
      <w:r>
        <w:rPr/>
        <w:t>An Excluded object stays in the register and cannot be loaded.</w:t>
      </w:r>
    </w:p>
    <w:p>
      <w:pPr>
        <w:pStyle w:val="Heading3"/>
      </w:pPr>
      <w:bookmarkStart w:id="219" w:name="_Toc000219"/>
      <w:r>
        <w:rPr/>
        <w:t>FR-DM-002 Decide the migration class of a data object</w:t>
      </w:r>
      <w:bookmarkEnd w:id="2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(maker); business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Objects (Decision tab); My Approvals</w:t>
            </w:r>
          </w:p>
        </w:tc>
      </w:tr>
    </w:tbl>
    <w:p>
      <w:pPr>
        <w:pStyle w:val="BDOISpacer"/>
      </w:pPr>
    </w:p>
    <w:p>
      <w:pPr>
        <w:pStyle w:val="BDOILabel"/>
      </w:pPr>
      <w:r>
        <w:rPr/>
        <w:t>Description</w:t>
      </w:r>
    </w:p>
    <w:p>
      <w:r>
        <w:rPr/>
        <w:t>The class of an object is decided through a recorded approval (gate G1). The Data Migration Lead submits the proposal; the business owner of the object approves or returns it. The approved class is the one BIBS enforces.</w:t>
      </w:r>
    </w:p>
    <w:p>
      <w:r>
        <w:rPr/>
        <w:t>This meets the BRD acceptance criterion that each data object is "actioned upon" as Migrate / Carry-Forward (Open Items) / Archive / Excluded once the business owners have assigned the four criteria.</w:t>
      </w:r>
    </w:p>
    <w:p>
      <w:pPr>
        <w:pStyle w:val="BDOILabel"/>
      </w:pPr>
      <w:r>
        <w:rPr/>
        <w:t>Preconditions</w:t>
      </w:r>
    </w:p>
    <w:p>
      <w:pPr>
        <w:tabs>
          <w:tab w:pos="312" w:val="left"/>
        </w:tabs>
        <w:spacing w:after="120"/>
        <w:ind w:left="312" w:hanging="283"/>
      </w:pPr>
      <w:r>
        <w:rPr>
          <w:color w:val="004EA8"/>
        </w:rPr>
        <w:t>•</w:t>
        <w:tab/>
      </w:r>
      <w:r>
        <w:rPr/>
        <w:t>The object is Proposed or its decision was returned.</w:t>
      </w:r>
    </w:p>
    <w:p>
      <w:pPr>
        <w:pStyle w:val="BDOILabel"/>
      </w:pPr>
      <w:r>
        <w:rPr/>
        <w:t>Main flow</w:t>
      </w:r>
    </w:p>
    <w:p>
      <w:pPr>
        <w:tabs>
          <w:tab w:pos="312" w:val="left"/>
        </w:tabs>
        <w:spacing w:after="40"/>
        <w:ind w:left="312" w:hanging="283"/>
      </w:pPr>
      <w:r>
        <w:rPr>
          <w:color w:val="004EA8"/>
        </w:rPr>
        <w:t>1.</w:t>
        <w:tab/>
      </w:r>
      <w:r>
        <w:rPr/>
        <w:t xml:space="preserve">The Data Migration Lead opens the object and clicks </w:t>
      </w:r>
      <w:r>
        <w:rPr>
          <w:b/>
        </w:rPr>
        <w:t>Submit Decision</w:t>
      </w:r>
      <w:r>
        <w:rPr/>
        <w:t>.</w:t>
      </w:r>
    </w:p>
    <w:p>
      <w:pPr>
        <w:tabs>
          <w:tab w:pos="312" w:val="left"/>
        </w:tabs>
        <w:spacing w:after="40"/>
        <w:ind w:left="312" w:hanging="283"/>
      </w:pPr>
      <w:r>
        <w:rPr>
          <w:color w:val="004EA8"/>
        </w:rPr>
        <w:t>2.</w:t>
        <w:tab/>
      </w:r>
      <w:r>
        <w:rPr/>
        <w:t>BIBS moves the object to For decision and puts it in the business owner's My Approvals.</w:t>
      </w:r>
    </w:p>
    <w:p>
      <w:pPr>
        <w:tabs>
          <w:tab w:pos="312" w:val="left"/>
        </w:tabs>
        <w:spacing w:after="40"/>
        <w:ind w:left="312" w:hanging="283"/>
      </w:pPr>
      <w:r>
        <w:rPr>
          <w:color w:val="004EA8"/>
        </w:rPr>
        <w:t>3.</w:t>
        <w:tab/>
      </w:r>
      <w:r>
        <w:rPr/>
        <w:t xml:space="preserve">The business owner reviews the criteria and the rationale and clicks </w:t>
      </w:r>
      <w:r>
        <w:rPr>
          <w:b/>
        </w:rPr>
        <w:t>Approve</w:t>
      </w:r>
      <w:r>
        <w:rPr/>
        <w:t>.</w:t>
      </w:r>
    </w:p>
    <w:p>
      <w:pPr>
        <w:tabs>
          <w:tab w:pos="312" w:val="left"/>
        </w:tabs>
        <w:spacing w:after="120"/>
        <w:ind w:left="312" w:hanging="283"/>
      </w:pPr>
      <w:r>
        <w:rPr>
          <w:color w:val="004EA8"/>
        </w:rPr>
        <w:t>4.</w:t>
        <w:tab/>
      </w:r>
      <w:r>
        <w:rPr/>
        <w:t>BIBS sets the object to Decided with the class and records the decision with date and approver.</w:t>
      </w:r>
    </w:p>
    <w:p>
      <w:pPr>
        <w:pStyle w:val="BDOILabel"/>
      </w:pPr>
      <w:r>
        <w:rPr/>
        <w:t>Alternate and exception flows</w:t>
      </w:r>
    </w:p>
    <w:p>
      <w:pPr>
        <w:tabs>
          <w:tab w:pos="312" w:val="left"/>
        </w:tabs>
        <w:spacing w:after="40"/>
        <w:ind w:left="312" w:hanging="283"/>
      </w:pPr>
      <w:r>
        <w:rPr>
          <w:color w:val="004EA8"/>
        </w:rPr>
        <w:t>•</w:t>
        <w:tab/>
      </w:r>
      <w:r>
        <w:rPr/>
        <w:t>Return. The business owner returns the decision with a reason; the object goes back to Proposed.</w:t>
      </w:r>
    </w:p>
    <w:p>
      <w:pPr>
        <w:tabs>
          <w:tab w:pos="312" w:val="left"/>
        </w:tabs>
        <w:spacing w:after="120"/>
        <w:ind w:left="312" w:hanging="283"/>
      </w:pPr>
      <w:r>
        <w:rPr>
          <w:color w:val="004EA8"/>
        </w:rPr>
        <w:t>•</w:t>
        <w:tab/>
      </w:r>
      <w:r>
        <w:rPr/>
        <w:t>Change of class later. A new decision is submitted and approved; the history keeps every decision. A change from Migrate or Carry-forward to Archive or Excluded is refused while a batch of the object is loaded and not rolled back.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the business owner of the object and never the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Decided objects of class Migrate or Carry-forward (or Conditional with the condition met) can be loaded.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objects are loaded only into the legacy archive (FR-DM-110).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Class change with loaded data</w:t>
            </w:r>
          </w:p>
        </w:tc>
        <w:tc>
          <w:tcPr>
            <w:tcW w:type="dxa" w:w="4079"/>
            <w:tcMar>
              <w:top w:w="50" w:type="dxa"/>
              <w:bottom w:w="50" w:type="dxa"/>
              <w:left w:w="90" w:type="dxa"/>
              <w:right w:w="90" w:type="dxa"/>
            </w:tcMar>
            <w:shd w:val="clear" w:color="auto" w:fill="E5F5FF"/>
          </w:tcPr>
          <w:p>
            <w:pPr>
              <w:pStyle w:val="BDOITable"/>
            </w:pPr>
            <w:r>
              <w:rPr>
                <w:sz w:val="18"/>
              </w:rPr>
              <w:t>Roll back the loaded batches before changing the class of this object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Enter the reason for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40"/>
        <w:ind w:left="312" w:hanging="283"/>
      </w:pPr>
      <w:r>
        <w:rPr>
          <w:color w:val="004EA8"/>
        </w:rPr>
        <w:t>•</w:t>
        <w:tab/>
      </w:r>
      <w:r>
        <w:rPr/>
        <w:t>On submission, the business owner is notified in My Approvals and by e-mail.</w:t>
      </w:r>
    </w:p>
    <w:p>
      <w:pPr>
        <w:tabs>
          <w:tab w:pos="312" w:val="left"/>
        </w:tabs>
        <w:spacing w:after="120"/>
        <w:ind w:left="312" w:hanging="283"/>
      </w:pPr>
      <w:r>
        <w:rPr>
          <w:color w:val="004EA8"/>
        </w:rPr>
        <w:t>•</w:t>
        <w:tab/>
      </w:r>
      <w:r>
        <w:rPr/>
        <w:t>On approval or return, the Data Migration Lead is notified.</w:t>
      </w:r>
    </w:p>
    <w:p>
      <w:pPr>
        <w:pStyle w:val="BDOILabel"/>
      </w:pPr>
      <w:r>
        <w:rPr/>
        <w:t>Audit</w:t>
      </w:r>
    </w:p>
    <w:p>
      <w:pPr>
        <w:tabs>
          <w:tab w:pos="312" w:val="left"/>
        </w:tabs>
        <w:spacing w:after="120"/>
        <w:ind w:left="312" w:hanging="283"/>
      </w:pPr>
      <w:r>
        <w:rPr>
          <w:color w:val="004EA8"/>
        </w:rPr>
        <w:t>•</w:t>
        <w:tab/>
      </w:r>
      <w:r>
        <w:rPr/>
        <w:t>Every decision is kept with class, criteria, rationale, submitter, approver and dates (report Migration Decisions).</w:t>
      </w:r>
    </w:p>
    <w:p>
      <w:pPr>
        <w:pStyle w:val="BDOILabel"/>
      </w:pPr>
      <w:r>
        <w:rPr/>
        <w:t>Acceptance criteria</w:t>
      </w:r>
    </w:p>
    <w:p>
      <w:pPr>
        <w:tabs>
          <w:tab w:pos="312" w:val="left"/>
        </w:tabs>
        <w:spacing w:after="40"/>
        <w:ind w:left="312" w:hanging="283"/>
      </w:pPr>
      <w:r>
        <w:rPr>
          <w:color w:val="004EA8"/>
        </w:rPr>
        <w:t>1.</w:t>
        <w:tab/>
      </w:r>
      <w:r>
        <w:rPr/>
        <w:t>A decision approved by the business owner sets the object to Decided with the approved class.</w:t>
      </w:r>
    </w:p>
    <w:p>
      <w:pPr>
        <w:tabs>
          <w:tab w:pos="312" w:val="left"/>
        </w:tabs>
        <w:spacing w:after="40"/>
        <w:ind w:left="312" w:hanging="283"/>
      </w:pPr>
      <w:r>
        <w:rPr>
          <w:color w:val="004EA8"/>
        </w:rPr>
        <w:t>2.</w:t>
        <w:tab/>
      </w:r>
      <w:r>
        <w:rPr/>
        <w:t>The submitter cannot approve their own decision.</w:t>
      </w:r>
    </w:p>
    <w:p>
      <w:pPr>
        <w:tabs>
          <w:tab w:pos="312" w:val="left"/>
        </w:tabs>
        <w:spacing w:after="40"/>
        <w:ind w:left="312" w:hanging="283"/>
      </w:pPr>
      <w:r>
        <w:rPr>
          <w:color w:val="004EA8"/>
        </w:rPr>
        <w:t>3.</w:t>
        <w:tab/>
      </w:r>
      <w:r>
        <w:rPr/>
        <w:t>An object classed Excluded cannot be selected for a batch.</w:t>
      </w:r>
    </w:p>
    <w:p>
      <w:pPr>
        <w:tabs>
          <w:tab w:pos="312" w:val="left"/>
        </w:tabs>
        <w:spacing w:after="120"/>
        <w:ind w:left="312" w:hanging="283"/>
      </w:pPr>
      <w:r>
        <w:rPr>
          <w:color w:val="004EA8"/>
        </w:rPr>
        <w:t>4.</w:t>
        <w:tab/>
      </w:r>
      <w:r>
        <w:rPr/>
        <w:t>The report Migration Decisions lists every decision with its approver.</w:t>
      </w:r>
    </w:p>
    <w:p>
      <w:pPr>
        <w:pStyle w:val="Heading3"/>
      </w:pPr>
      <w:bookmarkStart w:id="220" w:name="_Toc000220"/>
      <w:r>
        <w:rPr/>
        <w:t>FR-DM-003 Sign off each object through gates</w:t>
      </w:r>
      <w:bookmarkEnd w:id="2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1.1a (p.7), 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owner, Data Steward, Data Migration Lead,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Sign-off; Batches</w:t>
            </w:r>
          </w:p>
        </w:tc>
      </w:tr>
    </w:tbl>
    <w:p>
      <w:pPr>
        <w:pStyle w:val="BDOISpacer"/>
      </w:pPr>
    </w:p>
    <w:p>
      <w:pPr>
        <w:pStyle w:val="BDOILabel"/>
      </w:pPr>
      <w:r>
        <w:rPr/>
        <w:t>Description</w:t>
      </w:r>
    </w:p>
    <w:p>
      <w:r>
        <w:rPr/>
        <w:t>Every object passes seven gates, each recorded with the role, user, decision, comment, time and evidence. The gates are G1 Decision, G2 Mapping, G3 Validation, G4 Load approval, G5 Reconciliation, G6 Object accepted and G7 Go-live.</w:t>
      </w:r>
    </w:p>
    <w:p>
      <w:r>
        <w:rPr/>
        <w:t>The Sign-off screen shows the gates per object and environment as a matrix, so the Data Migration Lead sees what is missing before a trial migration or the cutover.</w:t>
      </w:r>
    </w:p>
    <w:p>
      <w:pPr>
        <w:pStyle w:val="BDOILabel"/>
      </w:pPr>
      <w:r>
        <w:rPr/>
        <w:t>Preconditions</w:t>
      </w:r>
    </w:p>
    <w:p>
      <w:pPr>
        <w:tabs>
          <w:tab w:pos="312" w:val="left"/>
        </w:tabs>
        <w:spacing w:after="120"/>
        <w:ind w:left="312" w:hanging="283"/>
      </w:pPr>
      <w:r>
        <w:rPr>
          <w:color w:val="004EA8"/>
        </w:rPr>
        <w:t>•</w:t>
        <w:tab/>
      </w:r>
      <w:r>
        <w:rPr/>
        <w:t>The previous gate of the object or batch is signed.</w:t>
      </w:r>
    </w:p>
    <w:p>
      <w:pPr>
        <w:pStyle w:val="BDOILabel"/>
      </w:pPr>
      <w:r>
        <w:rPr/>
        <w:t>Main flow</w:t>
      </w:r>
    </w:p>
    <w:p>
      <w:pPr>
        <w:tabs>
          <w:tab w:pos="312" w:val="left"/>
        </w:tabs>
        <w:spacing w:after="40"/>
        <w:ind w:left="312" w:hanging="283"/>
      </w:pPr>
      <w:r>
        <w:rPr>
          <w:color w:val="004EA8"/>
        </w:rPr>
        <w:t>1.</w:t>
        <w:tab/>
      </w:r>
      <w:r>
        <w:rPr/>
        <w:t>The signer opens the batch or object and the gate to sign.</w:t>
      </w:r>
    </w:p>
    <w:p>
      <w:pPr>
        <w:tabs>
          <w:tab w:pos="312" w:val="left"/>
        </w:tabs>
        <w:spacing w:after="40"/>
        <w:ind w:left="312" w:hanging="283"/>
      </w:pPr>
      <w:r>
        <w:rPr>
          <w:color w:val="004EA8"/>
        </w:rPr>
        <w:t>2.</w:t>
        <w:tab/>
      </w:r>
      <w:r>
        <w:rPr/>
        <w:t>BIBS shows the evidence of the gate (map versions, issue counts, reconciliation summary, sample checks).</w:t>
      </w:r>
    </w:p>
    <w:p>
      <w:pPr>
        <w:tabs>
          <w:tab w:pos="312" w:val="left"/>
        </w:tabs>
        <w:spacing w:after="40"/>
        <w:ind w:left="312" w:hanging="283"/>
      </w:pPr>
      <w:r>
        <w:rPr>
          <w:color w:val="004EA8"/>
        </w:rPr>
        <w:t>3.</w:t>
        <w:tab/>
      </w:r>
      <w:r>
        <w:rPr/>
        <w:t>The signer approves or rejects with a comment and optional evidence file.</w:t>
      </w:r>
    </w:p>
    <w:p>
      <w:pPr>
        <w:tabs>
          <w:tab w:pos="312" w:val="left"/>
        </w:tabs>
        <w:spacing w:after="120"/>
        <w:ind w:left="312" w:hanging="283"/>
      </w:pPr>
      <w:r>
        <w:rPr>
          <w:color w:val="004EA8"/>
        </w:rPr>
        <w:t>4.</w:t>
        <w:tab/>
      </w:r>
      <w:r>
        <w:rPr/>
        <w:t>BIBS records the sign-off and updates the matrix.</w:t>
      </w:r>
    </w:p>
    <w:p>
      <w:pPr>
        <w:pStyle w:val="BDOILabel"/>
      </w:pPr>
      <w:r>
        <w:rPr/>
        <w:t>Alternate and exception flows</w:t>
      </w:r>
    </w:p>
    <w:p>
      <w:pPr>
        <w:tabs>
          <w:tab w:pos="312" w:val="left"/>
        </w:tabs>
        <w:spacing w:after="120"/>
        <w:ind w:left="312" w:hanging="283"/>
      </w:pPr>
      <w:r>
        <w:rPr>
          <w:color w:val="004EA8"/>
        </w:rPr>
        <w:t>•</w:t>
        <w:tab/>
      </w:r>
      <w:r>
        <w:rPr/>
        <w:t>Rejected gate. The object returns to the step of the gate; the reason is shown to the Data Migration Lead.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G1 and G2 by the data owner; G3 by the Data Steward (waivers by the data owner); G4 by the Data Migration Lead; G5 by the reconciliation approver; G6 by the data owner and the Data Migration Lead; G7 by the go / no-go board.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operator who ran a batch cannot sign its G5 or G6; one person cannot sign two gates of the same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G5 cannot be signed while a reconciliation break is not explained and approved.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Previous gate not signed</w:t>
            </w:r>
          </w:p>
        </w:tc>
        <w:tc>
          <w:tcPr>
            <w:tcW w:type="dxa" w:w="4079"/>
            <w:tcMar>
              <w:top w:w="50" w:type="dxa"/>
              <w:bottom w:w="50" w:type="dxa"/>
              <w:left w:w="90" w:type="dxa"/>
              <w:right w:w="90" w:type="dxa"/>
            </w:tcMar>
          </w:tcPr>
          <w:p>
            <w:pPr>
              <w:pStyle w:val="BDOITable"/>
            </w:pPr>
            <w:r>
              <w:rPr>
                <w:sz w:val="18"/>
              </w:rPr>
              <w:t>Sign the previous gate first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Signer ran the batch or signed another gate of it</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Open break at G5</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When a gate is ready to sign, the users of the signing role are notified.</w:t>
      </w:r>
    </w:p>
    <w:p>
      <w:pPr>
        <w:pStyle w:val="BDOILabel"/>
      </w:pPr>
      <w:r>
        <w:rPr/>
        <w:t>Audit</w:t>
      </w:r>
    </w:p>
    <w:p>
      <w:pPr>
        <w:tabs>
          <w:tab w:pos="312" w:val="left"/>
        </w:tabs>
        <w:spacing w:after="120"/>
        <w:ind w:left="312" w:hanging="283"/>
      </w:pPr>
      <w:r>
        <w:rPr>
          <w:color w:val="004EA8"/>
        </w:rPr>
        <w:t>•</w:t>
        <w:tab/>
      </w:r>
      <w:r>
        <w:rPr/>
        <w:t>Every sign-off is recorded and cannot be changed; a correction is a new sign-off.</w:t>
      </w:r>
    </w:p>
    <w:p>
      <w:pPr>
        <w:pStyle w:val="BDOILabel"/>
      </w:pPr>
      <w:r>
        <w:rPr/>
        <w:t>Acceptance criteria</w:t>
      </w:r>
    </w:p>
    <w:p>
      <w:pPr>
        <w:tabs>
          <w:tab w:pos="312" w:val="left"/>
        </w:tabs>
        <w:spacing w:after="40"/>
        <w:ind w:left="312" w:hanging="283"/>
      </w:pPr>
      <w:r>
        <w:rPr>
          <w:color w:val="004EA8"/>
        </w:rPr>
        <w:t>1.</w:t>
        <w:tab/>
      </w:r>
      <w:r>
        <w:rPr/>
        <w:t>An object reaches G6 only after G1-G5 are signed in order.</w:t>
      </w:r>
    </w:p>
    <w:p>
      <w:pPr>
        <w:tabs>
          <w:tab w:pos="312" w:val="left"/>
        </w:tabs>
        <w:spacing w:after="40"/>
        <w:ind w:left="312" w:hanging="283"/>
      </w:pPr>
      <w:r>
        <w:rPr>
          <w:color w:val="004EA8"/>
        </w:rPr>
        <w:t>2.</w:t>
        <w:tab/>
      </w:r>
      <w:r>
        <w:rPr/>
        <w:t>The operator of a batch cannot sign its reconciliation.</w:t>
      </w:r>
    </w:p>
    <w:p>
      <w:pPr>
        <w:tabs>
          <w:tab w:pos="312" w:val="left"/>
        </w:tabs>
        <w:spacing w:after="120"/>
        <w:ind w:left="312" w:hanging="283"/>
      </w:pPr>
      <w:r>
        <w:rPr>
          <w:color w:val="004EA8"/>
        </w:rPr>
        <w:t>3.</w:t>
        <w:tab/>
      </w:r>
      <w:r>
        <w:rPr/>
        <w:t>The Sign-off screen shows, per object and environment, which gates are signed, by whom and when.</w:t>
      </w:r>
    </w:p>
    <w:p>
      <w:pPr>
        <w:pStyle w:val="Heading2"/>
      </w:pPr>
      <w:bookmarkStart w:id="221" w:name="_Toc000221"/>
      <w:r>
        <w:rPr/>
        <w:t>20.2 Extract intake, code maps, validation and load</w:t>
      </w:r>
      <w:bookmarkEnd w:id="221"/>
    </w:p>
    <w:p>
      <w:pPr>
        <w:pStyle w:val="Heading3"/>
      </w:pPr>
      <w:bookmarkStart w:id="222" w:name="_Toc000222"/>
      <w:r>
        <w:rPr/>
        <w:t>FR-DM-010 Receive a source extract with control totals</w:t>
      </w:r>
      <w:bookmarkEnd w:id="2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w:t>
            </w:r>
          </w:p>
        </w:tc>
      </w:tr>
    </w:tbl>
    <w:p>
      <w:pPr>
        <w:pStyle w:val="BDOISpacer"/>
      </w:pPr>
    </w:p>
    <w:p>
      <w:pPr>
        <w:pStyle w:val="BDOILabel"/>
      </w:pPr>
      <w:r>
        <w:rPr/>
        <w:t>Description</w:t>
      </w:r>
    </w:p>
    <w:p>
      <w:r>
        <w:rPr/>
        <w:t>BDOI sends one file per layout and source system with a control file. Most objects have one layout; R04 (insurers and insurer branches R04B), P01 (headers and insurer shares P01S) and F01 (invoice headers, insurer shares F01S and components F01C) have sub-layouts sent as separate files with the same as-of date. BIBS checks each file before any row is staged, so that what BIBS loads is exactly what BDOI extracted.</w:t>
      </w:r>
    </w:p>
    <w:p>
      <w:r>
        <w:rPr/>
        <w:t>The file contract (names, CSV or Excel (.xlsx), date and amount formats, control file content) is published to BDOI in the data requirements workbook, which BIBS generates from the layouts.</w:t>
      </w:r>
    </w:p>
    <w:p>
      <w:pPr>
        <w:pStyle w:val="BDOILabel"/>
      </w:pPr>
      <w:r>
        <w:rPr/>
        <w:t>Preconditions</w:t>
      </w:r>
    </w:p>
    <w:p>
      <w:pPr>
        <w:tabs>
          <w:tab w:pos="312" w:val="left"/>
        </w:tabs>
        <w:spacing w:after="40"/>
        <w:ind w:left="312" w:hanging="283"/>
      </w:pPr>
      <w:r>
        <w:rPr>
          <w:color w:val="004EA8"/>
        </w:rPr>
        <w:t>•</w:t>
        <w:tab/>
      </w:r>
      <w:r>
        <w:rPr/>
        <w:t>The object is Decided (Migrate or Carry-forward) and has an approved layout version.</w:t>
      </w:r>
    </w:p>
    <w:p>
      <w:pPr>
        <w:tabs>
          <w:tab w:pos="312" w:val="left"/>
        </w:tabs>
        <w:spacing w:after="120"/>
        <w:ind w:left="312" w:hanging="283"/>
      </w:pPr>
      <w:r>
        <w:rPr>
          <w:color w:val="004EA8"/>
        </w:rPr>
        <w:t>•</w:t>
        <w:tab/>
      </w:r>
      <w:r>
        <w:rPr/>
        <w:t>The user has the right "Data migration intake".</w:t>
      </w:r>
    </w:p>
    <w:p>
      <w:pPr>
        <w:pStyle w:val="BDOILabel"/>
      </w:pPr>
      <w:r>
        <w:rPr/>
        <w:t>Main flow</w:t>
      </w:r>
    </w:p>
    <w:p>
      <w:pPr>
        <w:tabs>
          <w:tab w:pos="312" w:val="left"/>
        </w:tabs>
        <w:spacing w:after="40"/>
        <w:ind w:left="312" w:hanging="283"/>
      </w:pPr>
      <w:r>
        <w:rPr>
          <w:color w:val="004EA8"/>
        </w:rPr>
        <w:t>1.</w:t>
        <w:tab/>
      </w:r>
      <w:r>
        <w:rPr/>
        <w:t>The operator opens Extracts, chooses the object, the layout and the source system and uploads the data file and the control file.</w:t>
      </w:r>
    </w:p>
    <w:p>
      <w:pPr>
        <w:tabs>
          <w:tab w:pos="312" w:val="left"/>
        </w:tabs>
        <w:spacing w:after="40"/>
        <w:ind w:left="312" w:hanging="283"/>
      </w:pPr>
      <w:r>
        <w:rPr>
          <w:color w:val="004EA8"/>
        </w:rPr>
        <w:t>2.</w:t>
        <w:tab/>
      </w:r>
      <w:r>
        <w:rPr/>
        <w:t>BIBS checks the SHA-256 of the file against the control file, the header against the layout, the parsed row count against the control count, the amount sums per currency and the hash total of the key column.</w:t>
      </w:r>
    </w:p>
    <w:p>
      <w:pPr>
        <w:tabs>
          <w:tab w:pos="312" w:val="left"/>
        </w:tabs>
        <w:spacing w:after="40"/>
        <w:ind w:left="312" w:hanging="283"/>
      </w:pPr>
      <w:r>
        <w:rPr>
          <w:color w:val="004EA8"/>
        </w:rPr>
        <w:t>3.</w:t>
        <w:tab/>
      </w:r>
      <w:r>
        <w:rPr/>
        <w:t>When every check passes, BIBS gives the extract a number (MGX-yyyy-nnnnnn), masks personal data when the environment is not production, and stages the rows.</w:t>
      </w:r>
    </w:p>
    <w:p>
      <w:pPr>
        <w:tabs>
          <w:tab w:pos="312" w:val="left"/>
        </w:tabs>
        <w:spacing w:after="120"/>
        <w:ind w:left="312" w:hanging="283"/>
      </w:pPr>
      <w:r>
        <w:rPr>
          <w:color w:val="004EA8"/>
        </w:rPr>
        <w:t>4.</w:t>
        <w:tab/>
      </w:r>
      <w:r>
        <w:rPr/>
        <w:t>BIBS shows the extract as Staged with its counts and control totals.</w:t>
      </w:r>
    </w:p>
    <w:p>
      <w:pPr>
        <w:pStyle w:val="BDOILabel"/>
      </w:pPr>
      <w:r>
        <w:rPr/>
        <w:t>Alternate and exception flows</w:t>
      </w:r>
    </w:p>
    <w:p>
      <w:pPr>
        <w:tabs>
          <w:tab w:pos="312" w:val="left"/>
        </w:tabs>
        <w:spacing w:after="40"/>
        <w:ind w:left="312" w:hanging="283"/>
      </w:pPr>
      <w:r>
        <w:rPr>
          <w:color w:val="004EA8"/>
        </w:rPr>
        <w:t>•</w:t>
        <w:tab/>
      </w:r>
      <w:r>
        <w:rPr/>
        <w:t>A check fails. The extract is Rejected with the failed check and the difference; nothing is staged; the Data Migration Lead is notified.</w:t>
      </w:r>
    </w:p>
    <w:p>
      <w:pPr>
        <w:tabs>
          <w:tab w:pos="312" w:val="left"/>
        </w:tabs>
        <w:spacing w:after="40"/>
        <w:ind w:left="312" w:hanging="283"/>
      </w:pPr>
      <w:r>
        <w:rPr>
          <w:color w:val="004EA8"/>
        </w:rPr>
        <w:t>•</w:t>
        <w:tab/>
      </w:r>
      <w:r>
        <w:rPr/>
        <w:t>Same file sent twice. BIBS refuses it as a duplicate.</w:t>
      </w:r>
    </w:p>
    <w:p>
      <w:pPr>
        <w:tabs>
          <w:tab w:pos="312" w:val="left"/>
        </w:tabs>
        <w:spacing w:after="120"/>
        <w:ind w:left="312" w:hanging="283"/>
      </w:pPr>
      <w:r>
        <w:rPr>
          <w:color w:val="004EA8"/>
        </w:rPr>
        <w:t>•</w:t>
        <w:tab/>
      </w:r>
      <w:r>
        <w:rPr/>
        <w:t>Delta extract with an as-of date earlier than the last one of the object.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names are &lt;LAYOUT&gt;_&lt;SOURCE&gt;_&lt;yyyyMMdd&gt;_&lt;nn&gt;.csv or .xlsx, where LAYOUT is the layout code (for example F01C), not the object code; the control file adds .ctl.csv.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R5</w:t>
            </w:r>
          </w:p>
        </w:tc>
        <w:tc>
          <w:tcPr>
            <w:tcW w:type="dxa" w:w="5099"/>
            <w:tcMar>
              <w:top w:w="50" w:type="dxa"/>
              <w:bottom w:w="50" w:type="dxa"/>
              <w:left w:w="90" w:type="dxa"/>
              <w:right w:w="90" w:type="dxa"/>
            </w:tcMar>
            <w:shd w:val="clear" w:color="auto" w:fill="E5F5FF"/>
          </w:tcPr>
          <w:p>
            <w:pPr>
              <w:pStyle w:val="BDOITable"/>
            </w:pPr>
            <w:r>
              <w:rPr>
                <w:sz w:val="18"/>
              </w:rPr>
              <w:t>A batch of an object takes one checked extract of each of its layouts with the same as-of 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CSV is UTF-8 with comma separator and one header row; dates are yyyy-MM-dd; amounts use a dot decimal and 2 decimals without thousands separator.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Outside production, names, addresses, TIN, ID, account and phone numbers, e-mail addresses and birth dates are masked before staging; the same value is always masked the same way.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Masking rules; parameter the environment class parameter</w:t>
            </w:r>
          </w:p>
        </w:tc>
      </w:tr>
      <w:tr>
        <w:trPr>
          <w:cantSplit w:val="true"/>
        </w:trPr>
        <w:tc>
          <w:tcPr>
            <w:tcW w:type="dxa" w:w="680"/>
            <w:tcMar>
              <w:top w:w="50" w:type="dxa"/>
              <w:bottom w:w="50" w:type="dxa"/>
              <w:left w:w="90" w:type="dxa"/>
              <w:right w:w="90" w:type="dxa"/>
            </w:tcMar>
          </w:tcPr>
          <w:p>
            <w:pPr>
              <w:pStyle w:val="BDOITable"/>
            </w:pPr>
            <w:r>
              <w:rPr>
                <w:sz w:val="18"/>
              </w:rPr>
              <w:t>R4</w:t>
            </w:r>
          </w:p>
        </w:tc>
        <w:tc>
          <w:tcPr>
            <w:tcW w:type="dxa" w:w="5099"/>
            <w:tcMar>
              <w:top w:w="50" w:type="dxa"/>
              <w:bottom w:w="50" w:type="dxa"/>
              <w:left w:w="90" w:type="dxa"/>
              <w:right w:w="90" w:type="dxa"/>
            </w:tcMar>
          </w:tcPr>
          <w:p>
            <w:pPr>
              <w:pStyle w:val="BDOITable"/>
            </w:pPr>
            <w:r>
              <w:rPr>
                <w:sz w:val="18"/>
              </w:rPr>
              <w:t>Files are received through the console or the secure file drop and are never e-mailed.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Checksum differs</w:t>
            </w:r>
          </w:p>
        </w:tc>
        <w:tc>
          <w:tcPr>
            <w:tcW w:type="dxa" w:w="4079"/>
            <w:tcMar>
              <w:top w:w="50" w:type="dxa"/>
              <w:bottom w:w="50" w:type="dxa"/>
              <w:left w:w="90" w:type="dxa"/>
              <w:right w:w="90" w:type="dxa"/>
            </w:tcMar>
          </w:tcPr>
          <w:p>
            <w:pPr>
              <w:pStyle w:val="BDOITable"/>
            </w:pPr>
            <w:r>
              <w:rPr>
                <w:sz w:val="18"/>
              </w:rPr>
              <w:t>The file does not match the checksum in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Header differs from the layout</w:t>
            </w:r>
          </w:p>
        </w:tc>
        <w:tc>
          <w:tcPr>
            <w:tcW w:type="dxa" w:w="4079"/>
            <w:tcMar>
              <w:top w:w="50" w:type="dxa"/>
              <w:bottom w:w="50" w:type="dxa"/>
              <w:left w:w="90" w:type="dxa"/>
              <w:right w:w="90" w:type="dxa"/>
            </w:tcMar>
            <w:shd w:val="clear" w:color="auto" w:fill="E5F5FF"/>
          </w:tcPr>
          <w:p>
            <w:pPr>
              <w:pStyle w:val="BDOITable"/>
            </w:pPr>
            <w:r>
              <w:rPr>
                <w:sz w:val="18"/>
              </w:rPr>
              <w:t>The file columns do not match layout version {n}: missing {columns}, extra {columns}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Row count differs</w:t>
            </w:r>
          </w:p>
        </w:tc>
        <w:tc>
          <w:tcPr>
            <w:tcW w:type="dxa" w:w="4079"/>
            <w:tcMar>
              <w:top w:w="50" w:type="dxa"/>
              <w:bottom w:w="50" w:type="dxa"/>
              <w:left w:w="90" w:type="dxa"/>
              <w:right w:w="90" w:type="dxa"/>
            </w:tcMar>
          </w:tcPr>
          <w:p>
            <w:pPr>
              <w:pStyle w:val="BDOITable"/>
            </w:pPr>
            <w:r>
              <w:rPr>
                <w:sz w:val="18"/>
              </w:rPr>
              <w:t>The file has {n} rows; the control file says {m}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total differs</w:t>
            </w:r>
          </w:p>
        </w:tc>
        <w:tc>
          <w:tcPr>
            <w:tcW w:type="dxa" w:w="4079"/>
            <w:tcMar>
              <w:top w:w="50" w:type="dxa"/>
              <w:bottom w:w="50" w:type="dxa"/>
              <w:left w:w="90" w:type="dxa"/>
              <w:right w:w="90" w:type="dxa"/>
            </w:tcMar>
            <w:shd w:val="clear" w:color="auto" w:fill="E5F5FF"/>
          </w:tcPr>
          <w:p>
            <w:pPr>
              <w:pStyle w:val="BDOITable"/>
            </w:pPr>
            <w:r>
              <w:rPr>
                <w:sz w:val="18"/>
              </w:rPr>
              <w:t>The total of {column} in {currency} is {x}; the control file says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Hash total differs</w:t>
            </w:r>
          </w:p>
        </w:tc>
        <w:tc>
          <w:tcPr>
            <w:tcW w:type="dxa" w:w="4079"/>
            <w:tcMar>
              <w:top w:w="50" w:type="dxa"/>
              <w:bottom w:w="50" w:type="dxa"/>
              <w:left w:w="90" w:type="dxa"/>
              <w:right w:w="90" w:type="dxa"/>
            </w:tcMar>
          </w:tcPr>
          <w:p>
            <w:pPr>
              <w:pStyle w:val="BDOITable"/>
            </w:pPr>
            <w:r>
              <w:rPr>
                <w:sz w:val="18"/>
              </w:rPr>
              <w:t>The hash total of the key column does not match the control 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file</w:t>
            </w:r>
          </w:p>
        </w:tc>
        <w:tc>
          <w:tcPr>
            <w:tcW w:type="dxa" w:w="4079"/>
            <w:tcMar>
              <w:top w:w="50" w:type="dxa"/>
              <w:bottom w:w="50" w:type="dxa"/>
              <w:left w:w="90" w:type="dxa"/>
              <w:right w:w="90" w:type="dxa"/>
            </w:tcMar>
            <w:shd w:val="clear" w:color="auto" w:fill="E5F5FF"/>
          </w:tcPr>
          <w:p>
            <w:pPr>
              <w:pStyle w:val="BDOITable"/>
            </w:pPr>
            <w:r>
              <w:rPr>
                <w:sz w:val="18"/>
              </w:rPr>
              <w:t>This file was already received as extract {no}</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As-of date out of order</w:t>
            </w:r>
          </w:p>
        </w:tc>
        <w:tc>
          <w:tcPr>
            <w:tcW w:type="dxa" w:w="4079"/>
            <w:tcMar>
              <w:top w:w="50" w:type="dxa"/>
              <w:bottom w:w="50" w:type="dxa"/>
              <w:left w:w="90" w:type="dxa"/>
              <w:right w:w="90" w:type="dxa"/>
            </w:tcMar>
          </w:tcPr>
          <w:p>
            <w:pPr>
              <w:pStyle w:val="BDOITable"/>
            </w:pPr>
            <w:r>
              <w:rPr>
                <w:sz w:val="18"/>
              </w:rPr>
              <w:t>The as-of date is earlier than the last extract of this object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Extract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Object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Decided objects</w:t>
            </w:r>
          </w:p>
        </w:tc>
        <w:tc>
          <w:tcPr>
            <w:tcW w:type="dxa" w:w="3286"/>
            <w:tcMar>
              <w:top w:w="50" w:type="dxa"/>
              <w:bottom w:w="50" w:type="dxa"/>
              <w:left w:w="90" w:type="dxa"/>
              <w:right w:w="90" w:type="dxa"/>
            </w:tcMar>
          </w:tcPr>
          <w:p>
            <w:pPr>
              <w:pStyle w:val="BDOITable"/>
            </w:pPr>
            <w:r>
              <w:rPr>
                <w:sz w:val="18"/>
              </w:rPr>
              <w:t>Migrate or Carry-forward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Layout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Layouts of the object</w:t>
            </w:r>
          </w:p>
        </w:tc>
        <w:tc>
          <w:tcPr>
            <w:tcW w:type="dxa" w:w="3286"/>
            <w:tcMar>
              <w:top w:w="50" w:type="dxa"/>
              <w:bottom w:w="50" w:type="dxa"/>
              <w:left w:w="90" w:type="dxa"/>
              <w:right w:w="90" w:type="dxa"/>
            </w:tcMar>
            <w:shd w:val="clear" w:color="auto" w:fill="E5F5FF"/>
          </w:tcPr>
          <w:p>
            <w:pPr>
              <w:pStyle w:val="BDOITable"/>
            </w:pPr>
            <w:r>
              <w:rPr>
                <w:sz w:val="18"/>
              </w:rPr>
              <w:t>Matches the file name and the header row</w:t>
            </w:r>
          </w:p>
        </w:tc>
      </w:tr>
      <w:tr>
        <w:trPr>
          <w:cantSplit w:val="true"/>
        </w:trPr>
        <w:tc>
          <w:tcPr>
            <w:tcW w:type="dxa" w:w="1926"/>
            <w:tcMar>
              <w:top w:w="50" w:type="dxa"/>
              <w:bottom w:w="50" w:type="dxa"/>
              <w:left w:w="90" w:type="dxa"/>
              <w:right w:w="90" w:type="dxa"/>
            </w:tcMar>
          </w:tcPr>
          <w:p>
            <w:pPr>
              <w:pStyle w:val="BDOITable"/>
            </w:pPr>
            <w:r>
              <w:rPr>
                <w:sz w:val="18"/>
              </w:rPr>
              <w:t>Source system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Source systems of the object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Full, Delta</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Data file</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or Excel (.xlsx)</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Control file</w:t>
            </w:r>
          </w:p>
        </w:tc>
        <w:tc>
          <w:tcPr>
            <w:tcW w:type="dxa" w:w="1190"/>
            <w:tcMar>
              <w:top w:w="50" w:type="dxa"/>
              <w:bottom w:w="50" w:type="dxa"/>
              <w:left w:w="90" w:type="dxa"/>
              <w:right w:w="90" w:type="dxa"/>
            </w:tcMar>
            <w:shd w:val="clear" w:color="auto" w:fill="E5F5FF"/>
          </w:tcPr>
          <w:p>
            <w:pPr>
              <w:pStyle w:val="BDOITable"/>
            </w:pPr>
            <w:r>
              <w:rPr>
                <w:sz w:val="18"/>
              </w:rPr>
              <w:t>File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CSV in the control layout</w:t>
            </w:r>
          </w:p>
        </w:tc>
      </w:tr>
    </w:tbl>
    <w:p>
      <w:pPr>
        <w:pStyle w:val="BDOISpacer"/>
      </w:pPr>
    </w:p>
    <w:p>
      <w:pPr>
        <w:pStyle w:val="BDOILabel"/>
      </w:pPr>
      <w:r>
        <w:rPr/>
        <w:t>Notifications</w:t>
      </w:r>
    </w:p>
    <w:p>
      <w:pPr>
        <w:tabs>
          <w:tab w:pos="312" w:val="left"/>
        </w:tabs>
        <w:spacing w:after="120"/>
        <w:ind w:left="312" w:hanging="283"/>
      </w:pPr>
      <w:r>
        <w:rPr>
          <w:color w:val="004EA8"/>
        </w:rPr>
        <w:t>•</w:t>
        <w:tab/>
      </w:r>
      <w:r>
        <w:rPr/>
        <w:t>A rejected extract notifies the Data Migration Lead and the Migration Operator (alert Migration extract rejected).</w:t>
      </w:r>
    </w:p>
    <w:p>
      <w:pPr>
        <w:pStyle w:val="BDOILabel"/>
      </w:pPr>
      <w:r>
        <w:rPr/>
        <w:t>Audit</w:t>
      </w:r>
    </w:p>
    <w:p>
      <w:pPr>
        <w:tabs>
          <w:tab w:pos="312" w:val="left"/>
        </w:tabs>
        <w:spacing w:after="120"/>
        <w:ind w:left="312" w:hanging="283"/>
      </w:pPr>
      <w:r>
        <w:rPr>
          <w:color w:val="004EA8"/>
        </w:rPr>
        <w:t>•</w:t>
        <w:tab/>
      </w:r>
      <w:r>
        <w:rPr/>
        <w:t>Every upload is recorded with file names, checksum, user and result.</w:t>
      </w:r>
    </w:p>
    <w:p>
      <w:pPr>
        <w:pStyle w:val="BDOILabel"/>
      </w:pPr>
      <w:r>
        <w:rPr/>
        <w:t>Acceptance criteria</w:t>
      </w:r>
    </w:p>
    <w:p>
      <w:pPr>
        <w:tabs>
          <w:tab w:pos="312" w:val="left"/>
        </w:tabs>
        <w:spacing w:after="40"/>
        <w:ind w:left="312" w:hanging="283"/>
      </w:pPr>
      <w:r>
        <w:rPr>
          <w:color w:val="004EA8"/>
        </w:rPr>
        <w:t>1.</w:t>
        <w:tab/>
      </w:r>
      <w:r>
        <w:rPr/>
        <w:t>A file whose rows, amounts and hash total agree with its control file is staged and numbered.</w:t>
      </w:r>
    </w:p>
    <w:p>
      <w:pPr>
        <w:tabs>
          <w:tab w:pos="312" w:val="left"/>
        </w:tabs>
        <w:spacing w:after="40"/>
        <w:ind w:left="312" w:hanging="283"/>
      </w:pPr>
      <w:r>
        <w:rPr>
          <w:color w:val="004EA8"/>
        </w:rPr>
        <w:t>2.</w:t>
        <w:tab/>
      </w:r>
      <w:r>
        <w:rPr/>
        <w:t>A file with one row fewer than the control count is rejected and nothing is staged.</w:t>
      </w:r>
    </w:p>
    <w:p>
      <w:pPr>
        <w:tabs>
          <w:tab w:pos="312" w:val="left"/>
        </w:tabs>
        <w:spacing w:after="120"/>
        <w:ind w:left="312" w:hanging="283"/>
      </w:pPr>
      <w:r>
        <w:rPr>
          <w:color w:val="004EA8"/>
        </w:rPr>
        <w:t>3.</w:t>
        <w:tab/>
      </w:r>
      <w:r>
        <w:rPr/>
        <w:t>In a non-production environment the staged client names and TINs are masked; in production they are not.</w:t>
      </w:r>
    </w:p>
    <w:p>
      <w:pPr>
        <w:pStyle w:val="Heading3"/>
      </w:pPr>
      <w:bookmarkStart w:id="223" w:name="_Toc000223"/>
      <w:r>
        <w:rPr/>
        <w:t>FR-DM-011 Maintain and approve versioned code maps</w:t>
      </w:r>
      <w:bookmarkEnd w:id="2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(maker); data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w:t>
            </w:r>
          </w:p>
        </w:tc>
      </w:tr>
    </w:tbl>
    <w:p>
      <w:pPr>
        <w:pStyle w:val="BDOISpacer"/>
      </w:pPr>
    </w:p>
    <w:p>
      <w:pPr>
        <w:pStyle w:val="BDOILabel"/>
      </w:pPr>
      <w:r>
        <w:rPr/>
        <w:t>Description</w:t>
      </w:r>
    </w:p>
    <w:p>
      <w:r>
        <w:rPr/>
        <w:t>A code map set exists per domain, for example each LOV type, insurers, insurer branches, products and risk codes, packages, lines, branches, sales units, account officers, each MIS field, GL accounts and the status lists of each object. An entry maps a legacy code of a source system to a BIBS code, or says Default, Reject or Create.</w:t>
      </w:r>
    </w:p>
    <w:p>
      <w:r>
        <w:rPr/>
        <w:t>A set has versions. Only the approved version is used by a batch, and the batch records which version it used, so every loaded row can be traced to the mapping that produced it.</w:t>
      </w:r>
    </w:p>
    <w:p>
      <w:pPr>
        <w:pStyle w:val="BDOILabel"/>
      </w:pPr>
      <w:r>
        <w:rPr/>
        <w:t>Preconditions</w:t>
      </w:r>
    </w:p>
    <w:p>
      <w:pPr>
        <w:tabs>
          <w:tab w:pos="312" w:val="left"/>
        </w:tabs>
        <w:spacing w:after="120"/>
        <w:ind w:left="312" w:hanging="283"/>
      </w:pPr>
      <w:r>
        <w:rPr>
          <w:color w:val="004EA8"/>
        </w:rPr>
        <w:t>•</w:t>
        <w:tab/>
      </w:r>
      <w:r>
        <w:rPr/>
        <w:t>The user has the right "Data migration mapping edit" to edit, the right "Data migration mapping approve" to approve.</w:t>
      </w:r>
    </w:p>
    <w:p>
      <w:pPr>
        <w:pStyle w:val="BDOILabel"/>
      </w:pPr>
      <w:r>
        <w:rPr/>
        <w:t>Main flow</w:t>
      </w:r>
    </w:p>
    <w:p>
      <w:pPr>
        <w:tabs>
          <w:tab w:pos="312" w:val="left"/>
        </w:tabs>
        <w:spacing w:after="40"/>
        <w:ind w:left="312" w:hanging="283"/>
      </w:pPr>
      <w:r>
        <w:rPr>
          <w:color w:val="004EA8"/>
        </w:rPr>
        <w:t>1.</w:t>
        <w:tab/>
      </w:r>
      <w:r>
        <w:rPr/>
        <w:t>The Data Steward opens Code Maps, chooses a set and creates a Draft version (empty, copied from the approved version, or imported from Excel).</w:t>
      </w:r>
    </w:p>
    <w:p>
      <w:pPr>
        <w:tabs>
          <w:tab w:pos="312" w:val="left"/>
        </w:tabs>
        <w:spacing w:after="40"/>
        <w:ind w:left="312" w:hanging="283"/>
      </w:pPr>
      <w:r>
        <w:rPr>
          <w:color w:val="004EA8"/>
        </w:rPr>
        <w:t>2.</w:t>
        <w:tab/>
      </w:r>
      <w:r>
        <w:rPr/>
        <w:t>The steward edits entries and submits the version.</w:t>
      </w:r>
    </w:p>
    <w:p>
      <w:pPr>
        <w:tabs>
          <w:tab w:pos="312" w:val="left"/>
        </w:tabs>
        <w:spacing w:after="40"/>
        <w:ind w:left="312" w:hanging="283"/>
      </w:pPr>
      <w:r>
        <w:rPr>
          <w:color w:val="004EA8"/>
        </w:rPr>
        <w:t>3.</w:t>
        <w:tab/>
      </w:r>
      <w:r>
        <w:rPr/>
        <w:t>The data owner compares the version with the approved one (added, changed and removed entries) and approves it.</w:t>
      </w:r>
    </w:p>
    <w:p>
      <w:pPr>
        <w:tabs>
          <w:tab w:pos="312" w:val="left"/>
        </w:tabs>
        <w:spacing w:after="120"/>
        <w:ind w:left="312" w:hanging="283"/>
      </w:pPr>
      <w:r>
        <w:rPr>
          <w:color w:val="004EA8"/>
        </w:rPr>
        <w:t>4.</w:t>
        <w:tab/>
      </w:r>
      <w:r>
        <w:rPr/>
        <w:t>BIBS marks it Approved and the previous version Superseded.</w:t>
      </w:r>
    </w:p>
    <w:p>
      <w:pPr>
        <w:pStyle w:val="BDOILabel"/>
      </w:pPr>
      <w:r>
        <w:rPr/>
        <w:t>Alternate and exception flows</w:t>
      </w:r>
    </w:p>
    <w:p>
      <w:pPr>
        <w:tabs>
          <w:tab w:pos="312" w:val="left"/>
        </w:tabs>
        <w:spacing w:after="40"/>
        <w:ind w:left="312" w:hanging="283"/>
      </w:pPr>
      <w:r>
        <w:rPr>
          <w:color w:val="004EA8"/>
        </w:rPr>
        <w:t>•</w:t>
        <w:tab/>
      </w:r>
      <w:r>
        <w:rPr/>
        <w:t>Return. The owner returns the version with a reason; it goes back to Draft.</w:t>
      </w:r>
    </w:p>
    <w:p>
      <w:pPr>
        <w:tabs>
          <w:tab w:pos="312" w:val="left"/>
        </w:tabs>
        <w:spacing w:after="120"/>
        <w:ind w:left="312" w:hanging="283"/>
      </w:pPr>
      <w:r>
        <w:rPr>
          <w:color w:val="004EA8"/>
        </w:rPr>
        <w:t>•</w:t>
        <w:tab/>
      </w:r>
      <w:r>
        <w:rPr/>
        <w:t>Create entries. On approval, BIBS lists the reference values to create; the Data Steward creates them through the reference-data load (FR-DM-030), where the normal maker-checker of each master applies.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approved version per set; a batch uses the approved version current at validation.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user who submitted the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entry action is Map (to a target code), Default (to the set default), Reject (the row fails) or Create (a new BIBS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target code of a MAP entry must exist and be active in BIBS when the version is approved.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code does not exist</w:t>
            </w:r>
          </w:p>
        </w:tc>
        <w:tc>
          <w:tcPr>
            <w:tcW w:type="dxa" w:w="4079"/>
            <w:tcMar>
              <w:top w:w="50" w:type="dxa"/>
              <w:bottom w:w="50" w:type="dxa"/>
              <w:left w:w="90" w:type="dxa"/>
              <w:right w:w="90" w:type="dxa"/>
            </w:tcMar>
          </w:tcPr>
          <w:p>
            <w:pPr>
              <w:pStyle w:val="BDOITable"/>
            </w:pPr>
            <w:r>
              <w:rPr>
                <w:sz w:val="18"/>
              </w:rPr>
              <w:t>Target code {code} does not exist in {domain}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legacy code twice</w:t>
            </w:r>
          </w:p>
        </w:tc>
        <w:tc>
          <w:tcPr>
            <w:tcW w:type="dxa" w:w="4079"/>
            <w:tcMar>
              <w:top w:w="50" w:type="dxa"/>
              <w:bottom w:w="50" w:type="dxa"/>
              <w:left w:w="90" w:type="dxa"/>
              <w:right w:w="90" w:type="dxa"/>
            </w:tcMar>
            <w:shd w:val="clear" w:color="auto" w:fill="E5F5FF"/>
          </w:tcPr>
          <w:p>
            <w:pPr>
              <w:pStyle w:val="BDOITable"/>
            </w:pPr>
            <w:r>
              <w:rPr>
                <w:sz w:val="18"/>
              </w:rPr>
              <w:t>Legacy code {code} of {source} is mapped twice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submitter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Code map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 system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the list of source systems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source in the version</w:t>
            </w:r>
          </w:p>
        </w:tc>
      </w:tr>
      <w:tr>
        <w:trPr>
          <w:cantSplit w:val="true"/>
        </w:trPr>
        <w:tc>
          <w:tcPr>
            <w:tcW w:type="dxa" w:w="1926"/>
            <w:tcMar>
              <w:top w:w="50" w:type="dxa"/>
              <w:bottom w:w="50" w:type="dxa"/>
              <w:left w:w="90" w:type="dxa"/>
              <w:right w:w="90" w:type="dxa"/>
            </w:tcMar>
          </w:tcPr>
          <w:p>
            <w:pPr>
              <w:pStyle w:val="BDOITable"/>
            </w:pPr>
            <w:r>
              <w:rPr>
                <w:sz w:val="18"/>
              </w:rPr>
              <w:t>Legacy 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 Default, Reject, Create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Target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Values of the target domain</w:t>
            </w:r>
          </w:p>
        </w:tc>
        <w:tc>
          <w:tcPr>
            <w:tcW w:type="dxa" w:w="3286"/>
            <w:tcMar>
              <w:top w:w="50" w:type="dxa"/>
              <w:bottom w:w="50" w:type="dxa"/>
              <w:left w:w="90" w:type="dxa"/>
              <w:right w:w="90" w:type="dxa"/>
            </w:tcMar>
          </w:tcPr>
          <w:p>
            <w:pPr>
              <w:pStyle w:val="BDOITable"/>
            </w:pPr>
            <w:r>
              <w:rPr>
                <w:sz w:val="18"/>
              </w:rPr>
              <w:t>Mandatory for MAP</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Submitted versions go to the data owner's My Approvals.</w:t>
      </w:r>
    </w:p>
    <w:p>
      <w:pPr>
        <w:pStyle w:val="BDOILabel"/>
      </w:pPr>
      <w:r>
        <w:rPr/>
        <w:t>Audit</w:t>
      </w:r>
    </w:p>
    <w:p>
      <w:pPr>
        <w:tabs>
          <w:tab w:pos="312" w:val="left"/>
        </w:tabs>
        <w:spacing w:after="120"/>
        <w:ind w:left="312" w:hanging="283"/>
      </w:pPr>
      <w:r>
        <w:rPr>
          <w:color w:val="004EA8"/>
        </w:rPr>
        <w:t>•</w:t>
        <w:tab/>
      </w:r>
      <w:r>
        <w:rPr/>
        <w:t>Versions and entries keep their history; the report Code Map Versions lists versions, approvers and the batches that used them.</w:t>
      </w:r>
    </w:p>
    <w:p>
      <w:pPr>
        <w:pStyle w:val="BDOILabel"/>
      </w:pPr>
      <w:r>
        <w:rPr/>
        <w:t>Acceptance criteria</w:t>
      </w:r>
    </w:p>
    <w:p>
      <w:pPr>
        <w:tabs>
          <w:tab w:pos="312" w:val="left"/>
        </w:tabs>
        <w:spacing w:after="40"/>
        <w:ind w:left="312" w:hanging="283"/>
      </w:pPr>
      <w:r>
        <w:rPr>
          <w:color w:val="004EA8"/>
        </w:rPr>
        <w:t>1.</w:t>
        <w:tab/>
      </w:r>
      <w:r>
        <w:rPr/>
        <w:t>An approved version supersedes the previous one and is used by the next validated batch.</w:t>
      </w:r>
    </w:p>
    <w:p>
      <w:pPr>
        <w:tabs>
          <w:tab w:pos="312" w:val="left"/>
        </w:tabs>
        <w:spacing w:after="40"/>
        <w:ind w:left="312" w:hanging="283"/>
      </w:pPr>
      <w:r>
        <w:rPr>
          <w:color w:val="004EA8"/>
        </w:rPr>
        <w:t>2.</w:t>
        <w:tab/>
      </w:r>
      <w:r>
        <w:rPr/>
        <w:t>A version mapping to a BIBS code that does not exist cannot be approved.</w:t>
      </w:r>
    </w:p>
    <w:p>
      <w:pPr>
        <w:tabs>
          <w:tab w:pos="312" w:val="left"/>
        </w:tabs>
        <w:spacing w:after="120"/>
        <w:ind w:left="312" w:hanging="283"/>
      </w:pPr>
      <w:r>
        <w:rPr>
          <w:color w:val="004EA8"/>
        </w:rPr>
        <w:t>3.</w:t>
        <w:tab/>
      </w:r>
      <w:r>
        <w:rPr/>
        <w:t>Each batch shows the map versions it used.</w:t>
      </w:r>
    </w:p>
    <w:p>
      <w:pPr>
        <w:pStyle w:val="Heading3"/>
      </w:pPr>
      <w:bookmarkStart w:id="224" w:name="_Toc000224"/>
      <w:r>
        <w:rPr/>
        <w:t>FR-DM-012 Report unmapped and invalid codes before load</w:t>
      </w:r>
      <w:bookmarkEnd w:id="2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(Unmapped tab); Batches</w:t>
            </w:r>
          </w:p>
        </w:tc>
      </w:tr>
    </w:tbl>
    <w:p>
      <w:pPr>
        <w:pStyle w:val="BDOISpacer"/>
      </w:pPr>
    </w:p>
    <w:p>
      <w:pPr>
        <w:pStyle w:val="BDOILabel"/>
      </w:pPr>
      <w:r>
        <w:rPr/>
        <w:t>Description</w:t>
      </w:r>
    </w:p>
    <w:p>
      <w:r>
        <w:rPr/>
        <w:t>When staged rows are validated, every coded column is looked up in its code map. Codes without an entry, and entries whose target is no longer active, are reported with the number of rows and sample keys. A batch with unmapped codes in a mandatory column cannot be approved for load, so "all required codes exist" before any transaction loads.</w:t>
      </w:r>
    </w:p>
    <w:p>
      <w:pPr>
        <w:pStyle w:val="BDOILabel"/>
      </w:pPr>
      <w:r>
        <w:rPr/>
        <w:t>Preconditions</w:t>
      </w:r>
    </w:p>
    <w:p>
      <w:pPr>
        <w:tabs>
          <w:tab w:pos="312" w:val="left"/>
        </w:tabs>
        <w:spacing w:after="120"/>
        <w:ind w:left="312" w:hanging="283"/>
      </w:pPr>
      <w:r>
        <w:rPr>
          <w:color w:val="004EA8"/>
        </w:rPr>
        <w:t>•</w:t>
        <w:tab/>
      </w:r>
      <w:r>
        <w:rPr/>
        <w:t>At least one extract of the object is staged.</w:t>
      </w:r>
    </w:p>
    <w:p>
      <w:pPr>
        <w:pStyle w:val="BDOILabel"/>
      </w:pPr>
      <w:r>
        <w:rPr/>
        <w:t>Main flow</w:t>
      </w:r>
    </w:p>
    <w:p>
      <w:pPr>
        <w:tabs>
          <w:tab w:pos="312" w:val="left"/>
        </w:tabs>
        <w:spacing w:after="40"/>
        <w:ind w:left="312" w:hanging="283"/>
      </w:pPr>
      <w:r>
        <w:rPr>
          <w:color w:val="004EA8"/>
        </w:rPr>
        <w:t>1.</w:t>
        <w:tab/>
      </w:r>
      <w:r>
        <w:rPr/>
        <w:t>The Data Steward opens the Unmapped tab or runs the report Unmapped Legacy Codes.</w:t>
      </w:r>
    </w:p>
    <w:p>
      <w:pPr>
        <w:tabs>
          <w:tab w:pos="312" w:val="left"/>
        </w:tabs>
        <w:spacing w:after="40"/>
        <w:ind w:left="312" w:hanging="283"/>
      </w:pPr>
      <w:r>
        <w:rPr>
          <w:color w:val="004EA8"/>
        </w:rPr>
        <w:t>2.</w:t>
        <w:tab/>
      </w:r>
      <w:r>
        <w:rPr/>
        <w:t>BIBS lists set, source system, legacy code, rows and sample legacy keys.</w:t>
      </w:r>
    </w:p>
    <w:p>
      <w:pPr>
        <w:tabs>
          <w:tab w:pos="312" w:val="left"/>
        </w:tabs>
        <w:spacing w:after="40"/>
        <w:ind w:left="312" w:hanging="283"/>
      </w:pPr>
      <w:r>
        <w:rPr>
          <w:color w:val="004EA8"/>
        </w:rPr>
        <w:t>3.</w:t>
        <w:tab/>
      </w:r>
      <w:r>
        <w:rPr/>
        <w:t>The steward adds the entries in a new map version and submits it (FR-DM-011).</w:t>
      </w:r>
    </w:p>
    <w:p>
      <w:pPr>
        <w:tabs>
          <w:tab w:pos="312" w:val="left"/>
        </w:tabs>
        <w:spacing w:after="120"/>
        <w:ind w:left="312" w:hanging="283"/>
      </w:pPr>
      <w:r>
        <w:rPr>
          <w:color w:val="004EA8"/>
        </w:rPr>
        <w:t>4.</w:t>
        <w:tab/>
      </w:r>
      <w:r>
        <w:rPr/>
        <w:t>After approval the batch is validated again and the codes disappear from the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unmapped code in a mandatory coded column is an Error; in an optional column a Warning.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Rule 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unmapped codes</w:t>
            </w:r>
          </w:p>
        </w:tc>
        <w:tc>
          <w:tcPr>
            <w:tcW w:type="dxa" w:w="4079"/>
            <w:tcMar>
              <w:top w:w="50" w:type="dxa"/>
              <w:bottom w:w="50" w:type="dxa"/>
              <w:left w:w="90" w:type="dxa"/>
              <w:right w:w="90" w:type="dxa"/>
            </w:tcMar>
          </w:tcPr>
          <w:p>
            <w:pPr>
              <w:pStyle w:val="BDOITable"/>
            </w:pPr>
            <w:r>
              <w:rPr>
                <w:sz w:val="18"/>
              </w:rPr>
              <w:t>The batch has {n} unmapped codes; map them before approving the load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Unmapped legacy codes to the Data Steward when a validation finds unmapped codes.</w:t>
      </w:r>
    </w:p>
    <w:p>
      <w:pPr>
        <w:pStyle w:val="BDOILabel"/>
      </w:pPr>
      <w:r>
        <w:rPr/>
        <w:t>Audit</w:t>
      </w:r>
    </w:p>
    <w:p>
      <w:pPr>
        <w:tabs>
          <w:tab w:pos="312" w:val="left"/>
        </w:tabs>
        <w:spacing w:after="120"/>
        <w:ind w:left="312" w:hanging="283"/>
      </w:pPr>
      <w:r>
        <w:rPr>
          <w:color w:val="004EA8"/>
        </w:rPr>
        <w:t>•</w:t>
        <w:tab/>
      </w:r>
      <w:r>
        <w:rPr/>
        <w:t>The report run is recorded.</w:t>
      </w:r>
    </w:p>
    <w:p>
      <w:pPr>
        <w:pStyle w:val="BDOILabel"/>
      </w:pPr>
      <w:r>
        <w:rPr/>
        <w:t>Acceptance criteria</w:t>
      </w:r>
    </w:p>
    <w:p>
      <w:pPr>
        <w:tabs>
          <w:tab w:pos="312" w:val="left"/>
        </w:tabs>
        <w:spacing w:after="40"/>
        <w:ind w:left="312" w:hanging="283"/>
      </w:pPr>
      <w:r>
        <w:rPr>
          <w:color w:val="004EA8"/>
        </w:rPr>
        <w:t>1.</w:t>
        <w:tab/>
      </w:r>
      <w:r>
        <w:rPr/>
        <w:t>A staged row whose insurer code is not mapped appears on the Unmapped tab and in the report Unmapped Legacy Codes with its legacy key.</w:t>
      </w:r>
    </w:p>
    <w:p>
      <w:pPr>
        <w:tabs>
          <w:tab w:pos="312" w:val="left"/>
        </w:tabs>
        <w:spacing w:after="40"/>
        <w:ind w:left="312" w:hanging="283"/>
      </w:pPr>
      <w:r>
        <w:rPr>
          <w:color w:val="004EA8"/>
        </w:rPr>
        <w:t>2.</w:t>
        <w:tab/>
      </w:r>
      <w:r>
        <w:rPr/>
        <w:t>The load of that batch cannot be approved until the code is mapped and the batch validated again.</w:t>
      </w:r>
    </w:p>
    <w:p>
      <w:pPr>
        <w:tabs>
          <w:tab w:pos="312" w:val="left"/>
        </w:tabs>
        <w:spacing w:after="120"/>
        <w:ind w:left="312" w:hanging="283"/>
      </w:pPr>
      <w:r>
        <w:rPr>
          <w:color w:val="004EA8"/>
        </w:rPr>
        <w:t>3.</w:t>
        <w:tab/>
      </w:r>
      <w:r>
        <w:rPr/>
        <w:t>The report exports to Excel and PDF.</w:t>
      </w:r>
    </w:p>
    <w:p>
      <w:pPr>
        <w:pStyle w:val="Heading3"/>
      </w:pPr>
      <w:bookmarkStart w:id="225" w:name="_Toc000225"/>
      <w:r>
        <w:rPr/>
        <w:t>FR-DM-013 Validate staged data against data-quality rules</w:t>
      </w:r>
      <w:bookmarkEnd w:id="2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2.1 (p.7), 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(validation);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(Issues tab); Layouts and Rules</w:t>
            </w:r>
          </w:p>
        </w:tc>
      </w:tr>
    </w:tbl>
    <w:p>
      <w:pPr>
        <w:pStyle w:val="BDOISpacer"/>
      </w:pPr>
    </w:p>
    <w:p>
      <w:pPr>
        <w:pStyle w:val="BDOILabel"/>
      </w:pPr>
      <w:r>
        <w:rPr/>
        <w:t>Description</w:t>
      </w:r>
    </w:p>
    <w:p>
      <w:r>
        <w:rPr/>
        <w:t>A batch is validated before it can load. Each staged row is mapped and checked against the rules of its object - mandatory fields, formats, lookups, uniqueness, references to loaded parents, cross-field rules (for example components that add up to the gross premium, open balance equal to booked less paid) and plausibility warnings.</w:t>
      </w:r>
    </w:p>
    <w:p>
      <w:r>
        <w:rPr/>
        <w:t>Each failed rule is an issue with severity Error (the row is not loaded) or Warning (the row loads and is reported).</w:t>
      </w:r>
    </w:p>
    <w:p>
      <w:pPr>
        <w:pStyle w:val="BDOILabel"/>
      </w:pPr>
      <w:r>
        <w:rPr/>
        <w:t>Preconditions</w:t>
      </w:r>
    </w:p>
    <w:p>
      <w:pPr>
        <w:tabs>
          <w:tab w:pos="312" w:val="left"/>
        </w:tabs>
        <w:spacing w:after="120"/>
        <w:ind w:left="312" w:hanging="283"/>
      </w:pPr>
      <w:r>
        <w:rPr>
          <w:color w:val="004EA8"/>
        </w:rPr>
        <w:t>•</w:t>
        <w:tab/>
      </w:r>
      <w:r>
        <w:rPr/>
        <w:t>The batch is Planned with at least one staged extract.</w:t>
      </w:r>
    </w:p>
    <w:p>
      <w:pPr>
        <w:pStyle w:val="BDOILabel"/>
      </w:pPr>
      <w:r>
        <w:rPr/>
        <w:t>Main flow</w:t>
      </w:r>
    </w:p>
    <w:p>
      <w:pPr>
        <w:tabs>
          <w:tab w:pos="312" w:val="left"/>
        </w:tabs>
        <w:spacing w:after="40"/>
        <w:ind w:left="312" w:hanging="283"/>
      </w:pPr>
      <w:r>
        <w:rPr>
          <w:color w:val="004EA8"/>
        </w:rPr>
        <w:t>1.</w:t>
        <w:tab/>
      </w:r>
      <w:r>
        <w:rPr/>
        <w:t xml:space="preserve">The operator clicks </w:t>
      </w:r>
      <w:r>
        <w:rPr>
          <w:b/>
        </w:rPr>
        <w:t>Validate</w:t>
      </w:r>
      <w:r>
        <w:rPr/>
        <w:t>.</w:t>
      </w:r>
    </w:p>
    <w:p>
      <w:pPr>
        <w:tabs>
          <w:tab w:pos="312" w:val="left"/>
        </w:tabs>
        <w:spacing w:after="40"/>
        <w:ind w:left="312" w:hanging="283"/>
      </w:pPr>
      <w:r>
        <w:rPr>
          <w:color w:val="004EA8"/>
        </w:rPr>
        <w:t>2.</w:t>
        <w:tab/>
      </w:r>
      <w:r>
        <w:rPr/>
        <w:t>BIBS maps each row with the approved map versions, runs the rules and, for clients, the matching (FR-DM-031).</w:t>
      </w:r>
    </w:p>
    <w:p>
      <w:pPr>
        <w:tabs>
          <w:tab w:pos="312" w:val="left"/>
        </w:tabs>
        <w:spacing w:after="40"/>
        <w:ind w:left="312" w:hanging="283"/>
      </w:pPr>
      <w:r>
        <w:rPr>
          <w:color w:val="004EA8"/>
        </w:rPr>
        <w:t>3.</w:t>
        <w:tab/>
      </w:r>
      <w:r>
        <w:rPr/>
        <w:t>BIBS sets each row Valid, Warning or Invalid and the batch Validated with the counts.</w:t>
      </w:r>
    </w:p>
    <w:p>
      <w:pPr>
        <w:tabs>
          <w:tab w:pos="312" w:val="left"/>
        </w:tabs>
        <w:spacing w:after="120"/>
        <w:ind w:left="312" w:hanging="283"/>
      </w:pPr>
      <w:r>
        <w:rPr>
          <w:color w:val="004EA8"/>
        </w:rPr>
        <w:t>4.</w:t>
        <w:tab/>
      </w:r>
      <w:r>
        <w:rPr/>
        <w:t>The Data Steward resolves the issues - fixed at source (new extract), mapped (new map version) or waived by the data owner with a reason.</w:t>
      </w:r>
    </w:p>
    <w:p>
      <w:pPr>
        <w:pStyle w:val="BDOILabel"/>
      </w:pPr>
      <w:r>
        <w:rPr/>
        <w:t>Alternate and exception flows</w:t>
      </w:r>
    </w:p>
    <w:p>
      <w:pPr>
        <w:tabs>
          <w:tab w:pos="312" w:val="left"/>
        </w:tabs>
        <w:spacing w:after="120"/>
        <w:ind w:left="312" w:hanging="283"/>
      </w:pPr>
      <w:r>
        <w:rPr>
          <w:color w:val="004EA8"/>
        </w:rPr>
        <w:t>•</w:t>
        <w:tab/>
      </w:r>
      <w:r>
        <w:rPr/>
        <w:t>Error rate above the threshold. The batch cannot be approved for load; the steward sees the rate and the threshold.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Master data may be loaded with at most the error-rate limit of master data percent of rows rejected or waived (default 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error-rate limit of master data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Financial objects (open invoices, UPP, GL trial balance) load only with 0 errors, or with each excluded row approved by the data owner with a manual-entry plan. The error rate is (invalid rows not waived + waived rows) / (staged rows - excluded rows); excluded rows are not errors and not in the base.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error-rate limit of financial objects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For each component of a legacy invoice - open = booked + adjusted - paid - written off (premium receivable) and open = booked + adjusted - remitted (DTIP and commission).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{field} is mandatory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format</w:t>
            </w:r>
          </w:p>
        </w:tc>
        <w:tc>
          <w:tcPr>
            <w:tcW w:type="dxa" w:w="4079"/>
            <w:tcMar>
              <w:top w:w="50" w:type="dxa"/>
              <w:bottom w:w="50" w:type="dxa"/>
              <w:left w:w="90" w:type="dxa"/>
              <w:right w:w="90" w:type="dxa"/>
            </w:tcMar>
            <w:shd w:val="clear" w:color="auto" w:fill="E5F5FF"/>
          </w:tcPr>
          <w:p>
            <w:pPr>
              <w:pStyle w:val="BDOITable"/>
            </w:pPr>
            <w:r>
              <w:rPr>
                <w:sz w:val="18"/>
              </w:rPr>
              <w:t>{field} {value} is not a valid {type}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Parent not loaded</w:t>
            </w:r>
          </w:p>
        </w:tc>
        <w:tc>
          <w:tcPr>
            <w:tcW w:type="dxa" w:w="4079"/>
            <w:tcMar>
              <w:top w:w="50" w:type="dxa"/>
              <w:bottom w:w="50" w:type="dxa"/>
              <w:left w:w="90" w:type="dxa"/>
              <w:right w:w="90" w:type="dxa"/>
            </w:tcMar>
          </w:tcPr>
          <w:p>
            <w:pPr>
              <w:pStyle w:val="BDOITable"/>
            </w:pPr>
            <w:r>
              <w:rPr>
                <w:sz w:val="18"/>
              </w:rPr>
              <w:t>{parent} {key} is not loaded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Components do not add up</w:t>
            </w:r>
          </w:p>
        </w:tc>
        <w:tc>
          <w:tcPr>
            <w:tcW w:type="dxa" w:w="4079"/>
            <w:tcMar>
              <w:top w:w="50" w:type="dxa"/>
              <w:bottom w:w="50" w:type="dxa"/>
              <w:left w:w="90" w:type="dxa"/>
              <w:right w:w="90" w:type="dxa"/>
            </w:tcMar>
            <w:shd w:val="clear" w:color="auto" w:fill="E5F5FF"/>
          </w:tcPr>
          <w:p>
            <w:pPr>
              <w:pStyle w:val="BDOITable"/>
            </w:pPr>
            <w:r>
              <w:rPr>
                <w:sz w:val="18"/>
              </w:rPr>
              <w:t>The premium components add up to {x}; the gross premium is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Error rate above threshold</w:t>
            </w:r>
          </w:p>
        </w:tc>
        <w:tc>
          <w:tcPr>
            <w:tcW w:type="dxa" w:w="4079"/>
            <w:tcMar>
              <w:top w:w="50" w:type="dxa"/>
              <w:bottom w:w="50" w:type="dxa"/>
              <w:left w:w="90" w:type="dxa"/>
              <w:right w:w="90" w:type="dxa"/>
            </w:tcMar>
          </w:tcPr>
          <w:p>
            <w:pPr>
              <w:pStyle w:val="BDOITable"/>
            </w:pPr>
            <w:r>
              <w:rPr>
                <w:sz w:val="18"/>
              </w:rPr>
              <w:t>{rate} percent of rows have errors; the limit for this object is {limit} percent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batch page shows the result.</w:t>
      </w:r>
    </w:p>
    <w:p>
      <w:pPr>
        <w:pStyle w:val="BDOILabel"/>
      </w:pPr>
      <w:r>
        <w:rPr/>
        <w:t>Audit</w:t>
      </w:r>
    </w:p>
    <w:p>
      <w:pPr>
        <w:tabs>
          <w:tab w:pos="312" w:val="left"/>
        </w:tabs>
        <w:spacing w:after="120"/>
        <w:ind w:left="312" w:hanging="283"/>
      </w:pPr>
      <w:r>
        <w:rPr>
          <w:color w:val="004EA8"/>
        </w:rPr>
        <w:t>•</w:t>
        <w:tab/>
      </w:r>
      <w:r>
        <w:rPr/>
        <w:t>Every validation run and every issue resolution or waiver is recorded with user and time.</w:t>
      </w:r>
    </w:p>
    <w:p>
      <w:pPr>
        <w:pStyle w:val="BDOILabel"/>
      </w:pPr>
      <w:r>
        <w:rPr/>
        <w:t>Acceptance criteria</w:t>
      </w:r>
    </w:p>
    <w:p>
      <w:pPr>
        <w:tabs>
          <w:tab w:pos="312" w:val="left"/>
        </w:tabs>
        <w:spacing w:after="40"/>
        <w:ind w:left="312" w:hanging="283"/>
      </w:pPr>
      <w:r>
        <w:rPr>
          <w:color w:val="004EA8"/>
        </w:rPr>
        <w:t>1.</w:t>
        <w:tab/>
      </w:r>
      <w:r>
        <w:rPr/>
        <w:t>A legacy invoice whose components do not add up to its gross premium is Invalid with that message.</w:t>
      </w:r>
    </w:p>
    <w:p>
      <w:pPr>
        <w:tabs>
          <w:tab w:pos="312" w:val="left"/>
        </w:tabs>
        <w:spacing w:after="40"/>
        <w:ind w:left="312" w:hanging="283"/>
      </w:pPr>
      <w:r>
        <w:rPr>
          <w:color w:val="004EA8"/>
        </w:rPr>
        <w:t>2.</w:t>
        <w:tab/>
      </w:r>
      <w:r>
        <w:rPr/>
        <w:t>A waived row shows the waiver reason and the data owner who approved it.</w:t>
      </w:r>
    </w:p>
    <w:p>
      <w:pPr>
        <w:tabs>
          <w:tab w:pos="312" w:val="left"/>
        </w:tabs>
        <w:spacing w:after="120"/>
        <w:ind w:left="312" w:hanging="283"/>
      </w:pPr>
      <w:r>
        <w:rPr>
          <w:color w:val="004EA8"/>
        </w:rPr>
        <w:t>3.</w:t>
        <w:tab/>
      </w:r>
      <w:r>
        <w:rPr/>
        <w:t>A batch of open invoices with one Invalid row cannot be approved for load unless the row is excluded by the data owner; once it is excluded, the error rate shown is 0 percent.</w:t>
      </w:r>
    </w:p>
    <w:p>
      <w:pPr>
        <w:pStyle w:val="Heading3"/>
      </w:pPr>
      <w:bookmarkStart w:id="226" w:name="_Toc000226"/>
      <w:r>
        <w:rPr/>
        <w:t>FR-DM-014 Load a batch through the BIBS services</w:t>
      </w:r>
      <w:bookmarkEnd w:id="2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(approval); Migration Operator; BIBS (load)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r>
    </w:tbl>
    <w:p>
      <w:pPr>
        <w:pStyle w:val="BDOISpacer"/>
      </w:pPr>
    </w:p>
    <w:p>
      <w:pPr>
        <w:pStyle w:val="BDOILabel"/>
      </w:pPr>
      <w:r>
        <w:rPr/>
        <w:t>Description</w:t>
      </w:r>
    </w:p>
    <w:p>
      <w:r>
        <w:rPr/>
        <w:t>A validated batch is approved for load (gate G4) and then loaded. Each row is loaded through the same BIBS service that the screens use (for example client registration, account import, the Operations ledger, the unapplied workbench, the journal service), so every BIBS rule, audit entry and accounting entry applies. BIBS never writes directly into business tables.</w:t>
      </w:r>
    </w:p>
    <w:p>
      <w:r>
        <w:rPr/>
        <w:t>Each loaded record gets a key cross-reference from its legacy key, which makes the load rerunnable and the record traceable.</w:t>
      </w:r>
    </w:p>
    <w:p>
      <w:pPr>
        <w:pStyle w:val="BDOILabel"/>
      </w:pPr>
      <w:r>
        <w:rPr/>
        <w:t>Preconditions</w:t>
      </w:r>
    </w:p>
    <w:p>
      <w:pPr>
        <w:tabs>
          <w:tab w:pos="312" w:val="left"/>
        </w:tabs>
        <w:spacing w:after="120"/>
        <w:ind w:left="312" w:hanging="283"/>
      </w:pPr>
      <w:r>
        <w:rPr>
          <w:color w:val="004EA8"/>
        </w:rPr>
        <w:t>•</w:t>
        <w:tab/>
      </w:r>
      <w:r>
        <w:rPr/>
        <w:t>The batch is Validated within the error threshold; the objects it depends on are accepted (G6) in the same environment.</w:t>
      </w:r>
    </w:p>
    <w:p>
      <w:pPr>
        <w:pStyle w:val="BDOILabel"/>
      </w:pPr>
      <w:r>
        <w:rPr/>
        <w:t>Main flow</w:t>
      </w:r>
    </w:p>
    <w:p>
      <w:pPr>
        <w:tabs>
          <w:tab w:pos="312" w:val="left"/>
        </w:tabs>
        <w:spacing w:after="40"/>
        <w:ind w:left="312" w:hanging="283"/>
      </w:pPr>
      <w:r>
        <w:rPr>
          <w:color w:val="004EA8"/>
        </w:rPr>
        <w:t>1.</w:t>
        <w:tab/>
      </w:r>
      <w:r>
        <w:rPr/>
        <w:t xml:space="preserve">The Data Migration Lead reviews the counts and clicks </w:t>
      </w:r>
      <w:r>
        <w:rPr>
          <w:b/>
        </w:rPr>
        <w:t>Approve Load</w:t>
      </w:r>
      <w:r>
        <w:rPr/>
        <w:t>.</w:t>
      </w:r>
    </w:p>
    <w:p>
      <w:pPr>
        <w:tabs>
          <w:tab w:pos="312" w:val="left"/>
        </w:tabs>
        <w:spacing w:after="40"/>
        <w:ind w:left="312" w:hanging="283"/>
      </w:pPr>
      <w:r>
        <w:rPr>
          <w:color w:val="004EA8"/>
        </w:rPr>
        <w:t>2.</w:t>
        <w:tab/>
      </w:r>
      <w:r>
        <w:rPr/>
        <w:t xml:space="preserve">The operator clicks </w:t>
      </w:r>
      <w:r>
        <w:rPr>
          <w:b/>
        </w:rPr>
        <w:t>Load</w:t>
      </w:r>
      <w:r>
        <w:rPr/>
        <w:t>, or the cutover plan starts it.</w:t>
      </w:r>
    </w:p>
    <w:p>
      <w:pPr>
        <w:tabs>
          <w:tab w:pos="312" w:val="left"/>
        </w:tabs>
        <w:spacing w:after="40"/>
        <w:ind w:left="312" w:hanging="283"/>
      </w:pPr>
      <w:r>
        <w:rPr>
          <w:color w:val="004EA8"/>
        </w:rPr>
        <w:t>3.</w:t>
        <w:tab/>
      </w:r>
      <w:r>
        <w:rPr/>
        <w:t>BIBS loads Valid and Warning rows in chunks, several at a time, and marks each row Loaded, Skipped (already loaded, unchanged) or Rejected (with the reason).</w:t>
      </w:r>
    </w:p>
    <w:p>
      <w:pPr>
        <w:tabs>
          <w:tab w:pos="312" w:val="left"/>
        </w:tabs>
        <w:spacing w:after="120"/>
        <w:ind w:left="312" w:hanging="283"/>
      </w:pPr>
      <w:r>
        <w:rPr>
          <w:color w:val="004EA8"/>
        </w:rPr>
        <w:t>4.</w:t>
        <w:tab/>
      </w:r>
      <w:r>
        <w:rPr/>
        <w:t>BIBS sets the batch Loaded or Loaded with rejects and starts the reconciliation (FR-DM-020).</w:t>
      </w:r>
    </w:p>
    <w:p>
      <w:pPr>
        <w:pStyle w:val="BDOILabel"/>
      </w:pPr>
      <w:r>
        <w:rPr/>
        <w:t>Alternate and exception flows</w:t>
      </w:r>
    </w:p>
    <w:p>
      <w:pPr>
        <w:tabs>
          <w:tab w:pos="312" w:val="left"/>
        </w:tabs>
        <w:spacing w:after="40"/>
        <w:ind w:left="312" w:hanging="283"/>
      </w:pPr>
      <w:r>
        <w:rPr>
          <w:color w:val="004EA8"/>
        </w:rPr>
        <w:t>•</w:t>
        <w:tab/>
      </w:r>
      <w:r>
        <w:rPr/>
        <w:t>A chunk fails. BIBS retries its rows one by one so that one bad row fails alone.</w:t>
      </w:r>
    </w:p>
    <w:p>
      <w:pPr>
        <w:tabs>
          <w:tab w:pos="312" w:val="left"/>
        </w:tabs>
        <w:spacing w:after="40"/>
        <w:ind w:left="312" w:hanging="283"/>
      </w:pPr>
      <w:r>
        <w:rPr>
          <w:color w:val="004EA8"/>
        </w:rPr>
        <w:t>•</w:t>
        <w:tab/>
      </w:r>
      <w:r>
        <w:rPr/>
        <w:t>The row was loaded before with different content. A client or header is updated (delta, before the freeze); an open item is Rejected as changed after load.</w:t>
      </w:r>
    </w:p>
    <w:p>
      <w:pPr>
        <w:tabs>
          <w:tab w:pos="312" w:val="left"/>
        </w:tabs>
        <w:spacing w:after="120"/>
        <w:ind w:left="312" w:hanging="283"/>
      </w:pPr>
      <w:r>
        <w:rPr>
          <w:color w:val="004EA8"/>
        </w:rPr>
        <w:t>•</w:t>
        <w:tab/>
      </w:r>
      <w:r>
        <w:rPr/>
        <w:t>Load interrupted. The load resumes from the last committed chunk; loaded rows are skipped.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Rows are loaded in transactions of the rows per load transaction (default 500), in the partitions loaded in parallel (default 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rows per load transaction, the partitions loaded in parallel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load at a time per object and environment.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Records created by a load carry the origin Migrated (clients, accounts, UPP) or Legacy (invoices); they trigger no notification to customers or insurers.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approver of the load is not the operator who runs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Dependency not accepted</w:t>
            </w:r>
          </w:p>
        </w:tc>
        <w:tc>
          <w:tcPr>
            <w:tcW w:type="dxa" w:w="4079"/>
            <w:tcMar>
              <w:top w:w="50" w:type="dxa"/>
              <w:bottom w:w="50" w:type="dxa"/>
              <w:left w:w="90" w:type="dxa"/>
              <w:right w:w="90" w:type="dxa"/>
            </w:tcMar>
          </w:tcPr>
          <w:p>
            <w:pPr>
              <w:pStyle w:val="BDOITable"/>
            </w:pPr>
            <w:r>
              <w:rPr>
                <w:sz w:val="18"/>
              </w:rPr>
              <w:t>Object {object} must be accepted before this object can 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operator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A failed load raises alert Migration load failed to the Data Migration Lead and the operator.</w:t>
      </w:r>
    </w:p>
    <w:p>
      <w:pPr>
        <w:pStyle w:val="BDOILabel"/>
      </w:pPr>
      <w:r>
        <w:rPr/>
        <w:t>Audit</w:t>
      </w:r>
    </w:p>
    <w:p>
      <w:pPr>
        <w:tabs>
          <w:tab w:pos="312" w:val="left"/>
        </w:tabs>
        <w:spacing w:after="120"/>
        <w:ind w:left="312" w:hanging="283"/>
      </w:pPr>
      <w:r>
        <w:rPr>
          <w:color w:val="004EA8"/>
        </w:rPr>
        <w:t>•</w:t>
        <w:tab/>
      </w:r>
      <w:r>
        <w:rPr/>
        <w:t>The batch run log records each step with counts and times; every created record has its own audit entry from the owning module.</w:t>
      </w:r>
    </w:p>
    <w:p>
      <w:pPr>
        <w:pStyle w:val="BDOILabel"/>
      </w:pPr>
      <w:r>
        <w:rPr/>
        <w:t>Acceptance criteria</w:t>
      </w:r>
    </w:p>
    <w:p>
      <w:pPr>
        <w:tabs>
          <w:tab w:pos="312" w:val="left"/>
        </w:tabs>
        <w:spacing w:after="40"/>
        <w:ind w:left="312" w:hanging="283"/>
      </w:pPr>
      <w:r>
        <w:rPr>
          <w:color w:val="004EA8"/>
        </w:rPr>
        <w:t>1.</w:t>
        <w:tab/>
      </w:r>
      <w:r>
        <w:rPr/>
        <w:t>Loading the same batch twice creates no duplicate; the second run marks the rows Skipped.</w:t>
      </w:r>
    </w:p>
    <w:p>
      <w:pPr>
        <w:tabs>
          <w:tab w:pos="312" w:val="left"/>
        </w:tabs>
        <w:spacing w:after="40"/>
        <w:ind w:left="312" w:hanging="283"/>
      </w:pPr>
      <w:r>
        <w:rPr>
          <w:color w:val="004EA8"/>
        </w:rPr>
        <w:t>2.</w:t>
        <w:tab/>
      </w:r>
      <w:r>
        <w:rPr/>
        <w:t>A client created by a load is found in client search and has a cross-reference to its legacy key.</w:t>
      </w:r>
    </w:p>
    <w:p>
      <w:pPr>
        <w:tabs>
          <w:tab w:pos="312" w:val="left"/>
        </w:tabs>
        <w:spacing w:after="120"/>
        <w:ind w:left="312" w:hanging="283"/>
      </w:pPr>
      <w:r>
        <w:rPr>
          <w:color w:val="004EA8"/>
        </w:rPr>
        <w:t>3.</w:t>
        <w:tab/>
      </w:r>
      <w:r>
        <w:rPr/>
        <w:t>The batch page shows staged, loaded, skipped, rejected and excluded counts that add up.</w:t>
      </w:r>
    </w:p>
    <w:p>
      <w:pPr>
        <w:pStyle w:val="Heading3"/>
      </w:pPr>
      <w:bookmarkStart w:id="227" w:name="_Toc000227"/>
      <w:r>
        <w:rPr/>
        <w:t>FR-DM-015 Rerun and roll back a batch</w:t>
      </w:r>
      <w:bookmarkEnd w:id="2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(request); reconciliation approver (approval);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w:t>
            </w:r>
          </w:p>
        </w:tc>
      </w:tr>
    </w:tbl>
    <w:p>
      <w:pPr>
        <w:pStyle w:val="BDOISpacer"/>
      </w:pPr>
    </w:p>
    <w:p>
      <w:pPr>
        <w:pStyle w:val="BDOILabel"/>
      </w:pPr>
      <w:r>
        <w:rPr/>
        <w:t>Description</w:t>
      </w:r>
    </w:p>
    <w:p>
      <w:r>
        <w:rPr/>
        <w:t>Rejected rows are corrected and loaded again in a rerun batch that belongs to the original batch and is reconciled with it.</w:t>
      </w:r>
    </w:p>
    <w:p>
      <w:r>
        <w:rPr/>
        <w:t>A batch that is not yet signed off can be rolled back when rollback is offered for its object and the records have not been changed since the load. Otherwise the environment is restored from the snapshot taken before the load.</w:t>
      </w:r>
    </w:p>
    <w:p>
      <w:pPr>
        <w:pStyle w:val="BDOILabel"/>
      </w:pPr>
      <w:r>
        <w:rPr/>
        <w:t>Preconditions</w:t>
      </w:r>
    </w:p>
    <w:p>
      <w:pPr>
        <w:tabs>
          <w:tab w:pos="312" w:val="left"/>
        </w:tabs>
        <w:spacing w:after="40"/>
        <w:ind w:left="312" w:hanging="283"/>
      </w:pPr>
      <w:r>
        <w:rPr>
          <w:color w:val="004EA8"/>
        </w:rPr>
        <w:t>•</w:t>
        <w:tab/>
      </w:r>
      <w:r>
        <w:rPr/>
        <w:t>Rerun - the batch has rejected rows and corrections are available (new extract, new map version or waiver).</w:t>
      </w:r>
    </w:p>
    <w:p>
      <w:pPr>
        <w:tabs>
          <w:tab w:pos="312" w:val="left"/>
        </w:tabs>
        <w:spacing w:after="120"/>
        <w:ind w:left="312" w:hanging="283"/>
      </w:pPr>
      <w:r>
        <w:rPr>
          <w:color w:val="004EA8"/>
        </w:rPr>
        <w:t>•</w:t>
        <w:tab/>
      </w:r>
      <w:r>
        <w:rPr/>
        <w:t>Rollback - the batch is Loaded or Reconciled and not signed off (G6).</w:t>
      </w:r>
    </w:p>
    <w:p>
      <w:pPr>
        <w:pStyle w:val="BDOILabel"/>
      </w:pPr>
      <w:r>
        <w:rPr/>
        <w:t>Main flow</w:t>
      </w:r>
    </w:p>
    <w:p>
      <w:pPr>
        <w:tabs>
          <w:tab w:pos="312" w:val="left"/>
        </w:tabs>
        <w:spacing w:after="40"/>
        <w:ind w:left="312" w:hanging="283"/>
      </w:pPr>
      <w:r>
        <w:rPr>
          <w:color w:val="004EA8"/>
        </w:rPr>
        <w:t>1.</w:t>
        <w:tab/>
      </w:r>
      <w:r>
        <w:rPr/>
        <w:t xml:space="preserve">For a rerun, the Data Migration Lead clicks </w:t>
      </w:r>
      <w:r>
        <w:rPr>
          <w:b/>
        </w:rPr>
        <w:t>Rerun Rejects</w:t>
      </w:r>
      <w:r>
        <w:rPr/>
        <w:t>; BIBS creates a child batch with the rejected and changed rows, validates it and, after approval, loads it.</w:t>
      </w:r>
    </w:p>
    <w:p>
      <w:pPr>
        <w:tabs>
          <w:tab w:pos="312" w:val="left"/>
        </w:tabs>
        <w:spacing w:after="40"/>
        <w:ind w:left="312" w:hanging="283"/>
      </w:pPr>
      <w:r>
        <w:rPr>
          <w:color w:val="004EA8"/>
        </w:rPr>
        <w:t>2.</w:t>
        <w:tab/>
      </w:r>
      <w:r>
        <w:rPr/>
        <w:t xml:space="preserve">For a rollback, the lead clicks </w:t>
      </w:r>
      <w:r>
        <w:rPr>
          <w:b/>
        </w:rPr>
        <w:t>Request Rollback</w:t>
      </w:r>
      <w:r>
        <w:rPr/>
        <w:t xml:space="preserve"> with a reason; the reconciliation approver approves it.</w:t>
      </w:r>
    </w:p>
    <w:p>
      <w:pPr>
        <w:tabs>
          <w:tab w:pos="312" w:val="left"/>
        </w:tabs>
        <w:spacing w:after="120"/>
        <w:ind w:left="312" w:hanging="283"/>
      </w:pPr>
      <w:r>
        <w:rPr>
          <w:color w:val="004EA8"/>
        </w:rPr>
        <w:t>3.</w:t>
        <w:tab/>
      </w:r>
      <w:r>
        <w:rPr/>
        <w:t>BIBS undoes the records of the batch newest first through the owning services (for example deactivation of a migrated client without activity, reversal of an opening entry) and marks the batch Rolled back.</w:t>
      </w:r>
    </w:p>
    <w:p>
      <w:pPr>
        <w:pStyle w:val="BDOILabel"/>
      </w:pPr>
      <w:r>
        <w:rPr/>
        <w:t>Alternate and exception flows</w:t>
      </w:r>
    </w:p>
    <w:p>
      <w:pPr>
        <w:tabs>
          <w:tab w:pos="312" w:val="left"/>
        </w:tabs>
        <w:spacing w:after="120"/>
        <w:ind w:left="312" w:hanging="283"/>
      </w:pPr>
      <w:r>
        <w:rPr>
          <w:color w:val="004EA8"/>
        </w:rPr>
        <w:t>•</w:t>
        <w:tab/>
      </w:r>
      <w:r>
        <w:rPr/>
        <w:t>A record was changed after the load (for example a payment applied to a legacy invoice). BIBS lists the records and refuses the rollback; the environment snapshot is the remaining option.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rollback after the object is accepted (G6); after go-live, corrections are made through the normal business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Opening entries are reversed with negative entries of the same event; the original entries stay.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Record changed after load</w:t>
            </w:r>
          </w:p>
        </w:tc>
        <w:tc>
          <w:tcPr>
            <w:tcW w:type="dxa" w:w="4079"/>
            <w:tcMar>
              <w:top w:w="50" w:type="dxa"/>
              <w:bottom w:w="50" w:type="dxa"/>
              <w:left w:w="90" w:type="dxa"/>
              <w:right w:w="90" w:type="dxa"/>
            </w:tcMar>
          </w:tcPr>
          <w:p>
            <w:pPr>
              <w:pStyle w:val="BDOITable"/>
            </w:pPr>
            <w:r>
              <w:rPr>
                <w:sz w:val="18"/>
              </w:rPr>
              <w:t>{n} records were changed after the load and cannot be rolled back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 is notified of a rollback request; the requester of the decision.</w:t>
      </w:r>
    </w:p>
    <w:p>
      <w:pPr>
        <w:pStyle w:val="BDOILabel"/>
      </w:pPr>
      <w:r>
        <w:rPr/>
        <w:t>Audit</w:t>
      </w:r>
    </w:p>
    <w:p>
      <w:pPr>
        <w:tabs>
          <w:tab w:pos="312" w:val="left"/>
        </w:tabs>
        <w:spacing w:after="120"/>
        <w:ind w:left="312" w:hanging="283"/>
      </w:pPr>
      <w:r>
        <w:rPr>
          <w:color w:val="004EA8"/>
        </w:rPr>
        <w:t>•</w:t>
        <w:tab/>
      </w:r>
      <w:r>
        <w:rPr/>
        <w:t>Rerun and rollback steps are in the batch log; each undone record is audited by its module.</w:t>
      </w:r>
    </w:p>
    <w:p>
      <w:pPr>
        <w:pStyle w:val="BDOILabel"/>
      </w:pPr>
      <w:r>
        <w:rPr/>
        <w:t>Acceptance criteria</w:t>
      </w:r>
    </w:p>
    <w:p>
      <w:pPr>
        <w:tabs>
          <w:tab w:pos="312" w:val="left"/>
        </w:tabs>
        <w:spacing w:after="40"/>
        <w:ind w:left="312" w:hanging="283"/>
      </w:pPr>
      <w:r>
        <w:rPr>
          <w:color w:val="004EA8"/>
        </w:rPr>
        <w:t>1.</w:t>
        <w:tab/>
      </w:r>
      <w:r>
        <w:rPr/>
        <w:t>A rerun batch loads only the previously rejected rows and its counts are added to the parent batch reconciliation.</w:t>
      </w:r>
    </w:p>
    <w:p>
      <w:pPr>
        <w:tabs>
          <w:tab w:pos="312" w:val="left"/>
        </w:tabs>
        <w:spacing w:after="40"/>
        <w:ind w:left="312" w:hanging="283"/>
      </w:pPr>
      <w:r>
        <w:rPr>
          <w:color w:val="004EA8"/>
        </w:rPr>
        <w:t>2.</w:t>
        <w:tab/>
      </w:r>
      <w:r>
        <w:rPr/>
        <w:t>A rollback of a client batch without later activity leaves no active migrated client of that batch.</w:t>
      </w:r>
    </w:p>
    <w:p>
      <w:pPr>
        <w:tabs>
          <w:tab w:pos="312" w:val="left"/>
        </w:tabs>
        <w:spacing w:after="120"/>
        <w:ind w:left="312" w:hanging="283"/>
      </w:pPr>
      <w:r>
        <w:rPr>
          <w:color w:val="004EA8"/>
        </w:rPr>
        <w:t>3.</w:t>
        <w:tab/>
      </w:r>
      <w:r>
        <w:rPr/>
        <w:t>A rollback is refused when a payment was applied to a legacy invoice of the batch.</w:t>
      </w:r>
    </w:p>
    <w:p>
      <w:pPr>
        <w:pStyle w:val="Heading2"/>
      </w:pPr>
      <w:bookmarkStart w:id="228" w:name="_Toc000228"/>
      <w:r>
        <w:rPr/>
        <w:t>20.3 Reconciliation</w:t>
      </w:r>
      <w:bookmarkEnd w:id="228"/>
    </w:p>
    <w:p>
      <w:pPr>
        <w:pStyle w:val="Heading3"/>
      </w:pPr>
      <w:bookmarkStart w:id="229" w:name="_Toc000229"/>
      <w:r>
        <w:rPr/>
        <w:t>FR-DM-020 Reconcile each data object from source to target</w:t>
      </w:r>
      <w:bookmarkEnd w:id="2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BIBS (reconciliation)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w:t>
            </w:r>
          </w:p>
        </w:tc>
      </w:tr>
    </w:tbl>
    <w:p>
      <w:pPr>
        <w:pStyle w:val="BDOISpacer"/>
      </w:pPr>
    </w:p>
    <w:p>
      <w:pPr>
        <w:pStyle w:val="BDOILabel"/>
      </w:pPr>
      <w:r>
        <w:rPr/>
        <w:t>Description</w:t>
      </w:r>
    </w:p>
    <w:p>
      <w:r>
        <w:rPr/>
        <w:t>After each load BIBS reconciles the object at four levels, and financial objects at a fifth. L1 counts - control file, received, staged, loaded, skipped, rejected and excluded. L2 amounts - sums per amount column and currency against the control totals and the values in BIBS. L3 hash totals - key column hash and a checksum per row. L4 fields - every mapped field of every loaded row read back from BIBS and compared with the staged value. L5 GL - see FR-DM-021.</w:t>
      </w:r>
    </w:p>
    <w:p>
      <w:r>
        <w:rPr/>
        <w:t>Every difference is a break. A break is fixed (rerun) or explained; the explanation is approved by the reconciliation approver. This makes "all data objects and items reconcilable from source to target" (BRD acceptance criterion) a signed, reproducible result.</w:t>
      </w:r>
    </w:p>
    <w:p>
      <w:pPr>
        <w:pStyle w:val="BDOILabel"/>
      </w:pPr>
      <w:r>
        <w:rPr/>
        <w:t>Preconditions</w:t>
      </w:r>
    </w:p>
    <w:p>
      <w:pPr>
        <w:tabs>
          <w:tab w:pos="312" w:val="left"/>
        </w:tabs>
        <w:spacing w:after="120"/>
        <w:ind w:left="312" w:hanging="283"/>
      </w:pPr>
      <w:r>
        <w:rPr>
          <w:color w:val="004EA8"/>
        </w:rPr>
        <w:t>•</w:t>
        <w:tab/>
      </w:r>
      <w:r>
        <w:rPr/>
        <w:t>The batch is Loaded or Loaded with rejects.</w:t>
      </w:r>
    </w:p>
    <w:p>
      <w:pPr>
        <w:pStyle w:val="BDOILabel"/>
      </w:pPr>
      <w:r>
        <w:rPr/>
        <w:t>Main flow</w:t>
      </w:r>
    </w:p>
    <w:p>
      <w:pPr>
        <w:tabs>
          <w:tab w:pos="312" w:val="left"/>
        </w:tabs>
        <w:spacing w:after="40"/>
        <w:ind w:left="312" w:hanging="283"/>
      </w:pPr>
      <w:r>
        <w:rPr>
          <w:color w:val="004EA8"/>
        </w:rPr>
        <w:t>1.</w:t>
        <w:tab/>
      </w:r>
      <w:r>
        <w:rPr/>
        <w:t xml:space="preserve">BIBS runs the reconciliation after the load, or the approver clicks </w:t>
      </w:r>
      <w:r>
        <w:rPr>
          <w:b/>
        </w:rPr>
        <w:t>Reconcile</w:t>
      </w:r>
      <w:r>
        <w:rPr/>
        <w:t>.</w:t>
      </w:r>
    </w:p>
    <w:p>
      <w:pPr>
        <w:tabs>
          <w:tab w:pos="312" w:val="left"/>
        </w:tabs>
        <w:spacing w:after="40"/>
        <w:ind w:left="312" w:hanging="283"/>
      </w:pPr>
      <w:r>
        <w:rPr>
          <w:color w:val="004EA8"/>
        </w:rPr>
        <w:t>2.</w:t>
        <w:tab/>
      </w:r>
      <w:r>
        <w:rPr/>
        <w:t>BIBS shows the object by level with Matched or Break and the difference.</w:t>
      </w:r>
    </w:p>
    <w:p>
      <w:pPr>
        <w:tabs>
          <w:tab w:pos="312" w:val="left"/>
        </w:tabs>
        <w:spacing w:after="40"/>
        <w:ind w:left="312" w:hanging="283"/>
      </w:pPr>
      <w:r>
        <w:rPr>
          <w:color w:val="004EA8"/>
        </w:rPr>
        <w:t>3.</w:t>
        <w:tab/>
      </w:r>
      <w:r>
        <w:rPr/>
        <w:t>The Data Steward writes an explanation for each break (reason from a list and text).</w:t>
      </w:r>
    </w:p>
    <w:p>
      <w:pPr>
        <w:tabs>
          <w:tab w:pos="312" w:val="left"/>
        </w:tabs>
        <w:spacing w:after="120"/>
        <w:ind w:left="312" w:hanging="283"/>
      </w:pPr>
      <w:r>
        <w:rPr>
          <w:color w:val="004EA8"/>
        </w:rPr>
        <w:t>4.</w:t>
        <w:tab/>
      </w:r>
      <w:r>
        <w:rPr/>
        <w:t>The reconciliation approver approves the explanations and signs the reconciliation (gate G5).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L1 - received = control count, and loaded + skipped + rejected + excluded = staged.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L2 - amount difference within the amount tolerance (default 0.00) per currency.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amount tolerance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L4 - a field difference is a break unless the code map explains it (mapped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unexplained break</w:t>
            </w:r>
          </w:p>
        </w:tc>
        <w:tc>
          <w:tcPr>
            <w:tcW w:type="dxa" w:w="4079"/>
            <w:tcMar>
              <w:top w:w="50" w:type="dxa"/>
              <w:bottom w:w="50" w:type="dxa"/>
              <w:left w:w="90" w:type="dxa"/>
              <w:right w:w="90" w:type="dxa"/>
            </w:tcMar>
          </w:tcPr>
          <w:p>
            <w:pPr>
              <w:pStyle w:val="BDOITable"/>
            </w:pPr>
            <w:r>
              <w:rPr>
                <w:sz w:val="18"/>
              </w:rPr>
              <w:t>Explain and approve every break before signing the reconciliation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Break explanation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Level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L1-L5</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Measure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Read only</w:t>
            </w:r>
          </w:p>
        </w:tc>
      </w:tr>
      <w:tr>
        <w:trPr>
          <w:cantSplit w:val="true"/>
        </w:trPr>
        <w:tc>
          <w:tcPr>
            <w:tcW w:type="dxa" w:w="1926"/>
            <w:tcMar>
              <w:top w:w="50" w:type="dxa"/>
              <w:bottom w:w="50" w:type="dxa"/>
              <w:left w:w="90" w:type="dxa"/>
              <w:right w:w="90" w:type="dxa"/>
            </w:tcMar>
          </w:tcPr>
          <w:p>
            <w:pPr>
              <w:pStyle w:val="BDOITable"/>
            </w:pPr>
            <w:r>
              <w:rPr>
                <w:sz w:val="18"/>
              </w:rPr>
              <w:t>Difference</w:t>
            </w:r>
          </w:p>
        </w:tc>
        <w:tc>
          <w:tcPr>
            <w:tcW w:type="dxa" w:w="1190"/>
            <w:tcMar>
              <w:top w:w="50" w:type="dxa"/>
              <w:bottom w:w="50" w:type="dxa"/>
              <w:left w:w="90" w:type="dxa"/>
              <w:right w:w="90" w:type="dxa"/>
            </w:tcMar>
          </w:tcPr>
          <w:p>
            <w:pPr>
              <w:pStyle w:val="BDOITable"/>
            </w:pPr>
            <w:r>
              <w:rPr>
                <w:sz w:val="18"/>
              </w:rPr>
              <w:t>Amount / 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the list of break reasons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Explanation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 break raises alert Migration reconciliation break to the Data Migration Lead and the Data Steward.</w:t>
      </w:r>
    </w:p>
    <w:p>
      <w:pPr>
        <w:pStyle w:val="BDOILabel"/>
      </w:pPr>
      <w:r>
        <w:rPr/>
        <w:t>Audit</w:t>
      </w:r>
    </w:p>
    <w:p>
      <w:pPr>
        <w:tabs>
          <w:tab w:pos="312" w:val="left"/>
        </w:tabs>
        <w:spacing w:after="120"/>
        <w:ind w:left="312" w:hanging="283"/>
      </w:pPr>
      <w:r>
        <w:rPr>
          <w:color w:val="004EA8"/>
        </w:rPr>
        <w:t>•</w:t>
        <w:tab/>
      </w:r>
      <w:r>
        <w:rPr/>
        <w:t>Reconciliation runs, lines, explanations and approvals are kept as evidence and are not purged with the staging data.</w:t>
      </w:r>
    </w:p>
    <w:p>
      <w:pPr>
        <w:pStyle w:val="BDOILabel"/>
      </w:pPr>
      <w:r>
        <w:rPr/>
        <w:t>Acceptance criteria</w:t>
      </w:r>
    </w:p>
    <w:p>
      <w:pPr>
        <w:tabs>
          <w:tab w:pos="312" w:val="left"/>
        </w:tabs>
        <w:spacing w:after="40"/>
        <w:ind w:left="312" w:hanging="283"/>
      </w:pPr>
      <w:r>
        <w:rPr>
          <w:color w:val="004EA8"/>
        </w:rPr>
        <w:t>1.</w:t>
        <w:tab/>
      </w:r>
      <w:r>
        <w:rPr/>
        <w:t>For a batch of 1,000 open invoices loaded without rejects, L1 shows 1,000 at every stage and L2 shows 0.00 difference per currency.</w:t>
      </w:r>
    </w:p>
    <w:p>
      <w:pPr>
        <w:tabs>
          <w:tab w:pos="312" w:val="left"/>
        </w:tabs>
        <w:spacing w:after="40"/>
        <w:ind w:left="312" w:hanging="283"/>
      </w:pPr>
      <w:r>
        <w:rPr>
          <w:color w:val="004EA8"/>
        </w:rPr>
        <w:t>2.</w:t>
        <w:tab/>
      </w:r>
      <w:r>
        <w:rPr/>
        <w:t>A field changed in BIBS after the load appears as an L4 break on the next reconciliation.</w:t>
      </w:r>
    </w:p>
    <w:p>
      <w:pPr>
        <w:tabs>
          <w:tab w:pos="312" w:val="left"/>
        </w:tabs>
        <w:spacing w:after="40"/>
        <w:ind w:left="312" w:hanging="283"/>
      </w:pPr>
      <w:r>
        <w:rPr>
          <w:color w:val="004EA8"/>
        </w:rPr>
        <w:t>3.</w:t>
        <w:tab/>
      </w:r>
      <w:r>
        <w:rPr/>
        <w:t>The reconciliation cannot be signed while a break has no approved explanation.</w:t>
      </w:r>
    </w:p>
    <w:p>
      <w:pPr>
        <w:tabs>
          <w:tab w:pos="312" w:val="left"/>
        </w:tabs>
        <w:spacing w:after="120"/>
        <w:ind w:left="312" w:hanging="283"/>
      </w:pPr>
      <w:r>
        <w:rPr>
          <w:color w:val="004EA8"/>
        </w:rPr>
        <w:t>4.</w:t>
        <w:tab/>
      </w:r>
      <w:r>
        <w:rPr/>
        <w:t>The reports Reconciliation Summary and Reconciliation Detail export to Excel and PDF.</w:t>
      </w:r>
    </w:p>
    <w:p>
      <w:pPr>
        <w:pStyle w:val="Heading3"/>
      </w:pPr>
      <w:bookmarkStart w:id="230" w:name="_Toc000230"/>
      <w:r>
        <w:rPr/>
        <w:t>FR-DM-021 Reconcile carried-forward balances to the GL</w:t>
      </w:r>
      <w:bookmarkEnd w:id="2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5.1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Reconciliation approver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Reconciliation (GL tab); ACSL GL to Sub-ledger Reconciliation</w:t>
            </w:r>
          </w:p>
        </w:tc>
      </w:tr>
    </w:tbl>
    <w:p>
      <w:pPr>
        <w:pStyle w:val="BDOISpacer"/>
      </w:pPr>
    </w:p>
    <w:p>
      <w:pPr>
        <w:pStyle w:val="BDOILabel"/>
      </w:pPr>
      <w:r>
        <w:rPr/>
        <w:t>Description</w:t>
      </w:r>
    </w:p>
    <w:p>
      <w:r>
        <w:rPr/>
        <w:t>Each open legacy invoice and each legacy UPP item is loaded with an opening entry against the Migration Clearing account. The GL trial balance of the legacy systems is loaded as an opening journal in which the lines of the legacy control accounts are replaced by Migration Clearing. When the detail and the trial balance agree, Migration Clearing is 0.00 per branch and currency.</w:t>
      </w:r>
    </w:p>
    <w:p>
      <w:r>
        <w:rPr/>
        <w:t>The legacy control accounts are reconciled to the legacy sub-ledgers in the ACSL GL to Sub-ledger Reconciliation, which gets a ledger-context filter (legacy / new).</w:t>
      </w:r>
    </w:p>
    <w:p>
      <w:pPr>
        <w:pStyle w:val="BDOILabel"/>
      </w:pPr>
      <w:r>
        <w:rPr/>
        <w:t>Preconditions</w:t>
      </w:r>
    </w:p>
    <w:p>
      <w:pPr>
        <w:tabs>
          <w:tab w:pos="312" w:val="left"/>
        </w:tabs>
        <w:spacing w:after="120"/>
        <w:ind w:left="312" w:hanging="283"/>
      </w:pPr>
      <w:r>
        <w:rPr>
          <w:color w:val="004EA8"/>
        </w:rPr>
        <w:t>•</w:t>
        <w:tab/>
      </w:r>
      <w:r>
        <w:rPr/>
        <w:t>Open invoices, UPP and the GL trial balance are loaded for the environment.</w:t>
      </w:r>
    </w:p>
    <w:p>
      <w:pPr>
        <w:pStyle w:val="BDOILabel"/>
      </w:pPr>
      <w:r>
        <w:rPr/>
        <w:t>Main flow</w:t>
      </w:r>
    </w:p>
    <w:p>
      <w:pPr>
        <w:tabs>
          <w:tab w:pos="312" w:val="left"/>
        </w:tabs>
        <w:spacing w:after="40"/>
        <w:ind w:left="312" w:hanging="283"/>
      </w:pPr>
      <w:r>
        <w:rPr>
          <w:color w:val="004EA8"/>
        </w:rPr>
        <w:t>1.</w:t>
        <w:tab/>
      </w:r>
      <w:r>
        <w:rPr/>
        <w:t>The approver runs the report Migration Clearing and Legacy Control Accounts.</w:t>
      </w:r>
    </w:p>
    <w:p>
      <w:pPr>
        <w:tabs>
          <w:tab w:pos="312" w:val="left"/>
        </w:tabs>
        <w:spacing w:after="40"/>
        <w:ind w:left="312" w:hanging="283"/>
      </w:pPr>
      <w:r>
        <w:rPr>
          <w:color w:val="004EA8"/>
        </w:rPr>
        <w:t>2.</w:t>
        <w:tab/>
      </w:r>
      <w:r>
        <w:rPr/>
        <w:t>BIBS shows the Migration Clearing balance per branch and currency and the legacy control accounts against their sub-ledgers.</w:t>
      </w:r>
    </w:p>
    <w:p>
      <w:pPr>
        <w:tabs>
          <w:tab w:pos="312" w:val="left"/>
        </w:tabs>
        <w:spacing w:after="40"/>
        <w:ind w:left="312" w:hanging="283"/>
      </w:pPr>
      <w:r>
        <w:rPr>
          <w:color w:val="004EA8"/>
        </w:rPr>
        <w:t>3.</w:t>
        <w:tab/>
      </w:r>
      <w:r>
        <w:rPr/>
        <w:t>Any non-zero balance is investigated and explained or corrected by a rerun.</w:t>
      </w:r>
    </w:p>
    <w:p>
      <w:pPr>
        <w:tabs>
          <w:tab w:pos="312" w:val="left"/>
        </w:tabs>
        <w:spacing w:after="120"/>
        <w:ind w:left="312" w:hanging="283"/>
      </w:pPr>
      <w:r>
        <w:rPr>
          <w:color w:val="004EA8"/>
        </w:rPr>
        <w:t>4.</w:t>
        <w:tab/>
      </w:r>
      <w:r>
        <w:rPr/>
        <w:t>The approver signs the GL level of the reconciliation.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Migration Clearing must be 0.00 per branch and currency before go-live.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legacy control accounts and the Migration Clearing account are set up by Comptrollership; the GL account code map says which legacy accounts go to Migration Clearing.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Chart of accounts; GL account code map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difference on Migration Clearing has the sign of the trial balance - for an invoice missing from the load, a debit equal to its net receivable position (open PR + PR2307 + commission receivable - open DTIP - unrealised commission - deferred VAT) when positive, a credit when negative; for a missing UPP item, a credit equal to its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report Migration Clearing and Legacy Control Accounts also compares, per branch, currency and legacy control account, the trial balance line with the opening detail posted to that account, so a missing invoice whose net is zero is still found.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same checks run again after each FY2027 true-up (FR-DM-024).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Clearing not zero at sign-off</w:t>
            </w:r>
          </w:p>
        </w:tc>
        <w:tc>
          <w:tcPr>
            <w:tcW w:type="dxa" w:w="4079"/>
            <w:tcMar>
              <w:top w:w="50" w:type="dxa"/>
              <w:bottom w:w="50" w:type="dxa"/>
              <w:left w:w="90" w:type="dxa"/>
              <w:right w:w="90" w:type="dxa"/>
            </w:tcMar>
          </w:tcPr>
          <w:p>
            <w:pPr>
              <w:pStyle w:val="BDOITable"/>
            </w:pPr>
            <w:r>
              <w:rPr>
                <w:sz w:val="18"/>
              </w:rPr>
              <w:t>Migration Clearing is {amount} in {branch} {currency}; it must be zero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Control account line differs from the detail</w:t>
            </w:r>
          </w:p>
        </w:tc>
        <w:tc>
          <w:tcPr>
            <w:tcW w:type="dxa" w:w="4079"/>
            <w:tcMar>
              <w:top w:w="50" w:type="dxa"/>
              <w:bottom w:w="50" w:type="dxa"/>
              <w:left w:w="90" w:type="dxa"/>
              <w:right w:w="90" w:type="dxa"/>
            </w:tcMar>
            <w:shd w:val="clear" w:color="auto" w:fill="E5F5FF"/>
          </w:tcPr>
          <w:p>
            <w:pPr>
              <w:pStyle w:val="BDOITable"/>
            </w:pPr>
            <w:r>
              <w:rPr>
                <w:sz w:val="18"/>
              </w:rPr>
              <w:t>{account} differs from the opening detail by {amount} in {branch} {currency}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Migration clearing not zero to Comptrollership and the Data Migration Lead.</w:t>
      </w:r>
    </w:p>
    <w:p>
      <w:pPr>
        <w:pStyle w:val="BDOILabel"/>
      </w:pPr>
      <w:r>
        <w:rPr/>
        <w:t>Audit</w:t>
      </w:r>
    </w:p>
    <w:p>
      <w:pPr>
        <w:tabs>
          <w:tab w:pos="312" w:val="left"/>
        </w:tabs>
        <w:spacing w:after="120"/>
        <w:ind w:left="312" w:hanging="283"/>
      </w:pPr>
      <w:r>
        <w:rPr>
          <w:color w:val="004EA8"/>
        </w:rPr>
        <w:t>•</w:t>
        <w:tab/>
      </w:r>
      <w:r>
        <w:rPr/>
        <w:t>The report runs and the sign-off are recorded.</w:t>
      </w:r>
    </w:p>
    <w:p>
      <w:pPr>
        <w:pStyle w:val="BDOILabel"/>
      </w:pPr>
      <w:r>
        <w:rPr/>
        <w:t>Acceptance criteria</w:t>
      </w:r>
    </w:p>
    <w:p>
      <w:pPr>
        <w:tabs>
          <w:tab w:pos="312" w:val="left"/>
        </w:tabs>
        <w:spacing w:after="40"/>
        <w:ind w:left="312" w:hanging="283"/>
      </w:pPr>
      <w:r>
        <w:rPr>
          <w:color w:val="004EA8"/>
        </w:rPr>
        <w:t>1.</w:t>
        <w:tab/>
      </w:r>
      <w:r>
        <w:rPr/>
        <w:t>After the loads of open invoices, UPP and the trial balance of a branch, Migration Clearing is 0.00 in PHP and USD.</w:t>
      </w:r>
    </w:p>
    <w:p>
      <w:pPr>
        <w:tabs>
          <w:tab w:pos="312" w:val="left"/>
        </w:tabs>
        <w:spacing w:after="40"/>
        <w:ind w:left="312" w:hanging="283"/>
      </w:pPr>
      <w:r>
        <w:rPr>
          <w:color w:val="004EA8"/>
        </w:rPr>
        <w:t>2.</w:t>
        <w:tab/>
      </w:r>
      <w:r>
        <w:rPr/>
        <w:t>The ACSL reconciliation of the legacy Premium Receivable account against the legacy invoices shows no difference.</w:t>
      </w:r>
    </w:p>
    <w:p>
      <w:pPr>
        <w:tabs>
          <w:tab w:pos="312" w:val="left"/>
        </w:tabs>
        <w:spacing w:after="120"/>
        <w:ind w:left="312" w:hanging="283"/>
      </w:pPr>
      <w:r>
        <w:rPr>
          <w:color w:val="004EA8"/>
        </w:rPr>
        <w:t>3.</w:t>
        <w:tab/>
      </w:r>
      <w:r>
        <w:rPr/>
        <w:t>An invoice paid in full and not remitted, with 5,000.00 open DTIP and 800.00 commission receivable, missing from the load leaves a credit of 4,200.00 on Migration Clearing; an unpaid invoice with 3,000.00 premium receivable and 3,000.00 DTIP missing from the load leaves Migration Clearing at 0.00 and shows a 3,000.00 difference on Premium Receivable - Legacy and on DTIP - Legacy.</w:t>
      </w:r>
    </w:p>
    <w:p>
      <w:pPr>
        <w:pStyle w:val="Heading3"/>
      </w:pPr>
      <w:bookmarkStart w:id="231" w:name="_Toc000231"/>
      <w:r>
        <w:rPr/>
        <w:t>FR-DM-022 Load the provisional GL opening at the year-end boundary</w:t>
      </w:r>
      <w:bookmarkEnd w:id="2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5.1 (p.8),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Head, Comptrollership;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(object G01); Reconciliation (GL tab); Journal inquiry</w:t>
            </w:r>
          </w:p>
        </w:tc>
      </w:tr>
    </w:tbl>
    <w:p>
      <w:pPr>
        <w:pStyle w:val="BDOISpacer"/>
      </w:pPr>
    </w:p>
    <w:p>
      <w:pPr>
        <w:pStyle w:val="BDOILabel"/>
      </w:pPr>
      <w:r>
        <w:rPr/>
        <w:t>Description</w:t>
      </w:r>
    </w:p>
    <w:p>
      <w:r>
        <w:rPr/>
        <w:t>For a go-live on 3 January 2028 at the year-end boundary (DMQ39, option A, recommended and awaiting Comptrollership confirmation), the BIBS GL opens from the preliminary December 2027 trial balance of legacy, taken after the December soft close and the last legacy EOD. Only the balance-sheet accounts are opened. The FY2027 P&amp;L accounts are not opened; their net result per branch and currency goes to retained earnings, so the FY2028 P&amp;L in BIBS starts at zero.</w:t>
      </w:r>
    </w:p>
    <w:p>
      <w:r>
        <w:rPr/>
        <w:t>The opening is provisional. The FY2027 closing and audit adjustments that Comptrollership posts in legacy after the freeze reach BIBS as true-ups (FR-DM-023). The FY2027 BIR annual returns and the FY2027 audit use legacy; FY2028 uses BIBS.</w:t>
      </w:r>
    </w:p>
    <w:p>
      <w:pPr>
        <w:pStyle w:val="BDOILabel"/>
      </w:pPr>
      <w:r>
        <w:rPr/>
        <w:t>Preconditions</w:t>
      </w:r>
    </w:p>
    <w:p>
      <w:pPr>
        <w:tabs>
          <w:tab w:pos="312" w:val="left"/>
        </w:tabs>
        <w:spacing w:after="40"/>
        <w:ind w:left="312" w:hanging="283"/>
      </w:pPr>
      <w:r>
        <w:rPr>
          <w:color w:val="004EA8"/>
        </w:rPr>
        <w:t>•</w:t>
        <w:tab/>
      </w:r>
      <w:r>
        <w:rPr/>
        <w:t>The GL account code map is approved and the company's retained earnings account is set.</w:t>
      </w:r>
    </w:p>
    <w:p>
      <w:pPr>
        <w:tabs>
          <w:tab w:pos="312" w:val="left"/>
        </w:tabs>
        <w:spacing w:after="120"/>
        <w:ind w:left="312" w:hanging="283"/>
      </w:pPr>
      <w:r>
        <w:rPr>
          <w:color w:val="004EA8"/>
        </w:rPr>
        <w:t>•</w:t>
        <w:tab/>
      </w:r>
      <w:r>
        <w:rPr/>
        <w:t>Comptrollership has signed the preliminary December trial balance as the provisional opening.</w:t>
      </w:r>
    </w:p>
    <w:p>
      <w:pPr>
        <w:pStyle w:val="BDOILabel"/>
      </w:pPr>
      <w:r>
        <w:rPr/>
        <w:t>Main flow</w:t>
      </w:r>
    </w:p>
    <w:p>
      <w:pPr>
        <w:tabs>
          <w:tab w:pos="312" w:val="left"/>
        </w:tabs>
        <w:spacing w:after="40"/>
        <w:ind w:left="312" w:hanging="283"/>
      </w:pPr>
      <w:r>
        <w:rPr>
          <w:color w:val="004EA8"/>
        </w:rPr>
        <w:t>1.</w:t>
        <w:tab/>
      </w:r>
      <w:r>
        <w:rPr/>
        <w:t>The operator validates and loads G01 (trial balance version Provisional).</w:t>
      </w:r>
    </w:p>
    <w:p>
      <w:pPr>
        <w:tabs>
          <w:tab w:pos="312" w:val="left"/>
        </w:tabs>
        <w:spacing w:after="40"/>
        <w:ind w:left="312" w:hanging="283"/>
      </w:pPr>
      <w:r>
        <w:rPr>
          <w:color w:val="004EA8"/>
        </w:rPr>
        <w:t>2.</w:t>
        <w:tab/>
      </w:r>
      <w:r>
        <w:rPr/>
        <w:t>BIBS posts one opening journal per branch and currency, value date 1 January 2028, reference MIG-TB-&lt;as-of&gt;, flag Provisional - balance-sheet lines on their mapped accounts, legacy control-account lines on Migration Clearing, and the lines whose mapped account is a P&amp;L account on retained earnings.</w:t>
      </w:r>
    </w:p>
    <w:p>
      <w:pPr>
        <w:tabs>
          <w:tab w:pos="312" w:val="left"/>
        </w:tabs>
        <w:spacing w:after="120"/>
        <w:ind w:left="312" w:hanging="283"/>
      </w:pPr>
      <w:r>
        <w:rPr>
          <w:color w:val="004EA8"/>
        </w:rPr>
        <w:t>3.</w:t>
        <w:tab/>
      </w:r>
      <w:r>
        <w:rPr/>
        <w:t>The reconciliation compares the journals with the legacy trial balance and Migration Clearing with the open-item detail (FR-DM-020, FR-DM-021).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opening journals are system journals of type Opening, source Migration, value date the opening value date (default 1 January 2028, the first day of the opening period).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opening value date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FY2027 P&amp;L balance is opened in BIBS; a line whose mapped account is a P&amp;L account posts to retained earnings, with the mapped account kept in the line description.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opening stays marked Provisional until the closure of the true-ups (FR-DM-024).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Trial balance out of balance</w:t>
            </w:r>
          </w:p>
        </w:tc>
        <w:tc>
          <w:tcPr>
            <w:tcW w:type="dxa" w:w="4079"/>
            <w:tcMar>
              <w:top w:w="50" w:type="dxa"/>
              <w:bottom w:w="50" w:type="dxa"/>
              <w:left w:w="90" w:type="dxa"/>
              <w:right w:w="90" w:type="dxa"/>
            </w:tcMar>
          </w:tcPr>
          <w:p>
            <w:pPr>
              <w:pStyle w:val="BDOITable"/>
            </w:pPr>
            <w:r>
              <w:rPr>
                <w:sz w:val="18"/>
              </w:rPr>
              <w:t>The trial balance of {branch} {currency} is out of balance by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Retained earnings account missing</w:t>
            </w:r>
          </w:p>
        </w:tc>
        <w:tc>
          <w:tcPr>
            <w:tcW w:type="dxa" w:w="4079"/>
            <w:tcMar>
              <w:top w:w="50" w:type="dxa"/>
              <w:bottom w:w="50" w:type="dxa"/>
              <w:left w:w="90" w:type="dxa"/>
              <w:right w:w="90" w:type="dxa"/>
            </w:tcMar>
            <w:shd w:val="clear" w:color="auto" w:fill="E5F5FF"/>
          </w:tcPr>
          <w:p>
            <w:pPr>
              <w:pStyle w:val="BDOITable"/>
            </w:pPr>
            <w:r>
              <w:rPr>
                <w:sz w:val="18"/>
              </w:rPr>
              <w:t>The retained earnings account of the company is not set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Opening not signed as provisional</w:t>
            </w:r>
          </w:p>
        </w:tc>
        <w:tc>
          <w:tcPr>
            <w:tcW w:type="dxa" w:w="4079"/>
            <w:tcMar>
              <w:top w:w="50" w:type="dxa"/>
              <w:bottom w:w="50" w:type="dxa"/>
              <w:left w:w="90" w:type="dxa"/>
              <w:right w:w="90" w:type="dxa"/>
            </w:tcMar>
          </w:tcPr>
          <w:p>
            <w:pPr>
              <w:pStyle w:val="BDOITable"/>
            </w:pPr>
            <w:r>
              <w:rPr>
                <w:sz w:val="18"/>
              </w:rPr>
              <w:t>The preliminary trial balance is not signed by Comptrollership</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Migration clearing not zero when Migration Clearing is not 0.00 after the load.</w:t>
      </w:r>
    </w:p>
    <w:p>
      <w:pPr>
        <w:pStyle w:val="BDOILabel"/>
      </w:pPr>
      <w:r>
        <w:rPr/>
        <w:t>Audit</w:t>
      </w:r>
    </w:p>
    <w:p>
      <w:pPr>
        <w:tabs>
          <w:tab w:pos="312" w:val="left"/>
        </w:tabs>
        <w:spacing w:after="120"/>
        <w:ind w:left="312" w:hanging="283"/>
      </w:pPr>
      <w:r>
        <w:rPr>
          <w:color w:val="004EA8"/>
        </w:rPr>
        <w:t>•</w:t>
        <w:tab/>
      </w:r>
      <w:r>
        <w:rPr/>
        <w:t>The journals, the trial balance extract and the sign-off are kept as evidence.</w:t>
      </w:r>
    </w:p>
    <w:p>
      <w:pPr>
        <w:pStyle w:val="BDOILabel"/>
      </w:pPr>
      <w:r>
        <w:rPr/>
        <w:t>Acceptance criteria</w:t>
      </w:r>
    </w:p>
    <w:p>
      <w:pPr>
        <w:tabs>
          <w:tab w:pos="312" w:val="left"/>
        </w:tabs>
        <w:spacing w:after="40"/>
        <w:ind w:left="312" w:hanging="283"/>
      </w:pPr>
      <w:r>
        <w:rPr>
          <w:color w:val="004EA8"/>
        </w:rPr>
        <w:t>1.</w:t>
        <w:tab/>
      </w:r>
      <w:r>
        <w:rPr/>
        <w:t>After the load of a branch, its balance-sheet accounts in BIBS equal the legacy preliminary trial balance and its P&amp;L accounts are 0.00 at 1 January 2028.</w:t>
      </w:r>
    </w:p>
    <w:p>
      <w:pPr>
        <w:tabs>
          <w:tab w:pos="312" w:val="left"/>
        </w:tabs>
        <w:spacing w:after="40"/>
        <w:ind w:left="312" w:hanging="283"/>
      </w:pPr>
      <w:r>
        <w:rPr>
          <w:color w:val="004EA8"/>
        </w:rPr>
        <w:t>2.</w:t>
        <w:tab/>
      </w:r>
      <w:r>
        <w:rPr/>
        <w:t>A legacy trial balance with a FY2027 net income of 1,250,000.00 in a branch gives a credit of 1,250,000.00 to retained earnings in that branch.</w:t>
      </w:r>
    </w:p>
    <w:p>
      <w:pPr>
        <w:tabs>
          <w:tab w:pos="312" w:val="left"/>
        </w:tabs>
        <w:spacing w:after="40"/>
        <w:ind w:left="312" w:hanging="283"/>
      </w:pPr>
      <w:r>
        <w:rPr>
          <w:color w:val="004EA8"/>
        </w:rPr>
        <w:t>3.</w:t>
        <w:tab/>
      </w:r>
      <w:r>
        <w:rPr/>
        <w:t>The load cannot be approved while the preliminary trial balance is not signed.</w:t>
      </w:r>
    </w:p>
    <w:p>
      <w:pPr>
        <w:tabs>
          <w:tab w:pos="312" w:val="left"/>
        </w:tabs>
        <w:spacing w:after="120"/>
        <w:ind w:left="312" w:hanging="283"/>
      </w:pPr>
      <w:r>
        <w:rPr>
          <w:color w:val="004EA8"/>
        </w:rPr>
        <w:t>4.</w:t>
        <w:tab/>
      </w:r>
      <w:r>
        <w:rPr/>
        <w:t>The opening journals show the flag Provisional until the true-ups are closed.</w:t>
      </w:r>
    </w:p>
    <w:p>
      <w:pPr>
        <w:pStyle w:val="Heading3"/>
      </w:pPr>
      <w:bookmarkStart w:id="232" w:name="_Toc000232"/>
      <w:r>
        <w:rPr/>
        <w:t>FR-DM-023 Post the FY2027 true-ups as opening-balance adjustment journals</w:t>
      </w:r>
      <w:bookmarkEnd w:id="2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5.1 (p.8),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Comptrollership GL lead (prepares); Head, Comptrollership (approves); Migration Operator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True-ups; Extracts; Batches (object G03); Journal inquiry</w:t>
            </w:r>
          </w:p>
        </w:tc>
      </w:tr>
    </w:tbl>
    <w:p>
      <w:pPr>
        <w:pStyle w:val="BDOISpacer"/>
      </w:pPr>
    </w:p>
    <w:p>
      <w:pPr>
        <w:pStyle w:val="BDOILabel"/>
      </w:pPr>
      <w:r>
        <w:rPr/>
        <w:t>Description</w:t>
      </w:r>
    </w:p>
    <w:p>
      <w:r>
        <w:rPr/>
        <w:t>After the freeze the legacy GL stays open only for the FY2027 closing and audit adjustments, restricted to named Comptrollership users, with no new business. Each adjustment reaches BIBS in a true-up - the first after the legacy year-end close (about mid to late January 2028), the final one after the audited financial statements (about March-April 2028), and interim ones only when Comptrollership posts material adjustments in between.</w:t>
      </w:r>
    </w:p>
    <w:p>
      <w:r>
        <w:rPr/>
        <w:t>A true-up is an opening-balance adjustment journal in the opening period (January 2028, value date 1 January 2028), never a FY2028 transaction. FY2027 P&amp;L effects go to retained earnings. Adjustments on legacy control accounts, which BIBS holds invoice by invoice and UPP by UPP, come with their open-item detail and change those items.</w:t>
      </w:r>
    </w:p>
    <w:p>
      <w:pPr>
        <w:pStyle w:val="BDOILabel"/>
      </w:pPr>
      <w:r>
        <w:rPr/>
        <w:t>Preconditions</w:t>
      </w:r>
    </w:p>
    <w:p>
      <w:pPr>
        <w:tabs>
          <w:tab w:pos="312" w:val="left"/>
        </w:tabs>
        <w:spacing w:after="40"/>
        <w:ind w:left="312" w:hanging="283"/>
      </w:pPr>
      <w:r>
        <w:rPr>
          <w:color w:val="004EA8"/>
        </w:rPr>
        <w:t>•</w:t>
        <w:tab/>
      </w:r>
      <w:r>
        <w:rPr/>
        <w:t>The provisional opening is loaded (FR-DM-022).</w:t>
      </w:r>
    </w:p>
    <w:p>
      <w:pPr>
        <w:tabs>
          <w:tab w:pos="312" w:val="left"/>
        </w:tabs>
        <w:spacing w:after="120"/>
        <w:ind w:left="312" w:hanging="283"/>
      </w:pPr>
      <w:r>
        <w:rPr>
          <w:color w:val="004EA8"/>
        </w:rPr>
        <w:t>•</w:t>
        <w:tab/>
      </w:r>
      <w:r>
        <w:rPr/>
        <w:t>BDOI IT has sent, each with its control file, the legacy trial balance after the adjustments (G01, version TU1, TU2 or Final), the adjustment journal lines since the previous true-up (G03), the open-item detail of the lines on legacy control accounts (G03D) and the legacy journal listing since the freeze.</w:t>
      </w:r>
    </w:p>
    <w:p>
      <w:pPr>
        <w:pStyle w:val="BDOILabel"/>
      </w:pPr>
      <w:r>
        <w:rPr/>
        <w:t>Main flow</w:t>
      </w:r>
    </w:p>
    <w:p>
      <w:pPr>
        <w:tabs>
          <w:tab w:pos="312" w:val="left"/>
        </w:tabs>
        <w:spacing w:after="40"/>
        <w:ind w:left="312" w:hanging="283"/>
      </w:pPr>
      <w:r>
        <w:rPr>
          <w:color w:val="004EA8"/>
        </w:rPr>
        <w:t>1.</w:t>
        <w:tab/>
      </w:r>
      <w:r>
        <w:rPr/>
        <w:t>The operator runs the intake checks and the validation of the true-up batch.</w:t>
      </w:r>
    </w:p>
    <w:p>
      <w:pPr>
        <w:tabs>
          <w:tab w:pos="312" w:val="left"/>
        </w:tabs>
        <w:spacing w:after="40"/>
        <w:ind w:left="312" w:hanging="283"/>
      </w:pPr>
      <w:r>
        <w:rPr>
          <w:color w:val="004EA8"/>
        </w:rPr>
        <w:t>2.</w:t>
        <w:tab/>
      </w:r>
      <w:r>
        <w:rPr/>
        <w:t>The Comptrollership GL lead reviews the validation result against the FY2027 adjustment register and submits the true-up.</w:t>
      </w:r>
    </w:p>
    <w:p>
      <w:pPr>
        <w:tabs>
          <w:tab w:pos="312" w:val="left"/>
        </w:tabs>
        <w:spacing w:after="40"/>
        <w:ind w:left="312" w:hanging="283"/>
      </w:pPr>
      <w:r>
        <w:rPr>
          <w:color w:val="004EA8"/>
        </w:rPr>
        <w:t>3.</w:t>
        <w:tab/>
      </w:r>
      <w:r>
        <w:rPr/>
        <w:t>The Head of Comptrollership reviews the journals per branch and currency and approves; BIBS posts the opening-balance adjustment journals and the open-item adjustments.</w:t>
      </w:r>
    </w:p>
    <w:p>
      <w:pPr>
        <w:tabs>
          <w:tab w:pos="312" w:val="left"/>
        </w:tabs>
        <w:spacing w:after="120"/>
        <w:ind w:left="312" w:hanging="283"/>
      </w:pPr>
      <w:r>
        <w:rPr>
          <w:color w:val="004EA8"/>
        </w:rPr>
        <w:t>4.</w:t>
        <w:tab/>
      </w:r>
      <w:r>
        <w:rPr/>
        <w:t>BIBS runs the true-up reconciliation (FR-DM-024).</w:t>
      </w:r>
    </w:p>
    <w:p>
      <w:pPr>
        <w:pStyle w:val="BDOILabel"/>
      </w:pPr>
      <w:r>
        <w:rPr/>
        <w:t>Alternate and exception flows</w:t>
      </w:r>
    </w:p>
    <w:p>
      <w:pPr>
        <w:tabs>
          <w:tab w:pos="312" w:val="left"/>
        </w:tabs>
        <w:spacing w:after="40"/>
        <w:ind w:left="312" w:hanging="283"/>
      </w:pPr>
      <w:r>
        <w:rPr>
          <w:color w:val="004EA8"/>
        </w:rPr>
        <w:t>•</w:t>
        <w:tab/>
      </w:r>
      <w:r>
        <w:rPr/>
        <w:t>Opening period closed. When January 2028 is already closed, Comptrollership reopens it with a reason for the posting only; BIBS posts; Comptrollership closes it again the same day. The reconciliation lists every journal posted into the period during the window.</w:t>
      </w:r>
    </w:p>
    <w:p>
      <w:pPr>
        <w:tabs>
          <w:tab w:pos="312" w:val="left"/>
        </w:tabs>
        <w:spacing w:after="40"/>
        <w:ind w:left="312" w:hanging="283"/>
      </w:pPr>
      <w:r>
        <w:rPr>
          <w:color w:val="004EA8"/>
        </w:rPr>
        <w:t>•</w:t>
        <w:tab/>
      </w:r>
      <w:r>
        <w:rPr/>
        <w:t>Return. The approver returns the true-up with a reason; the GL lead corrects the input (new extract) and submits again.</w:t>
      </w:r>
    </w:p>
    <w:p>
      <w:pPr>
        <w:tabs>
          <w:tab w:pos="312" w:val="left"/>
        </w:tabs>
        <w:spacing w:after="120"/>
        <w:ind w:left="312" w:hanging="283"/>
      </w:pPr>
      <w:r>
        <w:rPr>
          <w:color w:val="004EA8"/>
        </w:rPr>
        <w:t>•</w:t>
        <w:tab/>
      </w:r>
      <w:r>
        <w:rPr/>
        <w:t>Error found after posting. A posted true-up is never changed; the next true-up corrects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true-up posts as a system journal of type Opening, source Migration, reference MIG-TU-&lt;n&gt;-&lt;branch&gt;-&lt;currency&gt;, value date the opening value date (1 January 2028).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FY2027 P&amp;L lines post to retained earnings. Lines on legacy control accounts post to Migration Clearing and are matched by the open-item detail, which changes the open balance of each legacy invoice or UPP item (movement Legacy adjusted or Legacy written off) against Migration Clearing.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journals dated in FY2027, posted in legacy after the freeze and entered in the FY2027 adjustment register are accepted.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preparer and the approver are different users; the approver holds the permission Data migration trueup approve.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Posting happens once per reference; the same true-up posted twice creates no second journal.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Journal dated outside FY2027</w:t>
            </w:r>
          </w:p>
        </w:tc>
        <w:tc>
          <w:tcPr>
            <w:tcW w:type="dxa" w:w="4079"/>
            <w:tcMar>
              <w:top w:w="50" w:type="dxa"/>
              <w:bottom w:w="50" w:type="dxa"/>
              <w:left w:w="90" w:type="dxa"/>
              <w:right w:w="90" w:type="dxa"/>
            </w:tcMar>
          </w:tcPr>
          <w:p>
            <w:pPr>
              <w:pStyle w:val="BDOITable"/>
            </w:pPr>
            <w:r>
              <w:rPr>
                <w:sz w:val="18"/>
              </w:rPr>
              <w:t>Journal {no} is dated {date}, outside FY2027</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Journal not in the register</w:t>
            </w:r>
          </w:p>
        </w:tc>
        <w:tc>
          <w:tcPr>
            <w:tcW w:type="dxa" w:w="4079"/>
            <w:tcMar>
              <w:top w:w="50" w:type="dxa"/>
              <w:bottom w:w="50" w:type="dxa"/>
              <w:left w:w="90" w:type="dxa"/>
              <w:right w:w="90" w:type="dxa"/>
            </w:tcMar>
            <w:shd w:val="clear" w:color="auto" w:fill="E5F5FF"/>
          </w:tcPr>
          <w:p>
            <w:pPr>
              <w:pStyle w:val="BDOITable"/>
            </w:pPr>
            <w:r>
              <w:rPr>
                <w:sz w:val="18"/>
              </w:rPr>
              <w:t>Journal {no} is not in the FY2027 adjustment register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Journal out of balance</w:t>
            </w:r>
          </w:p>
        </w:tc>
        <w:tc>
          <w:tcPr>
            <w:tcW w:type="dxa" w:w="4079"/>
            <w:tcMar>
              <w:top w:w="50" w:type="dxa"/>
              <w:bottom w:w="50" w:type="dxa"/>
              <w:left w:w="90" w:type="dxa"/>
              <w:right w:w="90" w:type="dxa"/>
            </w:tcMar>
          </w:tcPr>
          <w:p>
            <w:pPr>
              <w:pStyle w:val="BDOITable"/>
            </w:pPr>
            <w:r>
              <w:rPr>
                <w:sz w:val="18"/>
              </w:rPr>
              <w:t>Journal {no} is out of balance by {amount} in {branch} {currency}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Control-account line without detail</w:t>
            </w:r>
          </w:p>
        </w:tc>
        <w:tc>
          <w:tcPr>
            <w:tcW w:type="dxa" w:w="4079"/>
            <w:tcMar>
              <w:top w:w="50" w:type="dxa"/>
              <w:bottom w:w="50" w:type="dxa"/>
              <w:left w:w="90" w:type="dxa"/>
              <w:right w:w="90" w:type="dxa"/>
            </w:tcMar>
            <w:shd w:val="clear" w:color="auto" w:fill="E5F5FF"/>
          </w:tcPr>
          <w:p>
            <w:pPr>
              <w:pStyle w:val="BDOITable"/>
            </w:pPr>
            <w:r>
              <w:rPr>
                <w:sz w:val="18"/>
              </w:rPr>
              <w:t>{account} adjustment of {amount} has no matching open-item detail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Detail beyond the item balance</w:t>
            </w:r>
          </w:p>
        </w:tc>
        <w:tc>
          <w:tcPr>
            <w:tcW w:type="dxa" w:w="4079"/>
            <w:tcMar>
              <w:top w:w="50" w:type="dxa"/>
              <w:bottom w:w="50" w:type="dxa"/>
              <w:left w:w="90" w:type="dxa"/>
              <w:right w:w="90" w:type="dxa"/>
            </w:tcMar>
          </w:tcPr>
          <w:p>
            <w:pPr>
              <w:pStyle w:val="BDOITable"/>
            </w:pPr>
            <w:r>
              <w:rPr>
                <w:sz w:val="18"/>
              </w:rPr>
              <w:t>Adjustment of {component} on {item} makes the open balance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True-up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True-up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1, 2, ..., F (final)</w:t>
            </w:r>
          </w:p>
        </w:tc>
        <w:tc>
          <w:tcPr>
            <w:tcW w:type="dxa" w:w="3286"/>
            <w:tcMar>
              <w:top w:w="50" w:type="dxa"/>
              <w:bottom w:w="50" w:type="dxa"/>
              <w:left w:w="90" w:type="dxa"/>
              <w:right w:w="90" w:type="dxa"/>
            </w:tcMar>
          </w:tcPr>
          <w:p>
            <w:pPr>
              <w:pStyle w:val="BDOITable"/>
            </w:pPr>
            <w:r>
              <w:rPr>
                <w:sz w:val="18"/>
              </w:rPr>
              <w:t>Read only; from the extract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trial balance as of</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Read only</w:t>
            </w:r>
          </w:p>
        </w:tc>
      </w:tr>
      <w:tr>
        <w:trPr>
          <w:cantSplit w:val="true"/>
        </w:trPr>
        <w:tc>
          <w:tcPr>
            <w:tcW w:type="dxa" w:w="1926"/>
            <w:tcMar>
              <w:top w:w="50" w:type="dxa"/>
              <w:bottom w:w="50" w:type="dxa"/>
              <w:left w:w="90" w:type="dxa"/>
              <w:right w:w="90" w:type="dxa"/>
            </w:tcMar>
          </w:tcPr>
          <w:p>
            <w:pPr>
              <w:pStyle w:val="BDOITable"/>
            </w:pPr>
            <w:r>
              <w:rPr>
                <w:sz w:val="18"/>
              </w:rPr>
              <w:t>Journals</w:t>
            </w:r>
          </w:p>
        </w:tc>
        <w:tc>
          <w:tcPr>
            <w:tcW w:type="dxa" w:w="1190"/>
            <w:tcMar>
              <w:top w:w="50" w:type="dxa"/>
              <w:bottom w:w="50" w:type="dxa"/>
              <w:left w:w="90" w:type="dxa"/>
              <w:right w:w="90" w:type="dxa"/>
            </w:tcMar>
          </w:tcPr>
          <w:p>
            <w:pPr>
              <w:pStyle w:val="BDOITable"/>
            </w:pPr>
            <w:r>
              <w:rPr>
                <w:sz w:val="18"/>
              </w:rPr>
              <w:t>Read-only list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Legacy journal no., date, kind, register reference, total per branch and currency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Open-item detail</w:t>
            </w:r>
          </w:p>
        </w:tc>
        <w:tc>
          <w:tcPr>
            <w:tcW w:type="dxa" w:w="1190"/>
            <w:tcMar>
              <w:top w:w="50" w:type="dxa"/>
              <w:bottom w:w="50" w:type="dxa"/>
              <w:left w:w="90" w:type="dxa"/>
              <w:right w:w="90" w:type="dxa"/>
            </w:tcMar>
            <w:shd w:val="clear" w:color="auto" w:fill="E5F5FF"/>
          </w:tcPr>
          <w:p>
            <w:pPr>
              <w:pStyle w:val="BDOITable"/>
            </w:pPr>
            <w:r>
              <w:rPr>
                <w:sz w:val="18"/>
              </w:rPr>
              <w:t>Read-only 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Item, component, movement, amount</w:t>
            </w:r>
          </w:p>
        </w:tc>
      </w:tr>
      <w:tr>
        <w:trPr>
          <w:cantSplit w:val="true"/>
        </w:trPr>
        <w:tc>
          <w:tcPr>
            <w:tcW w:type="dxa" w:w="1926"/>
            <w:tcMar>
              <w:top w:w="50" w:type="dxa"/>
              <w:bottom w:w="50" w:type="dxa"/>
              <w:left w:w="90" w:type="dxa"/>
              <w:right w:w="90" w:type="dxa"/>
            </w:tcMar>
          </w:tcPr>
          <w:p>
            <w:pPr>
              <w:pStyle w:val="BDOITable"/>
            </w:pPr>
            <w:r>
              <w:rPr>
                <w:sz w:val="18"/>
              </w:rPr>
              <w:t>Approval 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to return</w:t>
            </w:r>
          </w:p>
        </w:tc>
      </w:tr>
    </w:tbl>
    <w:p>
      <w:pPr>
        <w:pStyle w:val="BDOISpacer"/>
      </w:pPr>
    </w:p>
    <w:p>
      <w:pPr>
        <w:pStyle w:val="BDOILabel"/>
      </w:pPr>
      <w:r>
        <w:rPr/>
        <w:t>Notifications</w:t>
      </w:r>
    </w:p>
    <w:p>
      <w:pPr>
        <w:tabs>
          <w:tab w:pos="312" w:val="left"/>
        </w:tabs>
        <w:spacing w:after="120"/>
        <w:ind w:left="312" w:hanging="283"/>
      </w:pPr>
      <w:r>
        <w:rPr>
          <w:color w:val="004EA8"/>
        </w:rPr>
        <w:t>•</w:t>
        <w:tab/>
      </w:r>
      <w:r>
        <w:rPr/>
        <w:t>A submitted true-up goes to the Head of Comptrollership in My Approvals; the posting and a return are notified to the GL lead and the Data Migration Lead.</w:t>
      </w:r>
    </w:p>
    <w:p>
      <w:pPr>
        <w:pStyle w:val="BDOILabel"/>
      </w:pPr>
      <w:r>
        <w:rPr/>
        <w:t>Audit</w:t>
      </w:r>
    </w:p>
    <w:p>
      <w:pPr>
        <w:tabs>
          <w:tab w:pos="312" w:val="left"/>
        </w:tabs>
        <w:spacing w:after="120"/>
        <w:ind w:left="312" w:hanging="283"/>
      </w:pPr>
      <w:r>
        <w:rPr>
          <w:color w:val="004EA8"/>
        </w:rPr>
        <w:t>•</w:t>
        <w:tab/>
      </w:r>
      <w:r>
        <w:rPr/>
        <w:t>Preparation, approval, posting, and the reopening and closing of the period are audited; the true-up record keeps the evidence and is not purged with the staging data.</w:t>
      </w:r>
    </w:p>
    <w:p>
      <w:pPr>
        <w:pStyle w:val="BDOILabel"/>
      </w:pPr>
      <w:r>
        <w:rPr/>
        <w:t>Acceptance criteria</w:t>
      </w:r>
    </w:p>
    <w:p>
      <w:pPr>
        <w:tabs>
          <w:tab w:pos="312" w:val="left"/>
        </w:tabs>
        <w:spacing w:after="40"/>
        <w:ind w:left="312" w:hanging="283"/>
      </w:pPr>
      <w:r>
        <w:rPr>
          <w:color w:val="004EA8"/>
        </w:rPr>
        <w:t>1.</w:t>
        <w:tab/>
      </w:r>
      <w:r>
        <w:rPr/>
        <w:t>True-up 1 with a FY2027 accrual of 80,000.00 (Dr expense, Cr accrued expenses) posts, after approval, a journal MIG-TU-1 dated 1 January 2028 with Dr retained earnings 80,000.00 and Cr accrued expenses 80,000.00; the FY2028 P&amp;L does not change.</w:t>
      </w:r>
    </w:p>
    <w:p>
      <w:pPr>
        <w:tabs>
          <w:tab w:pos="312" w:val="left"/>
        </w:tabs>
        <w:spacing w:after="40"/>
        <w:ind w:left="312" w:hanging="283"/>
      </w:pPr>
      <w:r>
        <w:rPr>
          <w:color w:val="004EA8"/>
        </w:rPr>
        <w:t>2.</w:t>
        <w:tab/>
      </w:r>
      <w:r>
        <w:rPr/>
        <w:t>An audit write-off of 3,000.00 of premium receivable on legacy invoice I00300002, sent with its detail line, reduces the open basic premium of the invoice and Premium Receivable - Legacy by 3,000.00 and leaves Migration Clearing at 0.00.</w:t>
      </w:r>
    </w:p>
    <w:p>
      <w:pPr>
        <w:tabs>
          <w:tab w:pos="312" w:val="left"/>
        </w:tabs>
        <w:spacing w:after="40"/>
        <w:ind w:left="312" w:hanging="283"/>
      </w:pPr>
      <w:r>
        <w:rPr>
          <w:color w:val="004EA8"/>
        </w:rPr>
        <w:t>3.</w:t>
        <w:tab/>
      </w:r>
      <w:r>
        <w:rPr/>
        <w:t>A journal dated 5 January 2028, or a journal not in the register, stops the validation with its message.</w:t>
      </w:r>
    </w:p>
    <w:p>
      <w:pPr>
        <w:tabs>
          <w:tab w:pos="312" w:val="left"/>
        </w:tabs>
        <w:spacing w:after="40"/>
        <w:ind w:left="312" w:hanging="283"/>
      </w:pPr>
      <w:r>
        <w:rPr>
          <w:color w:val="004EA8"/>
        </w:rPr>
        <w:t>4.</w:t>
        <w:tab/>
      </w:r>
      <w:r>
        <w:rPr/>
        <w:t>The GL lead who prepared a true-up cannot approve it.</w:t>
      </w:r>
    </w:p>
    <w:p>
      <w:pPr>
        <w:tabs>
          <w:tab w:pos="312" w:val="left"/>
        </w:tabs>
        <w:spacing w:after="120"/>
        <w:ind w:left="312" w:hanging="283"/>
      </w:pPr>
      <w:r>
        <w:rPr>
          <w:color w:val="004EA8"/>
        </w:rPr>
        <w:t>5.</w:t>
        <w:tab/>
      </w:r>
      <w:r>
        <w:rPr/>
        <w:t>With January 2028 closed, the final true-up posts after Comptrollership reopens the period, and the period is closed again the same day.</w:t>
      </w:r>
    </w:p>
    <w:p>
      <w:pPr>
        <w:pStyle w:val="Heading3"/>
      </w:pPr>
      <w:bookmarkStart w:id="233" w:name="_Toc000233"/>
      <w:r>
        <w:rPr/>
        <w:t>FR-DM-024 Reconcile each true-up to the legacy trial balance and close the FY2027 cut-off</w:t>
      </w:r>
      <w:bookmarkEnd w:id="2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1.1b (p.7),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Head, Comptrollership; Data Migration Lead; Program Manager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True-ups (Reconciliation tab); Run-off and Decommissioning</w:t>
            </w:r>
          </w:p>
        </w:tc>
      </w:tr>
    </w:tbl>
    <w:p>
      <w:pPr>
        <w:pStyle w:val="BDOISpacer"/>
      </w:pPr>
    </w:p>
    <w:p>
      <w:pPr>
        <w:pStyle w:val="BDOILabel"/>
      </w:pPr>
      <w:r>
        <w:rPr/>
        <w:t>Description</w:t>
      </w:r>
    </w:p>
    <w:p>
      <w:r>
        <w:rPr/>
        <w:t>Each true-up is reconciled to the legacy trial balance before it is signed, and the legacy GL stays under cut-off controls until the final true-up. The checks are cut-off (every legacy journal since the freeze is in the register and in a true-up, dated in FY2027 and posted by a named Comptrollership user, and no legacy business module posted after the freeze), movement (the true-up equals the change of the legacy trial balance since the previous true-up), balance (the BIBS opening balances equal the legacy trial balance of the true-up), Migration Clearing and the legacy sub-ledgers, and, when the opening period was reopened, no other journal in it during the window.</w:t>
      </w:r>
    </w:p>
    <w:p>
      <w:r>
        <w:rPr/>
        <w:t>After the final true-up, the balance check against the audited FY2027 trial balance is signed and shared with the external auditor, the legacy GL is locked for all users, and the true-ups are closed. A FY2027 finding after that is a prior-period adjustment in BIBS through the normal Comptrollership journal, outside the migration.</w:t>
      </w:r>
    </w:p>
    <w:p>
      <w:pPr>
        <w:pStyle w:val="BDOILabel"/>
      </w:pPr>
      <w:r>
        <w:rPr/>
        <w:t>Preconditions</w:t>
      </w:r>
    </w:p>
    <w:p>
      <w:pPr>
        <w:tabs>
          <w:tab w:pos="312" w:val="left"/>
        </w:tabs>
        <w:spacing w:after="120"/>
        <w:ind w:left="312" w:hanging="283"/>
      </w:pPr>
      <w:r>
        <w:rPr>
          <w:color w:val="004EA8"/>
        </w:rPr>
        <w:t>•</w:t>
        <w:tab/>
      </w:r>
      <w:r>
        <w:rPr/>
        <w:t>The true-up is posted (FR-DM-023).</w:t>
      </w:r>
    </w:p>
    <w:p>
      <w:pPr>
        <w:pStyle w:val="BDOILabel"/>
      </w:pPr>
      <w:r>
        <w:rPr/>
        <w:t>Main flow</w:t>
      </w:r>
    </w:p>
    <w:p>
      <w:pPr>
        <w:tabs>
          <w:tab w:pos="312" w:val="left"/>
        </w:tabs>
        <w:spacing w:after="40"/>
        <w:ind w:left="312" w:hanging="283"/>
      </w:pPr>
      <w:r>
        <w:rPr>
          <w:color w:val="004EA8"/>
        </w:rPr>
        <w:t>1.</w:t>
        <w:tab/>
      </w:r>
      <w:r>
        <w:rPr/>
        <w:t>BIBS runs the report Opening-Balance Adjustment Reconciliation after the posting.</w:t>
      </w:r>
    </w:p>
    <w:p>
      <w:pPr>
        <w:tabs>
          <w:tab w:pos="312" w:val="left"/>
        </w:tabs>
        <w:spacing w:after="40"/>
        <w:ind w:left="312" w:hanging="283"/>
      </w:pPr>
      <w:r>
        <w:rPr>
          <w:color w:val="004EA8"/>
        </w:rPr>
        <w:t>2.</w:t>
        <w:tab/>
      </w:r>
      <w:r>
        <w:rPr/>
        <w:t>The Head of Comptrollership reviews each check and signs the true-up reconciliation.</w:t>
      </w:r>
    </w:p>
    <w:p>
      <w:pPr>
        <w:tabs>
          <w:tab w:pos="312" w:val="left"/>
        </w:tabs>
        <w:spacing w:after="120"/>
        <w:ind w:left="312" w:hanging="283"/>
      </w:pPr>
      <w:r>
        <w:rPr>
          <w:color w:val="004EA8"/>
        </w:rPr>
        <w:t>3.</w:t>
        <w:tab/>
      </w:r>
      <w:r>
        <w:rPr/>
        <w:t>After the final true-up, BDOI IT locks the legacy GL, Comptrollership closes the adjustment register, and the Head of Comptrollership and the Program Manager sign the closure of the true-ups.</w:t>
      </w:r>
    </w:p>
    <w:p>
      <w:pPr>
        <w:pStyle w:val="BDOILabel"/>
      </w:pPr>
      <w:r>
        <w:rPr/>
        <w:t>Alternate and exception flows</w:t>
      </w:r>
    </w:p>
    <w:p>
      <w:pPr>
        <w:tabs>
          <w:tab w:pos="312" w:val="left"/>
        </w:tabs>
        <w:spacing w:after="120"/>
        <w:ind w:left="312" w:hanging="283"/>
      </w:pPr>
      <w:r>
        <w:rPr>
          <w:color w:val="004EA8"/>
        </w:rPr>
        <w:t>•</w:t>
        <w:tab/>
      </w:r>
      <w:r>
        <w:rPr/>
        <w:t>Break. A failed check raises Opening-balance adjustment break; the cause is found and corrected by a corrected extract before sign-off or by the next true-up.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Movement - per BIBS account, branch and currency, the true-up lines equal the legacy trial balance of the true-up minus the legacy trial balance of the previous true-up (or of the provisional opening), both mapped through the GL account code map, with the P&amp;L netted into retained earnings.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Balance - per BIBS account, branch and currency, the provisional opening plus true-ups 1 to n equal the legacy trial balance of true-up n; Migration Clearing is 0.00; the legacy control accounts equal their sub-ledgers.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Cut-off - the legacy journal listing since the freeze equals the FY2027 adjustment register and the true-up journals; no journal is dated outside FY2027; no posting user is outside the Comptrollership access list; no legacy business module posted after the freeze.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true-up with a break cannot be signed.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After the closure no further true-up can be created, and the opening journals lose the Provisional flag.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Legacy journal not in the true-up</w:t>
            </w:r>
          </w:p>
        </w:tc>
        <w:tc>
          <w:tcPr>
            <w:tcW w:type="dxa" w:w="4079"/>
            <w:tcMar>
              <w:top w:w="50" w:type="dxa"/>
              <w:bottom w:w="50" w:type="dxa"/>
              <w:left w:w="90" w:type="dxa"/>
              <w:right w:w="90" w:type="dxa"/>
            </w:tcMar>
          </w:tcPr>
          <w:p>
            <w:pPr>
              <w:pStyle w:val="BDOITable"/>
            </w:pPr>
            <w:r>
              <w:rPr>
                <w:sz w:val="18"/>
              </w:rPr>
              <w:t>Legacy journal {no} posted on {date} is not in the adjustment register or the true-up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Movement differs</w:t>
            </w:r>
          </w:p>
        </w:tc>
        <w:tc>
          <w:tcPr>
            <w:tcW w:type="dxa" w:w="4079"/>
            <w:tcMar>
              <w:top w:w="50" w:type="dxa"/>
              <w:bottom w:w="50" w:type="dxa"/>
              <w:left w:w="90" w:type="dxa"/>
              <w:right w:w="90" w:type="dxa"/>
            </w:tcMar>
            <w:shd w:val="clear" w:color="auto" w:fill="E5F5FF"/>
          </w:tcPr>
          <w:p>
            <w:pPr>
              <w:pStyle w:val="BDOITable"/>
            </w:pPr>
            <w:r>
              <w:rPr>
                <w:sz w:val="18"/>
              </w:rPr>
              <w:t>{account} {branch} {currency} - true-up {x}, legacy trial balance change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Balance differs</w:t>
            </w:r>
          </w:p>
        </w:tc>
        <w:tc>
          <w:tcPr>
            <w:tcW w:type="dxa" w:w="4079"/>
            <w:tcMar>
              <w:top w:w="50" w:type="dxa"/>
              <w:bottom w:w="50" w:type="dxa"/>
              <w:left w:w="90" w:type="dxa"/>
              <w:right w:w="90" w:type="dxa"/>
            </w:tcMar>
          </w:tcPr>
          <w:p>
            <w:pPr>
              <w:pStyle w:val="BDOITable"/>
            </w:pPr>
            <w:r>
              <w:rPr>
                <w:sz w:val="18"/>
              </w:rPr>
              <w:t>{account} {branch} {currency} - BIBS opening {x}, legacy trial balance {y}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Sign-off with a break</w:t>
            </w:r>
          </w:p>
        </w:tc>
        <w:tc>
          <w:tcPr>
            <w:tcW w:type="dxa" w:w="4079"/>
            <w:tcMar>
              <w:top w:w="50" w:type="dxa"/>
              <w:bottom w:w="50" w:type="dxa"/>
              <w:left w:w="90" w:type="dxa"/>
              <w:right w:w="90" w:type="dxa"/>
            </w:tcMar>
            <w:shd w:val="clear" w:color="auto" w:fill="E5F5FF"/>
          </w:tcPr>
          <w:p>
            <w:pPr>
              <w:pStyle w:val="BDOITable"/>
            </w:pPr>
            <w:r>
              <w:rPr>
                <w:sz w:val="18"/>
              </w:rPr>
              <w:t>Check {check} is not met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New true-up after closure</w:t>
            </w:r>
          </w:p>
        </w:tc>
        <w:tc>
          <w:tcPr>
            <w:tcW w:type="dxa" w:w="4079"/>
            <w:tcMar>
              <w:top w:w="50" w:type="dxa"/>
              <w:bottom w:w="50" w:type="dxa"/>
              <w:left w:w="90" w:type="dxa"/>
              <w:right w:w="90" w:type="dxa"/>
            </w:tcMar>
          </w:tcPr>
          <w:p>
            <w:pPr>
              <w:pStyle w:val="BDOITable"/>
            </w:pPr>
            <w:r>
              <w:rPr>
                <w:sz w:val="18"/>
              </w:rPr>
              <w:t>The FY2027 true-ups are closed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Opening-balance adjustment break to the Head of Comptrollership and the Data Migration Lead.</w:t>
      </w:r>
    </w:p>
    <w:p>
      <w:pPr>
        <w:pStyle w:val="BDOILabel"/>
      </w:pPr>
      <w:r>
        <w:rPr/>
        <w:t>Audit</w:t>
      </w:r>
    </w:p>
    <w:p>
      <w:pPr>
        <w:tabs>
          <w:tab w:pos="312" w:val="left"/>
        </w:tabs>
        <w:spacing w:after="120"/>
        <w:ind w:left="312" w:hanging="283"/>
      </w:pPr>
      <w:r>
        <w:rPr>
          <w:color w:val="004EA8"/>
        </w:rPr>
        <w:t>•</w:t>
        <w:tab/>
      </w:r>
      <w:r>
        <w:rPr/>
        <w:t>Reconciliation runs, sign-offs, the legacy lock evidence and the closure are kept as evidence.</w:t>
      </w:r>
    </w:p>
    <w:p>
      <w:pPr>
        <w:pStyle w:val="BDOILabel"/>
      </w:pPr>
      <w:r>
        <w:rPr/>
        <w:t>Acceptance criteria</w:t>
      </w:r>
    </w:p>
    <w:p>
      <w:pPr>
        <w:tabs>
          <w:tab w:pos="312" w:val="left"/>
        </w:tabs>
        <w:spacing w:after="40"/>
        <w:ind w:left="312" w:hanging="283"/>
      </w:pPr>
      <w:r>
        <w:rPr>
          <w:color w:val="004EA8"/>
        </w:rPr>
        <w:t>1.</w:t>
        <w:tab/>
      </w:r>
      <w:r>
        <w:rPr/>
        <w:t>For true-up 1, the report Opening-Balance Adjustment Reconciliation shows each account's true-up equal to the change of the legacy trial balance, the BIBS opening equal to the legacy post-close trial balance, and Migration Clearing 0.00.</w:t>
      </w:r>
    </w:p>
    <w:p>
      <w:pPr>
        <w:tabs>
          <w:tab w:pos="312" w:val="left"/>
        </w:tabs>
        <w:spacing w:after="40"/>
        <w:ind w:left="312" w:hanging="283"/>
      </w:pPr>
      <w:r>
        <w:rPr>
          <w:color w:val="004EA8"/>
        </w:rPr>
        <w:t>2.</w:t>
        <w:tab/>
      </w:r>
      <w:r>
        <w:rPr/>
        <w:t>A legacy journal that is in the legacy journal listing but not in the register stops the sign-off with the message.</w:t>
      </w:r>
    </w:p>
    <w:p>
      <w:pPr>
        <w:tabs>
          <w:tab w:pos="312" w:val="left"/>
        </w:tabs>
        <w:spacing w:after="120"/>
        <w:ind w:left="312" w:hanging="283"/>
      </w:pPr>
      <w:r>
        <w:rPr>
          <w:color w:val="004EA8"/>
        </w:rPr>
        <w:t>3.</w:t>
        <w:tab/>
      </w:r>
      <w:r>
        <w:rPr/>
        <w:t>After the final true-up is signed and the closure recorded, a new true-up cannot be created and the opening journals are no longer marked Provisional.</w:t>
      </w:r>
    </w:p>
    <w:p>
      <w:pPr>
        <w:pStyle w:val="Heading2"/>
      </w:pPr>
      <w:bookmarkStart w:id="234" w:name="_Toc000234"/>
      <w:r>
        <w:rPr/>
        <w:t>20.4 Client master and reference data</w:t>
      </w:r>
      <w:bookmarkEnd w:id="234"/>
    </w:p>
    <w:p>
      <w:pPr>
        <w:pStyle w:val="Heading3"/>
      </w:pPr>
      <w:bookmarkStart w:id="235" w:name="_Toc000235"/>
      <w:r>
        <w:rPr/>
        <w:t>FR-DM-030 Load reference data through the code maps</w:t>
      </w:r>
      <w:bookmarkEnd w:id="2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Steward;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Batches; the reference-data screens of each master</w:t>
            </w:r>
          </w:p>
        </w:tc>
      </w:tr>
    </w:tbl>
    <w:p>
      <w:pPr>
        <w:pStyle w:val="BDOISpacer"/>
      </w:pPr>
    </w:p>
    <w:p>
      <w:pPr>
        <w:pStyle w:val="BDOILabel"/>
      </w:pPr>
      <w:r>
        <w:rPr/>
        <w:t>Description</w:t>
      </w:r>
    </w:p>
    <w:p>
      <w:r>
        <w:rPr/>
        <w:t>Reference data (LOV and MIS values, sales organisation, insurers and branches, product lines, products and risk codes, packages, commission rates) is loaded first. Legacy values already present in BIBS are mapped; values marked Create are created through the master's own service and authorised through its maker-checker.</w:t>
      </w:r>
    </w:p>
    <w:p>
      <w:pPr>
        <w:pStyle w:val="BDOILabel"/>
      </w:pPr>
      <w:r>
        <w:rPr/>
        <w:t>Preconditions</w:t>
      </w:r>
    </w:p>
    <w:p>
      <w:pPr>
        <w:tabs>
          <w:tab w:pos="312" w:val="left"/>
        </w:tabs>
        <w:spacing w:after="120"/>
        <w:ind w:left="312" w:hanging="283"/>
      </w:pPr>
      <w:r>
        <w:rPr>
          <w:color w:val="004EA8"/>
        </w:rPr>
        <w:t>•</w:t>
        <w:tab/>
      </w:r>
      <w:r>
        <w:rPr/>
        <w:t>The code map versions of the object are approved (G2).</w:t>
      </w:r>
    </w:p>
    <w:p>
      <w:pPr>
        <w:pStyle w:val="BDOILabel"/>
      </w:pPr>
      <w:r>
        <w:rPr/>
        <w:t>Main flow</w:t>
      </w:r>
    </w:p>
    <w:p>
      <w:pPr>
        <w:tabs>
          <w:tab w:pos="312" w:val="left"/>
        </w:tabs>
        <w:spacing w:after="40"/>
        <w:ind w:left="312" w:hanging="283"/>
      </w:pPr>
      <w:r>
        <w:rPr>
          <w:color w:val="004EA8"/>
        </w:rPr>
        <w:t>1.</w:t>
        <w:tab/>
      </w:r>
      <w:r>
        <w:rPr/>
        <w:t>The operator validates and loads the reference batch.</w:t>
      </w:r>
    </w:p>
    <w:p>
      <w:pPr>
        <w:tabs>
          <w:tab w:pos="312" w:val="left"/>
        </w:tabs>
        <w:spacing w:after="40"/>
        <w:ind w:left="312" w:hanging="283"/>
      </w:pPr>
      <w:r>
        <w:rPr>
          <w:color w:val="004EA8"/>
        </w:rPr>
        <w:t>2.</w:t>
        <w:tab/>
      </w:r>
      <w:r>
        <w:rPr/>
        <w:t>BIBS creates the Create values as pending authorisation in the master.</w:t>
      </w:r>
    </w:p>
    <w:p>
      <w:pPr>
        <w:tabs>
          <w:tab w:pos="312" w:val="left"/>
        </w:tabs>
        <w:spacing w:after="40"/>
        <w:ind w:left="312" w:hanging="283"/>
      </w:pPr>
      <w:r>
        <w:rPr>
          <w:color w:val="004EA8"/>
        </w:rPr>
        <w:t>3.</w:t>
        <w:tab/>
      </w:r>
      <w:r>
        <w:rPr/>
        <w:t>The authoriser of each master authorises them (existing maker-checker).</w:t>
      </w:r>
    </w:p>
    <w:p>
      <w:pPr>
        <w:tabs>
          <w:tab w:pos="312" w:val="left"/>
        </w:tabs>
        <w:spacing w:after="120"/>
        <w:ind w:left="312" w:hanging="283"/>
      </w:pPr>
      <w:r>
        <w:rPr>
          <w:color w:val="004EA8"/>
        </w:rPr>
        <w:t>4.</w:t>
        <w:tab/>
      </w:r>
      <w:r>
        <w:rPr/>
        <w:t>The Data Steward confirms that every required code exists; the batch is reconciled and accepted.</w:t>
      </w:r>
    </w:p>
    <w:p>
      <w:pPr>
        <w:pStyle w:val="BDOILabel"/>
      </w:pPr>
      <w:r>
        <w:rPr/>
        <w:t>Alternate and exception flows</w:t>
      </w:r>
    </w:p>
    <w:p>
      <w:pPr>
        <w:tabs>
          <w:tab w:pos="312" w:val="left"/>
        </w:tabs>
        <w:spacing w:after="120"/>
        <w:ind w:left="312" w:hanging="283"/>
      </w:pPr>
      <w:r>
        <w:rPr>
          <w:color w:val="004EA8"/>
        </w:rPr>
        <w:t>•</w:t>
        <w:tab/>
      </w:r>
      <w:r>
        <w:rPr/>
        <w:t>A created value is rejected by the master's authoriser. The code map entry is changed to Map or Reject in a new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Dependent objects (clients, headers, invoices) do not load until every code they use is mapped to an active, authorised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Required code missing</w:t>
            </w:r>
          </w:p>
        </w:tc>
        <w:tc>
          <w:tcPr>
            <w:tcW w:type="dxa" w:w="4079"/>
            <w:tcMar>
              <w:top w:w="50" w:type="dxa"/>
              <w:bottom w:w="50" w:type="dxa"/>
              <w:left w:w="90" w:type="dxa"/>
              <w:right w:w="90" w:type="dxa"/>
            </w:tcMar>
          </w:tcPr>
          <w:p>
            <w:pPr>
              <w:pStyle w:val="BDOITable"/>
            </w:pPr>
            <w:r>
              <w:rPr>
                <w:sz w:val="18"/>
              </w:rPr>
              <w:t>Code {code} of {domain} does not exist or is not authorised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Created values appear in the authorisers' My Approvals.</w:t>
      </w:r>
    </w:p>
    <w:p>
      <w:pPr>
        <w:pStyle w:val="BDOILabel"/>
      </w:pPr>
      <w:r>
        <w:rPr/>
        <w:t>Audit</w:t>
      </w:r>
    </w:p>
    <w:p>
      <w:pPr>
        <w:tabs>
          <w:tab w:pos="312" w:val="left"/>
        </w:tabs>
        <w:spacing w:after="120"/>
        <w:ind w:left="312" w:hanging="283"/>
      </w:pPr>
      <w:r>
        <w:rPr>
          <w:color w:val="004EA8"/>
        </w:rPr>
        <w:t>•</w:t>
        <w:tab/>
      </w:r>
      <w:r>
        <w:rPr/>
        <w:t>Each created or authorised value is audited by its master.</w:t>
      </w:r>
    </w:p>
    <w:p>
      <w:pPr>
        <w:pStyle w:val="BDOILabel"/>
      </w:pPr>
      <w:r>
        <w:rPr/>
        <w:t>Acceptance criteria</w:t>
      </w:r>
    </w:p>
    <w:p>
      <w:pPr>
        <w:tabs>
          <w:tab w:pos="312" w:val="left"/>
        </w:tabs>
        <w:spacing w:after="40"/>
        <w:ind w:left="312" w:hanging="283"/>
      </w:pPr>
      <w:r>
        <w:rPr>
          <w:color w:val="004EA8"/>
        </w:rPr>
        <w:t>1.</w:t>
        <w:tab/>
      </w:r>
      <w:r>
        <w:rPr/>
        <w:t>A legacy LOV value marked Create becomes an authorised BIBS value after the master authorisation, and the batch reconciles.</w:t>
      </w:r>
    </w:p>
    <w:p>
      <w:pPr>
        <w:tabs>
          <w:tab w:pos="312" w:val="left"/>
        </w:tabs>
        <w:spacing w:after="120"/>
        <w:ind w:left="312" w:hanging="283"/>
      </w:pPr>
      <w:r>
        <w:rPr>
          <w:color w:val="004EA8"/>
        </w:rPr>
        <w:t>2.</w:t>
        <w:tab/>
      </w:r>
      <w:r>
        <w:rPr/>
        <w:t>A client batch using a segment that is not yet authorised cannot be approved for load.</w:t>
      </w:r>
    </w:p>
    <w:p>
      <w:pPr>
        <w:pStyle w:val="Heading3"/>
      </w:pPr>
      <w:bookmarkStart w:id="236" w:name="_Toc000236"/>
      <w:r>
        <w:rPr/>
        <w:t>FR-DM-031 Match and deduplicate legacy clients</w:t>
      </w:r>
      <w:bookmarkEnd w:id="2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Data Steward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Matching</w:t>
            </w:r>
          </w:p>
        </w:tc>
      </w:tr>
    </w:tbl>
    <w:p>
      <w:pPr>
        <w:pStyle w:val="BDOISpacer"/>
      </w:pPr>
    </w:p>
    <w:p>
      <w:pPr>
        <w:pStyle w:val="BDOILabel"/>
      </w:pPr>
      <w:r>
        <w:rPr/>
        <w:t>Description</w:t>
      </w:r>
    </w:p>
    <w:p>
      <w:r>
        <w:rPr/>
        <w:t>Legacy clients of all source systems are matched with each other and with clients already in BIBS before any is loaded. Exact matches on hard keys merge automatically; likely matches go to the Data Steward's review queue; the rest become new clients. The keys start from the BIBS duplicate keys (TIN, ID type and number, name with birth date, corporate name) and the keys BDOI agrees (DMQ04).</w:t>
      </w:r>
    </w:p>
    <w:p>
      <w:r>
        <w:rPr/>
        <w:t>Clients that match form one cluster and become one BIBS client, completed field by field from the best source (survivorship rules).</w:t>
      </w:r>
    </w:p>
    <w:p>
      <w:pPr>
        <w:pStyle w:val="BDOILabel"/>
      </w:pPr>
      <w:r>
        <w:rPr/>
        <w:t>Preconditions</w:t>
      </w:r>
    </w:p>
    <w:p>
      <w:pPr>
        <w:tabs>
          <w:tab w:pos="312" w:val="left"/>
        </w:tabs>
        <w:spacing w:after="120"/>
        <w:ind w:left="312" w:hanging="283"/>
      </w:pPr>
      <w:r>
        <w:rPr>
          <w:color w:val="004EA8"/>
        </w:rPr>
        <w:t>•</w:t>
        <w:tab/>
      </w:r>
      <w:r>
        <w:rPr/>
        <w:t>The client batch is being validated (FR-DM-013).</w:t>
      </w:r>
    </w:p>
    <w:p>
      <w:pPr>
        <w:pStyle w:val="BDOILabel"/>
      </w:pPr>
      <w:r>
        <w:rPr/>
        <w:t>Main flow</w:t>
      </w:r>
    </w:p>
    <w:p>
      <w:pPr>
        <w:tabs>
          <w:tab w:pos="312" w:val="left"/>
        </w:tabs>
        <w:spacing w:after="40"/>
        <w:ind w:left="312" w:hanging="283"/>
      </w:pPr>
      <w:r>
        <w:rPr>
          <w:color w:val="004EA8"/>
        </w:rPr>
        <w:t>1.</w:t>
        <w:tab/>
      </w:r>
      <w:r>
        <w:rPr/>
        <w:t>BIBS scores every candidate pair on the keys.</w:t>
      </w:r>
    </w:p>
    <w:p>
      <w:pPr>
        <w:tabs>
          <w:tab w:pos="312" w:val="left"/>
        </w:tabs>
        <w:spacing w:after="40"/>
        <w:ind w:left="312" w:hanging="283"/>
      </w:pPr>
      <w:r>
        <w:rPr>
          <w:color w:val="004EA8"/>
        </w:rPr>
        <w:t>2.</w:t>
        <w:tab/>
      </w:r>
      <w:r>
        <w:rPr/>
        <w:t>Pairs at or above the auto-merge score merge; pairs between the review and auto-merge scores go to the review queue; lower pairs are separate clients.</w:t>
      </w:r>
    </w:p>
    <w:p>
      <w:pPr>
        <w:tabs>
          <w:tab w:pos="312" w:val="left"/>
        </w:tabs>
        <w:spacing w:after="40"/>
        <w:ind w:left="312" w:hanging="283"/>
      </w:pPr>
      <w:r>
        <w:rPr>
          <w:color w:val="004EA8"/>
        </w:rPr>
        <w:t>3.</w:t>
        <w:tab/>
      </w:r>
      <w:r>
        <w:rPr/>
        <w:t>The Data Steward opens Client Matching, compares the records side by side with the matching keys and decides merge or keep separate.</w:t>
      </w:r>
    </w:p>
    <w:p>
      <w:pPr>
        <w:tabs>
          <w:tab w:pos="312" w:val="left"/>
        </w:tabs>
        <w:spacing w:after="120"/>
        <w:ind w:left="312" w:hanging="283"/>
      </w:pPr>
      <w:r>
        <w:rPr>
          <w:color w:val="004EA8"/>
        </w:rPr>
        <w:t>4.</w:t>
        <w:tab/>
      </w:r>
      <w:r>
        <w:rPr/>
        <w:t>BIBS prepares each cluster's record with the survivorship rules and shows the result before load.</w:t>
      </w:r>
    </w:p>
    <w:p>
      <w:pPr>
        <w:pStyle w:val="BDOILabel"/>
      </w:pPr>
      <w:r>
        <w:rPr/>
        <w:t>Alternate and exception flows</w:t>
      </w:r>
    </w:p>
    <w:p>
      <w:pPr>
        <w:tabs>
          <w:tab w:pos="312" w:val="left"/>
        </w:tabs>
        <w:spacing w:after="120"/>
        <w:ind w:left="312" w:hanging="283"/>
      </w:pPr>
      <w:r>
        <w:rPr>
          <w:color w:val="004EA8"/>
        </w:rPr>
        <w:t>•</w:t>
        <w:tab/>
      </w:r>
      <w:r>
        <w:rPr/>
        <w:t>Match with a client already in BIBS. The legacy record merges into the existing client; the load updates only blank fields and adds the cross-reference.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Scores - TIN 100; ID type and number 100; name with birth date 95; corporate name with registration number 95, without 90; bank CIF 100 if agreed; e-mail 40; mobile 40; similar name with the same birth date or city 70.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Matching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Auto-merge at the automatic merge score (default 90); review from the review score (default 60).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automatic merge score, the review score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Survivorship per field - first non-blank by source priority, or the latest updated value when the update date is given.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Survivorship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client batch cannot be approved for load while the review queue has open pairs.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Load approval with open review pairs</w:t>
            </w:r>
          </w:p>
        </w:tc>
        <w:tc>
          <w:tcPr>
            <w:tcW w:type="dxa" w:w="4079"/>
            <w:tcMar>
              <w:top w:w="50" w:type="dxa"/>
              <w:bottom w:w="50" w:type="dxa"/>
              <w:left w:w="90" w:type="dxa"/>
              <w:right w:w="90" w:type="dxa"/>
            </w:tcMar>
          </w:tcPr>
          <w:p>
            <w:pPr>
              <w:pStyle w:val="BDOITable"/>
            </w:pPr>
            <w:r>
              <w:rPr>
                <w:sz w:val="18"/>
              </w:rPr>
              <w:t>{n} client pairs are waiting for review</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Client match review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Legacy record A / B</w:t>
            </w:r>
          </w:p>
        </w:tc>
        <w:tc>
          <w:tcPr>
            <w:tcW w:type="dxa" w:w="1190"/>
            <w:tcMar>
              <w:top w:w="50" w:type="dxa"/>
              <w:bottom w:w="50" w:type="dxa"/>
              <w:left w:w="90" w:type="dxa"/>
              <w:right w:w="90" w:type="dxa"/>
            </w:tcMar>
          </w:tcPr>
          <w:p>
            <w:pPr>
              <w:pStyle w:val="BDOITable"/>
            </w:pPr>
            <w:r>
              <w:rPr>
                <w:sz w:val="18"/>
              </w:rPr>
              <w:t>Read-only panel</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Names, IDs, TIN, birth date, addresses, contacts, source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Matching keys</w:t>
            </w:r>
          </w:p>
        </w:tc>
        <w:tc>
          <w:tcPr>
            <w:tcW w:type="dxa" w:w="1190"/>
            <w:tcMar>
              <w:top w:w="50" w:type="dxa"/>
              <w:bottom w:w="50" w:type="dxa"/>
              <w:left w:w="90" w:type="dxa"/>
              <w:right w:w="90" w:type="dxa"/>
            </w:tcMar>
            <w:shd w:val="clear" w:color="auto" w:fill="E5F5FF"/>
          </w:tcPr>
          <w:p>
            <w:pPr>
              <w:pStyle w:val="BDOITable"/>
            </w:pPr>
            <w:r>
              <w:rPr>
                <w:sz w:val="18"/>
              </w:rPr>
              <w:t>Read-only 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Keys that matched and score</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Merge, Keep separate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decision and every value that lost in survivorship is kept (report Client Matching).</w:t>
      </w:r>
    </w:p>
    <w:p>
      <w:pPr>
        <w:pStyle w:val="BDOILabel"/>
      </w:pPr>
      <w:r>
        <w:rPr/>
        <w:t>Acceptance criteria</w:t>
      </w:r>
    </w:p>
    <w:p>
      <w:pPr>
        <w:tabs>
          <w:tab w:pos="312" w:val="left"/>
        </w:tabs>
        <w:spacing w:after="40"/>
        <w:ind w:left="312" w:hanging="283"/>
      </w:pPr>
      <w:r>
        <w:rPr>
          <w:color w:val="004EA8"/>
        </w:rPr>
        <w:t>1.</w:t>
        <w:tab/>
      </w:r>
      <w:r>
        <w:rPr/>
        <w:t>Two legacy clients with the same TIN from EBIX and QPS become one BIBS client with both legacy keys in the cross-reference.</w:t>
      </w:r>
    </w:p>
    <w:p>
      <w:pPr>
        <w:tabs>
          <w:tab w:pos="312" w:val="left"/>
        </w:tabs>
        <w:spacing w:after="40"/>
        <w:ind w:left="312" w:hanging="283"/>
      </w:pPr>
      <w:r>
        <w:rPr>
          <w:color w:val="004EA8"/>
        </w:rPr>
        <w:t>2.</w:t>
        <w:tab/>
      </w:r>
      <w:r>
        <w:rPr/>
        <w:t>Two legacy clients with similar names and the same birth date but different IDs go to the review queue.</w:t>
      </w:r>
    </w:p>
    <w:p>
      <w:pPr>
        <w:tabs>
          <w:tab w:pos="312" w:val="left"/>
        </w:tabs>
        <w:spacing w:after="120"/>
        <w:ind w:left="312" w:hanging="283"/>
      </w:pPr>
      <w:r>
        <w:rPr>
          <w:color w:val="004EA8"/>
        </w:rPr>
        <w:t>3.</w:t>
        <w:tab/>
      </w:r>
      <w:r>
        <w:rPr/>
        <w:t>The client batch cannot load while a pair is open in the review queue.</w:t>
      </w:r>
    </w:p>
    <w:p>
      <w:pPr>
        <w:pStyle w:val="Heading3"/>
      </w:pPr>
      <w:bookmarkStart w:id="237" w:name="_Toc000237"/>
      <w:r>
        <w:rPr/>
        <w:t>FR-DM-032 Create migrated clients in the Client Master</w:t>
      </w:r>
      <w:bookmarkEnd w:id="2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(client 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Client (existing screens)</w:t>
            </w:r>
          </w:p>
        </w:tc>
      </w:tr>
    </w:tbl>
    <w:p>
      <w:pPr>
        <w:pStyle w:val="BDOISpacer"/>
      </w:pPr>
    </w:p>
    <w:p>
      <w:pPr>
        <w:pStyle w:val="BDOILabel"/>
      </w:pPr>
      <w:r>
        <w:rPr/>
        <w:t>Description</w:t>
      </w:r>
    </w:p>
    <w:p>
      <w:r>
        <w:rPr/>
        <w:t>Migrated clients are created as active clients, not as prospects, with their contacts, addresses, payout accounts and the KYC status and review date given by legacy. The onboarding workflow is not repeated.</w:t>
      </w:r>
    </w:p>
    <w:p>
      <w:r>
        <w:rPr/>
        <w:t>Sanction screening does not run client by client during the load. After the client object is loaded, one full screening run covers every client (DMQ06).</w:t>
      </w:r>
    </w:p>
    <w:p>
      <w:r>
        <w:rPr/>
        <w:t>Until the freeze, new and changed legacy clients are loaded every day as delta batches (umbrella BRD p.43).</w:t>
      </w:r>
    </w:p>
    <w:p>
      <w:pPr>
        <w:pStyle w:val="BDOILabel"/>
      </w:pPr>
      <w:r>
        <w:rPr/>
        <w:t>Preconditions</w:t>
      </w:r>
    </w:p>
    <w:p>
      <w:pPr>
        <w:tabs>
          <w:tab w:pos="312" w:val="left"/>
        </w:tabs>
        <w:spacing w:after="120"/>
        <w:ind w:left="312" w:hanging="283"/>
      </w:pPr>
      <w:r>
        <w:rPr>
          <w:color w:val="004EA8"/>
        </w:rPr>
        <w:t>•</w:t>
        <w:tab/>
      </w:r>
      <w:r>
        <w:rPr/>
        <w:t>The client batch is validated and matched; reference codes exist.</w:t>
      </w:r>
    </w:p>
    <w:p>
      <w:pPr>
        <w:pStyle w:val="BDOILabel"/>
      </w:pPr>
      <w:r>
        <w:rPr/>
        <w:t>Main flow</w:t>
      </w:r>
    </w:p>
    <w:p>
      <w:pPr>
        <w:tabs>
          <w:tab w:pos="312" w:val="left"/>
        </w:tabs>
        <w:spacing w:after="40"/>
        <w:ind w:left="312" w:hanging="283"/>
      </w:pPr>
      <w:r>
        <w:rPr>
          <w:color w:val="004EA8"/>
        </w:rPr>
        <w:t>1.</w:t>
        <w:tab/>
      </w:r>
      <w:r>
        <w:rPr/>
        <w:t>BIBS creates each client cluster through the client service for migrated clients.</w:t>
      </w:r>
    </w:p>
    <w:p>
      <w:pPr>
        <w:tabs>
          <w:tab w:pos="312" w:val="left"/>
        </w:tabs>
        <w:spacing w:after="40"/>
        <w:ind w:left="312" w:hanging="283"/>
      </w:pPr>
      <w:r>
        <w:rPr>
          <w:color w:val="004EA8"/>
        </w:rPr>
        <w:t>2.</w:t>
        <w:tab/>
      </w:r>
      <w:r>
        <w:rPr/>
        <w:t>BIBS records the cross-reference of every legacy key of the cluster.</w:t>
      </w:r>
    </w:p>
    <w:p>
      <w:pPr>
        <w:tabs>
          <w:tab w:pos="312" w:val="left"/>
        </w:tabs>
        <w:spacing w:after="120"/>
        <w:ind w:left="312" w:hanging="283"/>
      </w:pPr>
      <w:r>
        <w:rPr>
          <w:color w:val="004EA8"/>
        </w:rPr>
        <w:t>3.</w:t>
        <w:tab/>
      </w:r>
      <w:r>
        <w:rPr/>
        <w:t>After the batch, the cutover plan starts the full screening run.</w:t>
      </w:r>
    </w:p>
    <w:p>
      <w:pPr>
        <w:pStyle w:val="BDOILabel"/>
      </w:pPr>
      <w:r>
        <w:rPr/>
        <w:t>Alternate and exception flows</w:t>
      </w:r>
    </w:p>
    <w:p>
      <w:pPr>
        <w:tabs>
          <w:tab w:pos="312" w:val="left"/>
        </w:tabs>
        <w:spacing w:after="40"/>
        <w:ind w:left="312" w:hanging="283"/>
      </w:pPr>
      <w:r>
        <w:rPr>
          <w:color w:val="004EA8"/>
        </w:rPr>
        <w:t>•</w:t>
        <w:tab/>
      </w:r>
      <w:r>
        <w:rPr/>
        <w:t>Delta - changed client. BIBS updates the fields of the delta layout through the client service; the change is audited.</w:t>
      </w:r>
    </w:p>
    <w:p>
      <w:pPr>
        <w:tabs>
          <w:tab w:pos="312" w:val="left"/>
        </w:tabs>
        <w:spacing w:after="120"/>
        <w:ind w:left="312" w:hanging="283"/>
      </w:pPr>
      <w:r>
        <w:rPr>
          <w:color w:val="004EA8"/>
        </w:rPr>
        <w:t>•</w:t>
        <w:tab/>
      </w:r>
      <w:r>
        <w:rPr/>
        <w:t>Screening hit. The hit follows the Sanction Screening case process; the client stays active unless Compliance decides otherwise.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Migrated clients have the origin Migrated and the status Active; KYC status and review date are taken from legacy.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Delta loads stop at the freeze; after go-live the client master is maintained only in BIBS.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Hard duplicate at load</w:t>
            </w:r>
          </w:p>
        </w:tc>
        <w:tc>
          <w:tcPr>
            <w:tcW w:type="dxa" w:w="4079"/>
            <w:tcMar>
              <w:top w:w="50" w:type="dxa"/>
              <w:bottom w:w="50" w:type="dxa"/>
              <w:left w:w="90" w:type="dxa"/>
              <w:right w:w="90" w:type="dxa"/>
            </w:tcMar>
          </w:tcPr>
          <w:p>
            <w:pPr>
              <w:pStyle w:val="BDOITable"/>
            </w:pPr>
            <w:r>
              <w:rPr>
                <w:sz w:val="18"/>
              </w:rPr>
              <w:t>This client matches an existing client on TIN or ID; decide the match first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to clients.</w:t>
      </w:r>
    </w:p>
    <w:p>
      <w:pPr>
        <w:pStyle w:val="BDOILabel"/>
      </w:pPr>
      <w:r>
        <w:rPr/>
        <w:t>Audit</w:t>
      </w:r>
    </w:p>
    <w:p>
      <w:pPr>
        <w:tabs>
          <w:tab w:pos="312" w:val="left"/>
        </w:tabs>
        <w:spacing w:after="120"/>
        <w:ind w:left="312" w:hanging="283"/>
      </w:pPr>
      <w:r>
        <w:rPr>
          <w:color w:val="004EA8"/>
        </w:rPr>
        <w:t>•</w:t>
        <w:tab/>
      </w:r>
      <w:r>
        <w:rPr/>
        <w:t>Each client creation and update is audited by the client module with the batch number.</w:t>
      </w:r>
    </w:p>
    <w:p>
      <w:pPr>
        <w:pStyle w:val="BDOILabel"/>
      </w:pPr>
      <w:r>
        <w:rPr/>
        <w:t>Acceptance criteria</w:t>
      </w:r>
    </w:p>
    <w:p>
      <w:pPr>
        <w:tabs>
          <w:tab w:pos="312" w:val="left"/>
        </w:tabs>
        <w:spacing w:after="40"/>
        <w:ind w:left="312" w:hanging="283"/>
      </w:pPr>
      <w:r>
        <w:rPr>
          <w:color w:val="004EA8"/>
        </w:rPr>
        <w:t>1.</w:t>
        <w:tab/>
      </w:r>
      <w:r>
        <w:rPr/>
        <w:t>A migrated client is Active and can be selected on a new quotation without re-encoding.</w:t>
      </w:r>
    </w:p>
    <w:p>
      <w:pPr>
        <w:tabs>
          <w:tab w:pos="312" w:val="left"/>
        </w:tabs>
        <w:spacing w:after="40"/>
        <w:ind w:left="312" w:hanging="283"/>
      </w:pPr>
      <w:r>
        <w:rPr>
          <w:color w:val="004EA8"/>
        </w:rPr>
        <w:t>2.</w:t>
        <w:tab/>
      </w:r>
      <w:r>
        <w:rPr/>
        <w:t>No screening case is created during the load; after the full run, hits appear in the screening queue.</w:t>
      </w:r>
    </w:p>
    <w:p>
      <w:pPr>
        <w:tabs>
          <w:tab w:pos="312" w:val="left"/>
        </w:tabs>
        <w:spacing w:after="120"/>
        <w:ind w:left="312" w:hanging="283"/>
      </w:pPr>
      <w:r>
        <w:rPr>
          <w:color w:val="004EA8"/>
        </w:rPr>
        <w:t>3.</w:t>
        <w:tab/>
      </w:r>
      <w:r>
        <w:rPr/>
        <w:t>A client changed in legacy the day before the freeze is updated in BIBS by the delta batch.</w:t>
      </w:r>
    </w:p>
    <w:p>
      <w:pPr>
        <w:pStyle w:val="Heading3"/>
      </w:pPr>
      <w:bookmarkStart w:id="238" w:name="_Toc000238"/>
      <w:r>
        <w:rPr/>
        <w:t>FR-DM-033 Find migrated clients and policies by legacy reference</w:t>
      </w:r>
      <w:bookmarkEnd w:id="2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2.1 (p.7),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User, Operations User, Contact Center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search; Account search; Customer Servicing search</w:t>
            </w:r>
          </w:p>
        </w:tc>
      </w:tr>
    </w:tbl>
    <w:p>
      <w:pPr>
        <w:pStyle w:val="BDOISpacer"/>
      </w:pPr>
    </w:p>
    <w:p>
      <w:pPr>
        <w:pStyle w:val="BDOILabel"/>
      </w:pPr>
      <w:r>
        <w:rPr/>
        <w:t>Description</w:t>
      </w:r>
    </w:p>
    <w:p>
      <w:r>
        <w:rPr/>
        <w:t>Users find a migrated client or policy by its BIBS code and also by its legacy client number, cover number or policy number. The record shows the source system and the legacy reference.</w:t>
      </w:r>
    </w:p>
    <w:p>
      <w:pPr>
        <w:pStyle w:val="BDOILabel"/>
      </w:pPr>
      <w:r>
        <w:rPr/>
        <w:t>Preconditions</w:t>
      </w:r>
    </w:p>
    <w:p>
      <w:pPr>
        <w:tabs>
          <w:tab w:pos="312" w:val="left"/>
        </w:tabs>
        <w:spacing w:after="120"/>
        <w:ind w:left="312" w:hanging="283"/>
      </w:pPr>
      <w:r>
        <w:rPr>
          <w:color w:val="004EA8"/>
        </w:rPr>
        <w:t>•</w:t>
        <w:tab/>
      </w:r>
      <w:r>
        <w:rPr/>
        <w:t>The records are loaded.</w:t>
      </w:r>
    </w:p>
    <w:p>
      <w:pPr>
        <w:pStyle w:val="BDOILabel"/>
      </w:pPr>
      <w:r>
        <w:rPr/>
        <w:t>Main flow</w:t>
      </w:r>
    </w:p>
    <w:p>
      <w:pPr>
        <w:tabs>
          <w:tab w:pos="312" w:val="left"/>
        </w:tabs>
        <w:spacing w:after="40"/>
        <w:ind w:left="312" w:hanging="283"/>
      </w:pPr>
      <w:r>
        <w:rPr>
          <w:color w:val="004EA8"/>
        </w:rPr>
        <w:t>1.</w:t>
        <w:tab/>
      </w:r>
      <w:r>
        <w:rPr/>
        <w:t>The user enters a legacy reference in the search.</w:t>
      </w:r>
    </w:p>
    <w:p>
      <w:pPr>
        <w:tabs>
          <w:tab w:pos="312" w:val="left"/>
        </w:tabs>
        <w:spacing w:after="120"/>
        <w:ind w:left="312" w:hanging="283"/>
      </w:pPr>
      <w:r>
        <w:rPr>
          <w:color w:val="004EA8"/>
        </w:rPr>
        <w:t>2.</w:t>
        <w:tab/>
      </w:r>
      <w:r>
        <w:rPr/>
        <w:t>BIBS looks it up in the cross-reference and opens the BIBS record.</w:t>
      </w:r>
    </w:p>
    <w:p>
      <w:pPr>
        <w:pStyle w:val="BDOILabel"/>
      </w:pPr>
      <w:r>
        <w:rPr/>
        <w:t>Alternate and exception flows</w:t>
      </w:r>
    </w:p>
    <w:p>
      <w:pPr>
        <w:tabs>
          <w:tab w:pos="312" w:val="left"/>
        </w:tabs>
        <w:spacing w:after="120"/>
        <w:ind w:left="312" w:hanging="283"/>
      </w:pPr>
      <w:r>
        <w:rPr>
          <w:color w:val="004EA8"/>
        </w:rPr>
        <w:t>•</w:t>
        <w:tab/>
      </w:r>
      <w:r>
        <w:rPr/>
        <w:t>Reference not migrated. BIBS says the reference is not in BIBS and, if the user has the right "Legacy inquiry view", offers the legacy archive search.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references are read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not found</w:t>
            </w:r>
          </w:p>
        </w:tc>
        <w:tc>
          <w:tcPr>
            <w:tcW w:type="dxa" w:w="4079"/>
            <w:tcMar>
              <w:top w:w="50" w:type="dxa"/>
              <w:bottom w:w="50" w:type="dxa"/>
              <w:left w:w="90" w:type="dxa"/>
              <w:right w:w="90" w:type="dxa"/>
            </w:tcMar>
          </w:tcPr>
          <w:p>
            <w:pPr>
              <w:pStyle w:val="BDOITable"/>
            </w:pPr>
            <w:r>
              <w:rPr>
                <w:sz w:val="18"/>
              </w:rPr>
              <w:t>No BIBS record has this legacy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Searches follow the audit rules of each screen.</w:t>
      </w:r>
    </w:p>
    <w:p>
      <w:pPr>
        <w:pStyle w:val="BDOILabel"/>
      </w:pPr>
      <w:r>
        <w:rPr/>
        <w:t>Acceptance criteria</w:t>
      </w:r>
    </w:p>
    <w:p>
      <w:pPr>
        <w:tabs>
          <w:tab w:pos="312" w:val="left"/>
        </w:tabs>
        <w:spacing w:after="40"/>
        <w:ind w:left="312" w:hanging="283"/>
      </w:pPr>
      <w:r>
        <w:rPr>
          <w:color w:val="004EA8"/>
        </w:rPr>
        <w:t>1.</w:t>
        <w:tab/>
      </w:r>
      <w:r>
        <w:rPr/>
        <w:t>Searching an EBIX client number opens the BIBS client created from it.</w:t>
      </w:r>
    </w:p>
    <w:p>
      <w:pPr>
        <w:tabs>
          <w:tab w:pos="312" w:val="left"/>
        </w:tabs>
        <w:spacing w:after="120"/>
        <w:ind w:left="312" w:hanging="283"/>
      </w:pPr>
      <w:r>
        <w:rPr>
          <w:color w:val="004EA8"/>
        </w:rPr>
        <w:t>2.</w:t>
        <w:tab/>
      </w:r>
      <w:r>
        <w:rPr/>
        <w:t>The client page shows the source systems and legacy numbers of the cluster.</w:t>
      </w:r>
    </w:p>
    <w:p>
      <w:pPr>
        <w:pStyle w:val="Heading3"/>
      </w:pPr>
      <w:bookmarkStart w:id="239" w:name="_Toc000239"/>
      <w:r>
        <w:rPr/>
        <w:t>FR-DM-034 Load the package code map for the Renewal package remapping</w:t>
      </w:r>
      <w:bookmarkEnd w:id="2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3.1 (p.7), 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(prepares the package code map); Product Owner, Marketing Business System (approves); Renewal processing team (Exception bucket)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Code Maps (the package code map); Batches (object R06); Renewal candidates (Exception bucket)</w:t>
            </w:r>
          </w:p>
        </w:tc>
      </w:tr>
    </w:tbl>
    <w:p>
      <w:pPr>
        <w:pStyle w:val="BDOISpacer"/>
      </w:pPr>
    </w:p>
    <w:p>
      <w:pPr>
        <w:pStyle w:val="BDOILabel"/>
      </w:pPr>
      <w:r>
        <w:rPr/>
        <w:t>Description</w:t>
      </w:r>
    </w:p>
    <w:p>
      <w:r>
        <w:rPr/>
        <w:t>Legacy packages are remapped to the package versions that TSU maintains in BIBS (BRD-3) at Renewal sanitation, per candidate, and not at migration intake (DMQ36, answered 26 September 2026). The migration loads the package code map as reference data only - entries from a legacy package and version to a BIBS package version, with conditional entries where one legacy package splits (one qualifier - risk code, insurer or sum-insured band).</w:t>
      </w:r>
    </w:p>
    <w:p>
      <w:r>
        <w:rPr/>
        <w:t>Policy headers (FR-DM-040) and the renewal advices already sent (FR-DM-125) keep the legacy package as given; no package is resolved, rejected or warned at intake. At renewal the package check of the Renewal sanitation resolves the BIBS package through the map. A package without an entry, with a Reject entry or with no matching qualifier sends the candidate to the Exception bucket, where the Renewal processing team chooses the package; each choice is passed to TSU for the next map version.</w:t>
      </w:r>
    </w:p>
    <w:p>
      <w:pPr>
        <w:pStyle w:val="BDOILabel"/>
      </w:pPr>
      <w:r>
        <w:rPr/>
        <w:t>Preconditions</w:t>
      </w:r>
    </w:p>
    <w:p>
      <w:pPr>
        <w:tabs>
          <w:tab w:pos="312" w:val="left"/>
        </w:tabs>
        <w:spacing w:after="40"/>
        <w:ind w:left="312" w:hanging="283"/>
      </w:pPr>
      <w:r>
        <w:rPr>
          <w:color w:val="004EA8"/>
        </w:rPr>
        <w:t>•</w:t>
        <w:tab/>
      </w:r>
      <w:r>
        <w:rPr/>
        <w:t>The BIBS package versions exist in Product Maintenance.</w:t>
      </w:r>
    </w:p>
    <w:p>
      <w:pPr>
        <w:tabs>
          <w:tab w:pos="312" w:val="left"/>
        </w:tabs>
        <w:spacing w:after="120"/>
        <w:ind w:left="312" w:hanging="283"/>
      </w:pPr>
      <w:r>
        <w:rPr>
          <w:color w:val="004EA8"/>
        </w:rPr>
        <w:t>•</w:t>
        <w:tab/>
      </w:r>
      <w:r>
        <w:rPr/>
        <w:t>The user has the right "Data migration mapping edit" (TSU) or the right "Data migration mapping approve" (Product Owner).</w:t>
      </w:r>
    </w:p>
    <w:p>
      <w:pPr>
        <w:pStyle w:val="BDOILabel"/>
      </w:pPr>
      <w:r>
        <w:rPr/>
        <w:t>Main flow</w:t>
      </w:r>
    </w:p>
    <w:p>
      <w:pPr>
        <w:tabs>
          <w:tab w:pos="312" w:val="left"/>
        </w:tabs>
        <w:spacing w:after="40"/>
        <w:ind w:left="312" w:hanging="283"/>
      </w:pPr>
      <w:r>
        <w:rPr>
          <w:color w:val="004EA8"/>
        </w:rPr>
        <w:t>1.</w:t>
        <w:tab/>
      </w:r>
      <w:r>
        <w:rPr/>
        <w:t>TSU creates a Draft version of the package code map (copied from the approved version or imported from Excel), enters one entry per legacy package and version, with a qualifier where the package splits, and submits it.</w:t>
      </w:r>
    </w:p>
    <w:p>
      <w:pPr>
        <w:tabs>
          <w:tab w:pos="312" w:val="left"/>
        </w:tabs>
        <w:spacing w:after="40"/>
        <w:ind w:left="312" w:hanging="283"/>
      </w:pPr>
      <w:r>
        <w:rPr>
          <w:color w:val="004EA8"/>
        </w:rPr>
        <w:t>2.</w:t>
        <w:tab/>
      </w:r>
      <w:r>
        <w:rPr/>
        <w:t>The Product Owner compares the version with the approved one and approves it (FR-DM-011).</w:t>
      </w:r>
    </w:p>
    <w:p>
      <w:pPr>
        <w:tabs>
          <w:tab w:pos="312" w:val="left"/>
        </w:tabs>
        <w:spacing w:after="40"/>
        <w:ind w:left="312" w:hanging="283"/>
      </w:pPr>
      <w:r>
        <w:rPr>
          <w:color w:val="004EA8"/>
        </w:rPr>
        <w:t>3.</w:t>
        <w:tab/>
      </w:r>
      <w:r>
        <w:rPr/>
        <w:t>The operator loads object R06; BIBS hands the approved version to the Renewal package map and reconciles it (L1-L4).</w:t>
      </w:r>
    </w:p>
    <w:p>
      <w:pPr>
        <w:tabs>
          <w:tab w:pos="312" w:val="left"/>
        </w:tabs>
        <w:spacing w:after="120"/>
        <w:ind w:left="312" w:hanging="283"/>
      </w:pPr>
      <w:r>
        <w:rPr>
          <w:color w:val="004EA8"/>
        </w:rPr>
        <w:t>4.</w:t>
        <w:tab/>
      </w:r>
      <w:r>
        <w:rPr/>
        <w:t>In each trial migration BIBS lists the legacy packages of the headers expiring up to 31 May 2028 that have no entry (information report); TSU closes the gaps before the map freeze.</w:t>
      </w:r>
    </w:p>
    <w:p>
      <w:pPr>
        <w:pStyle w:val="BDOILabel"/>
      </w:pPr>
      <w:r>
        <w:rPr/>
        <w:t>Alternate and exception flows</w:t>
      </w:r>
    </w:p>
    <w:p>
      <w:pPr>
        <w:tabs>
          <w:tab w:pos="312" w:val="left"/>
        </w:tabs>
        <w:spacing w:after="40"/>
        <w:ind w:left="312" w:hanging="283"/>
      </w:pPr>
      <w:r>
        <w:rPr>
          <w:color w:val="004EA8"/>
        </w:rPr>
        <w:t>•</w:t>
        <w:tab/>
      </w:r>
      <w:r>
        <w:rPr/>
        <w:t>Overlapping qualifiers. The version cannot be submitted until the entries are corrected.</w:t>
      </w:r>
    </w:p>
    <w:p>
      <w:pPr>
        <w:tabs>
          <w:tab w:pos="312" w:val="left"/>
        </w:tabs>
        <w:spacing w:after="120"/>
        <w:ind w:left="312" w:hanging="283"/>
      </w:pPr>
      <w:r>
        <w:rPr>
          <w:color w:val="004EA8"/>
        </w:rPr>
        <w:t>•</w:t>
        <w:tab/>
      </w:r>
      <w:r>
        <w:rPr/>
        <w:t>Package not resolved at renewal. The candidate goes to the Exception bucket of Renewal.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Packages are remapped at Renewal sanitation (package check) with the package code map loaded by the migration; TSU prepares each version and the Product Owner of Marketing Business System approves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Package code map; role-permission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conditional entry has one qualifier - risk code, insurer or sum-insured band; the qualifiers of one legacy package do not overlap.</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migration intake does not resolve or check the package of a policy header or of a renewal advice.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unresolved package at renewal sends the candidate to the Exception bucket, worked by the Renewal processing team.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Overlapping qualifiers</w:t>
            </w:r>
          </w:p>
        </w:tc>
        <w:tc>
          <w:tcPr>
            <w:tcW w:type="dxa" w:w="4079"/>
            <w:tcMar>
              <w:top w:w="50" w:type="dxa"/>
              <w:bottom w:w="50" w:type="dxa"/>
              <w:left w:w="90" w:type="dxa"/>
              <w:right w:w="90" w:type="dxa"/>
            </w:tcMar>
          </w:tcPr>
          <w:p>
            <w:pPr>
              <w:pStyle w:val="BDOITable"/>
            </w:pPr>
            <w:r>
              <w:rPr>
                <w:sz w:val="18"/>
              </w:rPr>
              <w:t>Legacy package {code} has overlapping entries for {qualifier}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package not active</w:t>
            </w:r>
          </w:p>
        </w:tc>
        <w:tc>
          <w:tcPr>
            <w:tcW w:type="dxa" w:w="4079"/>
            <w:tcMar>
              <w:top w:w="50" w:type="dxa"/>
              <w:bottom w:w="50" w:type="dxa"/>
              <w:left w:w="90" w:type="dxa"/>
              <w:right w:w="90" w:type="dxa"/>
            </w:tcMar>
            <w:shd w:val="clear" w:color="auto" w:fill="E5F5FF"/>
          </w:tcPr>
          <w:p>
            <w:pPr>
              <w:pStyle w:val="BDOITable"/>
            </w:pPr>
            <w:r>
              <w:rPr>
                <w:sz w:val="18"/>
              </w:rPr>
              <w:t>Target code {code} does not exist in {domain}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package code map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Legacy package and version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in P01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Qualifier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Risk code, Insurer, Sum-insured band</w:t>
            </w:r>
          </w:p>
        </w:tc>
        <w:tc>
          <w:tcPr>
            <w:tcW w:type="dxa" w:w="3286"/>
            <w:tcMar>
              <w:top w:w="50" w:type="dxa"/>
              <w:bottom w:w="50" w:type="dxa"/>
              <w:left w:w="90" w:type="dxa"/>
              <w:right w:w="90" w:type="dxa"/>
            </w:tcMar>
            <w:shd w:val="clear" w:color="auto" w:fill="E5F5FF"/>
          </w:tcPr>
          <w:p>
            <w:pPr>
              <w:pStyle w:val="BDOITable"/>
            </w:pPr>
            <w:r>
              <w:rPr>
                <w:sz w:val="18"/>
              </w:rPr>
              <w:t>One per entry</w:t>
            </w:r>
          </w:p>
        </w:tc>
      </w:tr>
      <w:tr>
        <w:trPr>
          <w:cantSplit w:val="true"/>
        </w:trPr>
        <w:tc>
          <w:tcPr>
            <w:tcW w:type="dxa" w:w="1926"/>
            <w:tcMar>
              <w:top w:w="50" w:type="dxa"/>
              <w:bottom w:w="50" w:type="dxa"/>
              <w:left w:w="90" w:type="dxa"/>
              <w:right w:w="90" w:type="dxa"/>
            </w:tcMar>
          </w:tcPr>
          <w:p>
            <w:pPr>
              <w:pStyle w:val="BDOITable"/>
            </w:pPr>
            <w:r>
              <w:rPr>
                <w:sz w:val="18"/>
              </w:rPr>
              <w:t>Qualifier value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with a qualifier; a band is given as from and to amounts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 Reject</w:t>
            </w:r>
          </w:p>
        </w:tc>
        <w:tc>
          <w:tcPr>
            <w:tcW w:type="dxa" w:w="3286"/>
            <w:tcMar>
              <w:top w:w="50" w:type="dxa"/>
              <w:bottom w:w="50" w:type="dxa"/>
              <w:left w:w="90" w:type="dxa"/>
              <w:right w:w="90" w:type="dxa"/>
            </w:tcMar>
            <w:shd w:val="clear" w:color="auto" w:fill="E5F5FF"/>
          </w:tcPr>
          <w:p>
            <w:pPr>
              <w:pStyle w:val="BDOITable"/>
            </w:pPr>
            <w:r>
              <w:rPr>
                <w:sz w:val="18"/>
              </w:rPr>
              <w:t>Reject = no BIBS package; the candidate goes to the Exception bucket at renewal</w:t>
            </w:r>
          </w:p>
        </w:tc>
      </w:tr>
      <w:tr>
        <w:trPr>
          <w:cantSplit w:val="true"/>
        </w:trPr>
        <w:tc>
          <w:tcPr>
            <w:tcW w:type="dxa" w:w="1926"/>
            <w:tcMar>
              <w:top w:w="50" w:type="dxa"/>
              <w:bottom w:w="50" w:type="dxa"/>
              <w:left w:w="90" w:type="dxa"/>
              <w:right w:w="90" w:type="dxa"/>
            </w:tcMar>
          </w:tcPr>
          <w:p>
            <w:pPr>
              <w:pStyle w:val="BDOITable"/>
            </w:pPr>
            <w:r>
              <w:rPr>
                <w:sz w:val="18"/>
              </w:rPr>
              <w:t>BIBS package version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package versions (Product Maintenance)</w:t>
            </w:r>
          </w:p>
        </w:tc>
        <w:tc>
          <w:tcPr>
            <w:tcW w:type="dxa" w:w="3286"/>
            <w:tcMar>
              <w:top w:w="50" w:type="dxa"/>
              <w:bottom w:w="50" w:type="dxa"/>
              <w:left w:w="90" w:type="dxa"/>
              <w:right w:w="90" w:type="dxa"/>
            </w:tcMar>
          </w:tcPr>
          <w:p>
            <w:pPr>
              <w:pStyle w:val="BDOITable"/>
            </w:pPr>
            <w:r>
              <w:rPr>
                <w:sz w:val="18"/>
              </w:rPr>
              <w:t>Mandatory for MAP</w:t>
            </w:r>
          </w:p>
        </w:tc>
      </w:tr>
    </w:tbl>
    <w:p>
      <w:pPr>
        <w:pStyle w:val="BDOISpacer"/>
      </w:pPr>
    </w:p>
    <w:p>
      <w:pPr>
        <w:pStyle w:val="BDOILabel"/>
      </w:pPr>
      <w:r>
        <w:rPr/>
        <w:t>Notifications</w:t>
      </w:r>
    </w:p>
    <w:p>
      <w:pPr>
        <w:tabs>
          <w:tab w:pos="312" w:val="left"/>
        </w:tabs>
        <w:spacing w:after="120"/>
        <w:ind w:left="312" w:hanging="283"/>
      </w:pPr>
      <w:r>
        <w:rPr>
          <w:color w:val="004EA8"/>
        </w:rPr>
        <w:t>•</w:t>
        <w:tab/>
      </w:r>
      <w:r>
        <w:rPr/>
        <w:t>None at intake; the Exception bucket is part of the Renewal worklist.</w:t>
      </w:r>
    </w:p>
    <w:p>
      <w:pPr>
        <w:pStyle w:val="BDOILabel"/>
      </w:pPr>
      <w:r>
        <w:rPr/>
        <w:t>Audit</w:t>
      </w:r>
    </w:p>
    <w:p>
      <w:pPr>
        <w:tabs>
          <w:tab w:pos="312" w:val="left"/>
        </w:tabs>
        <w:spacing w:after="120"/>
        <w:ind w:left="312" w:hanging="283"/>
      </w:pPr>
      <w:r>
        <w:rPr>
          <w:color w:val="004EA8"/>
        </w:rPr>
        <w:t>•</w:t>
        <w:tab/>
      </w:r>
      <w:r>
        <w:rPr/>
        <w:t>Versions and entries keep their history; the R06 batch records the version it loaded (report Code Map Versions).</w:t>
      </w:r>
    </w:p>
    <w:p>
      <w:pPr>
        <w:pStyle w:val="BDOILabel"/>
      </w:pPr>
      <w:r>
        <w:rPr/>
        <w:t>Acceptance criteria</w:t>
      </w:r>
    </w:p>
    <w:p>
      <w:pPr>
        <w:tabs>
          <w:tab w:pos="312" w:val="left"/>
        </w:tabs>
        <w:spacing w:after="40"/>
        <w:ind w:left="312" w:hanging="283"/>
      </w:pPr>
      <w:r>
        <w:rPr>
          <w:color w:val="004EA8"/>
        </w:rPr>
        <w:t>1.</w:t>
        <w:tab/>
      </w:r>
      <w:r>
        <w:rPr/>
        <w:t>An approved package code map version with 120 entries loads into the Renewal package map and reconciles with 120 entries.</w:t>
      </w:r>
    </w:p>
    <w:p>
      <w:pPr>
        <w:tabs>
          <w:tab w:pos="312" w:val="left"/>
        </w:tabs>
        <w:spacing w:after="40"/>
        <w:ind w:left="312" w:hanging="283"/>
      </w:pPr>
      <w:r>
        <w:rPr>
          <w:color w:val="004EA8"/>
        </w:rPr>
        <w:t>2.</w:t>
        <w:tab/>
      </w:r>
      <w:r>
        <w:rPr/>
        <w:t>At renewal, a candidate on a legacy package with one entry for a sum insured up to 2,000,000.00 and one above gets the first BIBS package for a sum insured of 950,000.00 and the second for 2,500,000.00.</w:t>
      </w:r>
    </w:p>
    <w:p>
      <w:pPr>
        <w:tabs>
          <w:tab w:pos="312" w:val="left"/>
        </w:tabs>
        <w:spacing w:after="40"/>
        <w:ind w:left="312" w:hanging="283"/>
      </w:pPr>
      <w:r>
        <w:rPr>
          <w:color w:val="004EA8"/>
        </w:rPr>
        <w:t>3.</w:t>
        <w:tab/>
      </w:r>
      <w:r>
        <w:rPr/>
        <w:t>A candidate whose legacy package has a Reject entry is in the Exception bucket.</w:t>
      </w:r>
    </w:p>
    <w:p>
      <w:pPr>
        <w:tabs>
          <w:tab w:pos="312" w:val="left"/>
        </w:tabs>
        <w:spacing w:after="40"/>
        <w:ind w:left="312" w:hanging="283"/>
      </w:pPr>
      <w:r>
        <w:rPr>
          <w:color w:val="004EA8"/>
        </w:rPr>
        <w:t>4.</w:t>
        <w:tab/>
      </w:r>
      <w:r>
        <w:rPr/>
        <w:t>A version with two entries of the same legacy package whose sum-insured bands overlap cannot be submitted.</w:t>
      </w:r>
    </w:p>
    <w:p>
      <w:pPr>
        <w:tabs>
          <w:tab w:pos="312" w:val="left"/>
        </w:tabs>
        <w:spacing w:after="120"/>
        <w:ind w:left="312" w:hanging="283"/>
      </w:pPr>
      <w:r>
        <w:rPr>
          <w:color w:val="004EA8"/>
        </w:rPr>
        <w:t>5.</w:t>
        <w:tab/>
      </w:r>
      <w:r>
        <w:rPr/>
        <w:t>A header on a legacy package without an entry loads with no warning and keeps its legacy package.</w:t>
      </w:r>
    </w:p>
    <w:p>
      <w:pPr>
        <w:pStyle w:val="Heading2"/>
      </w:pPr>
      <w:bookmarkStart w:id="240" w:name="_Toc000240"/>
      <w:r>
        <w:rPr/>
        <w:t>20.5 In-force policy headers</w:t>
      </w:r>
      <w:bookmarkEnd w:id="240"/>
    </w:p>
    <w:p>
      <w:pPr>
        <w:pStyle w:val="Heading3"/>
      </w:pPr>
      <w:bookmarkStart w:id="241" w:name="_Toc000241"/>
      <w:r>
        <w:rPr/>
        <w:t>FR-DM-040 Load in-force policy headers</w:t>
      </w:r>
      <w:bookmarkEnd w:id="2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(header load);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Account (existing screens, read only for header fields)</w:t>
            </w:r>
          </w:p>
        </w:tc>
      </w:tr>
    </w:tbl>
    <w:p>
      <w:pPr>
        <w:pStyle w:val="BDOISpacer"/>
      </w:pPr>
    </w:p>
    <w:p>
      <w:pPr>
        <w:pStyle w:val="BDOILabel"/>
      </w:pPr>
      <w:r>
        <w:rPr/>
        <w:t>Description</w:t>
      </w:r>
    </w:p>
    <w:p>
      <w:r>
        <w:rPr/>
        <w:t>When the condition of BRID 4.1 is met (DMQ09), the in-force legacy policies are loaded as BIBS accounts with a minimal header - status, key dates, insurer and shares, line of business and product, policy number, sum insured, currency, AO, unit and branch, payment arrangement and PN numbers - linked to the migrated client.</w:t>
      </w:r>
    </w:p>
    <w:p>
      <w:r>
        <w:rPr/>
        <w:t>The header is created without quotation, placement, issuance or invoice. It is what allows legacy invoices to be endorsed in BIBS (FR-DM-090 to 092) and the policy to be renewed in BIBS (FR-DM-122, FR-DM-124).</w:t>
      </w:r>
    </w:p>
    <w:p>
      <w:r>
        <w:rPr/>
        <w:t>The header keeps the legacy package code and version as stored in legacy; packages are remapped at Renewal sanitation, not at load (FR-DM-034).</w:t>
      </w:r>
    </w:p>
    <w:p>
      <w:r>
        <w:rPr/>
        <w:t>Whatever the condition of BRID 4.1, the headers of every policy expiring from go-live to 31 May 2028 and of every renewal term booked in legacy that starts on or after go-live are loaded, because the go-live renewal extraction works only from the migrated headers (FR-DM-124).</w:t>
      </w:r>
    </w:p>
    <w:p>
      <w:pPr>
        <w:pStyle w:val="BDOILabel"/>
      </w:pPr>
      <w:r>
        <w:rPr/>
        <w:t>Preconditions</w:t>
      </w:r>
    </w:p>
    <w:p>
      <w:pPr>
        <w:tabs>
          <w:tab w:pos="312" w:val="left"/>
        </w:tabs>
        <w:spacing w:after="120"/>
        <w:ind w:left="312" w:hanging="283"/>
      </w:pPr>
      <w:r>
        <w:rPr>
          <w:color w:val="004EA8"/>
        </w:rPr>
        <w:t>•</w:t>
        <w:tab/>
      </w:r>
      <w:r>
        <w:rPr/>
        <w:t>Clients and reference data are accepted.</w:t>
      </w:r>
    </w:p>
    <w:p>
      <w:pPr>
        <w:pStyle w:val="BDOILabel"/>
      </w:pPr>
      <w:r>
        <w:rPr/>
        <w:t>Main flow</w:t>
      </w:r>
    </w:p>
    <w:p>
      <w:pPr>
        <w:tabs>
          <w:tab w:pos="312" w:val="left"/>
        </w:tabs>
        <w:spacing w:after="40"/>
        <w:ind w:left="312" w:hanging="283"/>
      </w:pPr>
      <w:r>
        <w:rPr>
          <w:color w:val="004EA8"/>
        </w:rPr>
        <w:t>1.</w:t>
        <w:tab/>
      </w:r>
      <w:r>
        <w:rPr/>
        <w:t>The operator validates and loads the header batch.</w:t>
      </w:r>
    </w:p>
    <w:p>
      <w:pPr>
        <w:tabs>
          <w:tab w:pos="312" w:val="left"/>
        </w:tabs>
        <w:spacing w:after="40"/>
        <w:ind w:left="312" w:hanging="283"/>
      </w:pPr>
      <w:r>
        <w:rPr>
          <w:color w:val="004EA8"/>
        </w:rPr>
        <w:t>2.</w:t>
        <w:tab/>
      </w:r>
      <w:r>
        <w:rPr/>
        <w:t>BIBS creates each account with the origin Migrated and the status Booked and records the cross-reference of the cover or policy number.</w:t>
      </w:r>
    </w:p>
    <w:p>
      <w:pPr>
        <w:tabs>
          <w:tab w:pos="312" w:val="left"/>
        </w:tabs>
        <w:spacing w:after="120"/>
        <w:ind w:left="312" w:hanging="283"/>
      </w:pPr>
      <w:r>
        <w:rPr>
          <w:color w:val="004EA8"/>
        </w:rPr>
        <w:t>3.</w:t>
        <w:tab/>
      </w:r>
      <w:r>
        <w:rPr/>
        <w:t>BIBS links the legacy invoices of the policy to the account when they are loaded.</w:t>
      </w:r>
    </w:p>
    <w:p>
      <w:pPr>
        <w:pStyle w:val="BDOILabel"/>
      </w:pPr>
      <w:r>
        <w:rPr/>
        <w:t>Alternate and exception flows</w:t>
      </w:r>
    </w:p>
    <w:p>
      <w:pPr>
        <w:tabs>
          <w:tab w:pos="312" w:val="left"/>
        </w:tabs>
        <w:spacing w:after="120"/>
        <w:ind w:left="312" w:hanging="283"/>
      </w:pPr>
      <w:r>
        <w:rPr>
          <w:color w:val="004EA8"/>
        </w:rPr>
        <w:t>•</w:t>
        <w:tab/>
      </w:r>
      <w:r>
        <w:rPr/>
        <w:t>Client not migrated. The row is Invalid ("client not loaded").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migrated header has the origin Migrated, the status Booked and the legacy reference; it has no BIBS invoice of its own.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Headers in scope follow the condition decided for the object (all in-force policies, or those with open legacy invoices, as BDOI decides).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Object decision (FR-DM-002)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Always in scope - every policy expiring from go-live to the end of the go-live renewal window (31 May 2028) and every renewal term booked in legacy that starts on or after go-live.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legacy package code and version are kept as given; no package is resolved at 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Expiry before inception</w:t>
            </w:r>
          </w:p>
        </w:tc>
        <w:tc>
          <w:tcPr>
            <w:tcW w:type="dxa" w:w="4079"/>
            <w:tcMar>
              <w:top w:w="50" w:type="dxa"/>
              <w:bottom w:w="50" w:type="dxa"/>
              <w:left w:w="90" w:type="dxa"/>
              <w:right w:w="90" w:type="dxa"/>
            </w:tcMar>
          </w:tcPr>
          <w:p>
            <w:pPr>
              <w:pStyle w:val="BDOITable"/>
            </w:pPr>
            <w:r>
              <w:rPr>
                <w:sz w:val="18"/>
              </w:rPr>
              <w:t>The expiry date is before the inception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shares not 100</w:t>
            </w:r>
          </w:p>
        </w:tc>
        <w:tc>
          <w:tcPr>
            <w:tcW w:type="dxa" w:w="4079"/>
            <w:tcMar>
              <w:top w:w="50" w:type="dxa"/>
              <w:bottom w:w="50" w:type="dxa"/>
              <w:left w:w="90" w:type="dxa"/>
              <w:right w:w="90" w:type="dxa"/>
            </w:tcMar>
            <w:shd w:val="clear" w:color="auto" w:fill="E5F5FF"/>
          </w:tcPr>
          <w:p>
            <w:pPr>
              <w:pStyle w:val="BDOITable"/>
            </w:pPr>
            <w:r>
              <w:rPr>
                <w:sz w:val="18"/>
              </w:rPr>
              <w:t>Insurer shares add up to {x} percent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account creation is audited by the account module with the batch number.</w:t>
      </w:r>
    </w:p>
    <w:p>
      <w:pPr>
        <w:pStyle w:val="BDOILabel"/>
      </w:pPr>
      <w:r>
        <w:rPr/>
        <w:t>Acceptance criteria</w:t>
      </w:r>
    </w:p>
    <w:p>
      <w:pPr>
        <w:tabs>
          <w:tab w:pos="312" w:val="left"/>
        </w:tabs>
        <w:spacing w:after="40"/>
        <w:ind w:left="312" w:hanging="283"/>
      </w:pPr>
      <w:r>
        <w:rPr>
          <w:color w:val="004EA8"/>
        </w:rPr>
        <w:t>1.</w:t>
        <w:tab/>
      </w:r>
      <w:r>
        <w:rPr/>
        <w:t>A migrated in-force policy is found by its policy number and shows status, dates, insurer and line, linked to the correct client.</w:t>
      </w:r>
    </w:p>
    <w:p>
      <w:pPr>
        <w:tabs>
          <w:tab w:pos="312" w:val="left"/>
        </w:tabs>
        <w:spacing w:after="40"/>
        <w:ind w:left="312" w:hanging="283"/>
      </w:pPr>
      <w:r>
        <w:rPr>
          <w:color w:val="004EA8"/>
        </w:rPr>
        <w:t>2.</w:t>
        <w:tab/>
      </w:r>
      <w:r>
        <w:rPr/>
        <w:t>A migrated header has no quotation or placement and cannot be booked again.</w:t>
      </w:r>
    </w:p>
    <w:p>
      <w:pPr>
        <w:tabs>
          <w:tab w:pos="312" w:val="left"/>
        </w:tabs>
        <w:spacing w:after="40"/>
        <w:ind w:left="312" w:hanging="283"/>
      </w:pPr>
      <w:r>
        <w:rPr>
          <w:color w:val="004EA8"/>
        </w:rPr>
        <w:t>3.</w:t>
        <w:tab/>
      </w:r>
      <w:r>
        <w:rPr/>
        <w:t>A packaged header shows the legacy package and version as sent, with no warning.</w:t>
      </w:r>
    </w:p>
    <w:p>
      <w:pPr>
        <w:tabs>
          <w:tab w:pos="312" w:val="left"/>
        </w:tabs>
        <w:spacing w:after="120"/>
        <w:ind w:left="312" w:hanging="283"/>
      </w:pPr>
      <w:r>
        <w:rPr>
          <w:color w:val="004EA8"/>
        </w:rPr>
        <w:t>4.</w:t>
        <w:tab/>
      </w:r>
      <w:r>
        <w:rPr/>
        <w:t>The P01 reconciliation against the legacy in-force list shows every policy expiring from go-live to 31 May 2028.</w:t>
      </w:r>
    </w:p>
    <w:p>
      <w:pPr>
        <w:pStyle w:val="Heading3"/>
      </w:pPr>
      <w:bookmarkStart w:id="242" w:name="_Toc000242"/>
      <w:r>
        <w:rPr/>
        <w:t>FR-DM-041 Search migrated policies for servicing</w:t>
      </w:r>
      <w:bookmarkEnd w:id="2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search; Account page; Invoice 360</w:t>
            </w:r>
          </w:p>
        </w:tc>
      </w:tr>
    </w:tbl>
    <w:p>
      <w:pPr>
        <w:pStyle w:val="BDOISpacer"/>
      </w:pPr>
    </w:p>
    <w:p>
      <w:pPr>
        <w:pStyle w:val="BDOILabel"/>
      </w:pPr>
      <w:r>
        <w:rPr/>
        <w:t>Description</w:t>
      </w:r>
    </w:p>
    <w:p>
      <w:r>
        <w:rPr/>
        <w:t>The Operations User searches a migrated policy by ARN, policy number, legacy reference or client and sees the key header details and its legacy invoices with their balances.</w:t>
      </w:r>
    </w:p>
    <w:p>
      <w:pPr>
        <w:pStyle w:val="BDOILabel"/>
      </w:pPr>
      <w:r>
        <w:rPr/>
        <w:t>Preconditions</w:t>
      </w:r>
    </w:p>
    <w:p>
      <w:pPr>
        <w:tabs>
          <w:tab w:pos="312" w:val="left"/>
        </w:tabs>
        <w:spacing w:after="120"/>
        <w:ind w:left="312" w:hanging="283"/>
      </w:pPr>
      <w:r>
        <w:rPr>
          <w:color w:val="004EA8"/>
        </w:rPr>
        <w:t>•</w:t>
        <w:tab/>
      </w:r>
      <w:r>
        <w:rPr/>
        <w:t>Headers and legacy invoices are loaded.</w:t>
      </w:r>
    </w:p>
    <w:p>
      <w:pPr>
        <w:pStyle w:val="BDOILabel"/>
      </w:pPr>
      <w:r>
        <w:rPr/>
        <w:t>Main flow</w:t>
      </w:r>
    </w:p>
    <w:p>
      <w:pPr>
        <w:tabs>
          <w:tab w:pos="312" w:val="left"/>
        </w:tabs>
        <w:spacing w:after="40"/>
        <w:ind w:left="312" w:hanging="283"/>
      </w:pPr>
      <w:r>
        <w:rPr>
          <w:color w:val="004EA8"/>
        </w:rPr>
        <w:t>1.</w:t>
        <w:tab/>
      </w:r>
      <w:r>
        <w:rPr/>
        <w:t>The user searches the policy.</w:t>
      </w:r>
    </w:p>
    <w:p>
      <w:pPr>
        <w:tabs>
          <w:tab w:pos="312" w:val="left"/>
        </w:tabs>
        <w:spacing w:after="40"/>
        <w:ind w:left="312" w:hanging="283"/>
      </w:pPr>
      <w:r>
        <w:rPr>
          <w:color w:val="004EA8"/>
        </w:rPr>
        <w:t>2.</w:t>
        <w:tab/>
      </w:r>
      <w:r>
        <w:rPr/>
        <w:t>BIBS shows the header with a LEGACY badge, source system and legacy reference.</w:t>
      </w:r>
    </w:p>
    <w:p>
      <w:pPr>
        <w:tabs>
          <w:tab w:pos="312" w:val="left"/>
        </w:tabs>
        <w:spacing w:after="120"/>
        <w:ind w:left="312" w:hanging="283"/>
      </w:pPr>
      <w:r>
        <w:rPr>
          <w:color w:val="004EA8"/>
        </w:rPr>
        <w:t>3.</w:t>
        <w:tab/>
      </w:r>
      <w:r>
        <w:rPr/>
        <w:t>The Invoices tab lists the legacy invoices with open balances; each opens in Invoice 360.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Header fields of a migrated account change only through endorsements (FR-DM-090 to 092).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match</w:t>
            </w:r>
          </w:p>
        </w:tc>
        <w:tc>
          <w:tcPr>
            <w:tcW w:type="dxa" w:w="4079"/>
            <w:tcMar>
              <w:top w:w="50" w:type="dxa"/>
              <w:bottom w:w="50" w:type="dxa"/>
              <w:left w:w="90" w:type="dxa"/>
              <w:right w:w="90" w:type="dxa"/>
            </w:tcMar>
          </w:tcPr>
          <w:p>
            <w:pPr>
              <w:pStyle w:val="BDOITable"/>
            </w:pPr>
            <w:r>
              <w:rPr>
                <w:sz w:val="18"/>
              </w:rPr>
              <w:t>No policy matches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the account screens.</w:t>
      </w:r>
    </w:p>
    <w:p>
      <w:pPr>
        <w:pStyle w:val="BDOILabel"/>
      </w:pPr>
      <w:r>
        <w:rPr/>
        <w:t>Acceptance criteria</w:t>
      </w:r>
    </w:p>
    <w:p>
      <w:pPr>
        <w:tabs>
          <w:tab w:pos="312" w:val="left"/>
        </w:tabs>
        <w:spacing w:after="40"/>
        <w:ind w:left="312" w:hanging="283"/>
      </w:pPr>
      <w:r>
        <w:rPr>
          <w:color w:val="004EA8"/>
        </w:rPr>
        <w:t>1.</w:t>
        <w:tab/>
      </w:r>
      <w:r>
        <w:rPr/>
        <w:t>A migrated policy shows status, inception and expiry, insurer and line, and its client.</w:t>
      </w:r>
    </w:p>
    <w:p>
      <w:pPr>
        <w:tabs>
          <w:tab w:pos="312" w:val="left"/>
        </w:tabs>
        <w:spacing w:after="120"/>
        <w:ind w:left="312" w:hanging="283"/>
      </w:pPr>
      <w:r>
        <w:rPr>
          <w:color w:val="004EA8"/>
        </w:rPr>
        <w:t>2.</w:t>
        <w:tab/>
      </w:r>
      <w:r>
        <w:rPr/>
        <w:t>Its legacy invoices are listed with their open balances.</w:t>
      </w:r>
    </w:p>
    <w:p>
      <w:pPr>
        <w:pStyle w:val="Heading2"/>
      </w:pPr>
      <w:bookmarkStart w:id="243" w:name="_Toc000243"/>
      <w:r>
        <w:rPr/>
        <w:t>20.6 Legacy open items and UPP</w:t>
      </w:r>
      <w:bookmarkEnd w:id="243"/>
    </w:p>
    <w:p>
      <w:pPr>
        <w:pStyle w:val="Heading3"/>
      </w:pPr>
      <w:bookmarkStart w:id="244" w:name="_Toc000244"/>
      <w:r>
        <w:rPr/>
        <w:t>FR-DM-050 Carry forward legacy invoices with their open balances</w:t>
      </w:r>
      <w:bookmarkEnd w:id="2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5.2 (p.8), BRID 6.1 (p.9), BRID 8.1 (p.10), BRID 10.1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(open invoice load); Reconciliation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Batches; Invoice 360; Operations invoice lists</w:t>
            </w:r>
          </w:p>
        </w:tc>
      </w:tr>
    </w:tbl>
    <w:p>
      <w:pPr>
        <w:pStyle w:val="BDOISpacer"/>
      </w:pPr>
    </w:p>
    <w:p>
      <w:pPr>
        <w:pStyle w:val="BDOILabel"/>
      </w:pPr>
      <w:r>
        <w:rPr/>
        <w:t>Description</w:t>
      </w:r>
    </w:p>
    <w:p>
      <w:r>
        <w:rPr/>
        <w:t>Every legacy invoice open at cutover (premium receivable, premium paid and not remitted, commission receivable or PR2307 still open) enters the BIBS Operations ledger with the origin Legacy. It keeps its legacy number, source system and legacy reference. Each component is loaded with its original amount and what was paid, remitted, adjusted or written off in legacy, so its open balance equals the legacy open balance.</w:t>
      </w:r>
    </w:p>
    <w:p>
      <w:r>
        <w:rPr/>
        <w:t>The original values are frozen at load. Every later change is compared with them (FR-DM-100).</w:t>
      </w:r>
    </w:p>
    <w:p>
      <w:r>
        <w:rPr/>
        <w:t>An opening entry per invoice puts the open balances on the legacy sub-ledgers against Migration Clearing (FR-DM-021).</w:t>
      </w:r>
    </w:p>
    <w:p>
      <w:pPr>
        <w:pStyle w:val="BDOILabel"/>
      </w:pPr>
      <w:r>
        <w:rPr/>
        <w:t>Preconditions</w:t>
      </w:r>
    </w:p>
    <w:p>
      <w:pPr>
        <w:tabs>
          <w:tab w:pos="312" w:val="left"/>
        </w:tabs>
        <w:spacing w:after="120"/>
        <w:ind w:left="312" w:hanging="283"/>
      </w:pPr>
      <w:r>
        <w:rPr>
          <w:color w:val="004EA8"/>
        </w:rPr>
        <w:t>•</w:t>
        <w:tab/>
      </w:r>
      <w:r>
        <w:rPr/>
        <w:t>Clients, insurers, products and, where applicable, headers are accepted.</w:t>
      </w:r>
    </w:p>
    <w:p>
      <w:pPr>
        <w:pStyle w:val="BDOILabel"/>
      </w:pPr>
      <w:r>
        <w:rPr/>
        <w:t>Main flow</w:t>
      </w:r>
    </w:p>
    <w:p>
      <w:pPr>
        <w:tabs>
          <w:tab w:pos="312" w:val="left"/>
        </w:tabs>
        <w:spacing w:after="40"/>
        <w:ind w:left="312" w:hanging="283"/>
      </w:pPr>
      <w:r>
        <w:rPr>
          <w:color w:val="004EA8"/>
        </w:rPr>
        <w:t>1.</w:t>
        <w:tab/>
      </w:r>
      <w:r>
        <w:rPr/>
        <w:t>The operator validates and loads the open invoice batch.</w:t>
      </w:r>
    </w:p>
    <w:p>
      <w:pPr>
        <w:tabs>
          <w:tab w:pos="312" w:val="left"/>
        </w:tabs>
        <w:spacing w:after="40"/>
        <w:ind w:left="312" w:hanging="283"/>
      </w:pPr>
      <w:r>
        <w:rPr>
          <w:color w:val="004EA8"/>
        </w:rPr>
        <w:t>2.</w:t>
        <w:tab/>
      </w:r>
      <w:r>
        <w:rPr/>
        <w:t>BIBS creates each legacy invoice in the Operations ledger with its components, insurer shares and movements.</w:t>
      </w:r>
    </w:p>
    <w:p>
      <w:pPr>
        <w:tabs>
          <w:tab w:pos="312" w:val="left"/>
        </w:tabs>
        <w:spacing w:after="40"/>
        <w:ind w:left="312" w:hanging="283"/>
      </w:pPr>
      <w:r>
        <w:rPr>
          <w:color w:val="004EA8"/>
        </w:rPr>
        <w:t>3.</w:t>
        <w:tab/>
      </w:r>
      <w:r>
        <w:rPr/>
        <w:t>BIBS posts the opening entry and records the sub-ledger items.</w:t>
      </w:r>
    </w:p>
    <w:p>
      <w:pPr>
        <w:tabs>
          <w:tab w:pos="312" w:val="left"/>
        </w:tabs>
        <w:spacing w:after="120"/>
        <w:ind w:left="312" w:hanging="283"/>
      </w:pPr>
      <w:r>
        <w:rPr>
          <w:color w:val="004EA8"/>
        </w:rPr>
        <w:t>4.</w:t>
        <w:tab/>
      </w:r>
      <w:r>
        <w:rPr/>
        <w:t>Collections, Cashiering and Remittance see the invoice from then on.</w:t>
      </w:r>
    </w:p>
    <w:p>
      <w:pPr>
        <w:pStyle w:val="BDOILabel"/>
      </w:pPr>
      <w:r>
        <w:rPr/>
        <w:t>Alternate and exception flows</w:t>
      </w:r>
    </w:p>
    <w:p>
      <w:pPr>
        <w:tabs>
          <w:tab w:pos="312" w:val="left"/>
        </w:tabs>
        <w:spacing w:after="40"/>
        <w:ind w:left="312" w:hanging="283"/>
      </w:pPr>
      <w:r>
        <w:rPr>
          <w:color w:val="004EA8"/>
        </w:rPr>
        <w:t>•</w:t>
        <w:tab/>
      </w:r>
      <w:r>
        <w:rPr/>
        <w:t>Legacy gives only open balances (DMQ12). BIBS loads the open balance as the booked amount; the original values exist only in the frozen snapshot.</w:t>
      </w:r>
    </w:p>
    <w:p>
      <w:pPr>
        <w:tabs>
          <w:tab w:pos="312" w:val="left"/>
        </w:tabs>
        <w:spacing w:after="120"/>
        <w:ind w:left="312" w:hanging="283"/>
      </w:pPr>
      <w:r>
        <w:rPr>
          <w:color w:val="004EA8"/>
        </w:rPr>
        <w:t>•</w:t>
        <w:tab/>
      </w:r>
      <w:r>
        <w:rPr/>
        <w:t>Legacy invoice number already used by another source system. BIBS prefixes the source system to the invoice number and keeps the original as the legacy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legacy invoice has the origin Legacy and the legacy ledger context; all its postings use the legacy components that Comptrollership maps to the legacy sub-ledgers.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invoices are not part of the production register extract (they were reconciled in legacy).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Opening entries are dated the cutover date; foreign-currency amounts use the rate decided in DMQ35.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go-live date parameter; booking rate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Open balance outside 0 and booked</w:t>
            </w:r>
          </w:p>
        </w:tc>
        <w:tc>
          <w:tcPr>
            <w:tcW w:type="dxa" w:w="4079"/>
            <w:tcMar>
              <w:top w:w="50" w:type="dxa"/>
              <w:bottom w:w="50" w:type="dxa"/>
              <w:left w:w="90" w:type="dxa"/>
              <w:right w:w="90" w:type="dxa"/>
            </w:tcMar>
          </w:tcPr>
          <w:p>
            <w:pPr>
              <w:pStyle w:val="BDOITable"/>
            </w:pPr>
            <w:r>
              <w:rPr>
                <w:sz w:val="18"/>
              </w:rPr>
              <w:t>The open balance of {component} is outside the booked amount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Invoice number used twice in one source</w:t>
            </w:r>
          </w:p>
        </w:tc>
        <w:tc>
          <w:tcPr>
            <w:tcW w:type="dxa" w:w="4079"/>
            <w:tcMar>
              <w:top w:w="50" w:type="dxa"/>
              <w:bottom w:w="50" w:type="dxa"/>
              <w:left w:w="90" w:type="dxa"/>
              <w:right w:w="90" w:type="dxa"/>
            </w:tcMar>
            <w:shd w:val="clear" w:color="auto" w:fill="E5F5FF"/>
          </w:tcPr>
          <w:p>
            <w:pPr>
              <w:pStyle w:val="BDOITable"/>
            </w:pPr>
            <w:r>
              <w:rPr>
                <w:sz w:val="18"/>
              </w:rPr>
              <w:t>Invoice {no} appears twice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invoice creation and its movements are audited by the Operations ledger with the batch number.</w:t>
      </w:r>
    </w:p>
    <w:p>
      <w:pPr>
        <w:pStyle w:val="BDOILabel"/>
      </w:pPr>
      <w:r>
        <w:rPr/>
        <w:t>Acceptance criteria</w:t>
      </w:r>
    </w:p>
    <w:p>
      <w:pPr>
        <w:tabs>
          <w:tab w:pos="312" w:val="left"/>
        </w:tabs>
        <w:spacing w:after="40"/>
        <w:ind w:left="312" w:hanging="283"/>
      </w:pPr>
      <w:r>
        <w:rPr>
          <w:color w:val="004EA8"/>
        </w:rPr>
        <w:t>1.</w:t>
        <w:tab/>
      </w:r>
      <w:r>
        <w:rPr/>
        <w:t>A legacy invoice with PR 10,000.00 of which 4,000.00 was paid shows booked 10,000.00, applied 4,000.00 and balance 6,000.00 in Invoice 360, with the LEGACY badge.</w:t>
      </w:r>
    </w:p>
    <w:p>
      <w:pPr>
        <w:tabs>
          <w:tab w:pos="312" w:val="left"/>
        </w:tabs>
        <w:spacing w:after="40"/>
        <w:ind w:left="312" w:hanging="283"/>
      </w:pPr>
      <w:r>
        <w:rPr>
          <w:color w:val="004EA8"/>
        </w:rPr>
        <w:t>2.</w:t>
        <w:tab/>
      </w:r>
      <w:r>
        <w:rPr/>
        <w:t>A legacy invoice paid in full before cutover and not remitted is offered for remittance (FR-DM-080) and not for collection.</w:t>
      </w:r>
    </w:p>
    <w:p>
      <w:pPr>
        <w:tabs>
          <w:tab w:pos="312" w:val="left"/>
        </w:tabs>
        <w:spacing w:after="120"/>
        <w:ind w:left="312" w:hanging="283"/>
      </w:pPr>
      <w:r>
        <w:rPr>
          <w:color w:val="004EA8"/>
        </w:rPr>
        <w:t>3.</w:t>
        <w:tab/>
      </w:r>
      <w:r>
        <w:rPr/>
        <w:t>Invoice 360 of a legacy invoice shows the source system, legacy number and original values.</w:t>
      </w:r>
    </w:p>
    <w:p>
      <w:pPr>
        <w:pStyle w:val="Heading3"/>
      </w:pPr>
      <w:bookmarkStart w:id="245" w:name="_Toc000245"/>
      <w:r>
        <w:rPr/>
        <w:t>FR-DM-051 Carry forward legacy UPP</w:t>
      </w:r>
      <w:bookmarkEnd w:id="2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(UPP load);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Batches</w:t>
            </w:r>
          </w:p>
        </w:tc>
      </w:tr>
    </w:tbl>
    <w:p>
      <w:pPr>
        <w:pStyle w:val="BDOISpacer"/>
      </w:pPr>
    </w:p>
    <w:p>
      <w:pPr>
        <w:pStyle w:val="BDOILabel"/>
      </w:pPr>
      <w:r>
        <w:rPr/>
        <w:t>Description</w:t>
      </w:r>
    </w:p>
    <w:p>
      <w:r>
        <w:rPr/>
        <w:t>Every legacy UPP item open at cutover is created in the Unapplied Payments workbench with the origin Migrated, its legacy AR number and date, payor, client, sales unit, amount, balance, status and the references that help to match it. A disposition in progress in legacy keeps its type and details.</w:t>
      </w:r>
    </w:p>
    <w:p>
      <w:r>
        <w:rPr/>
        <w:t>An opening entry puts the balance on the UPP legacy sub-ledger against Migration Clearing.</w:t>
      </w:r>
    </w:p>
    <w:p>
      <w:pPr>
        <w:pStyle w:val="BDOILabel"/>
      </w:pPr>
      <w:r>
        <w:rPr/>
        <w:t>Preconditions</w:t>
      </w:r>
    </w:p>
    <w:p>
      <w:pPr>
        <w:tabs>
          <w:tab w:pos="312" w:val="left"/>
        </w:tabs>
        <w:spacing w:after="120"/>
        <w:ind w:left="312" w:hanging="283"/>
      </w:pPr>
      <w:r>
        <w:rPr>
          <w:color w:val="004EA8"/>
        </w:rPr>
        <w:t>•</w:t>
        <w:tab/>
      </w:r>
      <w:r>
        <w:rPr/>
        <w:t>Clients are accepted.</w:t>
      </w:r>
    </w:p>
    <w:p>
      <w:pPr>
        <w:pStyle w:val="BDOILabel"/>
      </w:pPr>
      <w:r>
        <w:rPr/>
        <w:t>Main flow</w:t>
      </w:r>
    </w:p>
    <w:p>
      <w:pPr>
        <w:tabs>
          <w:tab w:pos="312" w:val="left"/>
        </w:tabs>
        <w:spacing w:after="40"/>
        <w:ind w:left="312" w:hanging="283"/>
      </w:pPr>
      <w:r>
        <w:rPr>
          <w:color w:val="004EA8"/>
        </w:rPr>
        <w:t>1.</w:t>
        <w:tab/>
      </w:r>
      <w:r>
        <w:rPr/>
        <w:t>The operator validates and loads the UPP batch.</w:t>
      </w:r>
    </w:p>
    <w:p>
      <w:pPr>
        <w:tabs>
          <w:tab w:pos="312" w:val="left"/>
        </w:tabs>
        <w:spacing w:after="40"/>
        <w:ind w:left="312" w:hanging="283"/>
      </w:pPr>
      <w:r>
        <w:rPr>
          <w:color w:val="004EA8"/>
        </w:rPr>
        <w:t>2.</w:t>
        <w:tab/>
      </w:r>
      <w:r>
        <w:rPr/>
        <w:t>BIBS creates each item in the tab of its legacy status and posts the opening entry.</w:t>
      </w:r>
    </w:p>
    <w:p>
      <w:pPr>
        <w:tabs>
          <w:tab w:pos="312" w:val="left"/>
        </w:tabs>
        <w:spacing w:after="120"/>
        <w:ind w:left="312" w:hanging="283"/>
      </w:pPr>
      <w:r>
        <w:rPr>
          <w:color w:val="004EA8"/>
        </w:rPr>
        <w:t>3.</w:t>
        <w:tab/>
      </w:r>
      <w:r>
        <w:rPr/>
        <w:t>The Cashiering User sees the items with the LEGACY badge, the legacy AR and the balance.</w:t>
      </w:r>
    </w:p>
    <w:p>
      <w:pPr>
        <w:pStyle w:val="BDOILabel"/>
      </w:pPr>
      <w:r>
        <w:rPr/>
        <w:t>Alternate and exception flows</w:t>
      </w:r>
    </w:p>
    <w:p>
      <w:pPr>
        <w:tabs>
          <w:tab w:pos="312" w:val="left"/>
        </w:tabs>
        <w:spacing w:after="120"/>
        <w:ind w:left="312" w:hanging="283"/>
      </w:pPr>
      <w:r>
        <w:rPr>
          <w:color w:val="004EA8"/>
        </w:rPr>
        <w:t>•</w:t>
        <w:tab/>
      </w:r>
      <w:r>
        <w:rPr/>
        <w:t>Receipt for a migrated UPP (DMQ14). No new AR is issued at load; the legacy AR number is shown. If BDOI requires an acknowledgment, parameter the setting Issue an AR for a migrated unapplied payment set to true makes the load issue a BIBS AR without a cash posting, referring to the legacy AR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statuses map to the tabs Unapplied, Monitoring and For Approval through the UPP status code map.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UPP status code map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No BIBS AR is issued for a migrated UPP unless the setting Issue an AR for a migrated unapplied payment is true (default false, DMQ14); the AR then has no cash posting.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setting Issue an AR for a migrated unapplied payment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A migrated UPP stays in the legacy ledger context; its applications, refunds and reclassifications post to the UPP legacy sub-ledger.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Balance above amount</w:t>
            </w:r>
          </w:p>
        </w:tc>
        <w:tc>
          <w:tcPr>
            <w:tcW w:type="dxa" w:w="4079"/>
            <w:tcMar>
              <w:top w:w="50" w:type="dxa"/>
              <w:bottom w:w="50" w:type="dxa"/>
              <w:left w:w="90" w:type="dxa"/>
              <w:right w:w="90" w:type="dxa"/>
            </w:tcMar>
          </w:tcPr>
          <w:p>
            <w:pPr>
              <w:pStyle w:val="BDOITable"/>
            </w:pPr>
            <w:r>
              <w:rPr>
                <w:sz w:val="18"/>
              </w:rPr>
              <w:t>The balance is more than the amount received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item creation is audited by Cashiering with the batch number.</w:t>
      </w:r>
    </w:p>
    <w:p>
      <w:pPr>
        <w:pStyle w:val="BDOILabel"/>
      </w:pPr>
      <w:r>
        <w:rPr/>
        <w:t>Acceptance criteria</w:t>
      </w:r>
    </w:p>
    <w:p>
      <w:pPr>
        <w:tabs>
          <w:tab w:pos="312" w:val="left"/>
        </w:tabs>
        <w:spacing w:after="40"/>
        <w:ind w:left="312" w:hanging="283"/>
      </w:pPr>
      <w:r>
        <w:rPr>
          <w:color w:val="004EA8"/>
        </w:rPr>
        <w:t>1.</w:t>
        <w:tab/>
      </w:r>
      <w:r>
        <w:rPr/>
        <w:t>A migrated UPP shows amount, balance, legacy AR, reference and status in the workbench.</w:t>
      </w:r>
    </w:p>
    <w:p>
      <w:pPr>
        <w:tabs>
          <w:tab w:pos="312" w:val="left"/>
        </w:tabs>
        <w:spacing w:after="40"/>
        <w:ind w:left="312" w:hanging="283"/>
      </w:pPr>
      <w:r>
        <w:rPr>
          <w:color w:val="004EA8"/>
        </w:rPr>
        <w:t>2.</w:t>
        <w:tab/>
      </w:r>
      <w:r>
        <w:rPr/>
        <w:t>The UPP legacy control account equals the total of the migrated UPP balances.</w:t>
      </w:r>
    </w:p>
    <w:p>
      <w:pPr>
        <w:tabs>
          <w:tab w:pos="312" w:val="left"/>
        </w:tabs>
        <w:spacing w:after="120"/>
        <w:ind w:left="312" w:hanging="283"/>
      </w:pPr>
      <w:r>
        <w:rPr>
          <w:color w:val="004EA8"/>
        </w:rPr>
        <w:t>3.</w:t>
        <w:tab/>
      </w:r>
      <w:r>
        <w:rPr/>
        <w:t>With the setting Issue an AR for a migrated unapplied payment false, no AR is issued at load; with true, each migrated UPP gets a BIBS AR that refers to its legacy AR and posts no cash entry.</w:t>
      </w:r>
    </w:p>
    <w:p>
      <w:pPr>
        <w:pStyle w:val="Heading3"/>
      </w:pPr>
      <w:bookmarkStart w:id="246" w:name="_Toc000246"/>
      <w:r>
        <w:rPr/>
        <w:t>FR-DM-052 Automatch rerun of UPP across legacy and new invoices</w:t>
      </w:r>
      <w:bookmarkEnd w:id="2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5.2 (p.8), BRID 6.3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(payment automatch);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Payments</w:t>
            </w:r>
          </w:p>
        </w:tc>
      </w:tr>
    </w:tbl>
    <w:p>
      <w:pPr>
        <w:pStyle w:val="BDOISpacer"/>
      </w:pPr>
    </w:p>
    <w:p>
      <w:pPr>
        <w:pStyle w:val="BDOILabel"/>
      </w:pPr>
      <w:r>
        <w:rPr/>
        <w:t>Description</w:t>
      </w:r>
    </w:p>
    <w:p>
      <w:r>
        <w:rPr/>
        <w:t>The payment automatch also takes migrated UPP items. It matches them on the references carried from legacy (invoice number, cover number, PN, payor reference) and applies the balance, oldest invoice first, to the booked invoices found - legacy or new. One item can be applied to both kinds (mixed UPP).</w:t>
      </w:r>
    </w:p>
    <w:p>
      <w:r>
        <w:rPr/>
        <w:t>Each application posts the UPP side to the sub-ledger of the item (legacy or new) and the invoice side to the sub-ledger of the invoice, and updates the invoice's balances.</w:t>
      </w:r>
    </w:p>
    <w:p>
      <w:pPr>
        <w:pStyle w:val="BDOILabel"/>
      </w:pPr>
      <w:r>
        <w:rPr/>
        <w:t>Preconditions</w:t>
      </w:r>
    </w:p>
    <w:p>
      <w:pPr>
        <w:tabs>
          <w:tab w:pos="312" w:val="left"/>
        </w:tabs>
        <w:spacing w:after="120"/>
        <w:ind w:left="312" w:hanging="283"/>
      </w:pPr>
      <w:r>
        <w:rPr>
          <w:color w:val="004EA8"/>
        </w:rPr>
        <w:t>•</w:t>
        <w:tab/>
      </w:r>
      <w:r>
        <w:rPr/>
        <w:t>The item has a balance and at least one reference; the invoice is booked or loaded.</w:t>
      </w:r>
    </w:p>
    <w:p>
      <w:pPr>
        <w:pStyle w:val="BDOILabel"/>
      </w:pPr>
      <w:r>
        <w:rPr/>
        <w:t>Main flow</w:t>
      </w:r>
    </w:p>
    <w:p>
      <w:pPr>
        <w:tabs>
          <w:tab w:pos="312" w:val="left"/>
        </w:tabs>
        <w:spacing w:after="40"/>
        <w:ind w:left="312" w:hanging="283"/>
      </w:pPr>
      <w:r>
        <w:rPr>
          <w:color w:val="004EA8"/>
        </w:rPr>
        <w:t>1.</w:t>
        <w:tab/>
      </w:r>
      <w:r>
        <w:rPr/>
        <w:t xml:space="preserve">Automatch runs after every payment upload and hourly, or the Cashiering User clicks </w:t>
      </w:r>
      <w:r>
        <w:rPr>
          <w:b/>
        </w:rPr>
        <w:t>Run Matching</w:t>
      </w:r>
      <w:r>
        <w:rPr/>
        <w:t>.</w:t>
      </w:r>
    </w:p>
    <w:p>
      <w:pPr>
        <w:tabs>
          <w:tab w:pos="312" w:val="left"/>
        </w:tabs>
        <w:spacing w:after="40"/>
        <w:ind w:left="312" w:hanging="283"/>
      </w:pPr>
      <w:r>
        <w:rPr>
          <w:color w:val="004EA8"/>
        </w:rPr>
        <w:t>2.</w:t>
        <w:tab/>
      </w:r>
      <w:r>
        <w:rPr/>
        <w:t>BIBS matches each item's references against the Operations ledger.</w:t>
      </w:r>
    </w:p>
    <w:p>
      <w:pPr>
        <w:tabs>
          <w:tab w:pos="312" w:val="left"/>
        </w:tabs>
        <w:spacing w:after="120"/>
        <w:ind w:left="312" w:hanging="283"/>
      </w:pPr>
      <w:r>
        <w:rPr>
          <w:color w:val="004EA8"/>
        </w:rPr>
        <w:t>3.</w:t>
        <w:tab/>
      </w:r>
      <w:r>
        <w:rPr/>
        <w:t>BIBS applies the balance by the component hierarchy to the matched invoices and closes the item when it is used up.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Posting by context - legacy UPP to legacy invoice - Dr UPP legacy / Cr PR legacy; legacy UPP to new invoice - Dr UPP legacy / Cr PR; new UPP to legacy invoice - Dr unapplied collections / Cr PR legacy.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the accounting rule of the payment application (Comptrollership)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Application order is the component hierarchy DST, premium tax / VAT, LGT, FST, other charges, basic (CSHID.022).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is realised on collection on the sub-ledger of the invoice (parameter the commission realisation setting of Operations).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commission realisation setting of Operations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reference on the item</w:t>
            </w:r>
          </w:p>
        </w:tc>
        <w:tc>
          <w:tcPr>
            <w:tcW w:type="dxa" w:w="4079"/>
            <w:tcMar>
              <w:top w:w="50" w:type="dxa"/>
              <w:bottom w:w="50" w:type="dxa"/>
              <w:left w:w="90" w:type="dxa"/>
              <w:right w:w="90" w:type="dxa"/>
            </w:tcMar>
          </w:tcPr>
          <w:p>
            <w:pPr>
              <w:pStyle w:val="BDOITable"/>
            </w:pPr>
            <w:r>
              <w:rPr>
                <w:sz w:val="18"/>
              </w:rPr>
              <w:t>This item has no reference to match; apply it through a disposition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run result is on the Payments screen.</w:t>
      </w:r>
    </w:p>
    <w:p>
      <w:pPr>
        <w:pStyle w:val="BDOILabel"/>
      </w:pPr>
      <w:r>
        <w:rPr/>
        <w:t>Audit</w:t>
      </w:r>
    </w:p>
    <w:p>
      <w:pPr>
        <w:tabs>
          <w:tab w:pos="312" w:val="left"/>
        </w:tabs>
        <w:spacing w:after="120"/>
        <w:ind w:left="312" w:hanging="283"/>
      </w:pPr>
      <w:r>
        <w:rPr>
          <w:color w:val="004EA8"/>
        </w:rPr>
        <w:t>•</w:t>
        <w:tab/>
      </w:r>
      <w:r>
        <w:rPr/>
        <w:t>Each application is audited with the item, invoice and amount.</w:t>
      </w:r>
    </w:p>
    <w:p>
      <w:pPr>
        <w:pStyle w:val="BDOILabel"/>
      </w:pPr>
      <w:r>
        <w:rPr/>
        <w:t>Acceptance criteria</w:t>
      </w:r>
    </w:p>
    <w:p>
      <w:pPr>
        <w:tabs>
          <w:tab w:pos="312" w:val="left"/>
        </w:tabs>
        <w:spacing w:after="40"/>
        <w:ind w:left="312" w:hanging="283"/>
      </w:pPr>
      <w:r>
        <w:rPr>
          <w:color w:val="004EA8"/>
        </w:rPr>
        <w:t>1.</w:t>
        <w:tab/>
      </w:r>
      <w:r>
        <w:rPr/>
        <w:t>A migrated UPP of 5,000.00 referring to a legacy invoice with 3,000.00 open and a new invoice with 2,000.00 open is applied to both and closes; the legacy sub-ledger is credited 3,000.00 and the new PR 2,000.00.</w:t>
      </w:r>
    </w:p>
    <w:p>
      <w:pPr>
        <w:tabs>
          <w:tab w:pos="312" w:val="left"/>
        </w:tabs>
        <w:spacing w:after="40"/>
        <w:ind w:left="312" w:hanging="283"/>
      </w:pPr>
      <w:r>
        <w:rPr>
          <w:color w:val="004EA8"/>
        </w:rPr>
        <w:t>2.</w:t>
        <w:tab/>
      </w:r>
      <w:r>
        <w:rPr/>
        <w:t>The journal of each application shows the UPP legacy account on the debit side.</w:t>
      </w:r>
    </w:p>
    <w:p>
      <w:pPr>
        <w:tabs>
          <w:tab w:pos="312" w:val="left"/>
        </w:tabs>
        <w:spacing w:after="120"/>
        <w:ind w:left="312" w:hanging="283"/>
      </w:pPr>
      <w:r>
        <w:rPr>
          <w:color w:val="004EA8"/>
        </w:rPr>
        <w:t>3.</w:t>
        <w:tab/>
      </w:r>
      <w:r>
        <w:rPr/>
        <w:t>A migrated UPP without a matching invoice stays in the Unapplied tab.</w:t>
      </w:r>
    </w:p>
    <w:p>
      <w:pPr>
        <w:pStyle w:val="Heading3"/>
      </w:pPr>
      <w:bookmarkStart w:id="247" w:name="_Toc000247"/>
      <w:r>
        <w:rPr/>
        <w:t>FR-DM-053 Apply legacy UPP to another invoice</w:t>
      </w:r>
      <w:bookmarkEnd w:id="2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5.3 (p.8), BRID 6.4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Cashiering TL where approval applies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(disposition drawer)</w:t>
            </w:r>
          </w:p>
        </w:tc>
      </w:tr>
    </w:tbl>
    <w:p>
      <w:pPr>
        <w:pStyle w:val="BDOISpacer"/>
      </w:pPr>
    </w:p>
    <w:p>
      <w:pPr>
        <w:pStyle w:val="BDOILabel"/>
      </w:pPr>
      <w:r>
        <w:rPr/>
        <w:t>Description</w:t>
      </w:r>
    </w:p>
    <w:p>
      <w:r>
        <w:rPr/>
        <w:t>On client instruction the Cashiering User applies a legacy UPP item to another invoice, legacy or new, with the existing dispositions "Apply to other invoice" and "DST application". The application posts by context as in FR-DM-052.</w:t>
      </w:r>
    </w:p>
    <w:p>
      <w:pPr>
        <w:pStyle w:val="BDOILabel"/>
      </w:pPr>
      <w:r>
        <w:rPr/>
        <w:t>Preconditions</w:t>
      </w:r>
    </w:p>
    <w:p>
      <w:pPr>
        <w:tabs>
          <w:tab w:pos="312" w:val="left"/>
        </w:tabs>
        <w:spacing w:after="120"/>
        <w:ind w:left="312" w:hanging="283"/>
      </w:pPr>
      <w:r>
        <w:rPr>
          <w:color w:val="004EA8"/>
        </w:rPr>
        <w:t>•</w:t>
        <w:tab/>
      </w:r>
      <w:r>
        <w:rPr/>
        <w:t>The item has a balance; the target invoice is booked or loaded and has an open balance.</w:t>
      </w:r>
    </w:p>
    <w:p>
      <w:pPr>
        <w:pStyle w:val="BDOILabel"/>
      </w:pPr>
      <w:r>
        <w:rPr/>
        <w:t>Main flow</w:t>
      </w:r>
    </w:p>
    <w:p>
      <w:pPr>
        <w:tabs>
          <w:tab w:pos="312" w:val="left"/>
        </w:tabs>
        <w:spacing w:after="40"/>
        <w:ind w:left="312" w:hanging="283"/>
      </w:pPr>
      <w:r>
        <w:rPr>
          <w:color w:val="004EA8"/>
        </w:rPr>
        <w:t>1.</w:t>
        <w:tab/>
      </w:r>
      <w:r>
        <w:rPr/>
        <w:t>The user opens the item, chooses the disposition and the target invoice and enters the amount.</w:t>
      </w:r>
    </w:p>
    <w:p>
      <w:pPr>
        <w:tabs>
          <w:tab w:pos="312" w:val="left"/>
        </w:tabs>
        <w:spacing w:after="40"/>
        <w:ind w:left="312" w:hanging="283"/>
      </w:pPr>
      <w:r>
        <w:rPr>
          <w:color w:val="004EA8"/>
        </w:rPr>
        <w:t>2.</w:t>
        <w:tab/>
      </w:r>
      <w:r>
        <w:rPr/>
        <w:t>BIBS shows the application preview by component.</w:t>
      </w:r>
    </w:p>
    <w:p>
      <w:pPr>
        <w:tabs>
          <w:tab w:pos="312" w:val="left"/>
        </w:tabs>
        <w:spacing w:after="120"/>
        <w:ind w:left="312" w:hanging="283"/>
      </w:pPr>
      <w:r>
        <w:rPr>
          <w:color w:val="004EA8"/>
        </w:rPr>
        <w:t>3.</w:t>
        <w:tab/>
      </w:r>
      <w:r>
        <w:rPr/>
        <w:t>The user confirms; BIBS applies, posts and updates both sub-ledgers.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amount is above zero and at most the item balance.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above balance</w:t>
            </w:r>
          </w:p>
        </w:tc>
        <w:tc>
          <w:tcPr>
            <w:tcW w:type="dxa" w:w="4079"/>
            <w:tcMar>
              <w:top w:w="50" w:type="dxa"/>
              <w:bottom w:w="50" w:type="dxa"/>
              <w:left w:w="90" w:type="dxa"/>
              <w:right w:w="90" w:type="dxa"/>
            </w:tcMar>
          </w:tcPr>
          <w:p>
            <w:pPr>
              <w:pStyle w:val="BDOITable"/>
            </w:pPr>
            <w:r>
              <w:rPr>
                <w:sz w:val="18"/>
              </w:rPr>
              <w:t>The amount must be above zero and at most the balance {balance}</w:t>
            </w:r>
          </w:p>
        </w:tc>
        <w:tc>
          <w:tcPr>
            <w:tcW w:type="dxa" w:w="3286"/>
            <w:tcMar>
              <w:top w:w="50" w:type="dxa"/>
              <w:bottom w:w="50" w:type="dxa"/>
              <w:left w:w="90" w:type="dxa"/>
              <w:right w:w="90" w:type="dxa"/>
            </w:tcMar>
          </w:tcPr>
          <w:p>
            <w:pPr>
              <w:pStyle w:val="BDOITable"/>
            </w:pPr>
            <w:r>
              <w:rPr>
                <w:sz w:val="18"/>
              </w:rPr>
              <w:t>DISPOSITION_AMOUNT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Target invoice not found</w:t>
            </w:r>
          </w:p>
        </w:tc>
        <w:tc>
          <w:tcPr>
            <w:tcW w:type="dxa" w:w="4079"/>
            <w:tcMar>
              <w:top w:w="50" w:type="dxa"/>
              <w:bottom w:w="50" w:type="dxa"/>
              <w:left w:w="90" w:type="dxa"/>
              <w:right w:w="90" w:type="dxa"/>
            </w:tcMar>
            <w:shd w:val="clear" w:color="auto" w:fill="E5F5FF"/>
          </w:tcPr>
          <w:p>
            <w:pPr>
              <w:pStyle w:val="BDOITable"/>
            </w:pPr>
            <w:r>
              <w:rPr>
                <w:sz w:val="18"/>
              </w:rPr>
              <w:t>Invoice {no} is not in the Operations ledger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dispositions.</w:t>
      </w:r>
    </w:p>
    <w:p>
      <w:pPr>
        <w:pStyle w:val="BDOILabel"/>
      </w:pPr>
      <w:r>
        <w:rPr/>
        <w:t>Audit</w:t>
      </w:r>
    </w:p>
    <w:p>
      <w:pPr>
        <w:tabs>
          <w:tab w:pos="312" w:val="left"/>
        </w:tabs>
        <w:spacing w:after="120"/>
        <w:ind w:left="312" w:hanging="283"/>
      </w:pPr>
      <w:r>
        <w:rPr>
          <w:color w:val="004EA8"/>
        </w:rPr>
        <w:t>•</w:t>
        <w:tab/>
      </w:r>
      <w:r>
        <w:rPr/>
        <w:t>Disposition and application are audited.</w:t>
      </w:r>
    </w:p>
    <w:p>
      <w:pPr>
        <w:pStyle w:val="BDOILabel"/>
      </w:pPr>
      <w:r>
        <w:rPr/>
        <w:t>Acceptance criteria</w:t>
      </w:r>
    </w:p>
    <w:p>
      <w:pPr>
        <w:tabs>
          <w:tab w:pos="312" w:val="left"/>
        </w:tabs>
        <w:spacing w:after="40"/>
        <w:ind w:left="312" w:hanging="283"/>
      </w:pPr>
      <w:r>
        <w:rPr>
          <w:color w:val="004EA8"/>
        </w:rPr>
        <w:t>1.</w:t>
        <w:tab/>
      </w:r>
      <w:r>
        <w:rPr/>
        <w:t>A legacy UPP applied to another legacy invoice credits the PR legacy sub-ledger and debits the UPP legacy sub-ledger.</w:t>
      </w:r>
    </w:p>
    <w:p>
      <w:pPr>
        <w:tabs>
          <w:tab w:pos="312" w:val="left"/>
        </w:tabs>
        <w:spacing w:after="120"/>
        <w:ind w:left="312" w:hanging="283"/>
      </w:pPr>
      <w:r>
        <w:rPr>
          <w:color w:val="004EA8"/>
        </w:rPr>
        <w:t>2.</w:t>
        <w:tab/>
      </w:r>
      <w:r>
        <w:rPr/>
        <w:t>The disposition is refused when the amount is above the balance.</w:t>
      </w:r>
    </w:p>
    <w:p>
      <w:pPr>
        <w:pStyle w:val="Heading3"/>
      </w:pPr>
      <w:bookmarkStart w:id="248" w:name="_Toc000248"/>
      <w:r>
        <w:rPr/>
        <w:t>FR-DM-054 Refund legacy UPP</w:t>
      </w:r>
      <w:bookmarkEnd w:id="2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5.4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(request); Cashiering TL (approval); Disbursement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Unapplied Payments workbench; Disbursement queue</w:t>
            </w:r>
          </w:p>
        </w:tc>
      </w:tr>
    </w:tbl>
    <w:p>
      <w:pPr>
        <w:pStyle w:val="BDOISpacer"/>
      </w:pPr>
    </w:p>
    <w:p>
      <w:pPr>
        <w:pStyle w:val="BDOILabel"/>
      </w:pPr>
      <w:r>
        <w:rPr/>
        <w:t>Description</w:t>
      </w:r>
    </w:p>
    <w:p>
      <w:r>
        <w:rPr/>
        <w:t>An approved refund of a legacy UPP item is recorded, posted from the UPP legacy sub-ledger to the refund payable and sent to Disbursement as a payment request, as for any UPP refund.</w:t>
      </w:r>
    </w:p>
    <w:p>
      <w:pPr>
        <w:pStyle w:val="BDOILabel"/>
      </w:pPr>
      <w:r>
        <w:rPr/>
        <w:t>Preconditions</w:t>
      </w:r>
    </w:p>
    <w:p>
      <w:pPr>
        <w:tabs>
          <w:tab w:pos="312" w:val="left"/>
        </w:tabs>
        <w:spacing w:after="120"/>
        <w:ind w:left="312" w:hanging="283"/>
      </w:pPr>
      <w:r>
        <w:rPr>
          <w:color w:val="004EA8"/>
        </w:rPr>
        <w:t>•</w:t>
        <w:tab/>
      </w:r>
      <w:r>
        <w:rPr/>
        <w:t>The client's payout details exist; the refund disposition is approved.</w:t>
      </w:r>
    </w:p>
    <w:p>
      <w:pPr>
        <w:pStyle w:val="BDOILabel"/>
      </w:pPr>
      <w:r>
        <w:rPr/>
        <w:t>Main flow</w:t>
      </w:r>
    </w:p>
    <w:p>
      <w:pPr>
        <w:tabs>
          <w:tab w:pos="312" w:val="left"/>
        </w:tabs>
        <w:spacing w:after="40"/>
        <w:ind w:left="312" w:hanging="283"/>
      </w:pPr>
      <w:r>
        <w:rPr>
          <w:color w:val="004EA8"/>
        </w:rPr>
        <w:t>1.</w:t>
        <w:tab/>
      </w:r>
      <w:r>
        <w:rPr/>
        <w:t>The user chooses Refund, enters the amount and submits.</w:t>
      </w:r>
    </w:p>
    <w:p>
      <w:pPr>
        <w:tabs>
          <w:tab w:pos="312" w:val="left"/>
        </w:tabs>
        <w:spacing w:after="40"/>
        <w:ind w:left="312" w:hanging="283"/>
      </w:pPr>
      <w:r>
        <w:rPr>
          <w:color w:val="004EA8"/>
        </w:rPr>
        <w:t>2.</w:t>
        <w:tab/>
      </w:r>
      <w:r>
        <w:rPr/>
        <w:t>The Cashiering TL approves.</w:t>
      </w:r>
    </w:p>
    <w:p>
      <w:pPr>
        <w:tabs>
          <w:tab w:pos="312" w:val="left"/>
        </w:tabs>
        <w:spacing w:after="120"/>
        <w:ind w:left="312" w:hanging="283"/>
      </w:pPr>
      <w:r>
        <w:rPr>
          <w:color w:val="004EA8"/>
        </w:rPr>
        <w:t>3.</w:t>
        <w:tab/>
      </w:r>
      <w:r>
        <w:rPr/>
        <w:t>BIBS posts the refund and creates the payment request to Disbursement.</w:t>
      </w:r>
    </w:p>
    <w:p>
      <w:pPr>
        <w:pStyle w:val="BDOILabel"/>
      </w:pPr>
      <w:r>
        <w:rPr/>
        <w:t>Alternate and exception flows</w:t>
      </w:r>
    </w:p>
    <w:p>
      <w:pPr>
        <w:tabs>
          <w:tab w:pos="312" w:val="left"/>
        </w:tabs>
        <w:spacing w:after="120"/>
        <w:ind w:left="312" w:hanging="283"/>
      </w:pPr>
      <w:r>
        <w:rPr>
          <w:color w:val="004EA8"/>
        </w:rPr>
        <w:t>•</w:t>
        <w:tab/>
      </w:r>
      <w:r>
        <w:rPr/>
        <w:t>Disbursement returns the request. The refund can then be reversed; the balance comes back to the item.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Refund entry - Dr UPP legacy / Cr refund payable; Disbursement pays the refund payable.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the accounting rule of the refund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refund is reversed only after Disbursement returned the request.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Reversal before return</w:t>
            </w:r>
          </w:p>
        </w:tc>
        <w:tc>
          <w:tcPr>
            <w:tcW w:type="dxa" w:w="4079"/>
            <w:tcMar>
              <w:top w:w="50" w:type="dxa"/>
              <w:bottom w:w="50" w:type="dxa"/>
              <w:left w:w="90" w:type="dxa"/>
              <w:right w:w="90" w:type="dxa"/>
            </w:tcMar>
          </w:tcPr>
          <w:p>
            <w:pPr>
              <w:pStyle w:val="BDOITable"/>
            </w:pPr>
            <w:r>
              <w:rPr>
                <w:sz w:val="18"/>
              </w:rPr>
              <w:t>A refund is reversed only after Disbursement returned the request</w:t>
            </w:r>
          </w:p>
        </w:tc>
        <w:tc>
          <w:tcPr>
            <w:tcW w:type="dxa" w:w="3286"/>
            <w:tcMar>
              <w:top w:w="50" w:type="dxa"/>
              <w:bottom w:w="50" w:type="dxa"/>
              <w:left w:w="90" w:type="dxa"/>
              <w:right w:w="90" w:type="dxa"/>
            </w:tcMar>
          </w:tcPr>
          <w:p>
            <w:pPr>
              <w:pStyle w:val="BDOITable"/>
            </w:pPr>
            <w:r>
              <w:rPr>
                <w:sz w:val="18"/>
              </w:rPr>
              <w:t>REFUND_NOT_RETURNED</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refund disposition.</w:t>
      </w:r>
    </w:p>
    <w:p>
      <w:pPr>
        <w:pStyle w:val="BDOILabel"/>
      </w:pPr>
      <w:r>
        <w:rPr/>
        <w:t>Audit</w:t>
      </w:r>
    </w:p>
    <w:p>
      <w:pPr>
        <w:tabs>
          <w:tab w:pos="312" w:val="left"/>
        </w:tabs>
        <w:spacing w:after="120"/>
        <w:ind w:left="312" w:hanging="283"/>
      </w:pPr>
      <w:r>
        <w:rPr>
          <w:color w:val="004EA8"/>
        </w:rPr>
        <w:t>•</w:t>
        <w:tab/>
      </w:r>
      <w:r>
        <w:rPr/>
        <w:t>Request, approval, posting and payment request are audited.</w:t>
      </w:r>
    </w:p>
    <w:p>
      <w:pPr>
        <w:pStyle w:val="BDOILabel"/>
      </w:pPr>
      <w:r>
        <w:rPr/>
        <w:t>Acceptance criteria</w:t>
      </w:r>
    </w:p>
    <w:p>
      <w:pPr>
        <w:tabs>
          <w:tab w:pos="312" w:val="left"/>
        </w:tabs>
        <w:spacing w:after="120"/>
        <w:ind w:left="312" w:hanging="283"/>
      </w:pPr>
      <w:r>
        <w:rPr>
          <w:color w:val="004EA8"/>
        </w:rPr>
        <w:t>1.</w:t>
        <w:tab/>
      </w:r>
      <w:r>
        <w:rPr/>
        <w:t>An approved refund of 1,500.00 from a legacy UPP reduces the UPP legacy sub-ledger by 1,500.00 and appears in the Disbursement queue.</w:t>
      </w:r>
    </w:p>
    <w:p>
      <w:pPr>
        <w:pStyle w:val="Heading3"/>
      </w:pPr>
      <w:bookmarkStart w:id="249" w:name="_Toc000249"/>
      <w:r>
        <w:rPr/>
        <w:t>FR-DM-055 Reclassify UPP to other income with top-management approval</w:t>
      </w:r>
      <w:bookmarkEnd w:id="2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5.5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 (maker); Cashiering TL; Finance Approver (top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UPP Income Reclassification; My Approvals</w:t>
            </w:r>
          </w:p>
        </w:tc>
      </w:tr>
    </w:tbl>
    <w:p>
      <w:pPr>
        <w:pStyle w:val="BDOISpacer"/>
      </w:pPr>
    </w:p>
    <w:p>
      <w:pPr>
        <w:pStyle w:val="BDOILabel"/>
      </w:pPr>
      <w:r>
        <w:rPr/>
        <w:t>Description</w:t>
      </w:r>
    </w:p>
    <w:p>
      <w:r>
        <w:rPr/>
        <w:t>Exceptional dispositions of UPP to other income are made in a reclassification batch. The Cashiering User selects the items (filters on age, amount, origin), the batch is approved by the Cashiering TL and then by top management, and only then executed. On execution each item's balance is posted from the UPP sub-ledger (legacy or new) to other income and the item is closed.</w:t>
      </w:r>
    </w:p>
    <w:p>
      <w:pPr>
        <w:pStyle w:val="BDOILabel"/>
      </w:pPr>
      <w:r>
        <w:rPr/>
        <w:t>Preconditions</w:t>
      </w:r>
    </w:p>
    <w:p>
      <w:pPr>
        <w:tabs>
          <w:tab w:pos="312" w:val="left"/>
        </w:tabs>
        <w:spacing w:after="120"/>
        <w:ind w:left="312" w:hanging="283"/>
      </w:pPr>
      <w:r>
        <w:rPr>
          <w:color w:val="004EA8"/>
        </w:rPr>
        <w:t>•</w:t>
        <w:tab/>
      </w:r>
      <w:r>
        <w:rPr/>
        <w:t>The user has the right "Cash UPP income request"; the items have a balance and no disposition in progress.</w:t>
      </w:r>
    </w:p>
    <w:p>
      <w:pPr>
        <w:pStyle w:val="BDOILabel"/>
      </w:pPr>
      <w:r>
        <w:rPr/>
        <w:t>Main flow</w:t>
      </w:r>
    </w:p>
    <w:p>
      <w:pPr>
        <w:tabs>
          <w:tab w:pos="312" w:val="left"/>
        </w:tabs>
        <w:spacing w:after="40"/>
        <w:ind w:left="312" w:hanging="283"/>
      </w:pPr>
      <w:r>
        <w:rPr>
          <w:color w:val="004EA8"/>
        </w:rPr>
        <w:t>1.</w:t>
        <w:tab/>
      </w:r>
      <w:r>
        <w:rPr/>
        <w:t>The user creates a batch (UIR-yyyy-nnnn), adds items and a reason per item.</w:t>
      </w:r>
    </w:p>
    <w:p>
      <w:pPr>
        <w:tabs>
          <w:tab w:pos="312" w:val="left"/>
        </w:tabs>
        <w:spacing w:after="40"/>
        <w:ind w:left="312" w:hanging="283"/>
      </w:pPr>
      <w:r>
        <w:rPr>
          <w:color w:val="004EA8"/>
        </w:rPr>
        <w:t>2.</w:t>
        <w:tab/>
      </w:r>
      <w:r>
        <w:rPr/>
        <w:t>The user submits; the Cashiering TL approves.</w:t>
      </w:r>
    </w:p>
    <w:p>
      <w:pPr>
        <w:tabs>
          <w:tab w:pos="312" w:val="left"/>
        </w:tabs>
        <w:spacing w:after="40"/>
        <w:ind w:left="312" w:hanging="283"/>
      </w:pPr>
      <w:r>
        <w:rPr>
          <w:color w:val="004EA8"/>
        </w:rPr>
        <w:t>3.</w:t>
        <w:tab/>
      </w:r>
      <w:r>
        <w:rPr/>
        <w:t>The top-management approver reviews the batch (list, ages, total) in My Approvals and approves.</w:t>
      </w:r>
    </w:p>
    <w:p>
      <w:pPr>
        <w:tabs>
          <w:tab w:pos="312" w:val="left"/>
        </w:tabs>
        <w:spacing w:after="120"/>
        <w:ind w:left="312" w:hanging="283"/>
      </w:pPr>
      <w:r>
        <w:rPr>
          <w:color w:val="004EA8"/>
        </w:rPr>
        <w:t>4.</w:t>
        <w:tab/>
      </w:r>
      <w:r>
        <w:rPr/>
        <w:t>BIBS executes the batch - posts each reclassification, closes each item and shows the batch as Executed.</w:t>
      </w:r>
    </w:p>
    <w:p>
      <w:pPr>
        <w:pStyle w:val="BDOILabel"/>
      </w:pPr>
      <w:r>
        <w:rPr/>
        <w:t>Alternate and exception flows</w:t>
      </w:r>
    </w:p>
    <w:p>
      <w:pPr>
        <w:tabs>
          <w:tab w:pos="312" w:val="left"/>
        </w:tabs>
        <w:spacing w:after="40"/>
        <w:ind w:left="312" w:hanging="283"/>
      </w:pPr>
      <w:r>
        <w:rPr>
          <w:color w:val="004EA8"/>
        </w:rPr>
        <w:t>•</w:t>
        <w:tab/>
      </w:r>
      <w:r>
        <w:rPr/>
        <w:t>Return at either approval, with a reason; the batch goes back to Draft.</w:t>
      </w:r>
    </w:p>
    <w:p>
      <w:pPr>
        <w:tabs>
          <w:tab w:pos="312" w:val="left"/>
        </w:tabs>
        <w:spacing w:after="120"/>
        <w:ind w:left="312" w:hanging="283"/>
      </w:pPr>
      <w:r>
        <w:rPr>
          <w:color w:val="004EA8"/>
        </w:rPr>
        <w:t>•</w:t>
        <w:tab/>
      </w:r>
      <w:r>
        <w:rPr/>
        <w:t>An item changes before execution (applied or refunded). BIBS removes it from the batch and reports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Two approvals - Cashiering TL, then top management; neither is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UPP (legacy or new) / Cr other income account per DMQ16.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the accounting rule of the reclassification to income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executed reclassification is reversed only by a new approved batch of type Reversal.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Item with a disposition in progress</w:t>
            </w:r>
          </w:p>
        </w:tc>
        <w:tc>
          <w:tcPr>
            <w:tcW w:type="dxa" w:w="4079"/>
            <w:tcMar>
              <w:top w:w="50" w:type="dxa"/>
              <w:bottom w:w="50" w:type="dxa"/>
              <w:left w:w="90" w:type="dxa"/>
              <w:right w:w="90" w:type="dxa"/>
            </w:tcMar>
          </w:tcPr>
          <w:p>
            <w:pPr>
              <w:pStyle w:val="BDOITable"/>
            </w:pPr>
            <w:r>
              <w:rPr>
                <w:sz w:val="18"/>
              </w:rPr>
              <w:t>Item {ref} has a disposition in progress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Screens and fields: UPP Income Reclassification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Batch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UIR-yyyy-nnnn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Items</w:t>
            </w:r>
          </w:p>
        </w:tc>
        <w:tc>
          <w:tcPr>
            <w:tcW w:type="dxa" w:w="1190"/>
            <w:tcMar>
              <w:top w:w="50" w:type="dxa"/>
              <w:bottom w:w="50" w:type="dxa"/>
              <w:left w:w="90" w:type="dxa"/>
              <w:right w:w="90" w:type="dxa"/>
            </w:tcMar>
            <w:shd w:val="clear" w:color="auto" w:fill="E5F5FF"/>
          </w:tcPr>
          <w:p>
            <w:pPr>
              <w:pStyle w:val="BDOITable"/>
            </w:pPr>
            <w:r>
              <w:rPr>
                <w:sz w:val="18"/>
              </w:rPr>
              <w:t>Grid</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Unapplied items with balance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Reason per item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the list of reclassification reasons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Total</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Sum of balances</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and each approval notify the next approver; execution notifies the maker.</w:t>
      </w:r>
    </w:p>
    <w:p>
      <w:pPr>
        <w:pStyle w:val="BDOILabel"/>
      </w:pPr>
      <w:r>
        <w:rPr/>
        <w:t>Audit</w:t>
      </w:r>
    </w:p>
    <w:p>
      <w:pPr>
        <w:tabs>
          <w:tab w:pos="312" w:val="left"/>
        </w:tabs>
        <w:spacing w:after="120"/>
        <w:ind w:left="312" w:hanging="283"/>
      </w:pPr>
      <w:r>
        <w:rPr>
          <w:color w:val="004EA8"/>
        </w:rPr>
        <w:t>•</w:t>
        <w:tab/>
      </w:r>
      <w:r>
        <w:rPr/>
        <w:t>The batch, its approvals and every posting are audited.</w:t>
      </w:r>
    </w:p>
    <w:p>
      <w:pPr>
        <w:pStyle w:val="BDOILabel"/>
      </w:pPr>
      <w:r>
        <w:rPr/>
        <w:t>Acceptance criteria</w:t>
      </w:r>
    </w:p>
    <w:p>
      <w:pPr>
        <w:tabs>
          <w:tab w:pos="312" w:val="left"/>
        </w:tabs>
        <w:spacing w:after="40"/>
        <w:ind w:left="312" w:hanging="283"/>
      </w:pPr>
      <w:r>
        <w:rPr>
          <w:color w:val="004EA8"/>
        </w:rPr>
        <w:t>1.</w:t>
        <w:tab/>
      </w:r>
      <w:r>
        <w:rPr/>
        <w:t>A batch executes only after the Cashiering TL and top management approve it.</w:t>
      </w:r>
    </w:p>
    <w:p>
      <w:pPr>
        <w:tabs>
          <w:tab w:pos="312" w:val="left"/>
        </w:tabs>
        <w:spacing w:after="40"/>
        <w:ind w:left="312" w:hanging="283"/>
      </w:pPr>
      <w:r>
        <w:rPr>
          <w:color w:val="004EA8"/>
        </w:rPr>
        <w:t>2.</w:t>
        <w:tab/>
      </w:r>
      <w:r>
        <w:rPr/>
        <w:t>On execution, the UPP legacy sub-ledger decreases and other income increases by the batch total, and the items are closed.</w:t>
      </w:r>
    </w:p>
    <w:p>
      <w:pPr>
        <w:tabs>
          <w:tab w:pos="312" w:val="left"/>
        </w:tabs>
        <w:spacing w:after="120"/>
        <w:ind w:left="312" w:hanging="283"/>
      </w:pPr>
      <w:r>
        <w:rPr>
          <w:color w:val="004EA8"/>
        </w:rPr>
        <w:t>3.</w:t>
        <w:tab/>
      </w:r>
      <w:r>
        <w:rPr/>
        <w:t>A batch returned by top management does not post.</w:t>
      </w:r>
    </w:p>
    <w:p>
      <w:pPr>
        <w:pStyle w:val="Heading2"/>
      </w:pPr>
      <w:bookmarkStart w:id="250" w:name="_Toc000250"/>
      <w:r>
        <w:rPr/>
        <w:t>20.7 Payments on legacy invoices</w:t>
      </w:r>
      <w:bookmarkEnd w:id="250"/>
    </w:p>
    <w:p>
      <w:pPr>
        <w:pStyle w:val="Heading3"/>
      </w:pPr>
      <w:bookmarkStart w:id="251" w:name="_Toc000251"/>
      <w:r>
        <w:rPr/>
        <w:t>FR-DM-060 Apply an OTC payment to a legacy invoice</w:t>
      </w:r>
      <w:bookmarkEnd w:id="2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6.1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Receive payment (OTC)</w:t>
            </w:r>
          </w:p>
        </w:tc>
      </w:tr>
    </w:tbl>
    <w:p>
      <w:pPr>
        <w:pStyle w:val="BDOISpacer"/>
      </w:pPr>
    </w:p>
    <w:p>
      <w:pPr>
        <w:pStyle w:val="BDOILabel"/>
      </w:pPr>
      <w:r>
        <w:rPr/>
        <w:t>Description</w:t>
      </w:r>
    </w:p>
    <w:p>
      <w:r>
        <w:rPr/>
        <w:t>The Cashiering User receives a payment at the counter against a legacy invoice number or reference. BIBS finds the legacy invoice in the Operations ledger, issues the AR, applies the payment by component and posts it - the cash to unapplied collections and the application from unapplied collections to the Premium Receivable legacy sub-ledger. The receipt appears in the Cash Receipts Book.</w:t>
      </w:r>
    </w:p>
    <w:p>
      <w:pPr>
        <w:pStyle w:val="BDOILabel"/>
      </w:pPr>
      <w:r>
        <w:rPr/>
        <w:t>Preconditions</w:t>
      </w:r>
    </w:p>
    <w:p>
      <w:pPr>
        <w:tabs>
          <w:tab w:pos="312" w:val="left"/>
        </w:tabs>
        <w:spacing w:after="120"/>
        <w:ind w:left="312" w:hanging="283"/>
      </w:pPr>
      <w:r>
        <w:rPr>
          <w:color w:val="004EA8"/>
        </w:rPr>
        <w:t>•</w:t>
        <w:tab/>
      </w:r>
      <w:r>
        <w:rPr/>
        <w:t>The legacy invoice is loaded and has an open balance; the user has the permission Cash receipt.</w:t>
      </w:r>
    </w:p>
    <w:p>
      <w:pPr>
        <w:pStyle w:val="BDOILabel"/>
      </w:pPr>
      <w:r>
        <w:rPr/>
        <w:t>Main flow</w:t>
      </w:r>
    </w:p>
    <w:p>
      <w:pPr>
        <w:tabs>
          <w:tab w:pos="312" w:val="left"/>
        </w:tabs>
        <w:spacing w:after="40"/>
        <w:ind w:left="312" w:hanging="283"/>
      </w:pPr>
      <w:r>
        <w:rPr>
          <w:color w:val="004EA8"/>
        </w:rPr>
        <w:t>1.</w:t>
        <w:tab/>
      </w:r>
      <w:r>
        <w:rPr/>
        <w:t>The user enters the legacy invoice number (or ARN, policy or PN).</w:t>
      </w:r>
    </w:p>
    <w:p>
      <w:pPr>
        <w:tabs>
          <w:tab w:pos="312" w:val="left"/>
        </w:tabs>
        <w:spacing w:after="40"/>
        <w:ind w:left="312" w:hanging="283"/>
      </w:pPr>
      <w:r>
        <w:rPr>
          <w:color w:val="004EA8"/>
        </w:rPr>
        <w:t>2.</w:t>
        <w:tab/>
      </w:r>
      <w:r>
        <w:rPr/>
        <w:t>BIBS shows the invoice with the LEGACY badge and the application preview.</w:t>
      </w:r>
    </w:p>
    <w:p>
      <w:pPr>
        <w:tabs>
          <w:tab w:pos="312" w:val="left"/>
        </w:tabs>
        <w:spacing w:after="40"/>
        <w:ind w:left="312" w:hanging="283"/>
      </w:pPr>
      <w:r>
        <w:rPr>
          <w:color w:val="004EA8"/>
        </w:rPr>
        <w:t>3.</w:t>
        <w:tab/>
      </w:r>
      <w:r>
        <w:rPr/>
        <w:t>The user enters the payment details and confirms.</w:t>
      </w:r>
    </w:p>
    <w:p>
      <w:pPr>
        <w:tabs>
          <w:tab w:pos="312" w:val="left"/>
        </w:tabs>
        <w:spacing w:after="120"/>
        <w:ind w:left="312" w:hanging="283"/>
      </w:pPr>
      <w:r>
        <w:rPr>
          <w:color w:val="004EA8"/>
        </w:rPr>
        <w:t>4.</w:t>
        <w:tab/>
      </w:r>
      <w:r>
        <w:rPr/>
        <w:t>BIBS issues the AR, applies, posts and updates the invoice balances.</w:t>
      </w:r>
    </w:p>
    <w:p>
      <w:pPr>
        <w:pStyle w:val="BDOILabel"/>
      </w:pPr>
      <w:r>
        <w:rPr/>
        <w:t>Alternate and exception flows</w:t>
      </w:r>
    </w:p>
    <w:p>
      <w:pPr>
        <w:tabs>
          <w:tab w:pos="312" w:val="left"/>
        </w:tabs>
        <w:spacing w:after="120"/>
        <w:ind w:left="312" w:hanging="283"/>
      </w:pPr>
      <w:r>
        <w:rPr>
          <w:color w:val="004EA8"/>
        </w:rPr>
        <w:t>•</w:t>
        <w:tab/>
      </w:r>
      <w:r>
        <w:rPr/>
        <w:t>Payment above the balance. The excess becomes a new UPP item (new context) as today.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AR - Dr bank / Cr unapplied collections; application - Dr unapplied collections / Cr PR legacy by component.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the accounting rule of the receipt and the accounting rule of the payment application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BIBS AR numbering applies to payments received after cutover.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Invoice not found</w:t>
            </w:r>
          </w:p>
        </w:tc>
        <w:tc>
          <w:tcPr>
            <w:tcW w:type="dxa" w:w="4079"/>
            <w:tcMar>
              <w:top w:w="50" w:type="dxa"/>
              <w:bottom w:w="50" w:type="dxa"/>
              <w:left w:w="90" w:type="dxa"/>
              <w:right w:w="90" w:type="dxa"/>
            </w:tcMar>
          </w:tcPr>
          <w:p>
            <w:pPr>
              <w:pStyle w:val="BDOITable"/>
            </w:pPr>
            <w:r>
              <w:rPr>
                <w:sz w:val="18"/>
              </w:rPr>
              <w:t>No invoice matches {reference}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OTC flow.</w:t>
      </w:r>
    </w:p>
    <w:p>
      <w:pPr>
        <w:pStyle w:val="BDOILabel"/>
      </w:pPr>
      <w:r>
        <w:rPr/>
        <w:t>Audit</w:t>
      </w:r>
    </w:p>
    <w:p>
      <w:pPr>
        <w:tabs>
          <w:tab w:pos="312" w:val="left"/>
        </w:tabs>
        <w:spacing w:after="120"/>
        <w:ind w:left="312" w:hanging="283"/>
      </w:pPr>
      <w:r>
        <w:rPr>
          <w:color w:val="004EA8"/>
        </w:rPr>
        <w:t>•</w:t>
        <w:tab/>
      </w:r>
      <w:r>
        <w:rPr/>
        <w:t>Receipt, application and postings are audited.</w:t>
      </w:r>
    </w:p>
    <w:p>
      <w:pPr>
        <w:pStyle w:val="BDOILabel"/>
      </w:pPr>
      <w:r>
        <w:rPr/>
        <w:t>Acceptance criteria</w:t>
      </w:r>
    </w:p>
    <w:p>
      <w:pPr>
        <w:tabs>
          <w:tab w:pos="312" w:val="left"/>
        </w:tabs>
        <w:spacing w:after="40"/>
        <w:ind w:left="312" w:hanging="283"/>
      </w:pPr>
      <w:r>
        <w:rPr>
          <w:color w:val="004EA8"/>
        </w:rPr>
        <w:t>1.</w:t>
        <w:tab/>
      </w:r>
      <w:r>
        <w:rPr/>
        <w:t>An OTC payment of 6,000.00 on a legacy invoice with 6,000.00 open issues an AR, brings the balance to 0.00 and credits the PR legacy sub-ledger.</w:t>
      </w:r>
    </w:p>
    <w:p>
      <w:pPr>
        <w:tabs>
          <w:tab w:pos="312" w:val="left"/>
        </w:tabs>
        <w:spacing w:after="120"/>
        <w:ind w:left="312" w:hanging="283"/>
      </w:pPr>
      <w:r>
        <w:rPr>
          <w:color w:val="004EA8"/>
        </w:rPr>
        <w:t>2.</w:t>
        <w:tab/>
      </w:r>
      <w:r>
        <w:rPr/>
        <w:t>The receipt is listed in the Cash Receipts Book report for the day.</w:t>
      </w:r>
    </w:p>
    <w:p>
      <w:pPr>
        <w:pStyle w:val="Heading3"/>
      </w:pPr>
      <w:bookmarkStart w:id="252" w:name="_Toc000252"/>
      <w:r>
        <w:rPr/>
        <w:t>FR-DM-061 Match autopay payments to legacy invoices</w:t>
      </w:r>
      <w:bookmarkEnd w:id="2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6.2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BIBS (payment file handlers and matching); Cashiering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Payment uploads</w:t>
            </w:r>
          </w:p>
        </w:tc>
      </w:tr>
    </w:tbl>
    <w:p>
      <w:pPr>
        <w:pStyle w:val="BDOISpacer"/>
      </w:pPr>
    </w:p>
    <w:p>
      <w:pPr>
        <w:pStyle w:val="BDOILabel"/>
      </w:pPr>
      <w:r>
        <w:rPr/>
        <w:t>Description</w:t>
      </w:r>
    </w:p>
    <w:p>
      <w:r>
        <w:rPr/>
        <w:t>Autopay payment files are uploaded as today. Payment rows that carry a legacy invoice number or reference (for example the EBIX reference of the Direct Credit file) are matched to the legacy invoice and applied as in FR-DM-060.</w:t>
      </w:r>
    </w:p>
    <w:p>
      <w:pPr>
        <w:pStyle w:val="BDOILabel"/>
      </w:pPr>
      <w:r>
        <w:rPr/>
        <w:t>Preconditions</w:t>
      </w:r>
    </w:p>
    <w:p>
      <w:pPr>
        <w:tabs>
          <w:tab w:pos="312" w:val="left"/>
        </w:tabs>
        <w:spacing w:after="120"/>
        <w:ind w:left="312" w:hanging="283"/>
      </w:pPr>
      <w:r>
        <w:rPr>
          <w:color w:val="004EA8"/>
        </w:rPr>
        <w:t>•</w:t>
        <w:tab/>
      </w:r>
      <w:r>
        <w:rPr/>
        <w:t>The legacy invoice is loaded.</w:t>
      </w:r>
    </w:p>
    <w:p>
      <w:pPr>
        <w:pStyle w:val="BDOILabel"/>
      </w:pPr>
      <w:r>
        <w:rPr/>
        <w:t>Main flow</w:t>
      </w:r>
    </w:p>
    <w:p>
      <w:pPr>
        <w:tabs>
          <w:tab w:pos="312" w:val="left"/>
        </w:tabs>
        <w:spacing w:after="40"/>
        <w:ind w:left="312" w:hanging="283"/>
      </w:pPr>
      <w:r>
        <w:rPr>
          <w:color w:val="004EA8"/>
        </w:rPr>
        <w:t>1.</w:t>
        <w:tab/>
      </w:r>
      <w:r>
        <w:rPr/>
        <w:t>The Cashiering User uploads the file.</w:t>
      </w:r>
    </w:p>
    <w:p>
      <w:pPr>
        <w:tabs>
          <w:tab w:pos="312" w:val="left"/>
        </w:tabs>
        <w:spacing w:after="40"/>
        <w:ind w:left="312" w:hanging="283"/>
      </w:pPr>
      <w:r>
        <w:rPr>
          <w:color w:val="004EA8"/>
        </w:rPr>
        <w:t>2.</w:t>
        <w:tab/>
      </w:r>
      <w:r>
        <w:rPr/>
        <w:t>BIBS matches each row, issues ARs, applies and posts by the context of each invoice.</w:t>
      </w:r>
    </w:p>
    <w:p>
      <w:pPr>
        <w:tabs>
          <w:tab w:pos="312" w:val="left"/>
        </w:tabs>
        <w:spacing w:after="120"/>
        <w:ind w:left="312" w:hanging="283"/>
      </w:pPr>
      <w:r>
        <w:rPr>
          <w:color w:val="004EA8"/>
        </w:rPr>
        <w:t>3.</w:t>
        <w:tab/>
      </w:r>
      <w:r>
        <w:rPr/>
        <w:t>The run summary shows applied, unapplied, pre-booked, excess and failed rows.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matcher tries the BIBS invoice number, the legacy invoice number, ARN, policy number and PN in the order the row carries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legacy invoice number is recognised by the patterns of the legacy invoice number patterns (default the EBIX pattern I followed by 8 digits). The QPS pattern is added to it and to the invoice number patterns of Collections when DMQ11 gives the QPS format; until then a row for a QPS invoice is matched by ARN, policy number or PN, or stays unapplied.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legacy invoice number patterns, the invoice number patterns of Collections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row</w:t>
            </w:r>
          </w:p>
        </w:tc>
        <w:tc>
          <w:tcPr>
            <w:tcW w:type="dxa" w:w="4079"/>
            <w:tcMar>
              <w:top w:w="50" w:type="dxa"/>
              <w:bottom w:w="50" w:type="dxa"/>
              <w:left w:w="90" w:type="dxa"/>
              <w:right w:w="90" w:type="dxa"/>
            </w:tcMar>
          </w:tcPr>
          <w:p>
            <w:pPr>
              <w:pStyle w:val="BDOITable"/>
            </w:pPr>
            <w:r>
              <w:rPr>
                <w:sz w:val="18"/>
              </w:rPr>
              <w:t>As the payment file handlers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existing uploads.</w:t>
      </w:r>
    </w:p>
    <w:p>
      <w:pPr>
        <w:pStyle w:val="BDOILabel"/>
      </w:pPr>
      <w:r>
        <w:rPr/>
        <w:t>Audit</w:t>
      </w:r>
    </w:p>
    <w:p>
      <w:pPr>
        <w:tabs>
          <w:tab w:pos="312" w:val="left"/>
        </w:tabs>
        <w:spacing w:after="120"/>
        <w:ind w:left="312" w:hanging="283"/>
      </w:pPr>
      <w:r>
        <w:rPr>
          <w:color w:val="004EA8"/>
        </w:rPr>
        <w:t>•</w:t>
        <w:tab/>
      </w:r>
      <w:r>
        <w:rPr/>
        <w:t>As the existing uploads.</w:t>
      </w:r>
    </w:p>
    <w:p>
      <w:pPr>
        <w:pStyle w:val="BDOILabel"/>
      </w:pPr>
      <w:r>
        <w:rPr/>
        <w:t>Acceptance criteria</w:t>
      </w:r>
    </w:p>
    <w:p>
      <w:pPr>
        <w:tabs>
          <w:tab w:pos="312" w:val="left"/>
        </w:tabs>
        <w:spacing w:after="40"/>
        <w:ind w:left="312" w:hanging="283"/>
      </w:pPr>
      <w:r>
        <w:rPr>
          <w:color w:val="004EA8"/>
        </w:rPr>
        <w:t>1.</w:t>
        <w:tab/>
      </w:r>
      <w:r>
        <w:rPr/>
        <w:t>A Direct Credit row with an EBIX invoice reference is applied to the legacy invoice and credits the PR legacy sub-ledger.</w:t>
      </w:r>
    </w:p>
    <w:p>
      <w:pPr>
        <w:tabs>
          <w:tab w:pos="312" w:val="left"/>
        </w:tabs>
        <w:spacing w:after="40"/>
        <w:ind w:left="312" w:hanging="283"/>
      </w:pPr>
      <w:r>
        <w:rPr>
          <w:color w:val="004EA8"/>
        </w:rPr>
        <w:t>2.</w:t>
        <w:tab/>
      </w:r>
      <w:r>
        <w:rPr/>
        <w:t>A file with rows for legacy and new invoices posts each application to the right sub-ledger.</w:t>
      </w:r>
    </w:p>
    <w:p>
      <w:pPr>
        <w:tabs>
          <w:tab w:pos="312" w:val="left"/>
        </w:tabs>
        <w:spacing w:after="120"/>
        <w:ind w:left="312" w:hanging="283"/>
      </w:pPr>
      <w:r>
        <w:rPr>
          <w:color w:val="004EA8"/>
        </w:rPr>
        <w:t>3.</w:t>
        <w:tab/>
      </w:r>
      <w:r>
        <w:rPr/>
        <w:t>Before the QPS pattern is configured, a row that quotes only a QPS invoice number stays unapplied, and a row that also quotes the ARN is applied to the QPS legacy invoice.</w:t>
      </w:r>
    </w:p>
    <w:p>
      <w:pPr>
        <w:pStyle w:val="Heading2"/>
      </w:pPr>
      <w:bookmarkStart w:id="253" w:name="_Toc000253"/>
      <w:r>
        <w:rPr/>
        <w:t>20.8 DP PR and PR2307 batch reversals</w:t>
      </w:r>
      <w:bookmarkEnd w:id="253"/>
    </w:p>
    <w:p>
      <w:pPr>
        <w:pStyle w:val="Heading3"/>
      </w:pPr>
      <w:bookmarkStart w:id="254" w:name="_Toc000254"/>
      <w:r>
        <w:rPr/>
        <w:t>FR-DM-070 Reverse DP PR legacy invoices in batch</w:t>
      </w:r>
      <w:bookmarkEnd w:id="2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7.1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Accounting User (request); Commission TL or Comptrollership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DP PR Legacy Reversal; My Approvals</w:t>
            </w:r>
          </w:p>
        </w:tc>
      </w:tr>
    </w:tbl>
    <w:p>
      <w:pPr>
        <w:pStyle w:val="BDOISpacer"/>
      </w:pPr>
    </w:p>
    <w:p>
      <w:pPr>
        <w:pStyle w:val="BDOILabel"/>
      </w:pPr>
      <w:r>
        <w:rPr/>
        <w:t>Description</w:t>
      </w:r>
    </w:p>
    <w:p>
      <w:r>
        <w:rPr/>
        <w:t>Legacy invoices whose premium was paid directly to the insurer (DP PR) are reversed in a batch. The list comes from an upload (invoice number, amount, reason) or from the Collections "DP PR for Reversal" tags of legacy invoices. The batch is approved before it runs. Each line reverses the premium receivable against DTIP on the legacy sub-ledgers and records the reversal on the invoice.</w:t>
      </w:r>
    </w:p>
    <w:p>
      <w:pPr>
        <w:pStyle w:val="BDOILabel"/>
      </w:pPr>
      <w:r>
        <w:rPr/>
        <w:t>Preconditions</w:t>
      </w:r>
    </w:p>
    <w:p>
      <w:pPr>
        <w:tabs>
          <w:tab w:pos="312" w:val="left"/>
        </w:tabs>
        <w:spacing w:after="120"/>
        <w:ind w:left="312" w:hanging="283"/>
      </w:pPr>
      <w:r>
        <w:rPr>
          <w:color w:val="004EA8"/>
        </w:rPr>
        <w:t>•</w:t>
        <w:tab/>
      </w:r>
      <w:r>
        <w:rPr/>
        <w:t>The invoices are legacy invoices with an open premium receivable.</w:t>
      </w:r>
    </w:p>
    <w:p>
      <w:pPr>
        <w:pStyle w:val="BDOILabel"/>
      </w:pPr>
      <w:r>
        <w:rPr/>
        <w:t>Main flow</w:t>
      </w:r>
    </w:p>
    <w:p>
      <w:pPr>
        <w:tabs>
          <w:tab w:pos="312" w:val="left"/>
        </w:tabs>
        <w:spacing w:after="40"/>
        <w:ind w:left="312" w:hanging="283"/>
      </w:pPr>
      <w:r>
        <w:rPr>
          <w:color w:val="004EA8"/>
        </w:rPr>
        <w:t>1.</w:t>
        <w:tab/>
      </w:r>
      <w:r>
        <w:rPr/>
        <w:t>The Accounting User creates the batch from an upload or from the tagged invoices.</w:t>
      </w:r>
    </w:p>
    <w:p>
      <w:pPr>
        <w:tabs>
          <w:tab w:pos="312" w:val="left"/>
        </w:tabs>
        <w:spacing w:after="40"/>
        <w:ind w:left="312" w:hanging="283"/>
      </w:pPr>
      <w:r>
        <w:rPr>
          <w:color w:val="004EA8"/>
        </w:rPr>
        <w:t>2.</w:t>
        <w:tab/>
      </w:r>
      <w:r>
        <w:rPr/>
        <w:t>BIBS validates each line (invoice, amount, open balance).</w:t>
      </w:r>
    </w:p>
    <w:p>
      <w:pPr>
        <w:tabs>
          <w:tab w:pos="312" w:val="left"/>
        </w:tabs>
        <w:spacing w:after="40"/>
        <w:ind w:left="312" w:hanging="283"/>
      </w:pPr>
      <w:r>
        <w:rPr>
          <w:color w:val="004EA8"/>
        </w:rPr>
        <w:t>3.</w:t>
        <w:tab/>
      </w:r>
      <w:r>
        <w:rPr/>
        <w:t>The approver approves the batch.</w:t>
      </w:r>
    </w:p>
    <w:p>
      <w:pPr>
        <w:tabs>
          <w:tab w:pos="312" w:val="left"/>
        </w:tabs>
        <w:spacing w:after="120"/>
        <w:ind w:left="312" w:hanging="283"/>
      </w:pPr>
      <w:r>
        <w:rPr>
          <w:color w:val="004EA8"/>
        </w:rPr>
        <w:t>4.</w:t>
        <w:tab/>
      </w:r>
      <w:r>
        <w:rPr/>
        <w:t>BIBS reverses each line in its own transaction and shows the run report with posted and failed lines.</w:t>
      </w:r>
    </w:p>
    <w:p>
      <w:pPr>
        <w:pStyle w:val="BDOILabel"/>
      </w:pPr>
      <w:r>
        <w:rPr/>
        <w:t>Alternate and exception flows</w:t>
      </w:r>
    </w:p>
    <w:p>
      <w:pPr>
        <w:tabs>
          <w:tab w:pos="312" w:val="left"/>
        </w:tabs>
        <w:spacing w:after="120"/>
        <w:ind w:left="312" w:hanging="283"/>
      </w:pPr>
      <w:r>
        <w:rPr>
          <w:color w:val="004EA8"/>
        </w:rPr>
        <w:t>•</w:t>
        <w:tab/>
      </w:r>
      <w:r>
        <w:rPr/>
        <w:t>A line fails (for example balance changed). It is reported; the other lines post.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For legacy invoices the reversal always posts to the GL, whatever the direct-payment reversal posting says, because the legacy premium receivable is in the GL.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Entry - Dr DTIP legacy / Cr PR legacy; the Commission Receivable effect follows the entries Comptrollership confirms (DMQ19).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Accounting rules of the accounting rule of the direct-payment reversal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approver is never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 a legacy invoice</w:t>
            </w:r>
          </w:p>
        </w:tc>
        <w:tc>
          <w:tcPr>
            <w:tcW w:type="dxa" w:w="4079"/>
            <w:tcMar>
              <w:top w:w="50" w:type="dxa"/>
              <w:bottom w:w="50" w:type="dxa"/>
              <w:left w:w="90" w:type="dxa"/>
              <w:right w:w="90" w:type="dxa"/>
            </w:tcMar>
          </w:tcPr>
          <w:p>
            <w:pPr>
              <w:pStyle w:val="BDOITable"/>
            </w:pPr>
            <w:r>
              <w:rPr>
                <w:sz w:val="18"/>
              </w:rPr>
              <w:t>Invoice {no} is not a legacy 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above open PR</w:t>
            </w:r>
          </w:p>
        </w:tc>
        <w:tc>
          <w:tcPr>
            <w:tcW w:type="dxa" w:w="4079"/>
            <w:tcMar>
              <w:top w:w="50" w:type="dxa"/>
              <w:bottom w:w="50" w:type="dxa"/>
              <w:left w:w="90" w:type="dxa"/>
              <w:right w:w="90" w:type="dxa"/>
            </w:tcMar>
            <w:shd w:val="clear" w:color="auto" w:fill="E5F5FF"/>
          </w:tcPr>
          <w:p>
            <w:pPr>
              <w:pStyle w:val="BDOITable"/>
            </w:pPr>
            <w:r>
              <w:rPr>
                <w:sz w:val="18"/>
              </w:rPr>
              <w:t>The reversal of {x} is more than the open premium receivable {y}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each reversal and posting are audited.</w:t>
      </w:r>
    </w:p>
    <w:p>
      <w:pPr>
        <w:pStyle w:val="BDOILabel"/>
      </w:pPr>
      <w:r>
        <w:rPr/>
        <w:t>Acceptance criteria</w:t>
      </w:r>
    </w:p>
    <w:p>
      <w:pPr>
        <w:tabs>
          <w:tab w:pos="312" w:val="left"/>
        </w:tabs>
        <w:spacing w:after="40"/>
        <w:ind w:left="312" w:hanging="283"/>
      </w:pPr>
      <w:r>
        <w:rPr>
          <w:color w:val="004EA8"/>
        </w:rPr>
        <w:t>1.</w:t>
        <w:tab/>
      </w:r>
      <w:r>
        <w:rPr/>
        <w:t>An approved batch of 20 DP PR legacy invoices reverses each open premium receivable and reduces the PR and DTIP legacy sub-ledgers by the same total.</w:t>
      </w:r>
    </w:p>
    <w:p>
      <w:pPr>
        <w:tabs>
          <w:tab w:pos="312" w:val="left"/>
        </w:tabs>
        <w:spacing w:after="120"/>
        <w:ind w:left="312" w:hanging="283"/>
      </w:pPr>
      <w:r>
        <w:rPr>
          <w:color w:val="004EA8"/>
        </w:rPr>
        <w:t>2.</w:t>
        <w:tab/>
      </w:r>
      <w:r>
        <w:rPr/>
        <w:t>A line whose balance changed after the upload fails alone and is reported.</w:t>
      </w:r>
    </w:p>
    <w:p>
      <w:pPr>
        <w:pStyle w:val="Heading3"/>
      </w:pPr>
      <w:bookmarkStart w:id="255" w:name="_Toc000255"/>
      <w:r>
        <w:rPr/>
        <w:t>FR-DM-071 Reverse PR2307 legacy invoices in batch</w:t>
      </w:r>
      <w:bookmarkEnd w:id="2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7.2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Accounting User (request); Cashiering TL or Comptrollership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PR2307 Legacy Reversal; My Approvals</w:t>
            </w:r>
          </w:p>
        </w:tc>
      </w:tr>
    </w:tbl>
    <w:p>
      <w:pPr>
        <w:pStyle w:val="BDOISpacer"/>
      </w:pPr>
    </w:p>
    <w:p>
      <w:pPr>
        <w:pStyle w:val="BDOILabel"/>
      </w:pPr>
      <w:r>
        <w:rPr/>
        <w:t>Description</w:t>
      </w:r>
    </w:p>
    <w:p>
      <w:r>
        <w:rPr/>
        <w:t>Legacy PR2307 balances (premium receivable covered by the client's BIR 2307) are reversed in an approved batch. Each line offsets the PR2307 legacy balance against DTIP legacy, first moving any amount still on premium receivable to PR2307.</w:t>
      </w:r>
    </w:p>
    <w:p>
      <w:pPr>
        <w:pStyle w:val="BDOILabel"/>
      </w:pPr>
      <w:r>
        <w:rPr/>
        <w:t>Preconditions</w:t>
      </w:r>
    </w:p>
    <w:p>
      <w:pPr>
        <w:tabs>
          <w:tab w:pos="312" w:val="left"/>
        </w:tabs>
        <w:spacing w:after="120"/>
        <w:ind w:left="312" w:hanging="283"/>
      </w:pPr>
      <w:r>
        <w:rPr>
          <w:color w:val="004EA8"/>
        </w:rPr>
        <w:t>•</w:t>
        <w:tab/>
      </w:r>
      <w:r>
        <w:rPr/>
        <w:t>The invoices are legacy invoices with an open PR2307 or 2% portion.</w:t>
      </w:r>
    </w:p>
    <w:p>
      <w:pPr>
        <w:pStyle w:val="BDOILabel"/>
      </w:pPr>
      <w:r>
        <w:rPr/>
        <w:t>Main flow</w:t>
      </w:r>
    </w:p>
    <w:p>
      <w:pPr>
        <w:tabs>
          <w:tab w:pos="312" w:val="left"/>
        </w:tabs>
        <w:spacing w:after="40"/>
        <w:ind w:left="312" w:hanging="283"/>
      </w:pPr>
      <w:r>
        <w:rPr>
          <w:color w:val="004EA8"/>
        </w:rPr>
        <w:t>1.</w:t>
        <w:tab/>
      </w:r>
      <w:r>
        <w:rPr/>
        <w:t>The Accounting User creates the batch (upload or Collections "PR 2307 for Reversal" tags).</w:t>
      </w:r>
    </w:p>
    <w:p>
      <w:pPr>
        <w:tabs>
          <w:tab w:pos="312" w:val="left"/>
        </w:tabs>
        <w:spacing w:after="40"/>
        <w:ind w:left="312" w:hanging="283"/>
      </w:pPr>
      <w:r>
        <w:rPr>
          <w:color w:val="004EA8"/>
        </w:rPr>
        <w:t>2.</w:t>
        <w:tab/>
      </w:r>
      <w:r>
        <w:rPr/>
        <w:t>BIBS validates each line.</w:t>
      </w:r>
    </w:p>
    <w:p>
      <w:pPr>
        <w:tabs>
          <w:tab w:pos="312" w:val="left"/>
        </w:tabs>
        <w:spacing w:after="40"/>
        <w:ind w:left="312" w:hanging="283"/>
      </w:pPr>
      <w:r>
        <w:rPr>
          <w:color w:val="004EA8"/>
        </w:rPr>
        <w:t>3.</w:t>
        <w:tab/>
      </w:r>
      <w:r>
        <w:rPr/>
        <w:t>The approver approves.</w:t>
      </w:r>
    </w:p>
    <w:p>
      <w:pPr>
        <w:tabs>
          <w:tab w:pos="312" w:val="left"/>
        </w:tabs>
        <w:spacing w:after="120"/>
        <w:ind w:left="312" w:hanging="283"/>
      </w:pPr>
      <w:r>
        <w:rPr>
          <w:color w:val="004EA8"/>
        </w:rPr>
        <w:t>4.</w:t>
        <w:tab/>
      </w:r>
      <w:r>
        <w:rPr/>
        <w:t>BIBS posts each line and shows the run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 Dr PR2307 legacy / Cr PR legacy (when the amount is still on PR), then Dr DTIP legacy / Cr PR2307 legacy; Commission Receivable effect per DMQ20.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the accounting rule of the 2307 reclassification, the accounting rule of the 2307 offset against the due to insurer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maker.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PR2307 balance</w:t>
            </w:r>
          </w:p>
        </w:tc>
        <w:tc>
          <w:tcPr>
            <w:tcW w:type="dxa" w:w="4079"/>
            <w:tcMar>
              <w:top w:w="50" w:type="dxa"/>
              <w:bottom w:w="50" w:type="dxa"/>
              <w:left w:w="90" w:type="dxa"/>
              <w:right w:w="90" w:type="dxa"/>
            </w:tcMar>
          </w:tcPr>
          <w:p>
            <w:pPr>
              <w:pStyle w:val="BDOITable"/>
            </w:pPr>
            <w:r>
              <w:rPr>
                <w:sz w:val="18"/>
              </w:rPr>
              <w:t>Invoice {no} has no PR2307 balance to reverse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Submission notifies the approvers; completion notifies the maker.</w:t>
      </w:r>
    </w:p>
    <w:p>
      <w:pPr>
        <w:pStyle w:val="BDOILabel"/>
      </w:pPr>
      <w:r>
        <w:rPr/>
        <w:t>Audit</w:t>
      </w:r>
    </w:p>
    <w:p>
      <w:pPr>
        <w:tabs>
          <w:tab w:pos="312" w:val="left"/>
        </w:tabs>
        <w:spacing w:after="120"/>
        <w:ind w:left="312" w:hanging="283"/>
      </w:pPr>
      <w:r>
        <w:rPr>
          <w:color w:val="004EA8"/>
        </w:rPr>
        <w:t>•</w:t>
        <w:tab/>
      </w:r>
      <w:r>
        <w:rPr/>
        <w:t>Batch, approval and postings are audited.</w:t>
      </w:r>
    </w:p>
    <w:p>
      <w:pPr>
        <w:pStyle w:val="BDOILabel"/>
      </w:pPr>
      <w:r>
        <w:rPr/>
        <w:t>Acceptance criteria</w:t>
      </w:r>
    </w:p>
    <w:p>
      <w:pPr>
        <w:tabs>
          <w:tab w:pos="312" w:val="left"/>
        </w:tabs>
        <w:spacing w:after="120"/>
        <w:ind w:left="312" w:hanging="283"/>
      </w:pPr>
      <w:r>
        <w:rPr>
          <w:color w:val="004EA8"/>
        </w:rPr>
        <w:t>1.</w:t>
        <w:tab/>
      </w:r>
      <w:r>
        <w:rPr/>
        <w:t>An approved PR2307 batch brings the PR2307 legacy balance of each line to 0.00 and reduces DTIP legacy by the same amount.</w:t>
      </w:r>
    </w:p>
    <w:p>
      <w:pPr>
        <w:pStyle w:val="Heading2"/>
      </w:pPr>
      <w:bookmarkStart w:id="256" w:name="_Toc000256"/>
      <w:r>
        <w:rPr/>
        <w:t>20.9 Remittance</w:t>
      </w:r>
      <w:bookmarkEnd w:id="256"/>
    </w:p>
    <w:p>
      <w:pPr>
        <w:pStyle w:val="Heading3"/>
      </w:pPr>
      <w:bookmarkStart w:id="257" w:name="_Toc000257"/>
      <w:r>
        <w:rPr/>
        <w:t>FR-DM-080 Include legacy invoices in remittance extracts</w:t>
      </w:r>
      <w:bookmarkEnd w:id="2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8.1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Remittance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workbench; Remittance batch; Remittance reports</w:t>
            </w:r>
          </w:p>
        </w:tc>
      </w:tr>
    </w:tbl>
    <w:p>
      <w:pPr>
        <w:pStyle w:val="BDOISpacer"/>
      </w:pPr>
    </w:p>
    <w:p>
      <w:pPr>
        <w:pStyle w:val="BDOILabel"/>
      </w:pPr>
      <w:r>
        <w:rPr/>
        <w:t>Description</w:t>
      </w:r>
    </w:p>
    <w:p>
      <w:r>
        <w:rPr/>
        <w:t>The remittance extraction takes every invoice with applied premium not yet remitted - legacy or new. Premium paid in legacy before cutover counts as applied, and amounts remitted in legacy before cutover are not remitted again. The batch, schedule, commission OR and push to Disbursement work as today; the lines of legacy invoices post to the DTIP and Commission Receivable legacy sub-ledgers; the disbursement flows to the Cash Disbursements Book.</w:t>
      </w:r>
    </w:p>
    <w:p>
      <w:pPr>
        <w:pStyle w:val="BDOILabel"/>
      </w:pPr>
      <w:r>
        <w:rPr/>
        <w:t>Preconditions</w:t>
      </w:r>
    </w:p>
    <w:p>
      <w:pPr>
        <w:tabs>
          <w:tab w:pos="312" w:val="left"/>
        </w:tabs>
        <w:spacing w:after="120"/>
        <w:ind w:left="312" w:hanging="283"/>
      </w:pPr>
      <w:r>
        <w:rPr>
          <w:color w:val="004EA8"/>
        </w:rPr>
        <w:t>•</w:t>
        <w:tab/>
      </w:r>
      <w:r>
        <w:rPr/>
        <w:t>Legacy invoices are loaded with their paid and remitted amounts.</w:t>
      </w:r>
    </w:p>
    <w:p>
      <w:pPr>
        <w:pStyle w:val="BDOILabel"/>
      </w:pPr>
      <w:r>
        <w:rPr/>
        <w:t>Main flow</w:t>
      </w:r>
    </w:p>
    <w:p>
      <w:pPr>
        <w:tabs>
          <w:tab w:pos="312" w:val="left"/>
        </w:tabs>
        <w:spacing w:after="40"/>
        <w:ind w:left="312" w:hanging="283"/>
      </w:pPr>
      <w:r>
        <w:rPr>
          <w:color w:val="004EA8"/>
        </w:rPr>
        <w:t>1.</w:t>
        <w:tab/>
      </w:r>
      <w:r>
        <w:rPr/>
        <w:t>The Remittance User runs the extraction for an insurer.</w:t>
      </w:r>
    </w:p>
    <w:p>
      <w:pPr>
        <w:tabs>
          <w:tab w:pos="312" w:val="left"/>
        </w:tabs>
        <w:spacing w:after="40"/>
        <w:ind w:left="312" w:hanging="283"/>
      </w:pPr>
      <w:r>
        <w:rPr>
          <w:color w:val="004EA8"/>
        </w:rPr>
        <w:t>2.</w:t>
        <w:tab/>
      </w:r>
      <w:r>
        <w:rPr/>
        <w:t>BIBS lists legacy and new invoices with paid AR, DTIP, commission, VAT, WTAX and net due.</w:t>
      </w:r>
    </w:p>
    <w:p>
      <w:pPr>
        <w:tabs>
          <w:tab w:pos="312" w:val="left"/>
        </w:tabs>
        <w:spacing w:after="120"/>
        <w:ind w:left="312" w:hanging="283"/>
      </w:pPr>
      <w:r>
        <w:rPr>
          <w:color w:val="004EA8"/>
        </w:rPr>
        <w:t>3.</w:t>
        <w:tab/>
      </w:r>
      <w:r>
        <w:rPr/>
        <w:t>The user processes the batch as today; on approval BIBS posts each line by its invoice's context.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line entry - Dr DTIP legacy (+ CWT) / Cr Commission Receivable legacy / Cr due to insurer for disbursement.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 of the accounting rule of the remittance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show the legacy invoice number and source system for legacy lines.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Exclusion reasons</w:t>
            </w:r>
          </w:p>
        </w:tc>
        <w:tc>
          <w:tcPr>
            <w:tcW w:type="dxa" w:w="4079"/>
            <w:tcMar>
              <w:top w:w="50" w:type="dxa"/>
              <w:bottom w:w="50" w:type="dxa"/>
              <w:left w:w="90" w:type="dxa"/>
              <w:right w:w="90" w:type="dxa"/>
            </w:tcMar>
          </w:tcPr>
          <w:p>
            <w:pPr>
              <w:pStyle w:val="BDOITable"/>
            </w:pPr>
            <w:r>
              <w:rPr>
                <w:sz w:val="18"/>
              </w:rPr>
              <w:t>As the remittance module (hold, pending negative adjustment, check holding, paid AR above DTIP)</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remittance module.</w:t>
      </w:r>
    </w:p>
    <w:p>
      <w:pPr>
        <w:pStyle w:val="BDOILabel"/>
      </w:pPr>
      <w:r>
        <w:rPr/>
        <w:t>Audit</w:t>
      </w:r>
    </w:p>
    <w:p>
      <w:pPr>
        <w:tabs>
          <w:tab w:pos="312" w:val="left"/>
        </w:tabs>
        <w:spacing w:after="120"/>
        <w:ind w:left="312" w:hanging="283"/>
      </w:pPr>
      <w:r>
        <w:rPr>
          <w:color w:val="004EA8"/>
        </w:rPr>
        <w:t>•</w:t>
        <w:tab/>
      </w:r>
      <w:r>
        <w:rPr/>
        <w:t>As the remittance module.</w:t>
      </w:r>
    </w:p>
    <w:p>
      <w:pPr>
        <w:pStyle w:val="BDOILabel"/>
      </w:pPr>
      <w:r>
        <w:rPr/>
        <w:t>Acceptance criteria</w:t>
      </w:r>
    </w:p>
    <w:p>
      <w:pPr>
        <w:tabs>
          <w:tab w:pos="312" w:val="left"/>
        </w:tabs>
        <w:spacing w:after="40"/>
        <w:ind w:left="312" w:hanging="283"/>
      </w:pPr>
      <w:r>
        <w:rPr>
          <w:color w:val="004EA8"/>
        </w:rPr>
        <w:t>1.</w:t>
        <w:tab/>
      </w:r>
      <w:r>
        <w:rPr/>
        <w:t>A legacy invoice fully paid before cutover and not remitted appears in the next extraction for its insurer with its full net due.</w:t>
      </w:r>
    </w:p>
    <w:p>
      <w:pPr>
        <w:tabs>
          <w:tab w:pos="312" w:val="left"/>
        </w:tabs>
        <w:spacing w:after="40"/>
        <w:ind w:left="312" w:hanging="283"/>
      </w:pPr>
      <w:r>
        <w:rPr>
          <w:color w:val="004EA8"/>
        </w:rPr>
        <w:t>2.</w:t>
        <w:tab/>
      </w:r>
      <w:r>
        <w:rPr/>
        <w:t>A legacy invoice remitted in legacy does not appear.</w:t>
      </w:r>
    </w:p>
    <w:p>
      <w:pPr>
        <w:tabs>
          <w:tab w:pos="312" w:val="left"/>
        </w:tabs>
        <w:spacing w:after="120"/>
        <w:ind w:left="312" w:hanging="283"/>
      </w:pPr>
      <w:r>
        <w:rPr>
          <w:color w:val="004EA8"/>
        </w:rPr>
        <w:t>3.</w:t>
        <w:tab/>
      </w:r>
      <w:r>
        <w:rPr/>
        <w:t>The approved batch reduces DTIP legacy for legacy lines and DTIP for new lines.</w:t>
      </w:r>
    </w:p>
    <w:p>
      <w:pPr>
        <w:pStyle w:val="Heading2"/>
      </w:pPr>
      <w:bookmarkStart w:id="258" w:name="_Toc000258"/>
      <w:r>
        <w:rPr/>
        <w:t>20.10 Endorsements on legacy invoices</w:t>
      </w:r>
      <w:bookmarkEnd w:id="258"/>
    </w:p>
    <w:p>
      <w:pPr>
        <w:pStyle w:val="Heading3"/>
      </w:pPr>
      <w:bookmarkStart w:id="259" w:name="_Toc000259"/>
      <w:r>
        <w:rPr/>
        <w:t>FR-DM-090 Process a positive endorsement on a legacy invoice</w:t>
      </w:r>
      <w:bookmarkEnd w:id="2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processor);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r>
    </w:tbl>
    <w:p>
      <w:pPr>
        <w:pStyle w:val="BDOISpacer"/>
      </w:pPr>
    </w:p>
    <w:p>
      <w:pPr>
        <w:pStyle w:val="BDOILabel"/>
      </w:pPr>
      <w:r>
        <w:rPr/>
        <w:t>Description</w:t>
      </w:r>
    </w:p>
    <w:p>
      <w:r>
        <w:rPr/>
        <w:t>A positive financial endorsement (additional premium) of a legacy policy is processed in BIBS with the Adjustment screens. The policy header must be migrated (FR-DM-040). BIBS computes the change from the legacy original invoice, books an endorsement invoice (BIBS number) whose parent is the legacy invoice, issues the service invoice, posts the entries to the legacy sub-ledgers and keeps the before / after snapshot linked to the endorsement number.</w:t>
      </w:r>
    </w:p>
    <w:p>
      <w:pPr>
        <w:pStyle w:val="BDOILabel"/>
      </w:pPr>
      <w:r>
        <w:rPr/>
        <w:t>Preconditions</w:t>
      </w:r>
    </w:p>
    <w:p>
      <w:pPr>
        <w:tabs>
          <w:tab w:pos="312" w:val="left"/>
        </w:tabs>
        <w:spacing w:after="120"/>
        <w:ind w:left="312" w:hanging="283"/>
      </w:pPr>
      <w:r>
        <w:rPr>
          <w:color w:val="004EA8"/>
        </w:rPr>
        <w:t>•</w:t>
        <w:tab/>
      </w:r>
      <w:r>
        <w:rPr/>
        <w:t>The legacy invoice is loaded and its policy header is migrated (capability 9 is subject to the coexistence decision, DMQ22).</w:t>
      </w:r>
    </w:p>
    <w:p>
      <w:pPr>
        <w:pStyle w:val="BDOILabel"/>
      </w:pPr>
      <w:r>
        <w:rPr/>
        <w:t>Main flow</w:t>
      </w:r>
    </w:p>
    <w:p>
      <w:pPr>
        <w:tabs>
          <w:tab w:pos="312" w:val="left"/>
        </w:tabs>
        <w:spacing w:after="40"/>
        <w:ind w:left="312" w:hanging="283"/>
      </w:pPr>
      <w:r>
        <w:rPr>
          <w:color w:val="004EA8"/>
        </w:rPr>
        <w:t>1.</w:t>
        <w:tab/>
      </w:r>
      <w:r>
        <w:rPr/>
        <w:t>The user selects the legacy invoice and the endorsement type.</w:t>
      </w:r>
    </w:p>
    <w:p>
      <w:pPr>
        <w:tabs>
          <w:tab w:pos="312" w:val="left"/>
        </w:tabs>
        <w:spacing w:after="40"/>
        <w:ind w:left="312" w:hanging="283"/>
      </w:pPr>
      <w:r>
        <w:rPr>
          <w:color w:val="004EA8"/>
        </w:rPr>
        <w:t>2.</w:t>
        <w:tab/>
      </w:r>
      <w:r>
        <w:rPr/>
        <w:t>BIBS shows the recompute preview per insurer from the legacy original.</w:t>
      </w:r>
    </w:p>
    <w:p>
      <w:pPr>
        <w:tabs>
          <w:tab w:pos="312" w:val="left"/>
        </w:tabs>
        <w:spacing w:after="40"/>
        <w:ind w:left="312" w:hanging="283"/>
      </w:pPr>
      <w:r>
        <w:rPr>
          <w:color w:val="004EA8"/>
        </w:rPr>
        <w:t>3.</w:t>
        <w:tab/>
      </w:r>
      <w:r>
        <w:rPr/>
        <w:t>The request is validated, approved and posted in a batch as for BIBS invoices.</w:t>
      </w:r>
    </w:p>
    <w:p>
      <w:pPr>
        <w:tabs>
          <w:tab w:pos="312" w:val="left"/>
        </w:tabs>
        <w:spacing w:after="120"/>
        <w:ind w:left="312" w:hanging="283"/>
      </w:pPr>
      <w:r>
        <w:rPr>
          <w:color w:val="004EA8"/>
        </w:rPr>
        <w:t>4.</w:t>
        <w:tab/>
      </w:r>
      <w:r>
        <w:rPr/>
        <w:t>BIBS books the endorsement invoice in the legacy ledger context, issues the service invoice and updates the account.</w:t>
      </w:r>
    </w:p>
    <w:p>
      <w:pPr>
        <w:pStyle w:val="BDOILabel"/>
      </w:pPr>
      <w:r>
        <w:rPr/>
        <w:t>Alternate and exception flows</w:t>
      </w:r>
    </w:p>
    <w:p>
      <w:pPr>
        <w:tabs>
          <w:tab w:pos="312" w:val="left"/>
        </w:tabs>
        <w:spacing w:after="120"/>
        <w:ind w:left="312" w:hanging="283"/>
      </w:pPr>
      <w:r>
        <w:rPr>
          <w:color w:val="004EA8"/>
        </w:rPr>
        <w:t>•</w:t>
        <w:tab/>
      </w:r>
      <w:r>
        <w:rPr/>
        <w:t>Header not migrated. BIBS refuses the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endorsement invoice of a legacy invoice is in the legacy ledger context; its booking entries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Endorsement numbering, approval, duplicate check and service invoice rules are those of the Adjustment module.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Policy header not migrated</w:t>
            </w:r>
          </w:p>
        </w:tc>
        <w:tc>
          <w:tcPr>
            <w:tcW w:type="dxa" w:w="4079"/>
            <w:tcMar>
              <w:top w:w="50" w:type="dxa"/>
              <w:bottom w:w="50" w:type="dxa"/>
              <w:left w:w="90" w:type="dxa"/>
              <w:right w:w="90" w:type="dxa"/>
            </w:tcMar>
          </w:tcPr>
          <w:p>
            <w:pPr>
              <w:pStyle w:val="BDOITable"/>
            </w:pPr>
            <w:r>
              <w:rPr>
                <w:sz w:val="18"/>
              </w:rPr>
              <w:t>Invoice {no} has no migrated policy header; it cannot be endorsed in BIBS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Request, approvals, postings and the before / after snapshot are kept with the endorsement number.</w:t>
      </w:r>
    </w:p>
    <w:p>
      <w:pPr>
        <w:pStyle w:val="BDOILabel"/>
      </w:pPr>
      <w:r>
        <w:rPr/>
        <w:t>Acceptance criteria</w:t>
      </w:r>
    </w:p>
    <w:p>
      <w:pPr>
        <w:tabs>
          <w:tab w:pos="312" w:val="left"/>
        </w:tabs>
        <w:spacing w:after="40"/>
        <w:ind w:left="312" w:hanging="283"/>
      </w:pPr>
      <w:r>
        <w:rPr>
          <w:color w:val="004EA8"/>
        </w:rPr>
        <w:t>1.</w:t>
        <w:tab/>
      </w:r>
      <w:r>
        <w:rPr/>
        <w:t>An additional premium of 2,000.00 on a legacy invoice books an endorsement invoice with the legacy invoice as parent and increases the PR and DTIP legacy sub-ledgers.</w:t>
      </w:r>
    </w:p>
    <w:p>
      <w:pPr>
        <w:tabs>
          <w:tab w:pos="312" w:val="left"/>
        </w:tabs>
        <w:spacing w:after="40"/>
        <w:ind w:left="312" w:hanging="283"/>
      </w:pPr>
      <w:r>
        <w:rPr>
          <w:color w:val="004EA8"/>
        </w:rPr>
        <w:t>2.</w:t>
        <w:tab/>
      </w:r>
      <w:r>
        <w:rPr/>
        <w:t>The service invoice is issued for the commission increase.</w:t>
      </w:r>
    </w:p>
    <w:p>
      <w:pPr>
        <w:tabs>
          <w:tab w:pos="312" w:val="left"/>
        </w:tabs>
        <w:spacing w:after="120"/>
        <w:ind w:left="312" w:hanging="283"/>
      </w:pPr>
      <w:r>
        <w:rPr>
          <w:color w:val="004EA8"/>
        </w:rPr>
        <w:t>3.</w:t>
        <w:tab/>
      </w:r>
      <w:r>
        <w:rPr/>
        <w:t>The account shows the increased premium and sum insured.</w:t>
      </w:r>
    </w:p>
    <w:p>
      <w:pPr>
        <w:pStyle w:val="Heading3"/>
      </w:pPr>
      <w:bookmarkStart w:id="260" w:name="_Toc000260"/>
      <w:r>
        <w:rPr/>
        <w:t>FR-DM-091 Process a negative endorsement on a legacy invoice</w:t>
      </w:r>
      <w:bookmarkEnd w:id="2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9.2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Adjustment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 Posting batches</w:t>
            </w:r>
          </w:p>
        </w:tc>
      </w:tr>
    </w:tbl>
    <w:p>
      <w:pPr>
        <w:pStyle w:val="BDOISpacer"/>
      </w:pPr>
    </w:p>
    <w:p>
      <w:pPr>
        <w:pStyle w:val="BDOILabel"/>
      </w:pPr>
      <w:r>
        <w:rPr/>
        <w:t>Description</w:t>
      </w:r>
    </w:p>
    <w:p>
      <w:r>
        <w:rPr/>
        <w:t>A negative financial endorsement (return premium, decrease, cancellation) of a legacy policy is processed like FR-DM-090 with a return invoice. Payments already applied are re-applied and any excess goes to UPP; if the premium was already remitted, the AR Insurer is set up; all on the legacy sub-ledgers. The account is updated, so the renewal is based on the net values.</w:t>
      </w:r>
    </w:p>
    <w:p>
      <w:pPr>
        <w:pStyle w:val="BDOILabel"/>
      </w:pPr>
      <w:r>
        <w:rPr/>
        <w:t>Preconditions</w:t>
      </w:r>
    </w:p>
    <w:p>
      <w:pPr>
        <w:tabs>
          <w:tab w:pos="312" w:val="left"/>
        </w:tabs>
        <w:spacing w:after="120"/>
        <w:ind w:left="312" w:hanging="283"/>
      </w:pPr>
      <w:r>
        <w:rPr>
          <w:color w:val="004EA8"/>
        </w:rPr>
        <w:t>•</w:t>
        <w:tab/>
      </w:r>
      <w:r>
        <w:rPr/>
        <w:t>As FR-DM-090.</w:t>
      </w:r>
    </w:p>
    <w:p>
      <w:pPr>
        <w:pStyle w:val="BDOILabel"/>
      </w:pPr>
      <w:r>
        <w:rPr/>
        <w:t>Main flow</w:t>
      </w:r>
    </w:p>
    <w:p>
      <w:pPr>
        <w:tabs>
          <w:tab w:pos="312" w:val="left"/>
        </w:tabs>
        <w:spacing w:after="40"/>
        <w:ind w:left="312" w:hanging="283"/>
      </w:pPr>
      <w:r>
        <w:rPr>
          <w:color w:val="004EA8"/>
        </w:rPr>
        <w:t>1.</w:t>
        <w:tab/>
      </w:r>
      <w:r>
        <w:rPr/>
        <w:t>As FR-DM-090 with a negative type.</w:t>
      </w:r>
    </w:p>
    <w:p>
      <w:pPr>
        <w:tabs>
          <w:tab w:pos="312" w:val="left"/>
        </w:tabs>
        <w:spacing w:after="120"/>
        <w:ind w:left="312" w:hanging="283"/>
      </w:pPr>
      <w:r>
        <w:rPr>
          <w:color w:val="004EA8"/>
        </w:rPr>
        <w:t>2.</w:t>
        <w:tab/>
      </w:r>
      <w:r>
        <w:rPr/>
        <w:t>BIBS books the return invoice, credits the service invoice (referring to the legacy service invoice where needed), re-applies payments and sets up AR Insurer where applicable.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Re-application and AR Insurer set-up of a legacy invoice use the legacy components.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 a decrease of commission, the credit refers to the legacy service invoice number held on the frozen snapshot.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Over-adjustment (ADJID.028; the original premium is taken from the frozen snapshot of the legacy invoice)</w:t>
            </w:r>
          </w:p>
        </w:tc>
        <w:tc>
          <w:tcPr>
            <w:tcW w:type="dxa" w:w="4079"/>
            <w:tcMar>
              <w:top w:w="50" w:type="dxa"/>
              <w:bottom w:w="50" w:type="dxa"/>
              <w:left w:w="90" w:type="dxa"/>
              <w:right w:w="90" w:type="dxa"/>
            </w:tcMar>
          </w:tcPr>
          <w:p>
            <w:pPr>
              <w:pStyle w:val="BDOITable"/>
            </w:pPr>
            <w:r>
              <w:rPr>
                <w:sz w:val="18"/>
              </w:rPr>
              <w:t>Cumulative adjustments of {amount} exceed the baseline of {n}% of the original premium {amount}: review the previous adjustments and give the justification to proceed</w:t>
            </w:r>
          </w:p>
        </w:tc>
        <w:tc>
          <w:tcPr>
            <w:tcW w:type="dxa" w:w="3286"/>
            <w:tcMar>
              <w:top w:w="50" w:type="dxa"/>
              <w:bottom w:w="50" w:type="dxa"/>
              <w:left w:w="90" w:type="dxa"/>
              <w:right w:w="90" w:type="dxa"/>
            </w:tcMar>
          </w:tcPr>
          <w:p>
            <w:pPr>
              <w:pStyle w:val="BDOITable"/>
            </w:pPr>
            <w:r>
              <w:rPr>
                <w:sz w:val="18"/>
              </w:rPr>
              <w:t>ADJ_OVER_BASELINE</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As FR-DM-090.</w:t>
      </w:r>
    </w:p>
    <w:p>
      <w:pPr>
        <w:pStyle w:val="BDOILabel"/>
      </w:pPr>
      <w:r>
        <w:rPr/>
        <w:t>Acceptance criteria</w:t>
      </w:r>
    </w:p>
    <w:p>
      <w:pPr>
        <w:tabs>
          <w:tab w:pos="312" w:val="left"/>
        </w:tabs>
        <w:spacing w:after="40"/>
        <w:ind w:left="312" w:hanging="283"/>
      </w:pPr>
      <w:r>
        <w:rPr>
          <w:color w:val="004EA8"/>
        </w:rPr>
        <w:t>1.</w:t>
        <w:tab/>
      </w:r>
      <w:r>
        <w:rPr/>
        <w:t>A return premium of 1,000.00 on a legacy invoice with 1,000.00 open reduces the PR and DTIP legacy balances by 1,000.00.</w:t>
      </w:r>
    </w:p>
    <w:p>
      <w:pPr>
        <w:tabs>
          <w:tab w:pos="312" w:val="left"/>
        </w:tabs>
        <w:spacing w:after="120"/>
        <w:ind w:left="312" w:hanging="283"/>
      </w:pPr>
      <w:r>
        <w:rPr>
          <w:color w:val="004EA8"/>
        </w:rPr>
        <w:t>2.</w:t>
        <w:tab/>
      </w:r>
      <w:r>
        <w:rPr/>
        <w:t>After the endorsement the account premium is the net premium used by Renewal.</w:t>
      </w:r>
    </w:p>
    <w:p>
      <w:pPr>
        <w:pStyle w:val="Heading3"/>
      </w:pPr>
      <w:bookmarkStart w:id="261" w:name="_Toc000261"/>
      <w:r>
        <w:rPr/>
        <w:t>FR-DM-092 Process a non-financial endorsement on a legacy policy</w:t>
      </w:r>
      <w:bookmarkEnd w:id="2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9.3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User; approver per the Adjustment workflow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Endorsement Request; Request page</w:t>
            </w:r>
          </w:p>
        </w:tc>
      </w:tr>
    </w:tbl>
    <w:p>
      <w:pPr>
        <w:pStyle w:val="BDOISpacer"/>
      </w:pPr>
    </w:p>
    <w:p>
      <w:pPr>
        <w:pStyle w:val="BDOILabel"/>
      </w:pPr>
      <w:r>
        <w:rPr/>
        <w:t>Description</w:t>
      </w:r>
    </w:p>
    <w:p>
      <w:r>
        <w:rPr/>
        <w:t>A non-financial change (for example address, mortgagee, description) of a legacy policy goes through the Adjustment approval workflow and updates the migrated account without any posting. Renewal uses the updated values.</w:t>
      </w:r>
    </w:p>
    <w:p>
      <w:pPr>
        <w:pStyle w:val="BDOILabel"/>
      </w:pPr>
      <w:r>
        <w:rPr/>
        <w:t>Preconditions</w:t>
      </w:r>
    </w:p>
    <w:p>
      <w:pPr>
        <w:tabs>
          <w:tab w:pos="312" w:val="left"/>
        </w:tabs>
        <w:spacing w:after="120"/>
        <w:ind w:left="312" w:hanging="283"/>
      </w:pPr>
      <w:r>
        <w:rPr>
          <w:color w:val="004EA8"/>
        </w:rPr>
        <w:t>•</w:t>
        <w:tab/>
      </w:r>
      <w:r>
        <w:rPr/>
        <w:t>The policy header is migrated.</w:t>
      </w:r>
    </w:p>
    <w:p>
      <w:pPr>
        <w:pStyle w:val="BDOILabel"/>
      </w:pPr>
      <w:r>
        <w:rPr/>
        <w:t>Main flow</w:t>
      </w:r>
    </w:p>
    <w:p>
      <w:pPr>
        <w:tabs>
          <w:tab w:pos="312" w:val="left"/>
        </w:tabs>
        <w:spacing w:after="40"/>
        <w:ind w:left="312" w:hanging="283"/>
      </w:pPr>
      <w:r>
        <w:rPr>
          <w:color w:val="004EA8"/>
        </w:rPr>
        <w:t>1.</w:t>
        <w:tab/>
      </w:r>
      <w:r>
        <w:rPr/>
        <w:t>The user raises the request with the changed data.</w:t>
      </w:r>
    </w:p>
    <w:p>
      <w:pPr>
        <w:tabs>
          <w:tab w:pos="312" w:val="left"/>
        </w:tabs>
        <w:spacing w:after="40"/>
        <w:ind w:left="312" w:hanging="283"/>
      </w:pPr>
      <w:r>
        <w:rPr>
          <w:color w:val="004EA8"/>
        </w:rPr>
        <w:t>2.</w:t>
        <w:tab/>
      </w:r>
      <w:r>
        <w:rPr/>
        <w:t>The request is validated and approved.</w:t>
      </w:r>
    </w:p>
    <w:p>
      <w:pPr>
        <w:tabs>
          <w:tab w:pos="312" w:val="left"/>
        </w:tabs>
        <w:spacing w:after="120"/>
        <w:ind w:left="312" w:hanging="283"/>
      </w:pPr>
      <w:r>
        <w:rPr>
          <w:color w:val="004EA8"/>
        </w:rPr>
        <w:t>3.</w:t>
        <w:tab/>
      </w:r>
      <w:r>
        <w:rPr/>
        <w:t>BIBS applies the change to the account and records the endorsement.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accounting entry for a non-financial endorsement.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Financial field changed</w:t>
            </w:r>
          </w:p>
        </w:tc>
        <w:tc>
          <w:tcPr>
            <w:tcW w:type="dxa" w:w="4079"/>
            <w:tcMar>
              <w:top w:w="50" w:type="dxa"/>
              <w:bottom w:w="50" w:type="dxa"/>
              <w:left w:w="90" w:type="dxa"/>
              <w:right w:w="90" w:type="dxa"/>
            </w:tcMar>
          </w:tcPr>
          <w:p>
            <w:pPr>
              <w:pStyle w:val="BDOITable"/>
            </w:pPr>
            <w:r>
              <w:rPr>
                <w:sz w:val="18"/>
              </w:rPr>
              <w:t>As the adjustment module (financial change under a non-financial type is refused)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adjustment module.</w:t>
      </w:r>
    </w:p>
    <w:p>
      <w:pPr>
        <w:pStyle w:val="BDOILabel"/>
      </w:pPr>
      <w:r>
        <w:rPr/>
        <w:t>Audit</w:t>
      </w:r>
    </w:p>
    <w:p>
      <w:pPr>
        <w:tabs>
          <w:tab w:pos="312" w:val="left"/>
        </w:tabs>
        <w:spacing w:after="120"/>
        <w:ind w:left="312" w:hanging="283"/>
      </w:pPr>
      <w:r>
        <w:rPr>
          <w:color w:val="004EA8"/>
        </w:rPr>
        <w:t>•</w:t>
        <w:tab/>
      </w:r>
      <w:r>
        <w:rPr/>
        <w:t>The change is kept with old and new values and the endorsement number.</w:t>
      </w:r>
    </w:p>
    <w:p>
      <w:pPr>
        <w:pStyle w:val="BDOILabel"/>
      </w:pPr>
      <w:r>
        <w:rPr/>
        <w:t>Acceptance criteria</w:t>
      </w:r>
    </w:p>
    <w:p>
      <w:pPr>
        <w:tabs>
          <w:tab w:pos="312" w:val="left"/>
        </w:tabs>
        <w:spacing w:after="40"/>
        <w:ind w:left="312" w:hanging="283"/>
      </w:pPr>
      <w:r>
        <w:rPr>
          <w:color w:val="004EA8"/>
        </w:rPr>
        <w:t>1.</w:t>
        <w:tab/>
      </w:r>
      <w:r>
        <w:rPr/>
        <w:t>An approved address change of a migrated policy is shown on the account and in the renewal candidate.</w:t>
      </w:r>
    </w:p>
    <w:p>
      <w:pPr>
        <w:tabs>
          <w:tab w:pos="312" w:val="left"/>
        </w:tabs>
        <w:spacing w:after="120"/>
        <w:ind w:left="312" w:hanging="283"/>
      </w:pPr>
      <w:r>
        <w:rPr>
          <w:color w:val="004EA8"/>
        </w:rPr>
        <w:t>2.</w:t>
        <w:tab/>
      </w:r>
      <w:r>
        <w:rPr/>
        <w:t>No journal is posted.</w:t>
      </w:r>
    </w:p>
    <w:p>
      <w:pPr>
        <w:pStyle w:val="Heading2"/>
      </w:pPr>
      <w:bookmarkStart w:id="262" w:name="_Toc000262"/>
      <w:r>
        <w:rPr/>
        <w:t>20.11 Prod Recon visibility</w:t>
      </w:r>
      <w:bookmarkEnd w:id="262"/>
    </w:p>
    <w:p>
      <w:pPr>
        <w:pStyle w:val="Heading3"/>
      </w:pPr>
      <w:bookmarkStart w:id="263" w:name="_Toc000263"/>
      <w:r>
        <w:rPr/>
        <w:t>FR-DM-100 Report changes made to legacy invoices</w:t>
      </w:r>
      <w:bookmarkEnd w:id="2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Prod Recon Analyst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(Operations - Production Reconciliation)</w:t>
            </w:r>
          </w:p>
        </w:tc>
      </w:tr>
    </w:tbl>
    <w:p>
      <w:pPr>
        <w:pStyle w:val="BDOISpacer"/>
      </w:pPr>
    </w:p>
    <w:p>
      <w:pPr>
        <w:pStyle w:val="BDOILabel"/>
      </w:pPr>
      <w:r>
        <w:rPr/>
        <w:t>Description</w:t>
      </w:r>
    </w:p>
    <w:p>
      <w:r>
        <w:rPr/>
        <w:t>The report lists every change made in BIBS to a legacy invoice in a period, with the original value (frozen at load), the updated value and the delta, per field and component. Changes are endorsement invoices of the invoice's family, corrections, DP PR and PR2307 reversals, write-offs, minimal balance reversals and non-financial changes; payments and remittances are included if BDOI asks (DMQ23).</w:t>
      </w:r>
    </w:p>
    <w:p>
      <w:pPr>
        <w:pStyle w:val="BDOILabel"/>
      </w:pPr>
      <w:r>
        <w:rPr/>
        <w:t>Preconditions</w:t>
      </w:r>
    </w:p>
    <w:p>
      <w:pPr>
        <w:tabs>
          <w:tab w:pos="312" w:val="left"/>
        </w:tabs>
        <w:spacing w:after="120"/>
        <w:ind w:left="312" w:hanging="283"/>
      </w:pPr>
      <w:r>
        <w:rPr>
          <w:color w:val="004EA8"/>
        </w:rPr>
        <w:t>•</w:t>
        <w:tab/>
      </w:r>
      <w:r>
        <w:rPr/>
        <w:t>The user has the permission Recon process (Production reconciliation).</w:t>
      </w:r>
    </w:p>
    <w:p>
      <w:pPr>
        <w:pStyle w:val="BDOILabel"/>
      </w:pPr>
      <w:r>
        <w:rPr/>
        <w:t>Main flow</w:t>
      </w:r>
    </w:p>
    <w:p>
      <w:pPr>
        <w:tabs>
          <w:tab w:pos="312" w:val="left"/>
        </w:tabs>
        <w:spacing w:after="40"/>
        <w:ind w:left="312" w:hanging="283"/>
      </w:pPr>
      <w:r>
        <w:rPr>
          <w:color w:val="004EA8"/>
        </w:rPr>
        <w:t>1.</w:t>
        <w:tab/>
      </w:r>
      <w:r>
        <w:rPr/>
        <w:t>The analyst opens the report and sets the period and filters.</w:t>
      </w:r>
    </w:p>
    <w:p>
      <w:pPr>
        <w:tabs>
          <w:tab w:pos="312" w:val="left"/>
        </w:tabs>
        <w:spacing w:after="40"/>
        <w:ind w:left="312" w:hanging="283"/>
      </w:pPr>
      <w:r>
        <w:rPr>
          <w:color w:val="004EA8"/>
        </w:rPr>
        <w:t>2.</w:t>
        <w:tab/>
      </w:r>
      <w:r>
        <w:rPr/>
        <w:t>BIBS lists the changes.</w:t>
      </w:r>
    </w:p>
    <w:p>
      <w:pPr>
        <w:tabs>
          <w:tab w:pos="312" w:val="left"/>
        </w:tabs>
        <w:spacing w:after="120"/>
        <w:ind w:left="312" w:hanging="283"/>
      </w:pPr>
      <w:r>
        <w:rPr>
          <w:color w:val="004EA8"/>
        </w:rPr>
        <w:t>3.</w:t>
        <w:tab/>
      </w:r>
      <w:r>
        <w:rPr/>
        <w:t>The analyst exports to Excel or PDF.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original value is the value frozen at load and never changes.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too long</w:t>
            </w:r>
          </w:p>
        </w:tc>
        <w:tc>
          <w:tcPr>
            <w:tcW w:type="dxa" w:w="4079"/>
            <w:tcMar>
              <w:top w:w="50" w:type="dxa"/>
              <w:bottom w:w="50" w:type="dxa"/>
              <w:left w:w="90" w:type="dxa"/>
              <w:right w:w="90" w:type="dxa"/>
            </w:tcMar>
          </w:tcPr>
          <w:p>
            <w:pPr>
              <w:pStyle w:val="BDOITable"/>
            </w:pPr>
            <w:r>
              <w:rPr>
                <w:sz w:val="18"/>
              </w:rPr>
              <w:t>As the report framework limits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report run and export are logged.</w:t>
      </w:r>
    </w:p>
    <w:p>
      <w:pPr>
        <w:pStyle w:val="BDOILabel"/>
      </w:pPr>
      <w:r>
        <w:rPr/>
        <w:t>Acceptance criteria</w:t>
      </w:r>
    </w:p>
    <w:p>
      <w:pPr>
        <w:tabs>
          <w:tab w:pos="312" w:val="left"/>
        </w:tabs>
        <w:spacing w:after="40"/>
        <w:ind w:left="312" w:hanging="283"/>
      </w:pPr>
      <w:r>
        <w:rPr>
          <w:color w:val="004EA8"/>
        </w:rPr>
        <w:t>1.</w:t>
        <w:tab/>
      </w:r>
      <w:r>
        <w:rPr/>
        <w:t>After a positive endorsement of 2,000.00 on a legacy invoice with original premium 10,000.00, the report shows original 10,000.00, updated 12,000.00 and delta 2,000.00 with the endorsement number.</w:t>
      </w:r>
    </w:p>
    <w:p>
      <w:pPr>
        <w:tabs>
          <w:tab w:pos="312" w:val="left"/>
        </w:tabs>
        <w:spacing w:after="120"/>
        <w:ind w:left="312" w:hanging="283"/>
      </w:pPr>
      <w:r>
        <w:rPr>
          <w:color w:val="004EA8"/>
        </w:rPr>
        <w:t>2.</w:t>
        <w:tab/>
      </w:r>
      <w:r>
        <w:rPr/>
        <w:t>The report exports to Excel with the same rows.</w:t>
      </w:r>
    </w:p>
    <w:p>
      <w:pPr>
        <w:pStyle w:val="Heading2"/>
      </w:pPr>
      <w:bookmarkStart w:id="264" w:name="_Toc000264"/>
      <w:r>
        <w:rPr/>
        <w:t>20.12 Legacy read-only and archive</w:t>
      </w:r>
      <w:bookmarkEnd w:id="264"/>
    </w:p>
    <w:p>
      <w:pPr>
        <w:pStyle w:val="Heading3"/>
      </w:pPr>
      <w:bookmarkStart w:id="265" w:name="_Toc000265"/>
      <w:r>
        <w:rPr/>
        <w:t>FR-DM-110 Search the legacy archive</w:t>
      </w:r>
      <w:bookmarkEnd w:id="2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Audit / Compliance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Inquiry</w:t>
            </w:r>
          </w:p>
        </w:tc>
      </w:tr>
    </w:tbl>
    <w:p>
      <w:pPr>
        <w:pStyle w:val="BDOISpacer"/>
      </w:pPr>
    </w:p>
    <w:p>
      <w:pPr>
        <w:pStyle w:val="BDOILabel"/>
      </w:pPr>
      <w:r>
        <w:rPr/>
        <w:t>Description</w:t>
      </w:r>
    </w:p>
    <w:p>
      <w:r>
        <w:rPr/>
        <w:t>Historical records not migrated into BIBS (closed invoices, receipts, remittances, endorsements, claims, renewal advices, GL journals, expired policies, documents) are kept either in the legacy system in read-only mode or in the BIBS archive. The BIBS archive is loaded before a legacy system is decommissioned (DMQ24).</w:t>
      </w:r>
    </w:p>
    <w:p>
      <w:r>
        <w:rPr/>
        <w:t>The Legacy Inquiry screen searches the archive by client, policy or cover number, invoice, receipt, claim, dates and record type, and shows each record read only with its documents.</w:t>
      </w:r>
    </w:p>
    <w:p>
      <w:pPr>
        <w:pStyle w:val="BDOILabel"/>
      </w:pPr>
      <w:r>
        <w:rPr/>
        <w:t>Preconditions</w:t>
      </w:r>
    </w:p>
    <w:p>
      <w:pPr>
        <w:tabs>
          <w:tab w:pos="312" w:val="left"/>
        </w:tabs>
        <w:spacing w:after="120"/>
        <w:ind w:left="312" w:hanging="283"/>
      </w:pPr>
      <w:r>
        <w:rPr>
          <w:color w:val="004EA8"/>
        </w:rPr>
        <w:t>•</w:t>
        <w:tab/>
      </w:r>
      <w:r>
        <w:rPr/>
        <w:t>The user has the right "Legacy inquiry view"; archive records are loaded.</w:t>
      </w:r>
    </w:p>
    <w:p>
      <w:pPr>
        <w:pStyle w:val="BDOILabel"/>
      </w:pPr>
      <w:r>
        <w:rPr/>
        <w:t>Main flow</w:t>
      </w:r>
    </w:p>
    <w:p>
      <w:pPr>
        <w:tabs>
          <w:tab w:pos="312" w:val="left"/>
        </w:tabs>
        <w:spacing w:after="40"/>
        <w:ind w:left="312" w:hanging="283"/>
      </w:pPr>
      <w:r>
        <w:rPr>
          <w:color w:val="004EA8"/>
        </w:rPr>
        <w:t>1.</w:t>
        <w:tab/>
      </w:r>
      <w:r>
        <w:rPr/>
        <w:t>The user opens Legacy Inquiry and enters a reason for the session (when required).</w:t>
      </w:r>
    </w:p>
    <w:p>
      <w:pPr>
        <w:tabs>
          <w:tab w:pos="312" w:val="left"/>
        </w:tabs>
        <w:spacing w:after="40"/>
        <w:ind w:left="312" w:hanging="283"/>
      </w:pPr>
      <w:r>
        <w:rPr>
          <w:color w:val="004EA8"/>
        </w:rPr>
        <w:t>2.</w:t>
        <w:tab/>
      </w:r>
      <w:r>
        <w:rPr/>
        <w:t>The user searches; BIBS lists the matching records.</w:t>
      </w:r>
    </w:p>
    <w:p>
      <w:pPr>
        <w:tabs>
          <w:tab w:pos="312" w:val="left"/>
        </w:tabs>
        <w:spacing w:after="40"/>
        <w:ind w:left="312" w:hanging="283"/>
      </w:pPr>
      <w:r>
        <w:rPr>
          <w:color w:val="004EA8"/>
        </w:rPr>
        <w:t>3.</w:t>
        <w:tab/>
      </w:r>
      <w:r>
        <w:rPr/>
        <w:t>The user opens a record and its documents.</w:t>
      </w:r>
    </w:p>
    <w:p>
      <w:pPr>
        <w:tabs>
          <w:tab w:pos="312" w:val="left"/>
        </w:tabs>
        <w:spacing w:after="120"/>
        <w:ind w:left="312" w:hanging="283"/>
      </w:pPr>
      <w:r>
        <w:rPr>
          <w:color w:val="004EA8"/>
        </w:rPr>
        <w:t>4.</w:t>
        <w:tab/>
      </w:r>
      <w:r>
        <w:rPr/>
        <w:t>The user exports results (with the right "Legacy inquiry export").</w:t>
      </w:r>
    </w:p>
    <w:p>
      <w:pPr>
        <w:pStyle w:val="BDOILabel"/>
      </w:pPr>
      <w:r>
        <w:rPr/>
        <w:t>Alternate and exception flows</w:t>
      </w:r>
    </w:p>
    <w:p>
      <w:pPr>
        <w:tabs>
          <w:tab w:pos="312" w:val="left"/>
        </w:tabs>
        <w:spacing w:after="120"/>
        <w:ind w:left="312" w:hanging="283"/>
      </w:pPr>
      <w:r>
        <w:rPr>
          <w:color w:val="004EA8"/>
        </w:rPr>
        <w:t>•</w:t>
        <w:tab/>
      </w:r>
      <w:r>
        <w:rPr/>
        <w:t>Record in read-only legacy only. BIBS shows the legacy reference and the link to the legacy system.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Archive records and documents are read only;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Exports are limited to the archive export limit rows (default 1,000).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archive export limit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Archive records are kept per the retention rules (proposed 5 years online, 15 years archive, umbrella BRD p.45).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criteria</w:t>
            </w:r>
          </w:p>
        </w:tc>
        <w:tc>
          <w:tcPr>
            <w:tcW w:type="dxa" w:w="4079"/>
            <w:tcMar>
              <w:top w:w="50" w:type="dxa"/>
              <w:bottom w:w="50" w:type="dxa"/>
              <w:left w:w="90" w:type="dxa"/>
              <w:right w:w="90" w:type="dxa"/>
            </w:tcMar>
          </w:tcPr>
          <w:p>
            <w:pPr>
              <w:pStyle w:val="BDOITable"/>
            </w:pPr>
            <w:r>
              <w:rPr>
                <w:sz w:val="18"/>
              </w:rPr>
              <w:t>Enter at least one search criterion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reason</w:t>
            </w:r>
          </w:p>
        </w:tc>
        <w:tc>
          <w:tcPr>
            <w:tcW w:type="dxa" w:w="4079"/>
            <w:tcMar>
              <w:top w:w="50" w:type="dxa"/>
              <w:bottom w:w="50" w:type="dxa"/>
              <w:left w:w="90" w:type="dxa"/>
              <w:right w:w="90" w:type="dxa"/>
            </w:tcMar>
            <w:shd w:val="clear" w:color="auto" w:fill="E5F5FF"/>
          </w:tcPr>
          <w:p>
            <w:pPr>
              <w:pStyle w:val="BDOITable"/>
            </w:pPr>
            <w:r>
              <w:rPr>
                <w:sz w:val="18"/>
              </w:rPr>
              <w:t>Enter the reason for this inquiry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Export above the limit</w:t>
            </w:r>
          </w:p>
        </w:tc>
        <w:tc>
          <w:tcPr>
            <w:tcW w:type="dxa" w:w="4079"/>
            <w:tcMar>
              <w:top w:w="50" w:type="dxa"/>
              <w:bottom w:w="50" w:type="dxa"/>
              <w:left w:w="90" w:type="dxa"/>
              <w:right w:w="90" w:type="dxa"/>
            </w:tcMar>
          </w:tcPr>
          <w:p>
            <w:pPr>
              <w:pStyle w:val="BDOITable"/>
            </w:pPr>
            <w:r>
              <w:rPr>
                <w:sz w:val="18"/>
              </w:rPr>
              <w:t>The export is limited to {1,000} rows; narrow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Legacy Inquiry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Record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the list of legacy record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system</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the list of source systems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name or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At least 3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Policy / cover no.</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Invoice / receipt / claim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not after To</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 +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the list of access reasons</w:t>
            </w:r>
          </w:p>
        </w:tc>
        <w:tc>
          <w:tcPr>
            <w:tcW w:type="dxa" w:w="3286"/>
            <w:tcMar>
              <w:top w:w="50" w:type="dxa"/>
              <w:bottom w:w="50" w:type="dxa"/>
              <w:left w:w="90" w:type="dxa"/>
              <w:right w:w="90" w:type="dxa"/>
            </w:tcMar>
          </w:tcPr>
          <w:p>
            <w:pPr>
              <w:pStyle w:val="BDOITable"/>
            </w:pPr>
            <w:r>
              <w:rPr>
                <w:sz w:val="18"/>
              </w:rPr>
              <w:t>Mandatory when the access-reason setting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search, view, download and export is written to the legacy access log (FR-DM-111).</w:t>
      </w:r>
    </w:p>
    <w:p>
      <w:pPr>
        <w:pStyle w:val="BDOILabel"/>
      </w:pPr>
      <w:r>
        <w:rPr/>
        <w:t>Acceptance criteria</w:t>
      </w:r>
    </w:p>
    <w:p>
      <w:pPr>
        <w:tabs>
          <w:tab w:pos="312" w:val="left"/>
        </w:tabs>
        <w:spacing w:after="40"/>
        <w:ind w:left="312" w:hanging="283"/>
      </w:pPr>
      <w:r>
        <w:rPr>
          <w:color w:val="004EA8"/>
        </w:rPr>
        <w:t>1.</w:t>
        <w:tab/>
      </w:r>
      <w:r>
        <w:rPr/>
        <w:t>A closed legacy invoice of 2022 is found by its invoice number and opens read only with its documents.</w:t>
      </w:r>
    </w:p>
    <w:p>
      <w:pPr>
        <w:tabs>
          <w:tab w:pos="312" w:val="left"/>
        </w:tabs>
        <w:spacing w:after="120"/>
        <w:ind w:left="312" w:hanging="283"/>
      </w:pPr>
      <w:r>
        <w:rPr>
          <w:color w:val="004EA8"/>
        </w:rPr>
        <w:t>2.</w:t>
        <w:tab/>
      </w:r>
      <w:r>
        <w:rPr/>
        <w:t>An export above the row limit is refused with the limit message; an export at the limit works.</w:t>
      </w:r>
    </w:p>
    <w:p>
      <w:pPr>
        <w:pStyle w:val="Heading3"/>
      </w:pPr>
      <w:bookmarkStart w:id="266" w:name="_Toc000266"/>
      <w:r>
        <w:rPr/>
        <w:t>FR-DM-111 Log and review access to legacy history</w:t>
      </w:r>
      <w:bookmarkEnd w:id="2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reviewer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Legacy Access Log</w:t>
            </w:r>
          </w:p>
        </w:tc>
      </w:tr>
    </w:tbl>
    <w:p>
      <w:pPr>
        <w:pStyle w:val="BDOISpacer"/>
      </w:pPr>
    </w:p>
    <w:p>
      <w:pPr>
        <w:pStyle w:val="BDOILabel"/>
      </w:pPr>
      <w:r>
        <w:rPr/>
        <w:t>Description</w:t>
      </w:r>
    </w:p>
    <w:p>
      <w:r>
        <w:rPr/>
        <w:t>Every access to legacy history in BIBS is logged - user, time, source address, action (search, view, download, export), criteria, records and reason. The log cannot be changed or deleted. Compliance reviews it on screen and receives a monthly digest; unusual exports raise an alert.</w:t>
      </w:r>
    </w:p>
    <w:p>
      <w:pPr>
        <w:pStyle w:val="BDOILabel"/>
      </w:pPr>
      <w:r>
        <w:rPr/>
        <w:t>Preconditions</w:t>
      </w:r>
    </w:p>
    <w:p>
      <w:pPr>
        <w:tabs>
          <w:tab w:pos="312" w:val="left"/>
        </w:tabs>
        <w:spacing w:after="120"/>
        <w:ind w:left="312" w:hanging="283"/>
      </w:pPr>
      <w:r>
        <w:rPr>
          <w:color w:val="004EA8"/>
        </w:rPr>
        <w:t>•</w:t>
        <w:tab/>
      </w:r>
      <w:r>
        <w:rPr/>
        <w:t>The user has the right "Legacy access log view".</w:t>
      </w:r>
    </w:p>
    <w:p>
      <w:pPr>
        <w:pStyle w:val="BDOILabel"/>
      </w:pPr>
      <w:r>
        <w:rPr/>
        <w:t>Main flow</w:t>
      </w:r>
    </w:p>
    <w:p>
      <w:pPr>
        <w:tabs>
          <w:tab w:pos="312" w:val="left"/>
        </w:tabs>
        <w:spacing w:after="40"/>
        <w:ind w:left="312" w:hanging="283"/>
      </w:pPr>
      <w:r>
        <w:rPr>
          <w:color w:val="004EA8"/>
        </w:rPr>
        <w:t>1.</w:t>
        <w:tab/>
      </w:r>
      <w:r>
        <w:rPr/>
        <w:t>The reviewer opens the log and filters by user, date, action or record.</w:t>
      </w:r>
    </w:p>
    <w:p>
      <w:pPr>
        <w:tabs>
          <w:tab w:pos="312" w:val="left"/>
        </w:tabs>
        <w:spacing w:after="120"/>
        <w:ind w:left="312" w:hanging="283"/>
      </w:pPr>
      <w:r>
        <w:rPr>
          <w:color w:val="004EA8"/>
        </w:rPr>
        <w:t>2.</w:t>
        <w:tab/>
      </w:r>
      <w:r>
        <w:rPr/>
        <w:t>BIBS shows the entries; the reviewer exports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can only be added; no entry can be changed or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alert is raised when a user exports more than the unusual-export alert limit rows in a day (default 5,000).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unusual-export alert limit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Access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Monthly digest to the reviewers; alert Unusual legacy archive access.</w:t>
      </w:r>
    </w:p>
    <w:p>
      <w:pPr>
        <w:pStyle w:val="BDOILabel"/>
      </w:pPr>
      <w:r>
        <w:rPr/>
        <w:t>Audit</w:t>
      </w:r>
    </w:p>
    <w:p>
      <w:pPr>
        <w:tabs>
          <w:tab w:pos="312" w:val="left"/>
        </w:tabs>
        <w:spacing w:after="120"/>
        <w:ind w:left="312" w:hanging="283"/>
      </w:pPr>
      <w:r>
        <w:rPr>
          <w:color w:val="004EA8"/>
        </w:rPr>
        <w:t>•</w:t>
        <w:tab/>
      </w:r>
      <w:r>
        <w:rPr/>
        <w:t>Views of the access log are themselves logged.</w:t>
      </w:r>
    </w:p>
    <w:p>
      <w:pPr>
        <w:pStyle w:val="BDOILabel"/>
      </w:pPr>
      <w:r>
        <w:rPr/>
        <w:t>Acceptance criteria</w:t>
      </w:r>
    </w:p>
    <w:p>
      <w:pPr>
        <w:tabs>
          <w:tab w:pos="312" w:val="left"/>
        </w:tabs>
        <w:spacing w:after="40"/>
        <w:ind w:left="312" w:hanging="283"/>
      </w:pPr>
      <w:r>
        <w:rPr>
          <w:color w:val="004EA8"/>
        </w:rPr>
        <w:t>1.</w:t>
        <w:tab/>
      </w:r>
      <w:r>
        <w:rPr/>
        <w:t>A search in Legacy Inquiry creates a log entry with the user, criteria and result count.</w:t>
      </w:r>
    </w:p>
    <w:p>
      <w:pPr>
        <w:tabs>
          <w:tab w:pos="312" w:val="left"/>
        </w:tabs>
        <w:spacing w:after="120"/>
        <w:ind w:left="312" w:hanging="283"/>
      </w:pPr>
      <w:r>
        <w:rPr>
          <w:color w:val="004EA8"/>
        </w:rPr>
        <w:t>2.</w:t>
        <w:tab/>
      </w:r>
      <w:r>
        <w:rPr/>
        <w:t>No user can edit or delete a log entry.</w:t>
      </w:r>
    </w:p>
    <w:p>
      <w:pPr>
        <w:pStyle w:val="Heading2"/>
      </w:pPr>
      <w:bookmarkStart w:id="267" w:name="_Toc000267"/>
      <w:r>
        <w:rPr/>
        <w:t>20.13 Cutover and coexistence</w:t>
      </w:r>
      <w:bookmarkEnd w:id="267"/>
    </w:p>
    <w:p>
      <w:pPr>
        <w:pStyle w:val="Heading3"/>
      </w:pPr>
      <w:bookmarkStart w:id="268" w:name="_Toc000268"/>
      <w:r>
        <w:rPr/>
        <w:t>FR-DM-120 Plan the cutover and run rehearsals</w:t>
      </w:r>
      <w:bookmarkEnd w:id="2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Data Migration Lead; Program Manager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w:t>
            </w:r>
          </w:p>
        </w:tc>
      </w:tr>
    </w:tbl>
    <w:p>
      <w:pPr>
        <w:pStyle w:val="BDOISpacer"/>
      </w:pPr>
    </w:p>
    <w:p>
      <w:pPr>
        <w:pStyle w:val="BDOILabel"/>
      </w:pPr>
      <w:r>
        <w:rPr/>
        <w:t>Description</w:t>
      </w:r>
    </w:p>
    <w:p>
      <w:r>
        <w:rPr/>
        <w:t>The cutover is run from a plan in the console - tasks with phase, owner role, dependencies, planned and actual times, status and evidence. The same plan structure is used for the four trial migrations, the dress rehearsal and the production cutover, so timings are measured before go-live. The runbook is an export of the plan.</w:t>
      </w:r>
    </w:p>
    <w:p>
      <w:r>
        <w:rPr/>
        <w:t>In every plan the reference data and the client master are loaded and accepted first. They are the prerequisites of renewal testing, which the Drop 1 SIT and UAT run on the trial-migration data (concept paper R10, section VI).</w:t>
      </w:r>
    </w:p>
    <w:p>
      <w:pPr>
        <w:pStyle w:val="BDOILabel"/>
      </w:pPr>
      <w:r>
        <w:rPr/>
        <w:t>Preconditions</w:t>
      </w:r>
    </w:p>
    <w:p>
      <w:pPr>
        <w:tabs>
          <w:tab w:pos="312" w:val="left"/>
        </w:tabs>
        <w:spacing w:after="120"/>
        <w:ind w:left="312" w:hanging="283"/>
      </w:pPr>
      <w:r>
        <w:rPr>
          <w:color w:val="004EA8"/>
        </w:rPr>
        <w:t>•</w:t>
        <w:tab/>
      </w:r>
      <w:r>
        <w:rPr/>
        <w:t>The user has the right "Data migration cutover manage".</w:t>
      </w:r>
    </w:p>
    <w:p>
      <w:pPr>
        <w:pStyle w:val="BDOILabel"/>
      </w:pPr>
      <w:r>
        <w:rPr/>
        <w:t>Main flow</w:t>
      </w:r>
    </w:p>
    <w:p>
      <w:pPr>
        <w:tabs>
          <w:tab w:pos="312" w:val="left"/>
        </w:tabs>
        <w:spacing w:after="40"/>
        <w:ind w:left="312" w:hanging="283"/>
      </w:pPr>
      <w:r>
        <w:rPr>
          <w:color w:val="004EA8"/>
        </w:rPr>
        <w:t>1.</w:t>
        <w:tab/>
      </w:r>
      <w:r>
        <w:rPr/>
        <w:t>The lead creates a plan of kind Mock run, Dress rehearsal or Production cut-over from the template.</w:t>
      </w:r>
    </w:p>
    <w:p>
      <w:pPr>
        <w:tabs>
          <w:tab w:pos="312" w:val="left"/>
        </w:tabs>
        <w:spacing w:after="40"/>
        <w:ind w:left="312" w:hanging="283"/>
      </w:pPr>
      <w:r>
        <w:rPr>
          <w:color w:val="004EA8"/>
        </w:rPr>
        <w:t>2.</w:t>
        <w:tab/>
      </w:r>
      <w:r>
        <w:rPr/>
        <w:t>The owners start and complete tasks; BIBS records actual times and evidence.</w:t>
      </w:r>
    </w:p>
    <w:p>
      <w:pPr>
        <w:tabs>
          <w:tab w:pos="312" w:val="left"/>
        </w:tabs>
        <w:spacing w:after="40"/>
        <w:ind w:left="312" w:hanging="283"/>
      </w:pPr>
      <w:r>
        <w:rPr>
          <w:color w:val="004EA8"/>
        </w:rPr>
        <w:t>3.</w:t>
        <w:tab/>
      </w:r>
      <w:r>
        <w:rPr/>
        <w:t>BIBS shows progress against the plan and the critical path.</w:t>
      </w:r>
    </w:p>
    <w:p>
      <w:pPr>
        <w:tabs>
          <w:tab w:pos="312" w:val="left"/>
        </w:tabs>
        <w:spacing w:after="120"/>
        <w:ind w:left="312" w:hanging="283"/>
      </w:pPr>
      <w:r>
        <w:rPr>
          <w:color w:val="004EA8"/>
        </w:rPr>
        <w:t>4.</w:t>
        <w:tab/>
      </w:r>
      <w:r>
        <w:rPr/>
        <w:t>At the end the lead records the outcome and timings.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Calendar (default, BDOI timeline R9) - object decisions and layouts by 30 October 2026; Trial migrations 1 and 2 in SIT (April and July 2027); Trial migrations 3 and 4 in UAT (August and October 2027); dress rehearsal November 2027; December soft close in legacy by about 20 December 2027; pre-load of reference data and clients T-14 days; map freeze T-7 days; last legacy business day 29 December 2027; business freeze after the last legacy EOD (31 December 2027 for the recommended go-live of 3 January 2028); go-live renewal extraction at T 04:00; FY2027 true-ups from T+15 to T+120.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Plan template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Trial-migration load order - the tasks of objects R01-R07 and C01-C03 come first in every plan, and no policy, open-item or GL load starts before they are accepted (G6).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The dress rehearsal must finish within the cutover window with at least 20 percent margin.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Go / no-go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Non-production rehearsals use masked data 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Task started before its dependency</w:t>
            </w:r>
          </w:p>
        </w:tc>
        <w:tc>
          <w:tcPr>
            <w:tcW w:type="dxa" w:w="4079"/>
            <w:tcMar>
              <w:top w:w="50" w:type="dxa"/>
              <w:bottom w:w="50" w:type="dxa"/>
              <w:left w:w="90" w:type="dxa"/>
              <w:right w:w="90" w:type="dxa"/>
            </w:tcMar>
          </w:tcPr>
          <w:p>
            <w:pPr>
              <w:pStyle w:val="BDOITable"/>
            </w:pPr>
            <w:r>
              <w:rPr>
                <w:sz w:val="18"/>
              </w:rPr>
              <w:t>Task {task} depends on {dependency}, which is not complete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Task owners are notified when their task can start.</w:t>
      </w:r>
    </w:p>
    <w:p>
      <w:pPr>
        <w:pStyle w:val="BDOILabel"/>
      </w:pPr>
      <w:r>
        <w:rPr/>
        <w:t>Audit</w:t>
      </w:r>
    </w:p>
    <w:p>
      <w:pPr>
        <w:tabs>
          <w:tab w:pos="312" w:val="left"/>
        </w:tabs>
        <w:spacing w:after="120"/>
        <w:ind w:left="312" w:hanging="283"/>
      </w:pPr>
      <w:r>
        <w:rPr>
          <w:color w:val="004EA8"/>
        </w:rPr>
        <w:t>•</w:t>
        <w:tab/>
      </w:r>
      <w:r>
        <w:rPr/>
        <w:t>Every task change is audited.</w:t>
      </w:r>
    </w:p>
    <w:p>
      <w:pPr>
        <w:pStyle w:val="BDOILabel"/>
      </w:pPr>
      <w:r>
        <w:rPr/>
        <w:t>Acceptance criteria</w:t>
      </w:r>
    </w:p>
    <w:p>
      <w:pPr>
        <w:tabs>
          <w:tab w:pos="312" w:val="left"/>
        </w:tabs>
        <w:spacing w:after="40"/>
        <w:ind w:left="312" w:hanging="283"/>
      </w:pPr>
      <w:r>
        <w:rPr>
          <w:color w:val="004EA8"/>
        </w:rPr>
        <w:t>1.</w:t>
        <w:tab/>
      </w:r>
      <w:r>
        <w:rPr/>
        <w:t>A trial-migration plan records planned and actual times per task and per object load.</w:t>
      </w:r>
    </w:p>
    <w:p>
      <w:pPr>
        <w:tabs>
          <w:tab w:pos="312" w:val="left"/>
        </w:tabs>
        <w:spacing w:after="40"/>
        <w:ind w:left="312" w:hanging="283"/>
      </w:pPr>
      <w:r>
        <w:rPr>
          <w:color w:val="004EA8"/>
        </w:rPr>
        <w:t>2.</w:t>
        <w:tab/>
      </w:r>
      <w:r>
        <w:rPr/>
        <w:t>The runbook export lists every task with owner and timing.</w:t>
      </w:r>
    </w:p>
    <w:p>
      <w:pPr>
        <w:tabs>
          <w:tab w:pos="312" w:val="left"/>
        </w:tabs>
        <w:spacing w:after="120"/>
        <w:ind w:left="312" w:hanging="283"/>
      </w:pPr>
      <w:r>
        <w:rPr>
          <w:color w:val="004EA8"/>
        </w:rPr>
        <w:t>3.</w:t>
        <w:tab/>
      </w:r>
      <w:r>
        <w:rPr/>
        <w:t>In a trial-migration plan, the load of P01 cannot start while C01 is not accepted.</w:t>
      </w:r>
    </w:p>
    <w:p>
      <w:pPr>
        <w:pStyle w:val="Heading3"/>
      </w:pPr>
      <w:bookmarkStart w:id="269" w:name="_Toc000269"/>
      <w:r>
        <w:rPr/>
        <w:t>FR-DM-121 Decide go / no-go on measured criteria</w:t>
      </w:r>
      <w:bookmarkEnd w:id="2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Go / no-go board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Cutover (Go / No-go tab)</w:t>
            </w:r>
          </w:p>
        </w:tc>
      </w:tr>
    </w:tbl>
    <w:p>
      <w:pPr>
        <w:pStyle w:val="BDOISpacer"/>
      </w:pPr>
    </w:p>
    <w:p>
      <w:pPr>
        <w:pStyle w:val="BDOILabel"/>
      </w:pPr>
      <w:r>
        <w:rPr/>
        <w:t>Description</w:t>
      </w:r>
    </w:p>
    <w:p>
      <w:r>
        <w:rPr/>
        <w:t>Go-live is decided on criteria that BIBS measures - all Day-1 objects accepted, counts and amounts reconciled, zero financial rejects, Migration Clearing 0.00, legacy control accounts equal to their sub-ledgers, empty client review queue, business smoke test passed, rollback snapshot taken, hypercare in place, the preliminary trial balance signed as the provisional opening with the legacy GL restricted to the named FY2027 adjustment users, and, for Renewal, the headers of every expiry up to 31 May 2028 loaded, the RA-sent file loaded and the January staffing plan confirmed. The board records the decision with the values it saw.</w:t>
      </w:r>
    </w:p>
    <w:p>
      <w:pPr>
        <w:pStyle w:val="BDOILabel"/>
      </w:pPr>
      <w:r>
        <w:rPr/>
        <w:t>Preconditions</w:t>
      </w:r>
    </w:p>
    <w:p>
      <w:pPr>
        <w:tabs>
          <w:tab w:pos="312" w:val="left"/>
        </w:tabs>
        <w:spacing w:after="120"/>
        <w:ind w:left="312" w:hanging="283"/>
      </w:pPr>
      <w:r>
        <w:rPr>
          <w:color w:val="004EA8"/>
        </w:rPr>
        <w:t>•</w:t>
        <w:tab/>
      </w:r>
      <w:r>
        <w:rPr/>
        <w:t>The production plan has reached the go / no-go task.</w:t>
      </w:r>
    </w:p>
    <w:p>
      <w:pPr>
        <w:pStyle w:val="BDOILabel"/>
      </w:pPr>
      <w:r>
        <w:rPr/>
        <w:t>Main flow</w:t>
      </w:r>
    </w:p>
    <w:p>
      <w:pPr>
        <w:tabs>
          <w:tab w:pos="312" w:val="left"/>
        </w:tabs>
        <w:spacing w:after="40"/>
        <w:ind w:left="312" w:hanging="283"/>
      </w:pPr>
      <w:r>
        <w:rPr>
          <w:color w:val="004EA8"/>
        </w:rPr>
        <w:t>1.</w:t>
        <w:tab/>
      </w:r>
      <w:r>
        <w:rPr/>
        <w:t>BIBS computes the criteria and shows each with its value and status.</w:t>
      </w:r>
    </w:p>
    <w:p>
      <w:pPr>
        <w:tabs>
          <w:tab w:pos="312" w:val="left"/>
        </w:tabs>
        <w:spacing w:after="40"/>
        <w:ind w:left="312" w:hanging="283"/>
      </w:pPr>
      <w:r>
        <w:rPr>
          <w:color w:val="004EA8"/>
        </w:rPr>
        <w:t>2.</w:t>
        <w:tab/>
      </w:r>
      <w:r>
        <w:rPr/>
        <w:t>The board decides GO or NO-GO with a comment.</w:t>
      </w:r>
    </w:p>
    <w:p>
      <w:pPr>
        <w:tabs>
          <w:tab w:pos="312" w:val="left"/>
        </w:tabs>
        <w:spacing w:after="120"/>
        <w:ind w:left="312" w:hanging="283"/>
      </w:pPr>
      <w:r>
        <w:rPr>
          <w:color w:val="004EA8"/>
        </w:rPr>
        <w:t>3.</w:t>
        <w:tab/>
      </w:r>
      <w:r>
        <w:rPr/>
        <w:t>On NO-GO the fallback task starts - BIBS is restored to the rollback backup (snapshot) and legacy is reopened.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GO is possible only when every mandatory criterion is met; a board member may record a waiver of a non-mandatory criterion with a reason.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Go / no-go 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Point of no return - end of the first business day after go-live (DMQ32).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Cutover plan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GO with an unmet mandatory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decision is sent to the distribution list of the plan.</w:t>
      </w:r>
    </w:p>
    <w:p>
      <w:pPr>
        <w:pStyle w:val="BDOILabel"/>
      </w:pPr>
      <w:r>
        <w:rPr/>
        <w:t>Audit</w:t>
      </w:r>
    </w:p>
    <w:p>
      <w:pPr>
        <w:tabs>
          <w:tab w:pos="312" w:val="left"/>
        </w:tabs>
        <w:spacing w:after="120"/>
        <w:ind w:left="312" w:hanging="283"/>
      </w:pPr>
      <w:r>
        <w:rPr>
          <w:color w:val="004EA8"/>
        </w:rPr>
        <w:t>•</w:t>
        <w:tab/>
      </w:r>
      <w:r>
        <w:rPr/>
        <w:t>The decision with every criterion value is kept.</w:t>
      </w:r>
    </w:p>
    <w:p>
      <w:pPr>
        <w:pStyle w:val="BDOILabel"/>
      </w:pPr>
      <w:r>
        <w:rPr/>
        <w:t>Acceptance criteria</w:t>
      </w:r>
    </w:p>
    <w:p>
      <w:pPr>
        <w:tabs>
          <w:tab w:pos="312" w:val="left"/>
        </w:tabs>
        <w:spacing w:after="40"/>
        <w:ind w:left="312" w:hanging="283"/>
      </w:pPr>
      <w:r>
        <w:rPr>
          <w:color w:val="004EA8"/>
        </w:rPr>
        <w:t>1.</w:t>
        <w:tab/>
      </w:r>
      <w:r>
        <w:rPr/>
        <w:t>GO cannot be recorded while Migration Clearing is not 0.00.</w:t>
      </w:r>
    </w:p>
    <w:p>
      <w:pPr>
        <w:tabs>
          <w:tab w:pos="312" w:val="left"/>
        </w:tabs>
        <w:spacing w:after="40"/>
        <w:ind w:left="312" w:hanging="283"/>
      </w:pPr>
      <w:r>
        <w:rPr>
          <w:color w:val="004EA8"/>
        </w:rPr>
        <w:t>2.</w:t>
        <w:tab/>
      </w:r>
      <w:r>
        <w:rPr/>
        <w:t>GO cannot be recorded while the preliminary trial balance is not signed as the provisional opening.</w:t>
      </w:r>
    </w:p>
    <w:p>
      <w:pPr>
        <w:tabs>
          <w:tab w:pos="312" w:val="left"/>
        </w:tabs>
        <w:spacing w:after="120"/>
        <w:ind w:left="312" w:hanging="283"/>
      </w:pPr>
      <w:r>
        <w:rPr>
          <w:color w:val="004EA8"/>
        </w:rPr>
        <w:t>3.</w:t>
        <w:tab/>
      </w:r>
      <w:r>
        <w:rPr/>
        <w:t>The decision record shows each criterion value at the time of the decision.</w:t>
      </w:r>
    </w:p>
    <w:p>
      <w:pPr>
        <w:pStyle w:val="Heading3"/>
      </w:pPr>
      <w:bookmarkStart w:id="270" w:name="_Toc000270"/>
      <w:r>
        <w:rPr/>
        <w:t>FR-DM-122 Transition renewals by RMEL cohort and track the run-off</w:t>
      </w:r>
      <w:bookmarkEnd w:id="2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Renewal (BIBS module);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 Renewal screens</w:t>
            </w:r>
          </w:p>
        </w:tc>
      </w:tr>
    </w:tbl>
    <w:p>
      <w:pPr>
        <w:pStyle w:val="BDOISpacer"/>
      </w:pPr>
    </w:p>
    <w:p>
      <w:pPr>
        <w:pStyle w:val="BDOILabel"/>
      </w:pPr>
      <w:r>
        <w:rPr/>
        <w:t>Description</w:t>
      </w:r>
    </w:p>
    <w:p>
      <w:r>
        <w:rPr/>
        <w:t>Renewal in BIBS is enabled from go-live. Policies expiring before go-live renew or lapse in legacy. The policies expiring from go-live to 31 May 2028 are extracted by BIBS at go-live from the migrated headers (FR-DM-124); later expiries are extracted by BIBS from the migrated headers on the normal lead time. A legacy policy renews on the new-business path pre-filled from its header, or as is on the package that the Renewal sanitation resolves (FR-DM-034), and the new BIBS account refers to the legacy policy.</w:t>
      </w:r>
    </w:p>
    <w:p>
      <w:r>
        <w:rPr/>
        <w:t>The run-off tracker shows, per expiry month, how many legacy policies were in force at go-live, renewed in BIBS, not renewed, lapsed or still open.</w:t>
      </w:r>
    </w:p>
    <w:p>
      <w:pPr>
        <w:pStyle w:val="BDOILabel"/>
      </w:pPr>
      <w:r>
        <w:rPr/>
        <w:t>Preconditions</w:t>
      </w:r>
    </w:p>
    <w:p>
      <w:pPr>
        <w:tabs>
          <w:tab w:pos="312" w:val="left"/>
        </w:tabs>
        <w:spacing w:after="120"/>
        <w:ind w:left="312" w:hanging="283"/>
      </w:pPr>
      <w:r>
        <w:rPr>
          <w:color w:val="004EA8"/>
        </w:rPr>
        <w:t>•</w:t>
        <w:tab/>
      </w:r>
      <w:r>
        <w:rPr/>
        <w:t>Headers and the RA-sent file are loaded; the Renewal module is live.</w:t>
      </w:r>
    </w:p>
    <w:p>
      <w:pPr>
        <w:pStyle w:val="BDOILabel"/>
      </w:pPr>
      <w:r>
        <w:rPr/>
        <w:t>Main flow</w:t>
      </w:r>
    </w:p>
    <w:p>
      <w:pPr>
        <w:tabs>
          <w:tab w:pos="312" w:val="left"/>
        </w:tabs>
        <w:spacing w:after="40"/>
        <w:ind w:left="312" w:hanging="283"/>
      </w:pPr>
      <w:r>
        <w:rPr>
          <w:color w:val="004EA8"/>
        </w:rPr>
        <w:t>1.</w:t>
        <w:tab/>
      </w:r>
      <w:r>
        <w:rPr/>
        <w:t>At go-live, the go-live extraction creates the candidates of the expiries up to 31 May 2028 with the source Migrated policy (FR-DM-124).</w:t>
      </w:r>
    </w:p>
    <w:p>
      <w:pPr>
        <w:tabs>
          <w:tab w:pos="312" w:val="left"/>
        </w:tabs>
        <w:spacing w:after="40"/>
        <w:ind w:left="312" w:hanging="283"/>
      </w:pPr>
      <w:r>
        <w:rPr>
          <w:color w:val="004EA8"/>
        </w:rPr>
        <w:t>2.</w:t>
        <w:tab/>
      </w:r>
      <w:r>
        <w:rPr/>
        <w:t>Each day, Renewal extraction asks for migrated headers expiring at the lead date.</w:t>
      </w:r>
    </w:p>
    <w:p>
      <w:pPr>
        <w:tabs>
          <w:tab w:pos="312" w:val="left"/>
        </w:tabs>
        <w:spacing w:after="120"/>
        <w:ind w:left="312" w:hanging="283"/>
      </w:pPr>
      <w:r>
        <w:rPr>
          <w:color w:val="004EA8"/>
        </w:rPr>
        <w:t>3.</w:t>
        <w:tab/>
      </w:r>
      <w:r>
        <w:rPr/>
        <w:t>Each month, BIBS refreshes the run-off tracker.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Daily extraction after go-live - migrated headers expiring at the business date + the renewal extraction lead time (default 140); headers that already have a candidate from the go-live extraction are skipped, so the first new expiry is 1 June 2028, extracted on 13 January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renewal extraction lead time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renewal of a legacy policy refers to the legacy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Extraction of an expiry before go-live</w:t>
            </w:r>
          </w:p>
        </w:tc>
        <w:tc>
          <w:tcPr>
            <w:tcW w:type="dxa" w:w="4079"/>
            <w:tcMar>
              <w:top w:w="50" w:type="dxa"/>
              <w:bottom w:w="50" w:type="dxa"/>
              <w:left w:w="90" w:type="dxa"/>
              <w:right w:w="90" w:type="dxa"/>
            </w:tcMar>
          </w:tcPr>
          <w:p>
            <w:pPr>
              <w:pStyle w:val="BDOITable"/>
            </w:pPr>
            <w:r>
              <w:rPr>
                <w:sz w:val="18"/>
              </w:rPr>
              <w:t>Expiry {date} is before go-live; the policy renews in legacy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Renewal.</w:t>
      </w:r>
    </w:p>
    <w:p>
      <w:pPr>
        <w:pStyle w:val="BDOILabel"/>
      </w:pPr>
      <w:r>
        <w:rPr/>
        <w:t>Audit</w:t>
      </w:r>
    </w:p>
    <w:p>
      <w:pPr>
        <w:tabs>
          <w:tab w:pos="312" w:val="left"/>
        </w:tabs>
        <w:spacing w:after="120"/>
        <w:ind w:left="312" w:hanging="283"/>
      </w:pPr>
      <w:r>
        <w:rPr>
          <w:color w:val="004EA8"/>
        </w:rPr>
        <w:t>•</w:t>
        <w:tab/>
      </w:r>
      <w:r>
        <w:rPr/>
        <w:t>As Renewal; the tracker keeps monthly snapshots.</w:t>
      </w:r>
    </w:p>
    <w:p>
      <w:pPr>
        <w:pStyle w:val="BDOILabel"/>
      </w:pPr>
      <w:r>
        <w:rPr/>
        <w:t>Acceptance criteria</w:t>
      </w:r>
    </w:p>
    <w:p>
      <w:pPr>
        <w:tabs>
          <w:tab w:pos="312" w:val="left"/>
        </w:tabs>
        <w:spacing w:after="40"/>
        <w:ind w:left="312" w:hanging="283"/>
      </w:pPr>
      <w:r>
        <w:rPr>
          <w:color w:val="004EA8"/>
        </w:rPr>
        <w:t>1.</w:t>
        <w:tab/>
      </w:r>
      <w:r>
        <w:rPr/>
        <w:t>A legacy policy expiring 60 days after go-live appears in BIBS Renewal at go-live from the go-live extraction.</w:t>
      </w:r>
    </w:p>
    <w:p>
      <w:pPr>
        <w:tabs>
          <w:tab w:pos="312" w:val="left"/>
        </w:tabs>
        <w:spacing w:after="40"/>
        <w:ind w:left="312" w:hanging="283"/>
      </w:pPr>
      <w:r>
        <w:rPr>
          <w:color w:val="004EA8"/>
        </w:rPr>
        <w:t>2.</w:t>
        <w:tab/>
      </w:r>
      <w:r>
        <w:rPr/>
        <w:t>A legacy policy expiring 200 days after go-live is extracted by BIBS at 140 days before expiry.</w:t>
      </w:r>
    </w:p>
    <w:p>
      <w:pPr>
        <w:tabs>
          <w:tab w:pos="312" w:val="left"/>
        </w:tabs>
        <w:spacing w:after="120"/>
        <w:ind w:left="312" w:hanging="283"/>
      </w:pPr>
      <w:r>
        <w:rPr>
          <w:color w:val="004EA8"/>
        </w:rPr>
        <w:t>3.</w:t>
        <w:tab/>
      </w:r>
      <w:r>
        <w:rPr/>
        <w:t>The run-off report shows renewed, not renewed and open counts per expiry month.</w:t>
      </w:r>
    </w:p>
    <w:p>
      <w:pPr>
        <w:pStyle w:val="Heading3"/>
      </w:pPr>
      <w:bookmarkStart w:id="271" w:name="_Toc000271"/>
      <w:r>
        <w:rPr/>
        <w:t>FR-DM-123 Decommission legacy systems on agreed criteria</w:t>
      </w:r>
      <w:bookmarkEnd w:id="2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11.1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Program Manager; system owners; Compliance; Comptrollership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Run-off and Decommissioning</w:t>
            </w:r>
          </w:p>
        </w:tc>
      </w:tr>
    </w:tbl>
    <w:p>
      <w:pPr>
        <w:pStyle w:val="BDOISpacer"/>
      </w:pPr>
    </w:p>
    <w:p>
      <w:pPr>
        <w:pStyle w:val="BDOILabel"/>
      </w:pPr>
      <w:r>
        <w:rPr/>
        <w:t>Description</w:t>
      </w:r>
    </w:p>
    <w:p>
      <w:r>
        <w:rPr/>
        <w:t>Each legacy system has a decommissioning checklist with measurable criteria and sign-offs. A second checklist closes the legacy context in BIBS when the legacy positions have run off.</w:t>
      </w:r>
    </w:p>
    <w:p>
      <w:pPr>
        <w:pStyle w:val="BDOILabel"/>
      </w:pPr>
      <w:r>
        <w:rPr/>
        <w:t>Preconditions</w:t>
      </w:r>
    </w:p>
    <w:p>
      <w:pPr>
        <w:tabs>
          <w:tab w:pos="312" w:val="left"/>
        </w:tabs>
        <w:spacing w:after="120"/>
        <w:ind w:left="312" w:hanging="283"/>
      </w:pPr>
      <w:r>
        <w:rPr>
          <w:color w:val="004EA8"/>
        </w:rPr>
        <w:t>•</w:t>
        <w:tab/>
      </w:r>
      <w:r>
        <w:rPr/>
        <w:t>The user has the right "Data migration cutover manage" (checklist) or the right "Data migration signoff" (sign-off).</w:t>
      </w:r>
    </w:p>
    <w:p>
      <w:pPr>
        <w:pStyle w:val="BDOILabel"/>
      </w:pPr>
      <w:r>
        <w:rPr/>
        <w:t>Main flow</w:t>
      </w:r>
    </w:p>
    <w:p>
      <w:pPr>
        <w:tabs>
          <w:tab w:pos="312" w:val="left"/>
        </w:tabs>
        <w:spacing w:after="40"/>
        <w:ind w:left="312" w:hanging="283"/>
      </w:pPr>
      <w:r>
        <w:rPr>
          <w:color w:val="004EA8"/>
        </w:rPr>
        <w:t>1.</w:t>
        <w:tab/>
      </w:r>
      <w:r>
        <w:rPr/>
        <w:t>The Program Manager opens the checklist of a system.</w:t>
      </w:r>
    </w:p>
    <w:p>
      <w:pPr>
        <w:tabs>
          <w:tab w:pos="312" w:val="left"/>
        </w:tabs>
        <w:spacing w:after="40"/>
        <w:ind w:left="312" w:hanging="283"/>
      </w:pPr>
      <w:r>
        <w:rPr>
          <w:color w:val="004EA8"/>
        </w:rPr>
        <w:t>2.</w:t>
        <w:tab/>
      </w:r>
      <w:r>
        <w:rPr/>
        <w:t>Owners attach evidence and mark each criterion met.</w:t>
      </w:r>
    </w:p>
    <w:p>
      <w:pPr>
        <w:tabs>
          <w:tab w:pos="312" w:val="left"/>
        </w:tabs>
        <w:spacing w:after="120"/>
        <w:ind w:left="312" w:hanging="283"/>
      </w:pPr>
      <w:r>
        <w:rPr>
          <w:color w:val="004EA8"/>
        </w:rPr>
        <w:t>3.</w:t>
        <w:tab/>
      </w:r>
      <w:r>
        <w:rPr/>
        <w:t>The system owner, Compliance and Comptrollership sign.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system decommissioned - default criteria of the template (names as shown on screen and in messages) - Final extracts reconciled; Final true-up reconciled (EBIX and ISYS, which hold the GL - final true-up signed against the audited FY2027 trial balance and legacy GL locked); Archive reconciled (against legacy); Legacy Inquiry verified (by Audit / Compliance); No open item needs the system (including the last legacy policy expired); Claims tail covered; Access logs archived; Retention covered; Owners signed.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Checklist template (Cutover Runbook section 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Legacy context closed in BIBS - criteria No open legacy invoice; No legacy UPP balance; Legacy accounts at zero (legacy control accounts and Migration Clearing at 0.00); Chart decision recorded.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Sign-off with an unmet criterion</w:t>
            </w:r>
          </w:p>
        </w:tc>
        <w:tc>
          <w:tcPr>
            <w:tcW w:type="dxa" w:w="4079"/>
            <w:tcMar>
              <w:top w:w="50" w:type="dxa"/>
              <w:bottom w:w="50" w:type="dxa"/>
              <w:left w:w="90" w:type="dxa"/>
              <w:right w:w="90" w:type="dxa"/>
            </w:tcMar>
          </w:tcPr>
          <w:p>
            <w:pPr>
              <w:pStyle w:val="BDOITable"/>
            </w:pPr>
            <w:r>
              <w:rPr>
                <w:sz w:val="18"/>
              </w:rPr>
              <w:t>Criterion {criterion} is not met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Sign-off requests go to the signers.</w:t>
      </w:r>
    </w:p>
    <w:p>
      <w:pPr>
        <w:pStyle w:val="BDOILabel"/>
      </w:pPr>
      <w:r>
        <w:rPr/>
        <w:t>Audit</w:t>
      </w:r>
    </w:p>
    <w:p>
      <w:pPr>
        <w:tabs>
          <w:tab w:pos="312" w:val="left"/>
        </w:tabs>
        <w:spacing w:after="120"/>
        <w:ind w:left="312" w:hanging="283"/>
      </w:pPr>
      <w:r>
        <w:rPr>
          <w:color w:val="004EA8"/>
        </w:rPr>
        <w:t>•</w:t>
        <w:tab/>
      </w:r>
      <w:r>
        <w:rPr/>
        <w:t>Evidence and sign-offs are kept.</w:t>
      </w:r>
    </w:p>
    <w:p>
      <w:pPr>
        <w:pStyle w:val="BDOILabel"/>
      </w:pPr>
      <w:r>
        <w:rPr/>
        <w:t>Acceptance criteria</w:t>
      </w:r>
    </w:p>
    <w:p>
      <w:pPr>
        <w:tabs>
          <w:tab w:pos="312" w:val="left"/>
        </w:tabs>
        <w:spacing w:after="40"/>
        <w:ind w:left="312" w:hanging="283"/>
      </w:pPr>
      <w:r>
        <w:rPr>
          <w:color w:val="004EA8"/>
        </w:rPr>
        <w:t>1.</w:t>
        <w:tab/>
      </w:r>
      <w:r>
        <w:rPr/>
        <w:t>A system cannot be marked decommissioned while its archive reconciliation is open ("Criterion Archive reconciled is not met").</w:t>
      </w:r>
    </w:p>
    <w:p>
      <w:pPr>
        <w:tabs>
          <w:tab w:pos="312" w:val="left"/>
        </w:tabs>
        <w:spacing w:after="40"/>
        <w:ind w:left="312" w:hanging="283"/>
      </w:pPr>
      <w:r>
        <w:rPr>
          <w:color w:val="004EA8"/>
        </w:rPr>
        <w:t>2.</w:t>
        <w:tab/>
      </w:r>
      <w:r>
        <w:rPr/>
        <w:t>The legacy context cannot be closed while a legacy UPP has a balance ("Criterion No legacy UPP balance is not met").</w:t>
      </w:r>
    </w:p>
    <w:p>
      <w:pPr>
        <w:tabs>
          <w:tab w:pos="312" w:val="left"/>
        </w:tabs>
        <w:spacing w:after="120"/>
        <w:ind w:left="312" w:hanging="283"/>
      </w:pPr>
      <w:r>
        <w:rPr>
          <w:color w:val="004EA8"/>
        </w:rPr>
        <w:t>3.</w:t>
        <w:tab/>
      </w:r>
      <w:r>
        <w:rPr/>
        <w:t>EBIX cannot be marked decommissioned while the final true-up is not signed ("Criterion Final true-up reconciled is not met").</w:t>
      </w:r>
    </w:p>
    <w:p>
      <w:pPr>
        <w:pStyle w:val="Heading3"/>
      </w:pPr>
      <w:bookmarkStart w:id="272" w:name="_Toc000272"/>
      <w:r>
        <w:rPr/>
        <w:t>FR-DM-124 Renew the January to May 2028 expiries in BIBS from go-live</w:t>
      </w:r>
      <w:bookmarkEnd w:id="2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 BRID 4.1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(BIBS module); Renewal processing team;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candidates (day-1 worklist); Reconciliation</w:t>
            </w:r>
          </w:p>
        </w:tc>
      </w:tr>
    </w:tbl>
    <w:p>
      <w:pPr>
        <w:pStyle w:val="BDOISpacer"/>
      </w:pPr>
    </w:p>
    <w:p>
      <w:pPr>
        <w:pStyle w:val="BDOILabel"/>
      </w:pPr>
      <w:r>
        <w:rPr/>
        <w:t>Description</w:t>
      </w:r>
    </w:p>
    <w:p>
      <w:r>
        <w:rPr/>
        <w:t>The renewals of the policies expiring from go-live to 31 May 2028 are processed in BIBS after go-live; no renewal candidate is carried from legacy (DMQ37, answered 26 September 2026). At go-live, before business opens, BIBS extracts every migrated policy header expiring in this window into the renewal pipeline, prioritised by expiry date, with the January expiries flagged urgent.</w:t>
      </w:r>
    </w:p>
    <w:p>
      <w:r>
        <w:rPr/>
        <w:t>A renewal advice already sent by hand before go-live is recorded on the candidate from the RA-sent file (FR-DM-125) and is not sent again. A header whose cover has a later term booked in legacy that starts on its expiry is not extracted, because it is already renewed.</w:t>
      </w:r>
    </w:p>
    <w:p>
      <w:r>
        <w:rPr/>
        <w:t>The January expiries get days to four weeks instead of 140 days. The day-1 priority queue, a staffing plan for January, and a Renewal team trained and rehearsed on the Trial migration 4 and dress-rehearsal data before go-live mitigate this (Cutover Runbook).</w:t>
      </w:r>
    </w:p>
    <w:p>
      <w:pPr>
        <w:pStyle w:val="BDOILabel"/>
      </w:pPr>
      <w:r>
        <w:rPr/>
        <w:t>Preconditions</w:t>
      </w:r>
    </w:p>
    <w:p>
      <w:pPr>
        <w:tabs>
          <w:tab w:pos="312" w:val="left"/>
        </w:tabs>
        <w:spacing w:after="40"/>
        <w:ind w:left="312" w:hanging="283"/>
      </w:pPr>
      <w:r>
        <w:rPr>
          <w:color w:val="004EA8"/>
        </w:rPr>
        <w:t>•</w:t>
        <w:tab/>
      </w:r>
      <w:r>
        <w:rPr/>
        <w:t>The go / no-go decision is GO.</w:t>
      </w:r>
    </w:p>
    <w:p>
      <w:pPr>
        <w:tabs>
          <w:tab w:pos="312" w:val="left"/>
        </w:tabs>
        <w:spacing w:after="120"/>
        <w:ind w:left="312" w:hanging="283"/>
      </w:pPr>
      <w:r>
        <w:rPr>
          <w:color w:val="004EA8"/>
        </w:rPr>
        <w:t>•</w:t>
        <w:tab/>
      </w:r>
      <w:r>
        <w:rPr/>
        <w:t>The policy headers (P01) include every policy expiring from go-live to 31 May 2028 and every renewal term booked in legacy that starts on or after go-live (FR-DM-040); the RA-sent file is loaded (FR-DM-125).</w:t>
      </w:r>
    </w:p>
    <w:p>
      <w:pPr>
        <w:pStyle w:val="BDOILabel"/>
      </w:pPr>
      <w:r>
        <w:rPr/>
        <w:t>Main flow</w:t>
      </w:r>
    </w:p>
    <w:p>
      <w:pPr>
        <w:tabs>
          <w:tab w:pos="312" w:val="left"/>
        </w:tabs>
        <w:spacing w:after="40"/>
        <w:ind w:left="312" w:hanging="283"/>
      </w:pPr>
      <w:r>
        <w:rPr>
          <w:color w:val="004EA8"/>
        </w:rPr>
        <w:t>1.</w:t>
        <w:tab/>
      </w:r>
      <w:r>
        <w:rPr/>
        <w:t>At go-live 04:00 the Renewal go-live extraction runs.</w:t>
      </w:r>
    </w:p>
    <w:p>
      <w:pPr>
        <w:tabs>
          <w:tab w:pos="312" w:val="left"/>
        </w:tabs>
        <w:spacing w:after="40"/>
        <w:ind w:left="312" w:hanging="283"/>
      </w:pPr>
      <w:r>
        <w:rPr>
          <w:color w:val="004EA8"/>
        </w:rPr>
        <w:t>2.</w:t>
        <w:tab/>
      </w:r>
      <w:r>
        <w:rPr/>
        <w:t>BIBS creates a candidate with the source Migrated policy for each header in the window not renewed in legacy - at the first stage, with the expiry date as priority, the flag Urgent when the expiry is on or before 31 January 2028, and the RA already sent when the RA-sent file has a row.</w:t>
      </w:r>
    </w:p>
    <w:p>
      <w:pPr>
        <w:tabs>
          <w:tab w:pos="312" w:val="left"/>
        </w:tabs>
        <w:spacing w:after="40"/>
        <w:ind w:left="312" w:hanging="283"/>
      </w:pPr>
      <w:r>
        <w:rPr>
          <w:color w:val="004EA8"/>
        </w:rPr>
        <w:t>3.</w:t>
        <w:tab/>
      </w:r>
      <w:r>
        <w:rPr/>
        <w:t>BIBS runs the go-live renewal extraction check per expiry month.</w:t>
      </w:r>
    </w:p>
    <w:p>
      <w:pPr>
        <w:tabs>
          <w:tab w:pos="312" w:val="left"/>
        </w:tabs>
        <w:spacing w:after="120"/>
        <w:ind w:left="312" w:hanging="283"/>
      </w:pPr>
      <w:r>
        <w:rPr>
          <w:color w:val="004EA8"/>
        </w:rPr>
        <w:t>4.</w:t>
        <w:tab/>
      </w:r>
      <w:r>
        <w:rPr/>
        <w:t>From 08:00 the Renewal processing team works the day-1 worklist, urgent January expiries first.</w:t>
      </w:r>
    </w:p>
    <w:p>
      <w:pPr>
        <w:pStyle w:val="BDOILabel"/>
      </w:pPr>
      <w:r>
        <w:rPr/>
        <w:t>Alternate and exception flows</w:t>
      </w:r>
    </w:p>
    <w:p>
      <w:pPr>
        <w:tabs>
          <w:tab w:pos="312" w:val="left"/>
        </w:tabs>
        <w:spacing w:after="40"/>
        <w:ind w:left="312" w:hanging="283"/>
      </w:pPr>
      <w:r>
        <w:rPr>
          <w:color w:val="004EA8"/>
        </w:rPr>
        <w:t>•</w:t>
        <w:tab/>
      </w:r>
      <w:r>
        <w:rPr/>
        <w:t>Daily extraction. From the day after go-live the daily Renewal extraction skips headers that already have a candidate; the first new expiry is 1 June 2028, extracted on 13 January 2028.</w:t>
      </w:r>
    </w:p>
    <w:p>
      <w:pPr>
        <w:tabs>
          <w:tab w:pos="312" w:val="left"/>
        </w:tabs>
        <w:spacing w:after="120"/>
        <w:ind w:left="312" w:hanging="283"/>
      </w:pPr>
      <w:r>
        <w:rPr>
          <w:color w:val="004EA8"/>
        </w:rPr>
        <w:t>•</w:t>
        <w:tab/>
      </w:r>
      <w:r>
        <w:rPr/>
        <w:t>Rerun. A rerun of the go-live extraction creates no duplicate candidate.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Go-live extraction window - expiries from the go-live date to the end of the go-live renewal window (default 31 May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go-live date parameter, the end of the go-live renewal window</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Candidates expiring on or before the urgent-renewal date (default 31 January 2028) are flagged Urgent; the worklist is ordered by expiry date.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urgent-renewal date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RA recorded as already sent is not sent again; a revised RA is a user 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header whose cover has a later migrated term starting on its expiry is not extracted.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Extraction check per expiry month - headers expiring in the window = candidates created + headers renewed in legacy; RA-sent rows loaded = candidates with the RA already sent.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Extraction check break</w:t>
            </w:r>
          </w:p>
        </w:tc>
        <w:tc>
          <w:tcPr>
            <w:tcW w:type="dxa" w:w="4079"/>
            <w:tcMar>
              <w:top w:w="50" w:type="dxa"/>
              <w:bottom w:w="50" w:type="dxa"/>
              <w:left w:w="90" w:type="dxa"/>
              <w:right w:w="90" w:type="dxa"/>
            </w:tcMar>
          </w:tcPr>
          <w:p>
            <w:pPr>
              <w:pStyle w:val="BDOITable"/>
            </w:pPr>
            <w:r>
              <w:rPr>
                <w:sz w:val="18"/>
              </w:rPr>
              <w:t>{month} - {x} headers expiring, {y} candidates, {z} renewed in legacy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 break raises alert Migration reconciliation break to the Renewal processing team and the Data Migration Lead.</w:t>
      </w:r>
    </w:p>
    <w:p>
      <w:pPr>
        <w:pStyle w:val="BDOILabel"/>
      </w:pPr>
      <w:r>
        <w:rPr/>
        <w:t>Audit</w:t>
      </w:r>
    </w:p>
    <w:p>
      <w:pPr>
        <w:tabs>
          <w:tab w:pos="312" w:val="left"/>
        </w:tabs>
        <w:spacing w:after="120"/>
        <w:ind w:left="312" w:hanging="283"/>
      </w:pPr>
      <w:r>
        <w:rPr>
          <w:color w:val="004EA8"/>
        </w:rPr>
        <w:t>•</w:t>
        <w:tab/>
      </w:r>
      <w:r>
        <w:rPr/>
        <w:t>Each candidate keeps the legacy reference, the extraction run and, when given, the RA-sent batch.</w:t>
      </w:r>
    </w:p>
    <w:p>
      <w:pPr>
        <w:pStyle w:val="BDOILabel"/>
      </w:pPr>
      <w:r>
        <w:rPr/>
        <w:t>Acceptance criteria</w:t>
      </w:r>
    </w:p>
    <w:p>
      <w:pPr>
        <w:tabs>
          <w:tab w:pos="312" w:val="left"/>
        </w:tabs>
        <w:spacing w:after="40"/>
        <w:ind w:left="312" w:hanging="283"/>
      </w:pPr>
      <w:r>
        <w:rPr>
          <w:color w:val="004EA8"/>
        </w:rPr>
        <w:t>1.</w:t>
        <w:tab/>
      </w:r>
      <w:r>
        <w:rPr/>
        <w:t>At go-live the header C-2027-004512-01, expiring on 15 January 2028, is a candidate flagged Urgent among the January expiries at the top of the worklist in expiry-date order; its RA sent on 16 November 2027 is recorded and no RA is queued for it.</w:t>
      </w:r>
    </w:p>
    <w:p>
      <w:pPr>
        <w:tabs>
          <w:tab w:pos="312" w:val="left"/>
        </w:tabs>
        <w:spacing w:after="40"/>
        <w:ind w:left="312" w:hanging="283"/>
      </w:pPr>
      <w:r>
        <w:rPr>
          <w:color w:val="004EA8"/>
        </w:rPr>
        <w:t>2.</w:t>
        <w:tab/>
      </w:r>
      <w:r>
        <w:rPr/>
        <w:t>A header expiring on 31 May 2028 is extracted at go-live; a header expiring on 1 June 2028 is not, and the daily extraction takes it on 13 January 2028.</w:t>
      </w:r>
    </w:p>
    <w:p>
      <w:pPr>
        <w:tabs>
          <w:tab w:pos="312" w:val="left"/>
        </w:tabs>
        <w:spacing w:after="40"/>
        <w:ind w:left="312" w:hanging="283"/>
      </w:pPr>
      <w:r>
        <w:rPr>
          <w:color w:val="004EA8"/>
        </w:rPr>
        <w:t>3.</w:t>
        <w:tab/>
      </w:r>
      <w:r>
        <w:rPr/>
        <w:t>The header C-2027-004600-01, whose renewal term C-2027-004600-02 was booked in legacy, is not extracted.</w:t>
      </w:r>
    </w:p>
    <w:p>
      <w:pPr>
        <w:tabs>
          <w:tab w:pos="312" w:val="left"/>
        </w:tabs>
        <w:spacing w:after="120"/>
        <w:ind w:left="312" w:hanging="283"/>
      </w:pPr>
      <w:r>
        <w:rPr>
          <w:color w:val="004EA8"/>
        </w:rPr>
        <w:t>4.</w:t>
        <w:tab/>
      </w:r>
      <w:r>
        <w:rPr/>
        <w:t>For each month January to May 2028 the go-live renewal extraction check balances.</w:t>
      </w:r>
    </w:p>
    <w:p>
      <w:pPr>
        <w:pStyle w:val="Heading3"/>
      </w:pPr>
      <w:bookmarkStart w:id="273" w:name="_Toc000273"/>
      <w:r>
        <w:rPr/>
        <w:t>FR-DM-125 Load the renewal advices already sent before go-live</w:t>
      </w:r>
      <w:bookmarkEnd w:id="2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 12.1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processing team (maker and checker); Migration Operator; Head of the Renewal processing team (data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Extracts; Batches (Issues tab); Resubmissions; Reconciliation</w:t>
            </w:r>
          </w:p>
        </w:tc>
      </w:tr>
    </w:tbl>
    <w:p>
      <w:pPr>
        <w:pStyle w:val="BDOISpacer"/>
      </w:pPr>
    </w:p>
    <w:p>
      <w:pPr>
        <w:pStyle w:val="BDOILabel"/>
      </w:pPr>
      <w:r>
        <w:rPr/>
        <w:t>Description</w:t>
      </w:r>
    </w:p>
    <w:p>
      <w:r>
        <w:rPr/>
        <w:t>The RMEL and the dispositions are kept in Excel trackers today (DMQ38, answered 26 September 2026). The migration takes one thing from them - the renewal advices (RAs) already sent by hand before go-live for the expiries from go-live to 31 May 2028 - so that BIBS does not send them again. The trackers themselves are not migrated.</w:t>
      </w:r>
    </w:p>
    <w:p>
      <w:r>
        <w:rPr/>
        <w:t>The Renewal processing team compiles the RAs in the Excel template of layout P03, one row per expiring term (legacy policy reference, cover, expiry, RA date and reference, channel, recipient, proposed insurer and premium quoted, sender, tracker and sheet). The rows are validated; rejected rows come back in an Excel rejection report with correction columns; the maker corrects them and the checker approves the resubmission. The Head of the Renewal processing team owns the object.</w:t>
      </w:r>
    </w:p>
    <w:p>
      <w:pPr>
        <w:pStyle w:val="BDOILabel"/>
      </w:pPr>
      <w:r>
        <w:rPr/>
        <w:t>Preconditions</w:t>
      </w:r>
    </w:p>
    <w:p>
      <w:pPr>
        <w:tabs>
          <w:tab w:pos="312" w:val="left"/>
        </w:tabs>
        <w:spacing w:after="120"/>
        <w:ind w:left="312" w:hanging="283"/>
      </w:pPr>
      <w:r>
        <w:rPr>
          <w:color w:val="004EA8"/>
        </w:rPr>
        <w:t>•</w:t>
        <w:tab/>
      </w:r>
      <w:r>
        <w:rPr/>
        <w:t>The policy headers (P01) of the same load are loaded.</w:t>
      </w:r>
    </w:p>
    <w:p>
      <w:pPr>
        <w:pStyle w:val="BDOILabel"/>
      </w:pPr>
      <w:r>
        <w:rPr/>
        <w:t>Main flow</w:t>
      </w:r>
    </w:p>
    <w:p>
      <w:pPr>
        <w:tabs>
          <w:tab w:pos="312" w:val="left"/>
        </w:tabs>
        <w:spacing w:after="40"/>
        <w:ind w:left="312" w:hanging="283"/>
      </w:pPr>
      <w:r>
        <w:rPr>
          <w:color w:val="004EA8"/>
        </w:rPr>
        <w:t>1.</w:t>
        <w:tab/>
      </w:r>
      <w:r>
        <w:rPr/>
        <w:t>The maker compiles the file from the trackers; the checker compares it with the trackers (row counts per tracker and 10 sample rows) and releases it.</w:t>
      </w:r>
    </w:p>
    <w:p>
      <w:pPr>
        <w:tabs>
          <w:tab w:pos="312" w:val="left"/>
        </w:tabs>
        <w:spacing w:after="40"/>
        <w:ind w:left="312" w:hanging="283"/>
      </w:pPr>
      <w:r>
        <w:rPr>
          <w:color w:val="004EA8"/>
        </w:rPr>
        <w:t>2.</w:t>
        <w:tab/>
      </w:r>
      <w:r>
        <w:rPr/>
        <w:t>The operator uploads the file with its control file and validates the batch.</w:t>
      </w:r>
    </w:p>
    <w:p>
      <w:pPr>
        <w:tabs>
          <w:tab w:pos="312" w:val="left"/>
        </w:tabs>
        <w:spacing w:after="40"/>
        <w:ind w:left="312" w:hanging="283"/>
      </w:pPr>
      <w:r>
        <w:rPr>
          <w:color w:val="004EA8"/>
        </w:rPr>
        <w:t>3.</w:t>
        <w:tab/>
      </w:r>
      <w:r>
        <w:rPr/>
        <w:t>The rejected rows of the P03 batch are available to the maker and the checker on the batch (Rejects, export to Excel).</w:t>
      </w:r>
    </w:p>
    <w:p>
      <w:pPr>
        <w:tabs>
          <w:tab w:pos="312" w:val="left"/>
        </w:tabs>
        <w:spacing w:after="40"/>
        <w:ind w:left="312" w:hanging="283"/>
      </w:pPr>
      <w:r>
        <w:rPr>
          <w:color w:val="004EA8"/>
        </w:rPr>
        <w:t>4.</w:t>
        <w:tab/>
      </w:r>
      <w:r>
        <w:rPr/>
        <w:t>The maker corrects each rejected row, fills the correction columns and prepares a resubmission file with the corrected rows only.</w:t>
      </w:r>
    </w:p>
    <w:p>
      <w:pPr>
        <w:tabs>
          <w:tab w:pos="312" w:val="left"/>
        </w:tabs>
        <w:spacing w:after="40"/>
        <w:ind w:left="312" w:hanging="283"/>
      </w:pPr>
      <w:r>
        <w:rPr>
          <w:color w:val="004EA8"/>
        </w:rPr>
        <w:t>5.</w:t>
        <w:tab/>
      </w:r>
      <w:r>
        <w:rPr/>
        <w:t>The checker reviews each correction against the tracker and approves the resubmission; the operator loads it as a rerun batch.</w:t>
      </w:r>
    </w:p>
    <w:p>
      <w:pPr>
        <w:tabs>
          <w:tab w:pos="312" w:val="left"/>
        </w:tabs>
        <w:spacing w:after="120"/>
        <w:ind w:left="312" w:hanging="283"/>
      </w:pPr>
      <w:r>
        <w:rPr>
          <w:color w:val="004EA8"/>
        </w:rPr>
        <w:t>6.</w:t>
        <w:tab/>
      </w:r>
      <w:r>
        <w:rPr/>
        <w:t>After the load approval (G4) BIBS loads the valid rows; the go-live extraction records them on the candidates (FR-DM-124).</w:t>
      </w:r>
    </w:p>
    <w:p>
      <w:pPr>
        <w:pStyle w:val="BDOILabel"/>
      </w:pPr>
      <w:r>
        <w:rPr/>
        <w:t>Alternate and exception flows</w:t>
      </w:r>
    </w:p>
    <w:p>
      <w:pPr>
        <w:tabs>
          <w:tab w:pos="312" w:val="left"/>
        </w:tabs>
        <w:spacing w:after="40"/>
        <w:ind w:left="312" w:hanging="283"/>
      </w:pPr>
      <w:r>
        <w:rPr>
          <w:color w:val="004EA8"/>
        </w:rPr>
        <w:t>•</w:t>
        <w:tab/>
      </w:r>
      <w:r>
        <w:rPr/>
        <w:t>Return. The checker returns the resubmission with a reason; the maker corrects it.</w:t>
      </w:r>
    </w:p>
    <w:p>
      <w:pPr>
        <w:tabs>
          <w:tab w:pos="312" w:val="left"/>
        </w:tabs>
        <w:spacing w:after="40"/>
        <w:ind w:left="312" w:hanging="283"/>
      </w:pPr>
      <w:r>
        <w:rPr>
          <w:color w:val="004EA8"/>
        </w:rPr>
        <w:t>•</w:t>
        <w:tab/>
      </w:r>
      <w:r>
        <w:rPr/>
        <w:t>Deadline passed. Rows still rejected at the deadline are not loaded; they are listed for the day-1 queue, and the processor checks the tracker before sending an RA for such a policy.</w:t>
      </w:r>
    </w:p>
    <w:p>
      <w:pPr>
        <w:tabs>
          <w:tab w:pos="312" w:val="left"/>
        </w:tabs>
        <w:spacing w:after="120"/>
        <w:ind w:left="312" w:hanging="283"/>
      </w:pPr>
      <w:r>
        <w:rPr>
          <w:color w:val="004EA8"/>
        </w:rPr>
        <w:t>•</w:t>
        <w:tab/>
      </w:r>
      <w:r>
        <w:rPr/>
        <w:t>Trial migrations. The file is sent in every trial migration from Trial migration 1; in production once, with the RAs sent up to the last legacy business day.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Rows are accepted for expiries from the go-live date to the end of the go-live renewal window (default 31 May 2028) whose header is in P01 and was not renewed in legacy.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the go-live date parameter, the end of the go-live renewal window</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RA date is not after the last legacy business day; an RA date more than 140 days before the expiry is a warning.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resubmission is approved by a checker who is not its maker; the checker holds the permission Data migration resubmit approve for object P03.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 production, resubmissions are accepted until the resubmission deadline (default T-1 12:00).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the resubmission deadline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Header not in P01</w:t>
            </w:r>
          </w:p>
        </w:tc>
        <w:tc>
          <w:tcPr>
            <w:tcW w:type="dxa" w:w="4079"/>
            <w:tcMar>
              <w:top w:w="50" w:type="dxa"/>
              <w:bottom w:w="50" w:type="dxa"/>
              <w:left w:w="90" w:type="dxa"/>
              <w:right w:w="90" w:type="dxa"/>
            </w:tcMar>
          </w:tcPr>
          <w:p>
            <w:pPr>
              <w:pStyle w:val="BDOITable"/>
            </w:pPr>
            <w:r>
              <w:rPr>
                <w:sz w:val="18"/>
              </w:rPr>
              <w:t>Cover {no} has no migrated header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Expiry outside the window or different from the header</w:t>
            </w:r>
          </w:p>
        </w:tc>
        <w:tc>
          <w:tcPr>
            <w:tcW w:type="dxa" w:w="4079"/>
            <w:tcMar>
              <w:top w:w="50" w:type="dxa"/>
              <w:bottom w:w="50" w:type="dxa"/>
              <w:left w:w="90" w:type="dxa"/>
              <w:right w:w="90" w:type="dxa"/>
            </w:tcMar>
            <w:shd w:val="clear" w:color="auto" w:fill="E5F5FF"/>
          </w:tcPr>
          <w:p>
            <w:pPr>
              <w:pStyle w:val="BDOITable"/>
            </w:pPr>
            <w:r>
              <w:rPr>
                <w:sz w:val="18"/>
              </w:rPr>
              <w:t>Expiry {date} is outside the go-live renewal window or differs from the header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RA date after the last business day</w:t>
            </w:r>
          </w:p>
        </w:tc>
        <w:tc>
          <w:tcPr>
            <w:tcW w:type="dxa" w:w="4079"/>
            <w:tcMar>
              <w:top w:w="50" w:type="dxa"/>
              <w:bottom w:w="50" w:type="dxa"/>
              <w:left w:w="90" w:type="dxa"/>
              <w:right w:w="90" w:type="dxa"/>
            </w:tcMar>
          </w:tcPr>
          <w:p>
            <w:pPr>
              <w:pStyle w:val="BDOITable"/>
            </w:pPr>
            <w:r>
              <w:rPr>
                <w:sz w:val="18"/>
              </w:rPr>
              <w:t>RA date {date} is after the last legacy business day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 date early</w:t>
            </w:r>
          </w:p>
        </w:tc>
        <w:tc>
          <w:tcPr>
            <w:tcW w:type="dxa" w:w="4079"/>
            <w:tcMar>
              <w:top w:w="50" w:type="dxa"/>
              <w:bottom w:w="50" w:type="dxa"/>
              <w:left w:w="90" w:type="dxa"/>
              <w:right w:w="90" w:type="dxa"/>
            </w:tcMar>
            <w:shd w:val="clear" w:color="auto" w:fill="E5F5FF"/>
          </w:tcPr>
          <w:p>
            <w:pPr>
              <w:pStyle w:val="BDOITable"/>
            </w:pPr>
            <w:r>
              <w:rPr>
                <w:sz w:val="18"/>
              </w:rPr>
              <w:t>RA date {date} is more than 140 days before expiry {expiry}; check the tracker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Already renewed in legacy</w:t>
            </w:r>
          </w:p>
        </w:tc>
        <w:tc>
          <w:tcPr>
            <w:tcW w:type="dxa" w:w="4079"/>
            <w:tcMar>
              <w:top w:w="50" w:type="dxa"/>
              <w:bottom w:w="50" w:type="dxa"/>
              <w:left w:w="90" w:type="dxa"/>
              <w:right w:w="90" w:type="dxa"/>
            </w:tcMar>
          </w:tcPr>
          <w:p>
            <w:pPr>
              <w:pStyle w:val="BDOITable"/>
            </w:pPr>
            <w:r>
              <w:rPr>
                <w:sz w:val="18"/>
              </w:rPr>
              <w:t>Cover {no} was already renewed in legacy as {ref}; remove the row</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maker</w:t>
            </w:r>
          </w:p>
        </w:tc>
        <w:tc>
          <w:tcPr>
            <w:tcW w:type="dxa" w:w="4079"/>
            <w:tcMar>
              <w:top w:w="50" w:type="dxa"/>
              <w:bottom w:w="50" w:type="dxa"/>
              <w:left w:w="90" w:type="dxa"/>
              <w:right w:w="90" w:type="dxa"/>
            </w:tcMar>
            <w:shd w:val="clear" w:color="auto" w:fill="E5F5FF"/>
          </w:tcPr>
          <w:p>
            <w:pPr>
              <w:pStyle w:val="BDOITable"/>
            </w:pPr>
            <w:r>
              <w:rPr>
                <w:sz w:val="18"/>
              </w:rPr>
              <w:t>A record cannot be authorized by the user who maintained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r>
        <w:trPr>
          <w:cantSplit w:val="true"/>
        </w:trPr>
        <w:tc>
          <w:tcPr>
            <w:tcW w:type="dxa" w:w="2606"/>
            <w:tcMar>
              <w:top w:w="50" w:type="dxa"/>
              <w:bottom w:w="50" w:type="dxa"/>
              <w:left w:w="90" w:type="dxa"/>
              <w:right w:w="90" w:type="dxa"/>
            </w:tcMar>
          </w:tcPr>
          <w:p>
            <w:pPr>
              <w:pStyle w:val="BDOITable"/>
            </w:pPr>
            <w:r>
              <w:rPr>
                <w:sz w:val="18"/>
              </w:rPr>
              <w:t>Deadline passed</w:t>
            </w:r>
          </w:p>
        </w:tc>
        <w:tc>
          <w:tcPr>
            <w:tcW w:type="dxa" w:w="4079"/>
            <w:tcMar>
              <w:top w:w="50" w:type="dxa"/>
              <w:bottom w:w="50" w:type="dxa"/>
              <w:left w:w="90" w:type="dxa"/>
              <w:right w:w="90" w:type="dxa"/>
            </w:tcMar>
          </w:tcPr>
          <w:p>
            <w:pPr>
              <w:pStyle w:val="BDOITable"/>
            </w:pPr>
            <w:r>
              <w:rPr>
                <w:sz w:val="18"/>
              </w:rPr>
              <w:t>Resubmissions closed at {deadline}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Rejection report (Excel) and resubmission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Row</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Row of the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Legacy policy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 in the file</w:t>
            </w:r>
          </w:p>
        </w:tc>
      </w:tr>
      <w:tr>
        <w:trPr>
          <w:cantSplit w:val="true"/>
        </w:trPr>
        <w:tc>
          <w:tcPr>
            <w:tcW w:type="dxa" w:w="1926"/>
            <w:tcMar>
              <w:top w:w="50" w:type="dxa"/>
              <w:bottom w:w="50" w:type="dxa"/>
              <w:left w:w="90" w:type="dxa"/>
              <w:right w:w="90" w:type="dxa"/>
            </w:tcMar>
          </w:tcPr>
          <w:p>
            <w:pPr>
              <w:pStyle w:val="BDOITable"/>
            </w:pPr>
            <w:r>
              <w:rPr>
                <w:sz w:val="18"/>
              </w:rPr>
              <w:t>Column, value, rule and message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From the validation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Correction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Filled by the maker - the new value, or Remove row</w:t>
            </w:r>
          </w:p>
        </w:tc>
      </w:tr>
      <w:tr>
        <w:trPr>
          <w:cantSplit w:val="true"/>
        </w:trPr>
        <w:tc>
          <w:tcPr>
            <w:tcW w:type="dxa" w:w="1926"/>
            <w:tcMar>
              <w:top w:w="50" w:type="dxa"/>
              <w:bottom w:w="50" w:type="dxa"/>
              <w:left w:w="90" w:type="dxa"/>
              <w:right w:w="90" w:type="dxa"/>
            </w:tcMar>
          </w:tcPr>
          <w:p>
            <w:pPr>
              <w:pStyle w:val="BDOITable"/>
            </w:pPr>
            <w:r>
              <w:rPr>
                <w:sz w:val="18"/>
              </w:rPr>
              <w:t>Corrected by and date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Maker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Checked by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Checker; recorded on approval in the console</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rejected rows of P03 are available to the maker and the checker after each validation; a submitted resubmission goes to the checkers in My Approvals.</w:t>
      </w:r>
    </w:p>
    <w:p>
      <w:pPr>
        <w:pStyle w:val="BDOILabel"/>
      </w:pPr>
      <w:r>
        <w:rPr/>
        <w:t>Audit</w:t>
      </w:r>
    </w:p>
    <w:p>
      <w:pPr>
        <w:tabs>
          <w:tab w:pos="312" w:val="left"/>
        </w:tabs>
        <w:spacing w:after="120"/>
        <w:ind w:left="312" w:hanging="283"/>
      </w:pPr>
      <w:r>
        <w:rPr>
          <w:color w:val="004EA8"/>
        </w:rPr>
        <w:t>•</w:t>
        <w:tab/>
      </w:r>
      <w:r>
        <w:rPr/>
        <w:t>Each loaded row keeps its tracker, batch and resubmission; corrections and approvals are kept.</w:t>
      </w:r>
    </w:p>
    <w:p>
      <w:pPr>
        <w:pStyle w:val="BDOILabel"/>
      </w:pPr>
      <w:r>
        <w:rPr/>
        <w:t>Acceptance criteria</w:t>
      </w:r>
    </w:p>
    <w:p>
      <w:pPr>
        <w:tabs>
          <w:tab w:pos="312" w:val="left"/>
        </w:tabs>
        <w:spacing w:after="40"/>
        <w:ind w:left="312" w:hanging="283"/>
      </w:pPr>
      <w:r>
        <w:rPr>
          <w:color w:val="004EA8"/>
        </w:rPr>
        <w:t>1.</w:t>
        <w:tab/>
      </w:r>
      <w:r>
        <w:rPr/>
        <w:t>A file with the RA of C-2027-004512-01 sent on 16 November 2027 by e-mail loads, and at go-live the candidate shows the RA as already sent.</w:t>
      </w:r>
    </w:p>
    <w:p>
      <w:pPr>
        <w:tabs>
          <w:tab w:pos="312" w:val="left"/>
        </w:tabs>
        <w:spacing w:after="40"/>
        <w:ind w:left="312" w:hanging="283"/>
      </w:pPr>
      <w:r>
        <w:rPr>
          <w:color w:val="004EA8"/>
        </w:rPr>
        <w:t>2.</w:t>
        <w:tab/>
      </w:r>
      <w:r>
        <w:rPr/>
        <w:t>A row whose cover C-2027-009999 has no header, a row expiring on 15 June 2028 and a row with an RA date of 30 December 2027 are rejected with their messages and appear in the rejection report with the correction columns.</w:t>
      </w:r>
    </w:p>
    <w:p>
      <w:pPr>
        <w:tabs>
          <w:tab w:pos="312" w:val="left"/>
        </w:tabs>
        <w:spacing w:after="40"/>
        <w:ind w:left="312" w:hanging="283"/>
      </w:pPr>
      <w:r>
        <w:rPr>
          <w:color w:val="004EA8"/>
        </w:rPr>
        <w:t>3.</w:t>
        <w:tab/>
      </w:r>
      <w:r>
        <w:rPr/>
        <w:t>A resubmission prepared and approved by the same user is refused; approved by the checker, it loads as a rerun batch.</w:t>
      </w:r>
    </w:p>
    <w:p>
      <w:pPr>
        <w:tabs>
          <w:tab w:pos="312" w:val="left"/>
        </w:tabs>
        <w:spacing w:after="120"/>
        <w:ind w:left="312" w:hanging="283"/>
      </w:pPr>
      <w:r>
        <w:rPr>
          <w:color w:val="004EA8"/>
        </w:rPr>
        <w:t>4.</w:t>
        <w:tab/>
      </w:r>
      <w:r>
        <w:rPr/>
        <w:t>A row still rejected at the deadline is not loaded and is listed for the day-1 queue.</w:t>
      </w:r>
    </w:p>
    <w:p>
      <w:pPr>
        <w:pStyle w:val="Heading1"/>
        <w:pageBreakBefore/>
        <w:pBdr>
          <w:bottom w:val="single" w:sz="4" w:space="4" w:color="99C1E7"/>
        </w:pBdr>
      </w:pPr>
      <w:bookmarkStart w:id="274" w:name="_Toc000274"/>
      <w:r>
        <w:rPr/>
        <w:t>21 Messages</w:t>
      </w:r>
      <w:bookmarkEnd w:id="274"/>
    </w:p>
    <w:p>
      <w:r>
        <w:rPr/>
        <w:t>216 messages: 1 confirmation, 145 error, 35 information, 35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275" w:name="_Toc000275"/>
      <w:r>
        <w:rPr/>
        <w:t>21.1 Migration Home (SCR-DM-01)</w:t>
      </w:r>
      <w:bookmarkEnd w:id="2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MSG-DM-001</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open cut-over task</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MSG-DM-002</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run-off snapshot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76" w:name="_Toc000276"/>
      <w:r>
        <w:rPr/>
        <w:t>21.2 Data Objects and the decision of an object (SCR-DM-02)</w:t>
      </w:r>
      <w:bookmarkEnd w:id="2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MSG-DM-003</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data object in the register</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MSG-DM-004</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decision submitted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MSG-DM-005</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proposal goes back to the Data Migration Lead.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MSG-DM-006</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proposed class &lt;proposed class&gt; goes to the business owner for approval.</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MSG-DM-007</w:t>
            </w:r>
          </w:p>
        </w:tc>
        <w:tc>
          <w:tcPr>
            <w:tcW w:type="dxa" w:w="1933"/>
            <w:tcMar>
              <w:top w:w="50" w:type="dxa"/>
              <w:bottom w:w="50" w:type="dxa"/>
              <w:left w:w="90" w:type="dxa"/>
              <w:right w:w="90" w:type="dxa"/>
            </w:tcMar>
          </w:tcPr>
          <w:p>
            <w:pPr>
              <w:pStyle w:val="BDOITable"/>
            </w:pPr>
            <w:r>
              <w:rPr>
                <w:sz w:val="14"/>
              </w:rPr>
              <w:t>DUPLICATE</w:t>
            </w:r>
          </w:p>
        </w:tc>
        <w:tc>
          <w:tcPr>
            <w:tcW w:type="dxa" w:w="3663"/>
            <w:tcMar>
              <w:top w:w="50" w:type="dxa"/>
              <w:bottom w:w="50" w:type="dxa"/>
              <w:left w:w="90" w:type="dxa"/>
              <w:right w:w="90" w:type="dxa"/>
            </w:tcMar>
          </w:tcPr>
          <w:p>
            <w:pPr>
              <w:pStyle w:val="BDOITable"/>
            </w:pPr>
            <w:r>
              <w:rPr>
                <w:sz w:val="14"/>
              </w:rPr>
              <w:t>Data object already exists: &lt;key&gt;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Use another code; the code is already used.</w:t>
            </w:r>
          </w:p>
        </w:tc>
      </w:tr>
      <w:tr>
        <w:tc>
          <w:tcPr>
            <w:tcW w:type="dxa" w:w="967"/>
            <w:tcMar>
              <w:top w:w="50" w:type="dxa"/>
              <w:bottom w:w="50" w:type="dxa"/>
              <w:left w:w="90" w:type="dxa"/>
              <w:right w:w="90" w:type="dxa"/>
            </w:tcMar>
            <w:shd w:val="clear" w:color="auto" w:fill="E5F5FF"/>
          </w:tcPr>
          <w:p>
            <w:pPr>
              <w:pStyle w:val="BDOITable"/>
            </w:pPr>
            <w:r>
              <w:rPr>
                <w:sz w:val="14"/>
              </w:rPr>
              <w:t>MSG-DM-008</w:t>
            </w:r>
          </w:p>
        </w:tc>
        <w:tc>
          <w:tcPr>
            <w:tcW w:type="dxa" w:w="1933"/>
            <w:tcMar>
              <w:top w:w="50" w:type="dxa"/>
              <w:bottom w:w="50" w:type="dxa"/>
              <w:left w:w="90" w:type="dxa"/>
              <w:right w:w="90" w:type="dxa"/>
            </w:tcMar>
            <w:shd w:val="clear" w:color="auto" w:fill="E5F5FF"/>
          </w:tcPr>
          <w:p>
            <w:pPr>
              <w:pStyle w:val="BDOITable"/>
            </w:pPr>
            <w:r>
              <w:rPr>
                <w:sz w:val="14"/>
              </w:rPr>
              <w:t>MAKER_CHECKER_VIOLATION</w:t>
            </w:r>
          </w:p>
        </w:tc>
        <w:tc>
          <w:tcPr>
            <w:tcW w:type="dxa" w:w="3663"/>
            <w:tcMar>
              <w:top w:w="50" w:type="dxa"/>
              <w:bottom w:w="50" w:type="dxa"/>
              <w:left w:w="90" w:type="dxa"/>
              <w:right w:w="90" w:type="dxa"/>
            </w:tcMar>
            <w:shd w:val="clear" w:color="auto" w:fill="E5F5FF"/>
          </w:tcPr>
          <w:p>
            <w:pPr>
              <w:pStyle w:val="BDOITable"/>
            </w:pPr>
            <w:r>
              <w:rPr>
                <w:sz w:val="14"/>
              </w:rPr>
              <w:t>A record cannot be authorized by the user who maintained it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tcPr>
          <w:p>
            <w:pPr>
              <w:pStyle w:val="BDOITable"/>
            </w:pPr>
            <w:r>
              <w:rPr>
                <w:sz w:val="14"/>
              </w:rPr>
              <w:t>MSG-DM-009</w:t>
            </w:r>
          </w:p>
        </w:tc>
        <w:tc>
          <w:tcPr>
            <w:tcW w:type="dxa" w:w="1933"/>
            <w:tcMar>
              <w:top w:w="50" w:type="dxa"/>
              <w:bottom w:w="50" w:type="dxa"/>
              <w:left w:w="90" w:type="dxa"/>
              <w:right w:w="90" w:type="dxa"/>
            </w:tcMar>
          </w:tcPr>
          <w:p>
            <w:pPr>
              <w:pStyle w:val="BDOITable"/>
            </w:pPr>
            <w:r>
              <w:rPr>
                <w:sz w:val="14"/>
              </w:rPr>
              <w:t>MIG_CLASS_CHANGE_LOADED</w:t>
            </w:r>
          </w:p>
        </w:tc>
        <w:tc>
          <w:tcPr>
            <w:tcW w:type="dxa" w:w="3663"/>
            <w:tcMar>
              <w:top w:w="50" w:type="dxa"/>
              <w:bottom w:w="50" w:type="dxa"/>
              <w:left w:w="90" w:type="dxa"/>
              <w:right w:w="90" w:type="dxa"/>
            </w:tcMar>
          </w:tcPr>
          <w:p>
            <w:pPr>
              <w:pStyle w:val="BDOITable"/>
            </w:pPr>
            <w:r>
              <w:rPr>
                <w:sz w:val="14"/>
              </w:rPr>
              <w:t>Roll back the loaded batches before changing the class of this object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Request the rollback of the loaded batches of the object first.</w:t>
            </w:r>
          </w:p>
        </w:tc>
      </w:tr>
      <w:tr>
        <w:tc>
          <w:tcPr>
            <w:tcW w:type="dxa" w:w="967"/>
            <w:tcMar>
              <w:top w:w="50" w:type="dxa"/>
              <w:bottom w:w="50" w:type="dxa"/>
              <w:left w:w="90" w:type="dxa"/>
              <w:right w:w="90" w:type="dxa"/>
            </w:tcMar>
            <w:shd w:val="clear" w:color="auto" w:fill="E5F5FF"/>
          </w:tcPr>
          <w:p>
            <w:pPr>
              <w:pStyle w:val="BDOITable"/>
            </w:pPr>
            <w:r>
              <w:rPr>
                <w:sz w:val="14"/>
              </w:rPr>
              <w:t>MSG-DM-010</w:t>
            </w:r>
          </w:p>
        </w:tc>
        <w:tc>
          <w:tcPr>
            <w:tcW w:type="dxa" w:w="1933"/>
            <w:tcMar>
              <w:top w:w="50" w:type="dxa"/>
              <w:bottom w:w="50" w:type="dxa"/>
              <w:left w:w="90" w:type="dxa"/>
              <w:right w:w="90" w:type="dxa"/>
            </w:tcMar>
            <w:shd w:val="clear" w:color="auto" w:fill="E5F5FF"/>
          </w:tcPr>
          <w:p>
            <w:pPr>
              <w:pStyle w:val="BDOITable"/>
            </w:pPr>
            <w:r>
              <w:rPr>
                <w:sz w:val="14"/>
              </w:rPr>
              <w:t>MIG_CONDITION_REQUIRED</w:t>
            </w:r>
          </w:p>
        </w:tc>
        <w:tc>
          <w:tcPr>
            <w:tcW w:type="dxa" w:w="3663"/>
            <w:tcMar>
              <w:top w:w="50" w:type="dxa"/>
              <w:bottom w:w="50" w:type="dxa"/>
              <w:left w:w="90" w:type="dxa"/>
              <w:right w:w="90" w:type="dxa"/>
            </w:tcMar>
            <w:shd w:val="clear" w:color="auto" w:fill="E5F5FF"/>
          </w:tcPr>
          <w:p>
            <w:pPr>
              <w:pStyle w:val="BDOITable"/>
            </w:pPr>
            <w:r>
              <w:rPr>
                <w:sz w:val="14"/>
              </w:rPr>
              <w:t>Enter the condition of a conditional object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condition of a conditional object.</w:t>
            </w:r>
          </w:p>
        </w:tc>
      </w:tr>
      <w:tr>
        <w:tc>
          <w:tcPr>
            <w:tcW w:type="dxa" w:w="967"/>
            <w:tcMar>
              <w:top w:w="50" w:type="dxa"/>
              <w:bottom w:w="50" w:type="dxa"/>
              <w:left w:w="90" w:type="dxa"/>
              <w:right w:w="90" w:type="dxa"/>
            </w:tcMar>
          </w:tcPr>
          <w:p>
            <w:pPr>
              <w:pStyle w:val="BDOITable"/>
            </w:pPr>
            <w:r>
              <w:rPr>
                <w:sz w:val="14"/>
              </w:rPr>
              <w:t>MSG-DM-011</w:t>
            </w:r>
          </w:p>
        </w:tc>
        <w:tc>
          <w:tcPr>
            <w:tcW w:type="dxa" w:w="1933"/>
            <w:tcMar>
              <w:top w:w="50" w:type="dxa"/>
              <w:bottom w:w="50" w:type="dxa"/>
              <w:left w:w="90" w:type="dxa"/>
              <w:right w:w="90" w:type="dxa"/>
            </w:tcMar>
          </w:tcPr>
          <w:p>
            <w:pPr>
              <w:pStyle w:val="BDOITable"/>
            </w:pPr>
            <w:r>
              <w:rPr>
                <w:sz w:val="14"/>
              </w:rPr>
              <w:t>MIG_DECISION_NOT_PENDING</w:t>
            </w:r>
          </w:p>
        </w:tc>
        <w:tc>
          <w:tcPr>
            <w:tcW w:type="dxa" w:w="3663"/>
            <w:tcMar>
              <w:top w:w="50" w:type="dxa"/>
              <w:bottom w:w="50" w:type="dxa"/>
              <w:left w:w="90" w:type="dxa"/>
              <w:right w:w="90" w:type="dxa"/>
            </w:tcMar>
          </w:tcPr>
          <w:p>
            <w:pPr>
              <w:pStyle w:val="BDOITable"/>
            </w:pPr>
            <w:r>
              <w:rPr>
                <w:sz w:val="14"/>
              </w:rPr>
              <w:t>Decision &lt;decision no&gt; is not waiting for approval</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Refresh the object; the decision was already approved or returned.</w:t>
            </w:r>
          </w:p>
        </w:tc>
      </w:tr>
      <w:tr>
        <w:tc>
          <w:tcPr>
            <w:tcW w:type="dxa" w:w="967"/>
            <w:tcMar>
              <w:top w:w="50" w:type="dxa"/>
              <w:bottom w:w="50" w:type="dxa"/>
              <w:left w:w="90" w:type="dxa"/>
              <w:right w:w="90" w:type="dxa"/>
            </w:tcMar>
            <w:shd w:val="clear" w:color="auto" w:fill="E5F5FF"/>
          </w:tcPr>
          <w:p>
            <w:pPr>
              <w:pStyle w:val="BDOITable"/>
            </w:pPr>
            <w:r>
              <w:rPr>
                <w:sz w:val="14"/>
              </w:rPr>
              <w:t>MSG-DM-012</w:t>
            </w:r>
          </w:p>
        </w:tc>
        <w:tc>
          <w:tcPr>
            <w:tcW w:type="dxa" w:w="1933"/>
            <w:tcMar>
              <w:top w:w="50" w:type="dxa"/>
              <w:bottom w:w="50" w:type="dxa"/>
              <w:left w:w="90" w:type="dxa"/>
              <w:right w:w="90" w:type="dxa"/>
            </w:tcMar>
            <w:shd w:val="clear" w:color="auto" w:fill="E5F5FF"/>
          </w:tcPr>
          <w:p>
            <w:pPr>
              <w:pStyle w:val="BDOITable"/>
            </w:pPr>
            <w:r>
              <w:rPr>
                <w:sz w:val="14"/>
              </w:rPr>
              <w:t>MIG_DECISION_PENDING</w:t>
            </w:r>
          </w:p>
        </w:tc>
        <w:tc>
          <w:tcPr>
            <w:tcW w:type="dxa" w:w="3663"/>
            <w:tcMar>
              <w:top w:w="50" w:type="dxa"/>
              <w:bottom w:w="50" w:type="dxa"/>
              <w:left w:w="90" w:type="dxa"/>
              <w:right w:w="90" w:type="dxa"/>
            </w:tcMar>
            <w:shd w:val="clear" w:color="auto" w:fill="E5F5FF"/>
          </w:tcPr>
          <w:p>
            <w:pPr>
              <w:pStyle w:val="BDOITable"/>
            </w:pPr>
            <w:r>
              <w:rPr>
                <w:sz w:val="14"/>
              </w:rPr>
              <w:t>A decision of object &lt;code&gt; is already waiting for approval</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Wait for the business owner to approve or return the decision already submitted.</w:t>
            </w:r>
          </w:p>
        </w:tc>
      </w:tr>
      <w:tr>
        <w:tc>
          <w:tcPr>
            <w:tcW w:type="dxa" w:w="967"/>
            <w:tcMar>
              <w:top w:w="50" w:type="dxa"/>
              <w:bottom w:w="50" w:type="dxa"/>
              <w:left w:w="90" w:type="dxa"/>
              <w:right w:w="90" w:type="dxa"/>
            </w:tcMar>
          </w:tcPr>
          <w:p>
            <w:pPr>
              <w:pStyle w:val="BDOITable"/>
            </w:pPr>
            <w:r>
              <w:rPr>
                <w:sz w:val="14"/>
              </w:rPr>
              <w:t>MSG-DM-013</w:t>
            </w:r>
          </w:p>
        </w:tc>
        <w:tc>
          <w:tcPr>
            <w:tcW w:type="dxa" w:w="1933"/>
            <w:tcMar>
              <w:top w:w="50" w:type="dxa"/>
              <w:bottom w:w="50" w:type="dxa"/>
              <w:left w:w="90" w:type="dxa"/>
              <w:right w:w="90" w:type="dxa"/>
            </w:tcMar>
          </w:tcPr>
          <w:p>
            <w:pPr>
              <w:pStyle w:val="BDOITable"/>
            </w:pPr>
            <w:r>
              <w:rPr>
                <w:sz w:val="14"/>
              </w:rPr>
              <w:t>MIG_DEPENDENCY_CYCLE</w:t>
            </w:r>
          </w:p>
        </w:tc>
        <w:tc>
          <w:tcPr>
            <w:tcW w:type="dxa" w:w="3663"/>
            <w:tcMar>
              <w:top w:w="50" w:type="dxa"/>
              <w:bottom w:w="50" w:type="dxa"/>
              <w:left w:w="90" w:type="dxa"/>
              <w:right w:w="90" w:type="dxa"/>
            </w:tcMar>
          </w:tcPr>
          <w:p>
            <w:pPr>
              <w:pStyle w:val="BDOITable"/>
            </w:pPr>
            <w:r>
              <w:rPr>
                <w:sz w:val="14"/>
              </w:rPr>
              <w:t>Object &lt;code&gt; cannot depend on itself through &lt;deps&gt;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Remove the dependency that makes the object depend on itself.</w:t>
            </w:r>
          </w:p>
        </w:tc>
      </w:tr>
      <w:tr>
        <w:tc>
          <w:tcPr>
            <w:tcW w:type="dxa" w:w="967"/>
            <w:tcMar>
              <w:top w:w="50" w:type="dxa"/>
              <w:bottom w:w="50" w:type="dxa"/>
              <w:left w:w="90" w:type="dxa"/>
              <w:right w:w="90" w:type="dxa"/>
            </w:tcMar>
            <w:shd w:val="clear" w:color="auto" w:fill="E5F5FF"/>
          </w:tcPr>
          <w:p>
            <w:pPr>
              <w:pStyle w:val="BDOITable"/>
            </w:pPr>
            <w:r>
              <w:rPr>
                <w:sz w:val="14"/>
              </w:rPr>
              <w:t>MSG-DM-014</w:t>
            </w:r>
          </w:p>
        </w:tc>
        <w:tc>
          <w:tcPr>
            <w:tcW w:type="dxa" w:w="1933"/>
            <w:tcMar>
              <w:top w:w="50" w:type="dxa"/>
              <w:bottom w:w="50" w:type="dxa"/>
              <w:left w:w="90" w:type="dxa"/>
              <w:right w:w="90" w:type="dxa"/>
            </w:tcMar>
            <w:shd w:val="clear" w:color="auto" w:fill="E5F5FF"/>
          </w:tcPr>
          <w:p>
            <w:pPr>
              <w:pStyle w:val="BDOITable"/>
            </w:pPr>
            <w:r>
              <w:rPr>
                <w:sz w:val="14"/>
              </w:rPr>
              <w:t>MIG_LOAD_ORDER</w:t>
            </w:r>
          </w:p>
        </w:tc>
        <w:tc>
          <w:tcPr>
            <w:tcW w:type="dxa" w:w="3663"/>
            <w:tcMar>
              <w:top w:w="50" w:type="dxa"/>
              <w:bottom w:w="50" w:type="dxa"/>
              <w:left w:w="90" w:type="dxa"/>
              <w:right w:w="90" w:type="dxa"/>
            </w:tcMar>
            <w:shd w:val="clear" w:color="auto" w:fill="E5F5FF"/>
          </w:tcPr>
          <w:p>
            <w:pPr>
              <w:pStyle w:val="BDOITable"/>
            </w:pPr>
            <w:r>
              <w:rPr>
                <w:sz w:val="14"/>
              </w:rPr>
              <w:t>The load order must follow the objects this object depends on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a load order after the load order of every object it depends on.</w:t>
            </w:r>
          </w:p>
        </w:tc>
      </w:tr>
      <w:tr>
        <w:tc>
          <w:tcPr>
            <w:tcW w:type="dxa" w:w="967"/>
            <w:tcMar>
              <w:top w:w="50" w:type="dxa"/>
              <w:bottom w:w="50" w:type="dxa"/>
              <w:left w:w="90" w:type="dxa"/>
              <w:right w:w="90" w:type="dxa"/>
            </w:tcMar>
          </w:tcPr>
          <w:p>
            <w:pPr>
              <w:pStyle w:val="BDOITable"/>
            </w:pPr>
            <w:r>
              <w:rPr>
                <w:sz w:val="14"/>
              </w:rPr>
              <w:t>MSG-DM-015</w:t>
            </w:r>
          </w:p>
        </w:tc>
        <w:tc>
          <w:tcPr>
            <w:tcW w:type="dxa" w:w="1933"/>
            <w:tcMar>
              <w:top w:w="50" w:type="dxa"/>
              <w:bottom w:w="50" w:type="dxa"/>
              <w:left w:w="90" w:type="dxa"/>
              <w:right w:w="90" w:type="dxa"/>
            </w:tcMar>
          </w:tcPr>
          <w:p>
            <w:pPr>
              <w:pStyle w:val="BDOITable"/>
            </w:pPr>
            <w:r>
              <w:rPr>
                <w:sz w:val="14"/>
              </w:rPr>
              <w:t>MIG_NOT_OBJECT_OWNER</w:t>
            </w:r>
          </w:p>
        </w:tc>
        <w:tc>
          <w:tcPr>
            <w:tcW w:type="dxa" w:w="3663"/>
            <w:tcMar>
              <w:top w:w="50" w:type="dxa"/>
              <w:bottom w:w="50" w:type="dxa"/>
              <w:left w:w="90" w:type="dxa"/>
              <w:right w:w="90" w:type="dxa"/>
            </w:tcMar>
          </w:tcPr>
          <w:p>
            <w:pPr>
              <w:pStyle w:val="BDOITable"/>
            </w:pPr>
            <w:r>
              <w:rPr>
                <w:sz w:val="14"/>
              </w:rPr>
              <w:t>Only the business owner of object &lt;code&gt; can decide its class</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business owner of the object to decide; only the owner can.</w:t>
            </w:r>
          </w:p>
        </w:tc>
      </w:tr>
      <w:tr>
        <w:tc>
          <w:tcPr>
            <w:tcW w:type="dxa" w:w="967"/>
            <w:tcMar>
              <w:top w:w="50" w:type="dxa"/>
              <w:bottom w:w="50" w:type="dxa"/>
              <w:left w:w="90" w:type="dxa"/>
              <w:right w:w="90" w:type="dxa"/>
            </w:tcMar>
            <w:shd w:val="clear" w:color="auto" w:fill="E5F5FF"/>
          </w:tcPr>
          <w:p>
            <w:pPr>
              <w:pStyle w:val="BDOITable"/>
            </w:pPr>
            <w:r>
              <w:rPr>
                <w:sz w:val="14"/>
              </w:rPr>
              <w:t>MSG-DM-016</w:t>
            </w:r>
          </w:p>
        </w:tc>
        <w:tc>
          <w:tcPr>
            <w:tcW w:type="dxa" w:w="1933"/>
            <w:tcMar>
              <w:top w:w="50" w:type="dxa"/>
              <w:bottom w:w="50" w:type="dxa"/>
              <w:left w:w="90" w:type="dxa"/>
              <w:right w:w="90" w:type="dxa"/>
            </w:tcMar>
            <w:shd w:val="clear" w:color="auto" w:fill="E5F5FF"/>
          </w:tcPr>
          <w:p>
            <w:pPr>
              <w:pStyle w:val="BDOITable"/>
            </w:pPr>
            <w:r>
              <w:rPr>
                <w:sz w:val="14"/>
              </w:rPr>
              <w:t>MIG_OBJECT_CODE</w:t>
            </w:r>
          </w:p>
        </w:tc>
        <w:tc>
          <w:tcPr>
            <w:tcW w:type="dxa" w:w="3663"/>
            <w:tcMar>
              <w:top w:w="50" w:type="dxa"/>
              <w:bottom w:w="50" w:type="dxa"/>
              <w:left w:w="90" w:type="dxa"/>
              <w:right w:w="90" w:type="dxa"/>
            </w:tcMar>
            <w:shd w:val="clear" w:color="auto" w:fill="E5F5FF"/>
          </w:tcPr>
          <w:p>
            <w:pPr>
              <w:pStyle w:val="BDOITable"/>
            </w:pPr>
            <w:r>
              <w:rPr>
                <w:sz w:val="14"/>
              </w:rPr>
              <w:t>The object code is 2 to 10 letters and digits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Use 2 to 10 letters and digits for the object code.</w:t>
            </w:r>
          </w:p>
        </w:tc>
      </w:tr>
      <w:tr>
        <w:tc>
          <w:tcPr>
            <w:tcW w:type="dxa" w:w="967"/>
            <w:tcMar>
              <w:top w:w="50" w:type="dxa"/>
              <w:bottom w:w="50" w:type="dxa"/>
              <w:left w:w="90" w:type="dxa"/>
              <w:right w:w="90" w:type="dxa"/>
            </w:tcMar>
          </w:tcPr>
          <w:p>
            <w:pPr>
              <w:pStyle w:val="BDOITable"/>
            </w:pPr>
            <w:r>
              <w:rPr>
                <w:sz w:val="14"/>
              </w:rPr>
              <w:t>MSG-DM-017</w:t>
            </w:r>
          </w:p>
        </w:tc>
        <w:tc>
          <w:tcPr>
            <w:tcW w:type="dxa" w:w="1933"/>
            <w:tcMar>
              <w:top w:w="50" w:type="dxa"/>
              <w:bottom w:w="50" w:type="dxa"/>
              <w:left w:w="90" w:type="dxa"/>
              <w:right w:w="90" w:type="dxa"/>
            </w:tcMar>
          </w:tcPr>
          <w:p>
            <w:pPr>
              <w:pStyle w:val="BDOITable"/>
            </w:pPr>
            <w:r>
              <w:rPr>
                <w:sz w:val="14"/>
              </w:rPr>
              <w:t>MIG_OBJECT_UNKNOWN</w:t>
            </w:r>
          </w:p>
        </w:tc>
        <w:tc>
          <w:tcPr>
            <w:tcW w:type="dxa" w:w="3663"/>
            <w:tcMar>
              <w:top w:w="50" w:type="dxa"/>
              <w:bottom w:w="50" w:type="dxa"/>
              <w:left w:w="90" w:type="dxa"/>
              <w:right w:w="90" w:type="dxa"/>
            </w:tcMar>
          </w:tcPr>
          <w:p>
            <w:pPr>
              <w:pStyle w:val="BDOITable"/>
            </w:pPr>
            <w:r>
              <w:rPr>
                <w:sz w:val="14"/>
              </w:rPr>
              <w:t>Object &lt;dep&gt; does not exist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Choose objects of the register as dependencies.</w:t>
            </w:r>
          </w:p>
        </w:tc>
      </w:tr>
      <w:tr>
        <w:tc>
          <w:tcPr>
            <w:tcW w:type="dxa" w:w="967"/>
            <w:tcMar>
              <w:top w:w="50" w:type="dxa"/>
              <w:bottom w:w="50" w:type="dxa"/>
              <w:left w:w="90" w:type="dxa"/>
              <w:right w:w="90" w:type="dxa"/>
            </w:tcMar>
            <w:shd w:val="clear" w:color="auto" w:fill="E5F5FF"/>
          </w:tcPr>
          <w:p>
            <w:pPr>
              <w:pStyle w:val="BDOITable"/>
            </w:pPr>
            <w:r>
              <w:rPr>
                <w:sz w:val="14"/>
              </w:rPr>
              <w:t>MSG-DM-018</w:t>
            </w:r>
          </w:p>
        </w:tc>
        <w:tc>
          <w:tcPr>
            <w:tcW w:type="dxa" w:w="1933"/>
            <w:tcMar>
              <w:top w:w="50" w:type="dxa"/>
              <w:bottom w:w="50" w:type="dxa"/>
              <w:left w:w="90" w:type="dxa"/>
              <w:right w:w="90" w:type="dxa"/>
            </w:tcMar>
            <w:shd w:val="clear" w:color="auto" w:fill="E5F5FF"/>
          </w:tcPr>
          <w:p>
            <w:pPr>
              <w:pStyle w:val="BDOITable"/>
            </w:pPr>
            <w:r>
              <w:rPr>
                <w:sz w:val="14"/>
              </w:rPr>
              <w:t>MIG_RATIONALE_LENGTH</w:t>
            </w:r>
          </w:p>
        </w:tc>
        <w:tc>
          <w:tcPr>
            <w:tcW w:type="dxa" w:w="3663"/>
            <w:tcMar>
              <w:top w:w="50" w:type="dxa"/>
              <w:bottom w:w="50" w:type="dxa"/>
              <w:left w:w="90" w:type="dxa"/>
              <w:right w:w="90" w:type="dxa"/>
            </w:tcMar>
            <w:shd w:val="clear" w:color="auto" w:fill="E5F5FF"/>
          </w:tcPr>
          <w:p>
            <w:pPr>
              <w:pStyle w:val="BDOITable"/>
            </w:pPr>
            <w:r>
              <w:rPr>
                <w:sz w:val="14"/>
              </w:rPr>
              <w:t>The rationale is limited to 2,000 characters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Shorten the rationale to 2,000 characters.</w:t>
            </w:r>
          </w:p>
        </w:tc>
      </w:tr>
      <w:tr>
        <w:tc>
          <w:tcPr>
            <w:tcW w:type="dxa" w:w="967"/>
            <w:tcMar>
              <w:top w:w="50" w:type="dxa"/>
              <w:bottom w:w="50" w:type="dxa"/>
              <w:left w:w="90" w:type="dxa"/>
              <w:right w:w="90" w:type="dxa"/>
            </w:tcMar>
          </w:tcPr>
          <w:p>
            <w:pPr>
              <w:pStyle w:val="BDOITable"/>
            </w:pPr>
            <w:r>
              <w:rPr>
                <w:sz w:val="14"/>
              </w:rPr>
              <w:t>MSG-DM-019</w:t>
            </w:r>
          </w:p>
        </w:tc>
        <w:tc>
          <w:tcPr>
            <w:tcW w:type="dxa" w:w="1933"/>
            <w:tcMar>
              <w:top w:w="50" w:type="dxa"/>
              <w:bottom w:w="50" w:type="dxa"/>
              <w:left w:w="90" w:type="dxa"/>
              <w:right w:w="90" w:type="dxa"/>
            </w:tcMar>
          </w:tcPr>
          <w:p>
            <w:pPr>
              <w:pStyle w:val="BDOITable"/>
            </w:pPr>
            <w:r>
              <w:rPr>
                <w:sz w:val="14"/>
              </w:rPr>
              <w:t>MIG_RATIONALE_REQUIRED</w:t>
            </w:r>
          </w:p>
        </w:tc>
        <w:tc>
          <w:tcPr>
            <w:tcW w:type="dxa" w:w="3663"/>
            <w:tcMar>
              <w:top w:w="50" w:type="dxa"/>
              <w:bottom w:w="50" w:type="dxa"/>
              <w:left w:w="90" w:type="dxa"/>
              <w:right w:w="90" w:type="dxa"/>
            </w:tcMar>
          </w:tcPr>
          <w:p>
            <w:pPr>
              <w:pStyle w:val="BDOITable"/>
            </w:pPr>
            <w:r>
              <w:rPr>
                <w:sz w:val="14"/>
              </w:rPr>
              <w:t>Enter the rationale for the proposed class</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rationale for the proposed class.</w:t>
            </w:r>
          </w:p>
        </w:tc>
      </w:tr>
      <w:tr>
        <w:tc>
          <w:tcPr>
            <w:tcW w:type="dxa" w:w="967"/>
            <w:tcMar>
              <w:top w:w="50" w:type="dxa"/>
              <w:bottom w:w="50" w:type="dxa"/>
              <w:left w:w="90" w:type="dxa"/>
              <w:right w:w="90" w:type="dxa"/>
            </w:tcMar>
            <w:shd w:val="clear" w:color="auto" w:fill="E5F5FF"/>
          </w:tcPr>
          <w:p>
            <w:pPr>
              <w:pStyle w:val="BDOITable"/>
            </w:pPr>
            <w:r>
              <w:rPr>
                <w:sz w:val="14"/>
              </w:rPr>
              <w:t>MSG-DM-020</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Enter the reason for the return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reason for the return.</w:t>
            </w:r>
          </w:p>
        </w:tc>
      </w:tr>
    </w:tbl>
    <w:p>
      <w:pPr>
        <w:pStyle w:val="BDOISpacer"/>
      </w:pPr>
    </w:p>
    <w:p>
      <w:pPr>
        <w:pStyle w:val="Heading2"/>
      </w:pPr>
      <w:bookmarkStart w:id="277" w:name="_Toc000277"/>
      <w:r>
        <w:rPr/>
        <w:t>21.3 Code Maps (SCR-DM-03)</w:t>
      </w:r>
      <w:bookmarkEnd w:id="2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MSG-DM-021</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A draft is created from the approved version, ready for your changes.</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MSG-DM-022</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Add Entry</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Add Entry.</w:t>
            </w:r>
          </w:p>
        </w:tc>
      </w:tr>
      <w:tr>
        <w:tc>
          <w:tcPr>
            <w:tcW w:type="dxa" w:w="967"/>
            <w:tcMar>
              <w:top w:w="50" w:type="dxa"/>
              <w:bottom w:w="50" w:type="dxa"/>
              <w:left w:w="90" w:type="dxa"/>
              <w:right w:w="90" w:type="dxa"/>
            </w:tcMar>
          </w:tcPr>
          <w:p>
            <w:pPr>
              <w:pStyle w:val="BDOITable"/>
            </w:pPr>
            <w:r>
              <w:rPr>
                <w:sz w:val="14"/>
              </w:rPr>
              <w:t>MSG-DM-023</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Every legacy code of the batches in validation is mapped</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MSG-DM-024</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code map</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MSG-DM-025</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entry in this version</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MSG-DM-026</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version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MSG-DM-027</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version goes back to the Data Steward as a draft.</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MSG-DM-028</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version goes to the business owner for approval.</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MSG-DM-029</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version replaces the approved one for the next batches; values marked Create are created through the reference-data load.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MSG-DM-030</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Use the default value</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Use the default value.</w:t>
            </w:r>
          </w:p>
        </w:tc>
      </w:tr>
      <w:tr>
        <w:tc>
          <w:tcPr>
            <w:tcW w:type="dxa" w:w="967"/>
            <w:tcMar>
              <w:top w:w="50" w:type="dxa"/>
              <w:bottom w:w="50" w:type="dxa"/>
              <w:left w:w="90" w:type="dxa"/>
              <w:right w:w="90" w:type="dxa"/>
            </w:tcMar>
          </w:tcPr>
          <w:p>
            <w:pPr>
              <w:pStyle w:val="BDOITable"/>
            </w:pPr>
            <w:r>
              <w:rPr>
                <w:sz w:val="14"/>
              </w:rPr>
              <w:t>MSG-DM-031</w:t>
            </w:r>
          </w:p>
        </w:tc>
        <w:tc>
          <w:tcPr>
            <w:tcW w:type="dxa" w:w="1933"/>
            <w:tcMar>
              <w:top w:w="50" w:type="dxa"/>
              <w:bottom w:w="50" w:type="dxa"/>
              <w:left w:w="90" w:type="dxa"/>
              <w:right w:w="90" w:type="dxa"/>
            </w:tcMar>
          </w:tcPr>
          <w:p>
            <w:pPr>
              <w:pStyle w:val="BDOITable"/>
            </w:pPr>
            <w:r>
              <w:rPr>
                <w:sz w:val="14"/>
              </w:rPr>
              <w:t>MAKER_CHECKER_VIOLATION</w:t>
            </w:r>
          </w:p>
        </w:tc>
        <w:tc>
          <w:tcPr>
            <w:tcW w:type="dxa" w:w="3663"/>
            <w:tcMar>
              <w:top w:w="50" w:type="dxa"/>
              <w:bottom w:w="50" w:type="dxa"/>
              <w:left w:w="90" w:type="dxa"/>
              <w:right w:w="90" w:type="dxa"/>
            </w:tcMar>
          </w:tcPr>
          <w:p>
            <w:pPr>
              <w:pStyle w:val="BDOITable"/>
            </w:pPr>
            <w:r>
              <w:rPr>
                <w:sz w:val="14"/>
              </w:rPr>
              <w:t>A record cannot be authorized by the user who maintained it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shd w:val="clear" w:color="auto" w:fill="E5F5FF"/>
          </w:tcPr>
          <w:p>
            <w:pPr>
              <w:pStyle w:val="BDOITable"/>
            </w:pPr>
            <w:r>
              <w:rPr>
                <w:sz w:val="14"/>
              </w:rPr>
              <w:t>MSG-DM-032</w:t>
            </w:r>
          </w:p>
        </w:tc>
        <w:tc>
          <w:tcPr>
            <w:tcW w:type="dxa" w:w="1933"/>
            <w:tcMar>
              <w:top w:w="50" w:type="dxa"/>
              <w:bottom w:w="50" w:type="dxa"/>
              <w:left w:w="90" w:type="dxa"/>
              <w:right w:w="90" w:type="dxa"/>
            </w:tcMar>
            <w:shd w:val="clear" w:color="auto" w:fill="E5F5FF"/>
          </w:tcPr>
          <w:p>
            <w:pPr>
              <w:pStyle w:val="BDOITable"/>
            </w:pPr>
            <w:r>
              <w:rPr>
                <w:sz w:val="14"/>
              </w:rPr>
              <w:t>MIG_MAP_DRAFT_EXISTS</w:t>
            </w:r>
          </w:p>
        </w:tc>
        <w:tc>
          <w:tcPr>
            <w:tcW w:type="dxa" w:w="3663"/>
            <w:tcMar>
              <w:top w:w="50" w:type="dxa"/>
              <w:bottom w:w="50" w:type="dxa"/>
              <w:left w:w="90" w:type="dxa"/>
              <w:right w:w="90" w:type="dxa"/>
            </w:tcMar>
            <w:shd w:val="clear" w:color="auto" w:fill="E5F5FF"/>
          </w:tcPr>
          <w:p>
            <w:pPr>
              <w:pStyle w:val="BDOITable"/>
            </w:pPr>
            <w:r>
              <w:rPr>
                <w:sz w:val="14"/>
              </w:rPr>
              <w:t>Set &lt;set code&gt; already has a version being edited or waiting for approval</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Complete, submit or return the version being edited before starting another.</w:t>
            </w:r>
          </w:p>
        </w:tc>
      </w:tr>
      <w:tr>
        <w:tc>
          <w:tcPr>
            <w:tcW w:type="dxa" w:w="967"/>
            <w:tcMar>
              <w:top w:w="50" w:type="dxa"/>
              <w:bottom w:w="50" w:type="dxa"/>
              <w:left w:w="90" w:type="dxa"/>
              <w:right w:w="90" w:type="dxa"/>
            </w:tcMar>
          </w:tcPr>
          <w:p>
            <w:pPr>
              <w:pStyle w:val="BDOITable"/>
            </w:pPr>
            <w:r>
              <w:rPr>
                <w:sz w:val="14"/>
              </w:rPr>
              <w:t>MSG-DM-033</w:t>
            </w:r>
          </w:p>
        </w:tc>
        <w:tc>
          <w:tcPr>
            <w:tcW w:type="dxa" w:w="1933"/>
            <w:tcMar>
              <w:top w:w="50" w:type="dxa"/>
              <w:bottom w:w="50" w:type="dxa"/>
              <w:left w:w="90" w:type="dxa"/>
              <w:right w:w="90" w:type="dxa"/>
            </w:tcMar>
          </w:tcPr>
          <w:p>
            <w:pPr>
              <w:pStyle w:val="BDOITable"/>
            </w:pPr>
            <w:r>
              <w:rPr>
                <w:sz w:val="14"/>
              </w:rPr>
              <w:t>MIG_MAP_DUPLICATE</w:t>
            </w:r>
          </w:p>
        </w:tc>
        <w:tc>
          <w:tcPr>
            <w:tcW w:type="dxa" w:w="3663"/>
            <w:tcMar>
              <w:top w:w="50" w:type="dxa"/>
              <w:bottom w:w="50" w:type="dxa"/>
              <w:left w:w="90" w:type="dxa"/>
              <w:right w:w="90" w:type="dxa"/>
            </w:tcMar>
          </w:tcPr>
          <w:p>
            <w:pPr>
              <w:pStyle w:val="BDOITable"/>
            </w:pPr>
            <w:r>
              <w:rPr>
                <w:sz w:val="14"/>
              </w:rPr>
              <w:t>Legacy code &lt;legacy code&gt; of &lt;source system&gt; is mapped twice</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Keep one entry per legacy code and source system (a conditional entry needs its condition).</w:t>
            </w:r>
          </w:p>
        </w:tc>
      </w:tr>
      <w:tr>
        <w:tc>
          <w:tcPr>
            <w:tcW w:type="dxa" w:w="967"/>
            <w:tcMar>
              <w:top w:w="50" w:type="dxa"/>
              <w:bottom w:w="50" w:type="dxa"/>
              <w:left w:w="90" w:type="dxa"/>
              <w:right w:w="90" w:type="dxa"/>
            </w:tcMar>
            <w:shd w:val="clear" w:color="auto" w:fill="E5F5FF"/>
          </w:tcPr>
          <w:p>
            <w:pPr>
              <w:pStyle w:val="BDOITable"/>
            </w:pPr>
            <w:r>
              <w:rPr>
                <w:sz w:val="14"/>
              </w:rPr>
              <w:t>MSG-DM-034</w:t>
            </w:r>
          </w:p>
        </w:tc>
        <w:tc>
          <w:tcPr>
            <w:tcW w:type="dxa" w:w="1933"/>
            <w:tcMar>
              <w:top w:w="50" w:type="dxa"/>
              <w:bottom w:w="50" w:type="dxa"/>
              <w:left w:w="90" w:type="dxa"/>
              <w:right w:w="90" w:type="dxa"/>
            </w:tcMar>
            <w:shd w:val="clear" w:color="auto" w:fill="E5F5FF"/>
          </w:tcPr>
          <w:p>
            <w:pPr>
              <w:pStyle w:val="BDOITable"/>
            </w:pPr>
            <w:r>
              <w:rPr>
                <w:sz w:val="14"/>
              </w:rPr>
              <w:t>MIG_MAP_EMPTY</w:t>
            </w:r>
          </w:p>
        </w:tc>
        <w:tc>
          <w:tcPr>
            <w:tcW w:type="dxa" w:w="3663"/>
            <w:tcMar>
              <w:top w:w="50" w:type="dxa"/>
              <w:bottom w:w="50" w:type="dxa"/>
              <w:left w:w="90" w:type="dxa"/>
              <w:right w:w="90" w:type="dxa"/>
            </w:tcMar>
            <w:shd w:val="clear" w:color="auto" w:fill="E5F5FF"/>
          </w:tcPr>
          <w:p>
            <w:pPr>
              <w:pStyle w:val="BDOITable"/>
            </w:pPr>
            <w:r>
              <w:rPr>
                <w:sz w:val="14"/>
              </w:rPr>
              <w:t>Add at least one entry before submitting</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Add at least one entry before submitting.</w:t>
            </w:r>
          </w:p>
        </w:tc>
      </w:tr>
      <w:tr>
        <w:tc>
          <w:tcPr>
            <w:tcW w:type="dxa" w:w="967"/>
            <w:tcMar>
              <w:top w:w="50" w:type="dxa"/>
              <w:bottom w:w="50" w:type="dxa"/>
              <w:left w:w="90" w:type="dxa"/>
              <w:right w:w="90" w:type="dxa"/>
            </w:tcMar>
          </w:tcPr>
          <w:p>
            <w:pPr>
              <w:pStyle w:val="BDOITable"/>
            </w:pPr>
            <w:r>
              <w:rPr>
                <w:sz w:val="14"/>
              </w:rPr>
              <w:t>MSG-DM-035</w:t>
            </w:r>
          </w:p>
        </w:tc>
        <w:tc>
          <w:tcPr>
            <w:tcW w:type="dxa" w:w="1933"/>
            <w:tcMar>
              <w:top w:w="50" w:type="dxa"/>
              <w:bottom w:w="50" w:type="dxa"/>
              <w:left w:w="90" w:type="dxa"/>
              <w:right w:w="90" w:type="dxa"/>
            </w:tcMar>
          </w:tcPr>
          <w:p>
            <w:pPr>
              <w:pStyle w:val="BDOITable"/>
            </w:pPr>
            <w:r>
              <w:rPr>
                <w:sz w:val="14"/>
              </w:rPr>
              <w:t>MIG_MAP_ENTRY</w:t>
            </w:r>
          </w:p>
        </w:tc>
        <w:tc>
          <w:tcPr>
            <w:tcW w:type="dxa" w:w="3663"/>
            <w:tcMar>
              <w:top w:w="50" w:type="dxa"/>
              <w:bottom w:w="50" w:type="dxa"/>
              <w:left w:w="90" w:type="dxa"/>
              <w:right w:w="90" w:type="dxa"/>
            </w:tcMar>
          </w:tcPr>
          <w:p>
            <w:pPr>
              <w:pStyle w:val="BDOITable"/>
            </w:pPr>
            <w:r>
              <w:rPr>
                <w:sz w:val="14"/>
              </w:rPr>
              <w:t>Enter the source system, the legacy code and the action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source system, the legacy code and the action.</w:t>
            </w:r>
          </w:p>
        </w:tc>
      </w:tr>
      <w:tr>
        <w:tc>
          <w:tcPr>
            <w:tcW w:type="dxa" w:w="967"/>
            <w:tcMar>
              <w:top w:w="50" w:type="dxa"/>
              <w:bottom w:w="50" w:type="dxa"/>
              <w:left w:w="90" w:type="dxa"/>
              <w:right w:w="90" w:type="dxa"/>
            </w:tcMar>
            <w:shd w:val="clear" w:color="auto" w:fill="E5F5FF"/>
          </w:tcPr>
          <w:p>
            <w:pPr>
              <w:pStyle w:val="BDOITable"/>
            </w:pPr>
            <w:r>
              <w:rPr>
                <w:sz w:val="14"/>
              </w:rPr>
              <w:t>MSG-DM-036</w:t>
            </w:r>
          </w:p>
        </w:tc>
        <w:tc>
          <w:tcPr>
            <w:tcW w:type="dxa" w:w="1933"/>
            <w:tcMar>
              <w:top w:w="50" w:type="dxa"/>
              <w:bottom w:w="50" w:type="dxa"/>
              <w:left w:w="90" w:type="dxa"/>
              <w:right w:w="90" w:type="dxa"/>
            </w:tcMar>
            <w:shd w:val="clear" w:color="auto" w:fill="E5F5FF"/>
          </w:tcPr>
          <w:p>
            <w:pPr>
              <w:pStyle w:val="BDOITable"/>
            </w:pPr>
            <w:r>
              <w:rPr>
                <w:sz w:val="14"/>
              </w:rPr>
              <w:t>MIG_MAP_IMPORT_ACTION</w:t>
            </w:r>
          </w:p>
        </w:tc>
        <w:tc>
          <w:tcPr>
            <w:tcW w:type="dxa" w:w="3663"/>
            <w:tcMar>
              <w:top w:w="50" w:type="dxa"/>
              <w:bottom w:w="50" w:type="dxa"/>
              <w:left w:w="90" w:type="dxa"/>
              <w:right w:w="90" w:type="dxa"/>
            </w:tcMar>
            <w:shd w:val="clear" w:color="auto" w:fill="E5F5FF"/>
          </w:tcPr>
          <w:p>
            <w:pPr>
              <w:pStyle w:val="BDOITable"/>
            </w:pPr>
            <w:r>
              <w:rPr>
                <w:sz w:val="14"/>
              </w:rPr>
              <w:t>Row &lt;row no&gt;: the action must be MAP, DEFAULT, REJECT or CREATE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action of the row to MAP, DEFAULT, REJECT or CREATE.</w:t>
            </w:r>
          </w:p>
        </w:tc>
      </w:tr>
      <w:tr>
        <w:tc>
          <w:tcPr>
            <w:tcW w:type="dxa" w:w="967"/>
            <w:tcMar>
              <w:top w:w="50" w:type="dxa"/>
              <w:bottom w:w="50" w:type="dxa"/>
              <w:left w:w="90" w:type="dxa"/>
              <w:right w:w="90" w:type="dxa"/>
            </w:tcMar>
          </w:tcPr>
          <w:p>
            <w:pPr>
              <w:pStyle w:val="BDOITable"/>
            </w:pPr>
            <w:r>
              <w:rPr>
                <w:sz w:val="14"/>
              </w:rPr>
              <w:t>MSG-DM-037</w:t>
            </w:r>
          </w:p>
        </w:tc>
        <w:tc>
          <w:tcPr>
            <w:tcW w:type="dxa" w:w="1933"/>
            <w:tcMar>
              <w:top w:w="50" w:type="dxa"/>
              <w:bottom w:w="50" w:type="dxa"/>
              <w:left w:w="90" w:type="dxa"/>
              <w:right w:w="90" w:type="dxa"/>
            </w:tcMar>
          </w:tcPr>
          <w:p>
            <w:pPr>
              <w:pStyle w:val="BDOITable"/>
            </w:pPr>
            <w:r>
              <w:rPr>
                <w:sz w:val="14"/>
              </w:rPr>
              <w:t>MIG_MAP_IMPORT_LAYOUT</w:t>
            </w:r>
          </w:p>
        </w:tc>
        <w:tc>
          <w:tcPr>
            <w:tcW w:type="dxa" w:w="3663"/>
            <w:tcMar>
              <w:top w:w="50" w:type="dxa"/>
              <w:bottom w:w="50" w:type="dxa"/>
              <w:left w:w="90" w:type="dxa"/>
              <w:right w:w="90" w:type="dxa"/>
            </w:tcMar>
          </w:tcPr>
          <w:p>
            <w:pPr>
              <w:pStyle w:val="BDOITable"/>
            </w:pPr>
            <w:r>
              <w:rPr>
                <w:sz w:val="14"/>
              </w:rPr>
              <w:t>The file must have the columns source_system, legacy_code and action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Use the columns of the exported version in the Excel file (source_system, legacy_code, action and the others).</w:t>
            </w:r>
          </w:p>
        </w:tc>
      </w:tr>
      <w:tr>
        <w:tc>
          <w:tcPr>
            <w:tcW w:type="dxa" w:w="967"/>
            <w:tcMar>
              <w:top w:w="50" w:type="dxa"/>
              <w:bottom w:w="50" w:type="dxa"/>
              <w:left w:w="90" w:type="dxa"/>
              <w:right w:w="90" w:type="dxa"/>
            </w:tcMar>
            <w:shd w:val="clear" w:color="auto" w:fill="E5F5FF"/>
          </w:tcPr>
          <w:p>
            <w:pPr>
              <w:pStyle w:val="BDOITable"/>
            </w:pPr>
            <w:r>
              <w:rPr>
                <w:sz w:val="14"/>
              </w:rPr>
              <w:t>MSG-DM-038</w:t>
            </w:r>
          </w:p>
        </w:tc>
        <w:tc>
          <w:tcPr>
            <w:tcW w:type="dxa" w:w="1933"/>
            <w:tcMar>
              <w:top w:w="50" w:type="dxa"/>
              <w:bottom w:w="50" w:type="dxa"/>
              <w:left w:w="90" w:type="dxa"/>
              <w:right w:w="90" w:type="dxa"/>
            </w:tcMar>
            <w:shd w:val="clear" w:color="auto" w:fill="E5F5FF"/>
          </w:tcPr>
          <w:p>
            <w:pPr>
              <w:pStyle w:val="BDOITable"/>
            </w:pPr>
            <w:r>
              <w:rPr>
                <w:sz w:val="14"/>
              </w:rPr>
              <w:t>MIG_MAP_NOT_DRAFT</w:t>
            </w:r>
          </w:p>
        </w:tc>
        <w:tc>
          <w:tcPr>
            <w:tcW w:type="dxa" w:w="3663"/>
            <w:tcMar>
              <w:top w:w="50" w:type="dxa"/>
              <w:bottom w:w="50" w:type="dxa"/>
              <w:left w:w="90" w:type="dxa"/>
              <w:right w:w="90" w:type="dxa"/>
            </w:tcMar>
            <w:shd w:val="clear" w:color="auto" w:fill="E5F5FF"/>
          </w:tcPr>
          <w:p>
            <w:pPr>
              <w:pStyle w:val="BDOITable"/>
            </w:pPr>
            <w:r>
              <w:rPr>
                <w:sz w:val="14"/>
              </w:rPr>
              <w:t>Version &lt;version no&gt; of &lt;set code&gt; is no longer a draft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Create a new version to change the entries; this one is no longer a draft.</w:t>
            </w:r>
          </w:p>
        </w:tc>
      </w:tr>
      <w:tr>
        <w:tc>
          <w:tcPr>
            <w:tcW w:type="dxa" w:w="967"/>
            <w:tcMar>
              <w:top w:w="50" w:type="dxa"/>
              <w:bottom w:w="50" w:type="dxa"/>
              <w:left w:w="90" w:type="dxa"/>
              <w:right w:w="90" w:type="dxa"/>
            </w:tcMar>
          </w:tcPr>
          <w:p>
            <w:pPr>
              <w:pStyle w:val="BDOITable"/>
            </w:pPr>
            <w:r>
              <w:rPr>
                <w:sz w:val="14"/>
              </w:rPr>
              <w:t>MSG-DM-039</w:t>
            </w:r>
          </w:p>
        </w:tc>
        <w:tc>
          <w:tcPr>
            <w:tcW w:type="dxa" w:w="1933"/>
            <w:tcMar>
              <w:top w:w="50" w:type="dxa"/>
              <w:bottom w:w="50" w:type="dxa"/>
              <w:left w:w="90" w:type="dxa"/>
              <w:right w:w="90" w:type="dxa"/>
            </w:tcMar>
          </w:tcPr>
          <w:p>
            <w:pPr>
              <w:pStyle w:val="BDOITable"/>
            </w:pPr>
            <w:r>
              <w:rPr>
                <w:sz w:val="14"/>
              </w:rPr>
              <w:t>MIG_MAP_NOT_SUBMITTED</w:t>
            </w:r>
          </w:p>
        </w:tc>
        <w:tc>
          <w:tcPr>
            <w:tcW w:type="dxa" w:w="3663"/>
            <w:tcMar>
              <w:top w:w="50" w:type="dxa"/>
              <w:bottom w:w="50" w:type="dxa"/>
              <w:left w:w="90" w:type="dxa"/>
              <w:right w:w="90" w:type="dxa"/>
            </w:tcMar>
          </w:tcPr>
          <w:p>
            <w:pPr>
              <w:pStyle w:val="BDOITable"/>
            </w:pPr>
            <w:r>
              <w:rPr>
                <w:sz w:val="14"/>
              </w:rPr>
              <w:t>Version &lt;version no&gt; of &lt;set code&gt; is not submitted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Data Steward to submit the version first.</w:t>
            </w:r>
          </w:p>
        </w:tc>
      </w:tr>
      <w:tr>
        <w:tc>
          <w:tcPr>
            <w:tcW w:type="dxa" w:w="967"/>
            <w:tcMar>
              <w:top w:w="50" w:type="dxa"/>
              <w:bottom w:w="50" w:type="dxa"/>
              <w:left w:w="90" w:type="dxa"/>
              <w:right w:w="90" w:type="dxa"/>
            </w:tcMar>
            <w:shd w:val="clear" w:color="auto" w:fill="E5F5FF"/>
          </w:tcPr>
          <w:p>
            <w:pPr>
              <w:pStyle w:val="BDOITable"/>
            </w:pPr>
            <w:r>
              <w:rPr>
                <w:sz w:val="14"/>
              </w:rPr>
              <w:t>MSG-DM-040</w:t>
            </w:r>
          </w:p>
        </w:tc>
        <w:tc>
          <w:tcPr>
            <w:tcW w:type="dxa" w:w="1933"/>
            <w:tcMar>
              <w:top w:w="50" w:type="dxa"/>
              <w:bottom w:w="50" w:type="dxa"/>
              <w:left w:w="90" w:type="dxa"/>
              <w:right w:w="90" w:type="dxa"/>
            </w:tcMar>
            <w:shd w:val="clear" w:color="auto" w:fill="E5F5FF"/>
          </w:tcPr>
          <w:p>
            <w:pPr>
              <w:pStyle w:val="BDOITable"/>
            </w:pPr>
            <w:r>
              <w:rPr>
                <w:sz w:val="14"/>
              </w:rPr>
              <w:t>MIG_MAP_TARGET_MISSING</w:t>
            </w:r>
          </w:p>
        </w:tc>
        <w:tc>
          <w:tcPr>
            <w:tcW w:type="dxa" w:w="3663"/>
            <w:tcMar>
              <w:top w:w="50" w:type="dxa"/>
              <w:bottom w:w="50" w:type="dxa"/>
              <w:left w:w="90" w:type="dxa"/>
              <w:right w:w="90" w:type="dxa"/>
            </w:tcMar>
            <w:shd w:val="clear" w:color="auto" w:fill="E5F5FF"/>
          </w:tcPr>
          <w:p>
            <w:pPr>
              <w:pStyle w:val="BDOITable"/>
            </w:pPr>
            <w:r>
              <w:rPr>
                <w:sz w:val="14"/>
              </w:rPr>
              <w:t>Target code &lt;missing&gt; does not exist in &lt;target domain&gt;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BIBS value, or create it in its master and have it authorised first.</w:t>
            </w:r>
          </w:p>
        </w:tc>
      </w:tr>
      <w:tr>
        <w:tc>
          <w:tcPr>
            <w:tcW w:type="dxa" w:w="967"/>
            <w:tcMar>
              <w:top w:w="50" w:type="dxa"/>
              <w:bottom w:w="50" w:type="dxa"/>
              <w:left w:w="90" w:type="dxa"/>
              <w:right w:w="90" w:type="dxa"/>
            </w:tcMar>
          </w:tcPr>
          <w:p>
            <w:pPr>
              <w:pStyle w:val="BDOITable"/>
            </w:pPr>
            <w:r>
              <w:rPr>
                <w:sz w:val="14"/>
              </w:rPr>
              <w:t>MSG-DM-041</w:t>
            </w:r>
          </w:p>
        </w:tc>
        <w:tc>
          <w:tcPr>
            <w:tcW w:type="dxa" w:w="1933"/>
            <w:tcMar>
              <w:top w:w="50" w:type="dxa"/>
              <w:bottom w:w="50" w:type="dxa"/>
              <w:left w:w="90" w:type="dxa"/>
              <w:right w:w="90" w:type="dxa"/>
            </w:tcMar>
          </w:tcPr>
          <w:p>
            <w:pPr>
              <w:pStyle w:val="BDOITable"/>
            </w:pPr>
            <w:r>
              <w:rPr>
                <w:sz w:val="14"/>
              </w:rPr>
              <w:t>MIG_MAP_TARGET_REQUIRED</w:t>
            </w:r>
          </w:p>
        </w:tc>
        <w:tc>
          <w:tcPr>
            <w:tcW w:type="dxa" w:w="3663"/>
            <w:tcMar>
              <w:top w:w="50" w:type="dxa"/>
              <w:bottom w:w="50" w:type="dxa"/>
              <w:left w:w="90" w:type="dxa"/>
              <w:right w:w="90" w:type="dxa"/>
            </w:tcMar>
          </w:tcPr>
          <w:p>
            <w:pPr>
              <w:pStyle w:val="BDOITable"/>
            </w:pPr>
            <w:r>
              <w:rPr>
                <w:sz w:val="14"/>
              </w:rPr>
              <w:t>Enter the target code of legacy code &lt;legacy code&gt;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BIBS value of an entry with the action Map to a BIBS value.</w:t>
            </w:r>
          </w:p>
        </w:tc>
      </w:tr>
      <w:tr>
        <w:tc>
          <w:tcPr>
            <w:tcW w:type="dxa" w:w="967"/>
            <w:tcMar>
              <w:top w:w="50" w:type="dxa"/>
              <w:bottom w:w="50" w:type="dxa"/>
              <w:left w:w="90" w:type="dxa"/>
              <w:right w:w="90" w:type="dxa"/>
            </w:tcMar>
            <w:shd w:val="clear" w:color="auto" w:fill="E5F5FF"/>
          </w:tcPr>
          <w:p>
            <w:pPr>
              <w:pStyle w:val="BDOITable"/>
            </w:pPr>
            <w:r>
              <w:rPr>
                <w:sz w:val="14"/>
              </w:rPr>
              <w:t>MSG-DM-042</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Enter the reason for the return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reason for the return.</w:t>
            </w:r>
          </w:p>
        </w:tc>
      </w:tr>
    </w:tbl>
    <w:p>
      <w:pPr>
        <w:pStyle w:val="BDOISpacer"/>
      </w:pPr>
    </w:p>
    <w:p>
      <w:pPr>
        <w:pStyle w:val="Heading2"/>
      </w:pPr>
      <w:bookmarkStart w:id="278" w:name="_Toc000278"/>
      <w:r>
        <w:rPr/>
        <w:t>21.4 Layouts and Rules (SCR-DM-04)</w:t>
      </w:r>
      <w:bookmarkEnd w:id="2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MSG-DM-043</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Check</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Check.</w:t>
            </w:r>
          </w:p>
        </w:tc>
      </w:tr>
      <w:tr>
        <w:tc>
          <w:tcPr>
            <w:tcW w:type="dxa" w:w="967"/>
            <w:tcMar>
              <w:top w:w="50" w:type="dxa"/>
              <w:bottom w:w="50" w:type="dxa"/>
              <w:left w:w="90" w:type="dxa"/>
              <w:right w:w="90" w:type="dxa"/>
            </w:tcMar>
            <w:shd w:val="clear" w:color="auto" w:fill="E5F5FF"/>
          </w:tcPr>
          <w:p>
            <w:pPr>
              <w:pStyle w:val="BDOITable"/>
            </w:pPr>
            <w:r>
              <w:rPr>
                <w:sz w:val="14"/>
              </w:rPr>
              <w:t>MSG-DM-044</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column</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MSG-DM-045</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layout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MSG-DM-046</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masking rule</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MSG-DM-047</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rule</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MSG-DM-048</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layout becomes the version in force: extracts and templates follow it and the previous version is retired.</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MSG-DM-049</w:t>
            </w:r>
          </w:p>
        </w:tc>
        <w:tc>
          <w:tcPr>
            <w:tcW w:type="dxa" w:w="1933"/>
            <w:tcMar>
              <w:top w:w="50" w:type="dxa"/>
              <w:bottom w:w="50" w:type="dxa"/>
              <w:left w:w="90" w:type="dxa"/>
              <w:right w:w="90" w:type="dxa"/>
            </w:tcMar>
          </w:tcPr>
          <w:p>
            <w:pPr>
              <w:pStyle w:val="BDOITable"/>
            </w:pPr>
            <w:r>
              <w:rPr>
                <w:sz w:val="14"/>
              </w:rPr>
              <w:t>MIG_LAYOUT_EMPTY</w:t>
            </w:r>
          </w:p>
        </w:tc>
        <w:tc>
          <w:tcPr>
            <w:tcW w:type="dxa" w:w="3663"/>
            <w:tcMar>
              <w:top w:w="50" w:type="dxa"/>
              <w:bottom w:w="50" w:type="dxa"/>
              <w:left w:w="90" w:type="dxa"/>
              <w:right w:w="90" w:type="dxa"/>
            </w:tcMar>
          </w:tcPr>
          <w:p>
            <w:pPr>
              <w:pStyle w:val="BDOITable"/>
            </w:pPr>
            <w:r>
              <w:rPr>
                <w:sz w:val="14"/>
              </w:rPr>
              <w:t>The layout has no columns</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Add the columns of the layout before freezing it.</w:t>
            </w:r>
          </w:p>
        </w:tc>
      </w:tr>
      <w:tr>
        <w:tc>
          <w:tcPr>
            <w:tcW w:type="dxa" w:w="967"/>
            <w:tcMar>
              <w:top w:w="50" w:type="dxa"/>
              <w:bottom w:w="50" w:type="dxa"/>
              <w:left w:w="90" w:type="dxa"/>
              <w:right w:w="90" w:type="dxa"/>
            </w:tcMar>
            <w:shd w:val="clear" w:color="auto" w:fill="E5F5FF"/>
          </w:tcPr>
          <w:p>
            <w:pPr>
              <w:pStyle w:val="BDOITable"/>
            </w:pPr>
            <w:r>
              <w:rPr>
                <w:sz w:val="14"/>
              </w:rPr>
              <w:t>MSG-DM-050</w:t>
            </w:r>
          </w:p>
        </w:tc>
        <w:tc>
          <w:tcPr>
            <w:tcW w:type="dxa" w:w="1933"/>
            <w:tcMar>
              <w:top w:w="50" w:type="dxa"/>
              <w:bottom w:w="50" w:type="dxa"/>
              <w:left w:w="90" w:type="dxa"/>
              <w:right w:w="90" w:type="dxa"/>
            </w:tcMar>
            <w:shd w:val="clear" w:color="auto" w:fill="E5F5FF"/>
          </w:tcPr>
          <w:p>
            <w:pPr>
              <w:pStyle w:val="BDOITable"/>
            </w:pPr>
            <w:r>
              <w:rPr>
                <w:sz w:val="14"/>
              </w:rPr>
              <w:t>MIG_LAYOUT_FROZEN</w:t>
            </w:r>
          </w:p>
        </w:tc>
        <w:tc>
          <w:tcPr>
            <w:tcW w:type="dxa" w:w="3663"/>
            <w:tcMar>
              <w:top w:w="50" w:type="dxa"/>
              <w:bottom w:w="50" w:type="dxa"/>
              <w:left w:w="90" w:type="dxa"/>
              <w:right w:w="90" w:type="dxa"/>
            </w:tcMar>
            <w:shd w:val="clear" w:color="auto" w:fill="E5F5FF"/>
          </w:tcPr>
          <w:p>
            <w:pPr>
              <w:pStyle w:val="BDOITable"/>
            </w:pPr>
            <w:r>
              <w:rPr>
                <w:sz w:val="14"/>
              </w:rPr>
              <w:t>Layout &lt;code&gt; version &lt;version no&gt; is frozen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Create a new layout version to change the columns.</w:t>
            </w:r>
          </w:p>
        </w:tc>
      </w:tr>
      <w:tr>
        <w:tc>
          <w:tcPr>
            <w:tcW w:type="dxa" w:w="967"/>
            <w:tcMar>
              <w:top w:w="50" w:type="dxa"/>
              <w:bottom w:w="50" w:type="dxa"/>
              <w:left w:w="90" w:type="dxa"/>
              <w:right w:w="90" w:type="dxa"/>
            </w:tcMar>
          </w:tcPr>
          <w:p>
            <w:pPr>
              <w:pStyle w:val="BDOITable"/>
            </w:pPr>
            <w:r>
              <w:rPr>
                <w:sz w:val="14"/>
              </w:rPr>
              <w:t>MSG-DM-051</w:t>
            </w:r>
          </w:p>
        </w:tc>
        <w:tc>
          <w:tcPr>
            <w:tcW w:type="dxa" w:w="1933"/>
            <w:tcMar>
              <w:top w:w="50" w:type="dxa"/>
              <w:bottom w:w="50" w:type="dxa"/>
              <w:left w:w="90" w:type="dxa"/>
              <w:right w:w="90" w:type="dxa"/>
            </w:tcMar>
          </w:tcPr>
          <w:p>
            <w:pPr>
              <w:pStyle w:val="BDOITable"/>
            </w:pPr>
            <w:r>
              <w:rPr>
                <w:sz w:val="14"/>
              </w:rPr>
              <w:t>MIG_LAYOUT_NOT_FROZEN</w:t>
            </w:r>
          </w:p>
        </w:tc>
        <w:tc>
          <w:tcPr>
            <w:tcW w:type="dxa" w:w="3663"/>
            <w:tcMar>
              <w:top w:w="50" w:type="dxa"/>
              <w:bottom w:w="50" w:type="dxa"/>
              <w:left w:w="90" w:type="dxa"/>
              <w:right w:w="90" w:type="dxa"/>
            </w:tcMar>
          </w:tcPr>
          <w:p>
            <w:pPr>
              <w:pStyle w:val="BDOITable"/>
            </w:pPr>
            <w:r>
              <w:rPr>
                <w:sz w:val="14"/>
              </w:rPr>
              <w:t>Layout &lt;code&gt; has no version in force</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Data Steward to freeze the layouts of the object on Layouts and Rules first.</w:t>
            </w:r>
          </w:p>
        </w:tc>
      </w:tr>
      <w:tr>
        <w:tc>
          <w:tcPr>
            <w:tcW w:type="dxa" w:w="967"/>
            <w:tcMar>
              <w:top w:w="50" w:type="dxa"/>
              <w:bottom w:w="50" w:type="dxa"/>
              <w:left w:w="90" w:type="dxa"/>
              <w:right w:w="90" w:type="dxa"/>
            </w:tcMar>
            <w:shd w:val="clear" w:color="auto" w:fill="E5F5FF"/>
          </w:tcPr>
          <w:p>
            <w:pPr>
              <w:pStyle w:val="BDOITable"/>
            </w:pPr>
            <w:r>
              <w:rPr>
                <w:sz w:val="14"/>
              </w:rPr>
              <w:t>MSG-DM-052</w:t>
            </w:r>
          </w:p>
        </w:tc>
        <w:tc>
          <w:tcPr>
            <w:tcW w:type="dxa" w:w="1933"/>
            <w:tcMar>
              <w:top w:w="50" w:type="dxa"/>
              <w:bottom w:w="50" w:type="dxa"/>
              <w:left w:w="90" w:type="dxa"/>
              <w:right w:w="90" w:type="dxa"/>
            </w:tcMar>
            <w:shd w:val="clear" w:color="auto" w:fill="E5F5FF"/>
          </w:tcPr>
          <w:p>
            <w:pPr>
              <w:pStyle w:val="BDOITable"/>
            </w:pPr>
            <w:r>
              <w:rPr>
                <w:sz w:val="14"/>
              </w:rPr>
              <w:t>MIG_MASKING_EXISTS</w:t>
            </w:r>
          </w:p>
        </w:tc>
        <w:tc>
          <w:tcPr>
            <w:tcW w:type="dxa" w:w="3663"/>
            <w:tcMar>
              <w:top w:w="50" w:type="dxa"/>
              <w:bottom w:w="50" w:type="dxa"/>
              <w:left w:w="90" w:type="dxa"/>
              <w:right w:w="90" w:type="dxa"/>
            </w:tcMar>
            <w:shd w:val="clear" w:color="auto" w:fill="E5F5FF"/>
          </w:tcPr>
          <w:p>
            <w:pPr>
              <w:pStyle w:val="BDOITable"/>
            </w:pPr>
            <w:r>
              <w:rPr>
                <w:sz w:val="14"/>
              </w:rPr>
              <w:t>Column &lt;column&gt; of &lt;layout code&gt; is already masked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Change the masking rule of the column already listed.</w:t>
            </w:r>
          </w:p>
        </w:tc>
      </w:tr>
      <w:tr>
        <w:tc>
          <w:tcPr>
            <w:tcW w:type="dxa" w:w="967"/>
            <w:tcMar>
              <w:top w:w="50" w:type="dxa"/>
              <w:bottom w:w="50" w:type="dxa"/>
              <w:left w:w="90" w:type="dxa"/>
              <w:right w:w="90" w:type="dxa"/>
            </w:tcMar>
          </w:tcPr>
          <w:p>
            <w:pPr>
              <w:pStyle w:val="BDOITable"/>
            </w:pPr>
            <w:r>
              <w:rPr>
                <w:sz w:val="14"/>
              </w:rPr>
              <w:t>MSG-DM-053</w:t>
            </w:r>
          </w:p>
        </w:tc>
        <w:tc>
          <w:tcPr>
            <w:tcW w:type="dxa" w:w="1933"/>
            <w:tcMar>
              <w:top w:w="50" w:type="dxa"/>
              <w:bottom w:w="50" w:type="dxa"/>
              <w:left w:w="90" w:type="dxa"/>
              <w:right w:w="90" w:type="dxa"/>
            </w:tcMar>
          </w:tcPr>
          <w:p>
            <w:pPr>
              <w:pStyle w:val="BDOITable"/>
            </w:pPr>
            <w:r>
              <w:rPr>
                <w:sz w:val="14"/>
              </w:rPr>
              <w:t>MIG_RULE_SEVERITY</w:t>
            </w:r>
          </w:p>
        </w:tc>
        <w:tc>
          <w:tcPr>
            <w:tcW w:type="dxa" w:w="3663"/>
            <w:tcMar>
              <w:top w:w="50" w:type="dxa"/>
              <w:bottom w:w="50" w:type="dxa"/>
              <w:left w:w="90" w:type="dxa"/>
              <w:right w:w="90" w:type="dxa"/>
            </w:tcMar>
          </w:tcPr>
          <w:p>
            <w:pPr>
              <w:pStyle w:val="BDOITable"/>
            </w:pPr>
            <w:r>
              <w:rPr>
                <w:sz w:val="14"/>
              </w:rPr>
              <w:t>The severity is ERROR or WARNING</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Choose Error or Warning.</w:t>
            </w:r>
          </w:p>
        </w:tc>
      </w:tr>
    </w:tbl>
    <w:p>
      <w:pPr>
        <w:pStyle w:val="BDOISpacer"/>
      </w:pPr>
    </w:p>
    <w:p>
      <w:pPr>
        <w:pStyle w:val="Heading2"/>
      </w:pPr>
      <w:bookmarkStart w:id="279" w:name="_Toc000279"/>
      <w:r>
        <w:rPr/>
        <w:t>21.5 Extracts (SCR-DM-05)</w:t>
      </w:r>
      <w:bookmarkEnd w:id="2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MSG-DM-054</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&lt;extract no&gt; rejected: &lt;reject message&gt;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Read the reason, correct the extract or its control file and upload it again.</w:t>
            </w:r>
          </w:p>
        </w:tc>
      </w:tr>
      <w:tr>
        <w:tc>
          <w:tcPr>
            <w:tcW w:type="dxa" w:w="967"/>
            <w:tcMar>
              <w:top w:w="50" w:type="dxa"/>
              <w:bottom w:w="50" w:type="dxa"/>
              <w:left w:w="90" w:type="dxa"/>
              <w:right w:w="90" w:type="dxa"/>
            </w:tcMar>
            <w:shd w:val="clear" w:color="auto" w:fill="E5F5FF"/>
          </w:tcPr>
          <w:p>
            <w:pPr>
              <w:pStyle w:val="BDOITable"/>
            </w:pPr>
            <w:r>
              <w:rPr>
                <w:sz w:val="14"/>
              </w:rPr>
              <w:t>MSG-DM-055</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&lt;extract no&gt; staged with &lt;staged rows&gt;</w:t>
            </w:r>
          </w:p>
        </w:tc>
        <w:tc>
          <w:tcPr>
            <w:tcW w:type="dxa" w:w="865"/>
            <w:tcMar>
              <w:top w:w="50" w:type="dxa"/>
              <w:bottom w:w="50" w:type="dxa"/>
              <w:left w:w="90" w:type="dxa"/>
              <w:right w:w="90" w:type="dxa"/>
            </w:tcMar>
            <w:shd w:val="clear" w:color="auto" w:fill="E5F5FF"/>
          </w:tcPr>
          <w:p>
            <w:pPr>
              <w:pStyle w:val="BDOITable"/>
            </w:pPr>
            <w:r>
              <w:rPr>
                <w:sz w:val="14"/>
              </w:rPr>
              <w:t>Confirmation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MSG-DM-056</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extract received</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MSG-DM-057</w:t>
            </w:r>
          </w:p>
        </w:tc>
        <w:tc>
          <w:tcPr>
            <w:tcW w:type="dxa" w:w="1933"/>
            <w:tcMar>
              <w:top w:w="50" w:type="dxa"/>
              <w:bottom w:w="50" w:type="dxa"/>
              <w:left w:w="90" w:type="dxa"/>
              <w:right w:w="90" w:type="dxa"/>
            </w:tcMar>
            <w:shd w:val="clear" w:color="auto" w:fill="E5F5FF"/>
          </w:tcPr>
          <w:p>
            <w:pPr>
              <w:pStyle w:val="BDOITable"/>
            </w:pPr>
            <w:r>
              <w:rPr>
                <w:sz w:val="14"/>
              </w:rPr>
              <w:t>MIG_FILE_MISSING</w:t>
            </w:r>
          </w:p>
        </w:tc>
        <w:tc>
          <w:tcPr>
            <w:tcW w:type="dxa" w:w="3663"/>
            <w:tcMar>
              <w:top w:w="50" w:type="dxa"/>
              <w:bottom w:w="50" w:type="dxa"/>
              <w:left w:w="90" w:type="dxa"/>
              <w:right w:w="90" w:type="dxa"/>
            </w:tcMar>
            <w:shd w:val="clear" w:color="auto" w:fill="E5F5FF"/>
          </w:tcPr>
          <w:p>
            <w:pPr>
              <w:pStyle w:val="BDOITable"/>
            </w:pPr>
            <w:r>
              <w:rPr>
                <w:sz w:val="14"/>
              </w:rPr>
              <w:t>The file is no longer kept.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the file was purged after the retention days. Ask BDOI IT for the extract if it is needed again.</w:t>
            </w:r>
          </w:p>
        </w:tc>
      </w:tr>
      <w:tr>
        <w:tc>
          <w:tcPr>
            <w:tcW w:type="dxa" w:w="967"/>
            <w:tcMar>
              <w:top w:w="50" w:type="dxa"/>
              <w:bottom w:w="50" w:type="dxa"/>
              <w:left w:w="90" w:type="dxa"/>
              <w:right w:w="90" w:type="dxa"/>
            </w:tcMar>
          </w:tcPr>
          <w:p>
            <w:pPr>
              <w:pStyle w:val="BDOITable"/>
            </w:pPr>
            <w:r>
              <w:rPr>
                <w:sz w:val="14"/>
              </w:rPr>
              <w:t>MSG-DM-058</w:t>
            </w:r>
          </w:p>
        </w:tc>
        <w:tc>
          <w:tcPr>
            <w:tcW w:type="dxa" w:w="1933"/>
            <w:tcMar>
              <w:top w:w="50" w:type="dxa"/>
              <w:bottom w:w="50" w:type="dxa"/>
              <w:left w:w="90" w:type="dxa"/>
              <w:right w:w="90" w:type="dxa"/>
            </w:tcMar>
          </w:tcPr>
          <w:p>
            <w:pPr>
              <w:pStyle w:val="BDOITable"/>
            </w:pPr>
            <w:r>
              <w:rPr>
                <w:sz w:val="14"/>
              </w:rPr>
              <w:t>MIG_FILE_NAME</w:t>
            </w:r>
          </w:p>
        </w:tc>
        <w:tc>
          <w:tcPr>
            <w:tcW w:type="dxa" w:w="3663"/>
            <w:tcMar>
              <w:top w:w="50" w:type="dxa"/>
              <w:bottom w:w="50" w:type="dxa"/>
              <w:left w:w="90" w:type="dxa"/>
              <w:right w:w="90" w:type="dxa"/>
            </w:tcMar>
          </w:tcPr>
          <w:p>
            <w:pPr>
              <w:pStyle w:val="BDOITable"/>
            </w:pPr>
            <w:r>
              <w:rPr>
                <w:sz w:val="14"/>
              </w:rPr>
              <w:t>Name the file &lt;LAYOUT&gt;_&lt;SOURCE&gt;_&lt;yyyyMMdd&gt;_&lt;nn&gt;.csv or .xlsx, for example F01C_EBIX_20271231_01.csv</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Rename the file as &lt;LAYOUT&gt;_&lt;SOURCE&gt;_&lt;yyyyMMdd&gt;_&lt;nn&gt;.csv or .xlsx and upload it again.</w:t>
            </w:r>
          </w:p>
        </w:tc>
      </w:tr>
      <w:tr>
        <w:tc>
          <w:tcPr>
            <w:tcW w:type="dxa" w:w="967"/>
            <w:tcMar>
              <w:top w:w="50" w:type="dxa"/>
              <w:bottom w:w="50" w:type="dxa"/>
              <w:left w:w="90" w:type="dxa"/>
              <w:right w:w="90" w:type="dxa"/>
            </w:tcMar>
            <w:shd w:val="clear" w:color="auto" w:fill="E5F5FF"/>
          </w:tcPr>
          <w:p>
            <w:pPr>
              <w:pStyle w:val="BDOITable"/>
            </w:pPr>
            <w:r>
              <w:rPr>
                <w:sz w:val="14"/>
              </w:rPr>
              <w:t>MSG-DM-059</w:t>
            </w:r>
          </w:p>
        </w:tc>
        <w:tc>
          <w:tcPr>
            <w:tcW w:type="dxa" w:w="1933"/>
            <w:tcMar>
              <w:top w:w="50" w:type="dxa"/>
              <w:bottom w:w="50" w:type="dxa"/>
              <w:left w:w="90" w:type="dxa"/>
              <w:right w:w="90" w:type="dxa"/>
            </w:tcMar>
            <w:shd w:val="clear" w:color="auto" w:fill="E5F5FF"/>
          </w:tcPr>
          <w:p>
            <w:pPr>
              <w:pStyle w:val="BDOITable"/>
            </w:pPr>
            <w:r>
              <w:rPr>
                <w:sz w:val="14"/>
              </w:rPr>
              <w:t>MIG_FILE_NAME</w:t>
            </w:r>
          </w:p>
        </w:tc>
        <w:tc>
          <w:tcPr>
            <w:tcW w:type="dxa" w:w="3663"/>
            <w:tcMar>
              <w:top w:w="50" w:type="dxa"/>
              <w:bottom w:w="50" w:type="dxa"/>
              <w:left w:w="90" w:type="dxa"/>
              <w:right w:w="90" w:type="dxa"/>
            </w:tcMar>
            <w:shd w:val="clear" w:color="auto" w:fill="E5F5FF"/>
          </w:tcPr>
          <w:p>
            <w:pPr>
              <w:pStyle w:val="BDOITable"/>
            </w:pPr>
            <w:r>
              <w:rPr>
                <w:sz w:val="14"/>
              </w:rPr>
              <w:t>The date in the file name is not a valid yyyyMMdd date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Rename the file as &lt;LAYOUT&gt;_&lt;SOURCE&gt;_&lt;yyyyMMdd&gt;_&lt;nn&gt;.csv or .xlsx and upload it again.</w:t>
            </w:r>
          </w:p>
        </w:tc>
      </w:tr>
      <w:tr>
        <w:tc>
          <w:tcPr>
            <w:tcW w:type="dxa" w:w="967"/>
            <w:tcMar>
              <w:top w:w="50" w:type="dxa"/>
              <w:bottom w:w="50" w:type="dxa"/>
              <w:left w:w="90" w:type="dxa"/>
              <w:right w:w="90" w:type="dxa"/>
            </w:tcMar>
          </w:tcPr>
          <w:p>
            <w:pPr>
              <w:pStyle w:val="BDOITable"/>
            </w:pPr>
            <w:r>
              <w:rPr>
                <w:sz w:val="14"/>
              </w:rPr>
              <w:t>MSG-DM-060</w:t>
            </w:r>
          </w:p>
        </w:tc>
        <w:tc>
          <w:tcPr>
            <w:tcW w:type="dxa" w:w="1933"/>
            <w:tcMar>
              <w:top w:w="50" w:type="dxa"/>
              <w:bottom w:w="50" w:type="dxa"/>
              <w:left w:w="90" w:type="dxa"/>
              <w:right w:w="90" w:type="dxa"/>
            </w:tcMar>
          </w:tcPr>
          <w:p>
            <w:pPr>
              <w:pStyle w:val="BDOITable"/>
            </w:pPr>
            <w:r>
              <w:rPr>
                <w:sz w:val="14"/>
              </w:rPr>
              <w:t>MIG_FILE_OBJECT</w:t>
            </w:r>
          </w:p>
        </w:tc>
        <w:tc>
          <w:tcPr>
            <w:tcW w:type="dxa" w:w="3663"/>
            <w:tcMar>
              <w:top w:w="50" w:type="dxa"/>
              <w:bottom w:w="50" w:type="dxa"/>
              <w:left w:w="90" w:type="dxa"/>
              <w:right w:w="90" w:type="dxa"/>
            </w:tcMar>
          </w:tcPr>
          <w:p>
            <w:pPr>
              <w:pStyle w:val="BDOITable"/>
            </w:pPr>
            <w:r>
              <w:rPr>
                <w:sz w:val="14"/>
              </w:rPr>
              <w:t>File layout &lt;layout&gt; belongs to object &lt;code&gt;, not &lt;expected object&gt;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Use the layout code of the object in the file name.</w:t>
            </w:r>
          </w:p>
        </w:tc>
      </w:tr>
      <w:tr>
        <w:tc>
          <w:tcPr>
            <w:tcW w:type="dxa" w:w="967"/>
            <w:tcMar>
              <w:top w:w="50" w:type="dxa"/>
              <w:bottom w:w="50" w:type="dxa"/>
              <w:left w:w="90" w:type="dxa"/>
              <w:right w:w="90" w:type="dxa"/>
            </w:tcMar>
            <w:shd w:val="clear" w:color="auto" w:fill="E5F5FF"/>
          </w:tcPr>
          <w:p>
            <w:pPr>
              <w:pStyle w:val="BDOITable"/>
            </w:pPr>
            <w:r>
              <w:rPr>
                <w:sz w:val="14"/>
              </w:rPr>
              <w:t>MSG-DM-061</w:t>
            </w:r>
          </w:p>
        </w:tc>
        <w:tc>
          <w:tcPr>
            <w:tcW w:type="dxa" w:w="1933"/>
            <w:tcMar>
              <w:top w:w="50" w:type="dxa"/>
              <w:bottom w:w="50" w:type="dxa"/>
              <w:left w:w="90" w:type="dxa"/>
              <w:right w:w="90" w:type="dxa"/>
            </w:tcMar>
            <w:shd w:val="clear" w:color="auto" w:fill="E5F5FF"/>
          </w:tcPr>
          <w:p>
            <w:pPr>
              <w:pStyle w:val="BDOITable"/>
            </w:pPr>
            <w:r>
              <w:rPr>
                <w:sz w:val="14"/>
              </w:rPr>
              <w:t>MIG_FILE_SOURCE</w:t>
            </w:r>
          </w:p>
        </w:tc>
        <w:tc>
          <w:tcPr>
            <w:tcW w:type="dxa" w:w="3663"/>
            <w:tcMar>
              <w:top w:w="50" w:type="dxa"/>
              <w:bottom w:w="50" w:type="dxa"/>
              <w:left w:w="90" w:type="dxa"/>
              <w:right w:w="90" w:type="dxa"/>
            </w:tcMar>
            <w:shd w:val="clear" w:color="auto" w:fill="E5F5FF"/>
          </w:tcPr>
          <w:p>
            <w:pPr>
              <w:pStyle w:val="BDOITable"/>
            </w:pPr>
            <w:r>
              <w:rPr>
                <w:sz w:val="14"/>
              </w:rPr>
              <w:t>Source system &lt;source&gt; is not a source of object &lt;code&gt;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Use a source system of the object in the file name, or ask the Data Migration Lead to add the source to the object.</w:t>
            </w:r>
          </w:p>
        </w:tc>
      </w:tr>
      <w:tr>
        <w:tc>
          <w:tcPr>
            <w:tcW w:type="dxa" w:w="967"/>
            <w:tcMar>
              <w:top w:w="50" w:type="dxa"/>
              <w:bottom w:w="50" w:type="dxa"/>
              <w:left w:w="90" w:type="dxa"/>
              <w:right w:w="90" w:type="dxa"/>
            </w:tcMar>
          </w:tcPr>
          <w:p>
            <w:pPr>
              <w:pStyle w:val="BDOITable"/>
            </w:pPr>
            <w:r>
              <w:rPr>
                <w:sz w:val="14"/>
              </w:rPr>
              <w:t>MSG-DM-062</w:t>
            </w:r>
          </w:p>
        </w:tc>
        <w:tc>
          <w:tcPr>
            <w:tcW w:type="dxa" w:w="1933"/>
            <w:tcMar>
              <w:top w:w="50" w:type="dxa"/>
              <w:bottom w:w="50" w:type="dxa"/>
              <w:left w:w="90" w:type="dxa"/>
              <w:right w:w="90" w:type="dxa"/>
            </w:tcMar>
          </w:tcPr>
          <w:p>
            <w:pPr>
              <w:pStyle w:val="BDOITable"/>
            </w:pPr>
            <w:r>
              <w:rPr>
                <w:sz w:val="14"/>
              </w:rPr>
              <w:t>MIG_MASKING_KEY</w:t>
            </w:r>
          </w:p>
        </w:tc>
        <w:tc>
          <w:tcPr>
            <w:tcW w:type="dxa" w:w="3663"/>
            <w:tcMar>
              <w:top w:w="50" w:type="dxa"/>
              <w:bottom w:w="50" w:type="dxa"/>
              <w:left w:w="90" w:type="dxa"/>
              <w:right w:w="90" w:type="dxa"/>
            </w:tcMar>
          </w:tcPr>
          <w:p>
            <w:pPr>
              <w:pStyle w:val="BDOITable"/>
            </w:pPr>
            <w:r>
              <w:rPr>
                <w:sz w:val="14"/>
              </w:rPr>
              <w:t>The masking key of this environment is not configured; extracts cannot be staged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infrastructure team to configure the masking key of the environment.</w:t>
            </w:r>
          </w:p>
        </w:tc>
      </w:tr>
      <w:tr>
        <w:tc>
          <w:tcPr>
            <w:tcW w:type="dxa" w:w="967"/>
            <w:tcMar>
              <w:top w:w="50" w:type="dxa"/>
              <w:bottom w:w="50" w:type="dxa"/>
              <w:left w:w="90" w:type="dxa"/>
              <w:right w:w="90" w:type="dxa"/>
            </w:tcMar>
            <w:shd w:val="clear" w:color="auto" w:fill="E5F5FF"/>
          </w:tcPr>
          <w:p>
            <w:pPr>
              <w:pStyle w:val="BDOITable"/>
            </w:pPr>
            <w:r>
              <w:rPr>
                <w:sz w:val="14"/>
              </w:rPr>
              <w:t>MSG-DM-063</w:t>
            </w:r>
          </w:p>
        </w:tc>
        <w:tc>
          <w:tcPr>
            <w:tcW w:type="dxa" w:w="1933"/>
            <w:tcMar>
              <w:top w:w="50" w:type="dxa"/>
              <w:bottom w:w="50" w:type="dxa"/>
              <w:left w:w="90" w:type="dxa"/>
              <w:right w:w="90" w:type="dxa"/>
            </w:tcMar>
            <w:shd w:val="clear" w:color="auto" w:fill="E5F5FF"/>
          </w:tcPr>
          <w:p>
            <w:pPr>
              <w:pStyle w:val="BDOITable"/>
            </w:pPr>
            <w:r>
              <w:rPr>
                <w:sz w:val="14"/>
              </w:rPr>
              <w:t>MIG_OBJECT_NOT_DECIDED</w:t>
            </w:r>
          </w:p>
        </w:tc>
        <w:tc>
          <w:tcPr>
            <w:tcW w:type="dxa" w:w="3663"/>
            <w:tcMar>
              <w:top w:w="50" w:type="dxa"/>
              <w:bottom w:w="50" w:type="dxa"/>
              <w:left w:w="90" w:type="dxa"/>
              <w:right w:w="90" w:type="dxa"/>
            </w:tcMar>
            <w:shd w:val="clear" w:color="auto" w:fill="E5F5FF"/>
          </w:tcPr>
          <w:p>
            <w:pPr>
              <w:pStyle w:val="BDOITable"/>
            </w:pPr>
            <w:r>
              <w:rPr>
                <w:sz w:val="14"/>
              </w:rPr>
              <w:t>Object &lt;code&gt; is not decided for migration; extracts cannot be received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the business owner to decide the object for migration first (gate G1).</w:t>
            </w:r>
          </w:p>
        </w:tc>
      </w:tr>
    </w:tbl>
    <w:p>
      <w:pPr>
        <w:pStyle w:val="BDOISpacer"/>
      </w:pPr>
    </w:p>
    <w:p>
      <w:pPr>
        <w:pStyle w:val="Heading2"/>
      </w:pPr>
      <w:bookmarkStart w:id="280" w:name="_Toc000280"/>
      <w:r>
        <w:rPr/>
        <w:t>21.6 Batches and resubmissions (SCR-DM-06)</w:t>
      </w:r>
      <w:bookmarkEnd w:id="2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MSG-DM-064</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A rerun batch of the corrected rows is created for validation and load.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MSG-DM-065</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Corrected rows</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No action; the screen shows the change.</w:t>
            </w:r>
          </w:p>
        </w:tc>
      </w:tr>
      <w:tr>
        <w:tc>
          <w:tcPr>
            <w:tcW w:type="dxa" w:w="967"/>
            <w:tcMar>
              <w:top w:w="50" w:type="dxa"/>
              <w:bottom w:w="50" w:type="dxa"/>
              <w:left w:w="90" w:type="dxa"/>
              <w:right w:w="90" w:type="dxa"/>
            </w:tcMar>
          </w:tcPr>
          <w:p>
            <w:pPr>
              <w:pStyle w:val="BDOITable"/>
            </w:pPr>
            <w:r>
              <w:rPr>
                <w:sz w:val="14"/>
              </w:rPr>
              <w:t>MSG-DM-066</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batch planned yet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MSG-DM-067</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resubmission of corrected rows</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MSG-DM-068</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corrected rows go back to the maker.</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MSG-DM-069</w:t>
            </w:r>
          </w:p>
        </w:tc>
        <w:tc>
          <w:tcPr>
            <w:tcW w:type="dxa" w:w="1933"/>
            <w:tcMar>
              <w:top w:w="50" w:type="dxa"/>
              <w:bottom w:w="50" w:type="dxa"/>
              <w:left w:w="90" w:type="dxa"/>
              <w:right w:w="90" w:type="dxa"/>
            </w:tcMar>
            <w:shd w:val="clear" w:color="auto" w:fill="E5F5FF"/>
          </w:tcPr>
          <w:p>
            <w:pPr>
              <w:pStyle w:val="BDOITable"/>
            </w:pPr>
            <w:r>
              <w:rPr>
                <w:sz w:val="14"/>
              </w:rPr>
              <w:t>MAKER_CHECKER_VIOLATION</w:t>
            </w:r>
          </w:p>
        </w:tc>
        <w:tc>
          <w:tcPr>
            <w:tcW w:type="dxa" w:w="3663"/>
            <w:tcMar>
              <w:top w:w="50" w:type="dxa"/>
              <w:bottom w:w="50" w:type="dxa"/>
              <w:left w:w="90" w:type="dxa"/>
              <w:right w:w="90" w:type="dxa"/>
            </w:tcMar>
            <w:shd w:val="clear" w:color="auto" w:fill="E5F5FF"/>
          </w:tcPr>
          <w:p>
            <w:pPr>
              <w:pStyle w:val="BDOITable"/>
            </w:pPr>
            <w:r>
              <w:rPr>
                <w:sz w:val="14"/>
              </w:rPr>
              <w:t>A record cannot be authorized by the user who maintained it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tcPr>
          <w:p>
            <w:pPr>
              <w:pStyle w:val="BDOITable"/>
            </w:pPr>
            <w:r>
              <w:rPr>
                <w:sz w:val="14"/>
              </w:rPr>
              <w:t>MSG-DM-070</w:t>
            </w:r>
          </w:p>
        </w:tc>
        <w:tc>
          <w:tcPr>
            <w:tcW w:type="dxa" w:w="1933"/>
            <w:tcMar>
              <w:top w:w="50" w:type="dxa"/>
              <w:bottom w:w="50" w:type="dxa"/>
              <w:left w:w="90" w:type="dxa"/>
              <w:right w:w="90" w:type="dxa"/>
            </w:tcMar>
          </w:tcPr>
          <w:p>
            <w:pPr>
              <w:pStyle w:val="BDOITable"/>
            </w:pPr>
            <w:r>
              <w:rPr>
                <w:sz w:val="14"/>
              </w:rPr>
              <w:t>MIG_ASOF_MISMATCH</w:t>
            </w:r>
          </w:p>
        </w:tc>
        <w:tc>
          <w:tcPr>
            <w:tcW w:type="dxa" w:w="3663"/>
            <w:tcMar>
              <w:top w:w="50" w:type="dxa"/>
              <w:bottom w:w="50" w:type="dxa"/>
              <w:left w:w="90" w:type="dxa"/>
              <w:right w:w="90" w:type="dxa"/>
            </w:tcMar>
          </w:tcPr>
          <w:p>
            <w:pPr>
              <w:pStyle w:val="BDOITable"/>
            </w:pPr>
            <w:r>
              <w:rPr>
                <w:sz w:val="14"/>
              </w:rPr>
              <w:t>The extracts of a batch must have the same as-of date: &lt;days&gt;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Plan the batch with extracts of the same as-of date.</w:t>
            </w:r>
          </w:p>
        </w:tc>
      </w:tr>
      <w:tr>
        <w:tc>
          <w:tcPr>
            <w:tcW w:type="dxa" w:w="967"/>
            <w:tcMar>
              <w:top w:w="50" w:type="dxa"/>
              <w:bottom w:w="50" w:type="dxa"/>
              <w:left w:w="90" w:type="dxa"/>
              <w:right w:w="90" w:type="dxa"/>
            </w:tcMar>
            <w:shd w:val="clear" w:color="auto" w:fill="E5F5FF"/>
          </w:tcPr>
          <w:p>
            <w:pPr>
              <w:pStyle w:val="BDOITable"/>
            </w:pPr>
            <w:r>
              <w:rPr>
                <w:sz w:val="14"/>
              </w:rPr>
              <w:t>MSG-DM-071</w:t>
            </w:r>
          </w:p>
        </w:tc>
        <w:tc>
          <w:tcPr>
            <w:tcW w:type="dxa" w:w="1933"/>
            <w:tcMar>
              <w:top w:w="50" w:type="dxa"/>
              <w:bottom w:w="50" w:type="dxa"/>
              <w:left w:w="90" w:type="dxa"/>
              <w:right w:w="90" w:type="dxa"/>
            </w:tcMar>
            <w:shd w:val="clear" w:color="auto" w:fill="E5F5FF"/>
          </w:tcPr>
          <w:p>
            <w:pPr>
              <w:pStyle w:val="BDOITable"/>
            </w:pPr>
            <w:r>
              <w:rPr>
                <w:sz w:val="14"/>
              </w:rPr>
              <w:t>MIG_EXTRACT_NOT_STAGED</w:t>
            </w:r>
          </w:p>
        </w:tc>
        <w:tc>
          <w:tcPr>
            <w:tcW w:type="dxa" w:w="3663"/>
            <w:tcMar>
              <w:top w:w="50" w:type="dxa"/>
              <w:bottom w:w="50" w:type="dxa"/>
              <w:left w:w="90" w:type="dxa"/>
              <w:right w:w="90" w:type="dxa"/>
            </w:tcMar>
            <w:shd w:val="clear" w:color="auto" w:fill="E5F5FF"/>
          </w:tcPr>
          <w:p>
            <w:pPr>
              <w:pStyle w:val="BDOITable"/>
            </w:pPr>
            <w:r>
              <w:rPr>
                <w:sz w:val="14"/>
              </w:rPr>
              <w:t>Extract &lt;extract no&gt; is not a staged extract of object &lt;code&gt;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Choose a staged extract of the object.</w:t>
            </w:r>
          </w:p>
        </w:tc>
      </w:tr>
      <w:tr>
        <w:tc>
          <w:tcPr>
            <w:tcW w:type="dxa" w:w="967"/>
            <w:tcMar>
              <w:top w:w="50" w:type="dxa"/>
              <w:bottom w:w="50" w:type="dxa"/>
              <w:left w:w="90" w:type="dxa"/>
              <w:right w:w="90" w:type="dxa"/>
            </w:tcMar>
          </w:tcPr>
          <w:p>
            <w:pPr>
              <w:pStyle w:val="BDOITable"/>
            </w:pPr>
            <w:r>
              <w:rPr>
                <w:sz w:val="14"/>
              </w:rPr>
              <w:t>MSG-DM-072</w:t>
            </w:r>
          </w:p>
        </w:tc>
        <w:tc>
          <w:tcPr>
            <w:tcW w:type="dxa" w:w="1933"/>
            <w:tcMar>
              <w:top w:w="50" w:type="dxa"/>
              <w:bottom w:w="50" w:type="dxa"/>
              <w:left w:w="90" w:type="dxa"/>
              <w:right w:w="90" w:type="dxa"/>
            </w:tcMar>
          </w:tcPr>
          <w:p>
            <w:pPr>
              <w:pStyle w:val="BDOITable"/>
            </w:pPr>
            <w:r>
              <w:rPr>
                <w:sz w:val="14"/>
              </w:rPr>
              <w:t>MIG_EXTRACT_USED</w:t>
            </w:r>
          </w:p>
        </w:tc>
        <w:tc>
          <w:tcPr>
            <w:tcW w:type="dxa" w:w="3663"/>
            <w:tcMar>
              <w:top w:w="50" w:type="dxa"/>
              <w:bottom w:w="50" w:type="dxa"/>
              <w:left w:w="90" w:type="dxa"/>
              <w:right w:w="90" w:type="dxa"/>
            </w:tcMar>
          </w:tcPr>
          <w:p>
            <w:pPr>
              <w:pStyle w:val="BDOITable"/>
            </w:pPr>
            <w:r>
              <w:rPr>
                <w:sz w:val="14"/>
              </w:rPr>
              <w:t>Extract &lt;extract no&gt; is already in a batch</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Choose an extract that is not in another batch.</w:t>
            </w:r>
          </w:p>
        </w:tc>
      </w:tr>
      <w:tr>
        <w:tc>
          <w:tcPr>
            <w:tcW w:type="dxa" w:w="967"/>
            <w:tcMar>
              <w:top w:w="50" w:type="dxa"/>
              <w:bottom w:w="50" w:type="dxa"/>
              <w:left w:w="90" w:type="dxa"/>
              <w:right w:w="90" w:type="dxa"/>
            </w:tcMar>
            <w:shd w:val="clear" w:color="auto" w:fill="E5F5FF"/>
          </w:tcPr>
          <w:p>
            <w:pPr>
              <w:pStyle w:val="BDOITable"/>
            </w:pPr>
            <w:r>
              <w:rPr>
                <w:sz w:val="14"/>
              </w:rPr>
              <w:t>MSG-DM-073</w:t>
            </w:r>
          </w:p>
        </w:tc>
        <w:tc>
          <w:tcPr>
            <w:tcW w:type="dxa" w:w="1933"/>
            <w:tcMar>
              <w:top w:w="50" w:type="dxa"/>
              <w:bottom w:w="50" w:type="dxa"/>
              <w:left w:w="90" w:type="dxa"/>
              <w:right w:w="90" w:type="dxa"/>
            </w:tcMar>
            <w:shd w:val="clear" w:color="auto" w:fill="E5F5FF"/>
          </w:tcPr>
          <w:p>
            <w:pPr>
              <w:pStyle w:val="BDOITable"/>
            </w:pPr>
            <w:r>
              <w:rPr>
                <w:sz w:val="14"/>
              </w:rPr>
              <w:t>MIG_NOTHING_TO_RERUN</w:t>
            </w:r>
          </w:p>
        </w:tc>
        <w:tc>
          <w:tcPr>
            <w:tcW w:type="dxa" w:w="3663"/>
            <w:tcMar>
              <w:top w:w="50" w:type="dxa"/>
              <w:bottom w:w="50" w:type="dxa"/>
              <w:left w:w="90" w:type="dxa"/>
              <w:right w:w="90" w:type="dxa"/>
            </w:tcMar>
            <w:shd w:val="clear" w:color="auto" w:fill="E5F5FF"/>
          </w:tcPr>
          <w:p>
            <w:pPr>
              <w:pStyle w:val="BDOITable"/>
            </w:pPr>
            <w:r>
              <w:rPr>
                <w:sz w:val="14"/>
              </w:rPr>
              <w:t>Batch &lt;batch no&gt; has no rejected rows to load again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the batch has no rejected rows.</w:t>
            </w:r>
          </w:p>
        </w:tc>
      </w:tr>
      <w:tr>
        <w:tc>
          <w:tcPr>
            <w:tcW w:type="dxa" w:w="967"/>
            <w:tcMar>
              <w:top w:w="50" w:type="dxa"/>
              <w:bottom w:w="50" w:type="dxa"/>
              <w:left w:w="90" w:type="dxa"/>
              <w:right w:w="90" w:type="dxa"/>
            </w:tcMar>
          </w:tcPr>
          <w:p>
            <w:pPr>
              <w:pStyle w:val="BDOITable"/>
            </w:pPr>
            <w:r>
              <w:rPr>
                <w:sz w:val="14"/>
              </w:rPr>
              <w:t>MSG-DM-074</w:t>
            </w:r>
          </w:p>
        </w:tc>
        <w:tc>
          <w:tcPr>
            <w:tcW w:type="dxa" w:w="1933"/>
            <w:tcMar>
              <w:top w:w="50" w:type="dxa"/>
              <w:bottom w:w="50" w:type="dxa"/>
              <w:left w:w="90" w:type="dxa"/>
              <w:right w:w="90" w:type="dxa"/>
            </w:tcMar>
          </w:tcPr>
          <w:p>
            <w:pPr>
              <w:pStyle w:val="BDOITable"/>
            </w:pPr>
            <w:r>
              <w:rPr>
                <w:sz w:val="14"/>
              </w:rPr>
              <w:t>MIG_NO_EXTRACT</w:t>
            </w:r>
          </w:p>
        </w:tc>
        <w:tc>
          <w:tcPr>
            <w:tcW w:type="dxa" w:w="3663"/>
            <w:tcMar>
              <w:top w:w="50" w:type="dxa"/>
              <w:bottom w:w="50" w:type="dxa"/>
              <w:left w:w="90" w:type="dxa"/>
              <w:right w:w="90" w:type="dxa"/>
            </w:tcMar>
          </w:tcPr>
          <w:p>
            <w:pPr>
              <w:pStyle w:val="BDOITable"/>
            </w:pPr>
            <w:r>
              <w:rPr>
                <w:sz w:val="14"/>
              </w:rPr>
              <w:t>Object &lt;code&gt; has no staged extract to load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Upload and stage an extract of the object first.</w:t>
            </w:r>
          </w:p>
        </w:tc>
      </w:tr>
      <w:tr>
        <w:tc>
          <w:tcPr>
            <w:tcW w:type="dxa" w:w="967"/>
            <w:tcMar>
              <w:top w:w="50" w:type="dxa"/>
              <w:bottom w:w="50" w:type="dxa"/>
              <w:left w:w="90" w:type="dxa"/>
              <w:right w:w="90" w:type="dxa"/>
            </w:tcMar>
            <w:shd w:val="clear" w:color="auto" w:fill="E5F5FF"/>
          </w:tcPr>
          <w:p>
            <w:pPr>
              <w:pStyle w:val="BDOITable"/>
            </w:pPr>
            <w:r>
              <w:rPr>
                <w:sz w:val="14"/>
              </w:rPr>
              <w:t>MSG-DM-075</w:t>
            </w:r>
          </w:p>
        </w:tc>
        <w:tc>
          <w:tcPr>
            <w:tcW w:type="dxa" w:w="1933"/>
            <w:tcMar>
              <w:top w:w="50" w:type="dxa"/>
              <w:bottom w:w="50" w:type="dxa"/>
              <w:left w:w="90" w:type="dxa"/>
              <w:right w:w="90" w:type="dxa"/>
            </w:tcMar>
            <w:shd w:val="clear" w:color="auto" w:fill="E5F5FF"/>
          </w:tcPr>
          <w:p>
            <w:pPr>
              <w:pStyle w:val="BDOITable"/>
            </w:pPr>
            <w:r>
              <w:rPr>
                <w:sz w:val="14"/>
              </w:rPr>
              <w:t>MIG_OBJECT_NOT_LOADABLE</w:t>
            </w:r>
          </w:p>
        </w:tc>
        <w:tc>
          <w:tcPr>
            <w:tcW w:type="dxa" w:w="3663"/>
            <w:tcMar>
              <w:top w:w="50" w:type="dxa"/>
              <w:bottom w:w="50" w:type="dxa"/>
              <w:left w:w="90" w:type="dxa"/>
              <w:right w:w="90" w:type="dxa"/>
            </w:tcMar>
            <w:shd w:val="clear" w:color="auto" w:fill="E5F5FF"/>
          </w:tcPr>
          <w:p>
            <w:pPr>
              <w:pStyle w:val="BDOITable"/>
            </w:pPr>
            <w:r>
              <w:rPr>
                <w:sz w:val="14"/>
              </w:rPr>
              <w:t>Object &lt;object code&gt; is not decided as Migrate, Carry-forward or Archive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Choose an object decided as Migrate, Carry forward or Archive.</w:t>
            </w:r>
          </w:p>
        </w:tc>
      </w:tr>
      <w:tr>
        <w:tc>
          <w:tcPr>
            <w:tcW w:type="dxa" w:w="967"/>
            <w:tcMar>
              <w:top w:w="50" w:type="dxa"/>
              <w:bottom w:w="50" w:type="dxa"/>
              <w:left w:w="90" w:type="dxa"/>
              <w:right w:w="90" w:type="dxa"/>
            </w:tcMar>
          </w:tcPr>
          <w:p>
            <w:pPr>
              <w:pStyle w:val="BDOITable"/>
            </w:pPr>
            <w:r>
              <w:rPr>
                <w:sz w:val="14"/>
              </w:rPr>
              <w:t>MSG-DM-076</w:t>
            </w:r>
          </w:p>
        </w:tc>
        <w:tc>
          <w:tcPr>
            <w:tcW w:type="dxa" w:w="1933"/>
            <w:tcMar>
              <w:top w:w="50" w:type="dxa"/>
              <w:bottom w:w="50" w:type="dxa"/>
              <w:left w:w="90" w:type="dxa"/>
              <w:right w:w="90" w:type="dxa"/>
            </w:tcMar>
          </w:tcPr>
          <w:p>
            <w:pPr>
              <w:pStyle w:val="BDOITable"/>
            </w:pPr>
            <w:r>
              <w:rPr>
                <w:sz w:val="14"/>
              </w:rPr>
              <w:t>MIG_REASON_REQUIRED</w:t>
            </w:r>
          </w:p>
        </w:tc>
        <w:tc>
          <w:tcPr>
            <w:tcW w:type="dxa" w:w="3663"/>
            <w:tcMar>
              <w:top w:w="50" w:type="dxa"/>
              <w:bottom w:w="50" w:type="dxa"/>
              <w:left w:w="90" w:type="dxa"/>
              <w:right w:w="90" w:type="dxa"/>
            </w:tcMar>
          </w:tcPr>
          <w:p>
            <w:pPr>
              <w:pStyle w:val="BDOITable"/>
            </w:pPr>
            <w:r>
              <w:rPr>
                <w:sz w:val="14"/>
              </w:rPr>
              <w:t>Enter the reason for the return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reason for the return.</w:t>
            </w:r>
          </w:p>
        </w:tc>
      </w:tr>
      <w:tr>
        <w:tc>
          <w:tcPr>
            <w:tcW w:type="dxa" w:w="967"/>
            <w:tcMar>
              <w:top w:w="50" w:type="dxa"/>
              <w:bottom w:w="50" w:type="dxa"/>
              <w:left w:w="90" w:type="dxa"/>
              <w:right w:w="90" w:type="dxa"/>
            </w:tcMar>
            <w:shd w:val="clear" w:color="auto" w:fill="E5F5FF"/>
          </w:tcPr>
          <w:p>
            <w:pPr>
              <w:pStyle w:val="BDOITable"/>
            </w:pPr>
            <w:r>
              <w:rPr>
                <w:sz w:val="14"/>
              </w:rPr>
              <w:t>MSG-DM-077</w:t>
            </w:r>
          </w:p>
        </w:tc>
        <w:tc>
          <w:tcPr>
            <w:tcW w:type="dxa" w:w="1933"/>
            <w:tcMar>
              <w:top w:w="50" w:type="dxa"/>
              <w:bottom w:w="50" w:type="dxa"/>
              <w:left w:w="90" w:type="dxa"/>
              <w:right w:w="90" w:type="dxa"/>
            </w:tcMar>
            <w:shd w:val="clear" w:color="auto" w:fill="E5F5FF"/>
          </w:tcPr>
          <w:p>
            <w:pPr>
              <w:pStyle w:val="BDOITable"/>
            </w:pPr>
            <w:r>
              <w:rPr>
                <w:sz w:val="14"/>
              </w:rPr>
              <w:t>MIG_RESUBMISSION_DECIDED</w:t>
            </w:r>
          </w:p>
        </w:tc>
        <w:tc>
          <w:tcPr>
            <w:tcW w:type="dxa" w:w="3663"/>
            <w:tcMar>
              <w:top w:w="50" w:type="dxa"/>
              <w:bottom w:w="50" w:type="dxa"/>
              <w:left w:w="90" w:type="dxa"/>
              <w:right w:w="90" w:type="dxa"/>
            </w:tcMar>
            <w:shd w:val="clear" w:color="auto" w:fill="E5F5FF"/>
          </w:tcPr>
          <w:p>
            <w:pPr>
              <w:pStyle w:val="BDOITable"/>
            </w:pPr>
            <w:r>
              <w:rPr>
                <w:sz w:val="14"/>
              </w:rPr>
              <w:t>Resubmission &lt;resubmission no&gt; is already decided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refresh the list.</w:t>
            </w:r>
          </w:p>
        </w:tc>
      </w:tr>
      <w:tr>
        <w:tc>
          <w:tcPr>
            <w:tcW w:type="dxa" w:w="967"/>
            <w:tcMar>
              <w:top w:w="50" w:type="dxa"/>
              <w:bottom w:w="50" w:type="dxa"/>
              <w:left w:w="90" w:type="dxa"/>
              <w:right w:w="90" w:type="dxa"/>
            </w:tcMar>
          </w:tcPr>
          <w:p>
            <w:pPr>
              <w:pStyle w:val="BDOITable"/>
            </w:pPr>
            <w:r>
              <w:rPr>
                <w:sz w:val="14"/>
              </w:rPr>
              <w:t>MSG-DM-078</w:t>
            </w:r>
          </w:p>
        </w:tc>
        <w:tc>
          <w:tcPr>
            <w:tcW w:type="dxa" w:w="1933"/>
            <w:tcMar>
              <w:top w:w="50" w:type="dxa"/>
              <w:bottom w:w="50" w:type="dxa"/>
              <w:left w:w="90" w:type="dxa"/>
              <w:right w:w="90" w:type="dxa"/>
            </w:tcMar>
          </w:tcPr>
          <w:p>
            <w:pPr>
              <w:pStyle w:val="BDOITable"/>
            </w:pPr>
            <w:r>
              <w:rPr>
                <w:sz w:val="14"/>
              </w:rPr>
              <w:t>MIG_RESUBMISSION_EXTRACT</w:t>
            </w:r>
          </w:p>
        </w:tc>
        <w:tc>
          <w:tcPr>
            <w:tcW w:type="dxa" w:w="3663"/>
            <w:tcMar>
              <w:top w:w="50" w:type="dxa"/>
              <w:bottom w:w="50" w:type="dxa"/>
              <w:left w:w="90" w:type="dxa"/>
              <w:right w:w="90" w:type="dxa"/>
            </w:tcMar>
          </w:tcPr>
          <w:p>
            <w:pPr>
              <w:pStyle w:val="BDOITable"/>
            </w:pPr>
            <w:r>
              <w:rPr>
                <w:sz w:val="14"/>
              </w:rPr>
              <w:t>Extract &lt;extract no&gt; is not a staged extract of object &lt;object code&gt;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Upload the corrected rows as an extract of the same object, then prepare the resubmission.</w:t>
            </w:r>
          </w:p>
        </w:tc>
      </w:tr>
      <w:tr>
        <w:tc>
          <w:tcPr>
            <w:tcW w:type="dxa" w:w="967"/>
            <w:tcMar>
              <w:top w:w="50" w:type="dxa"/>
              <w:bottom w:w="50" w:type="dxa"/>
              <w:left w:w="90" w:type="dxa"/>
              <w:right w:w="90" w:type="dxa"/>
            </w:tcMar>
            <w:shd w:val="clear" w:color="auto" w:fill="E5F5FF"/>
          </w:tcPr>
          <w:p>
            <w:pPr>
              <w:pStyle w:val="BDOITable"/>
            </w:pPr>
            <w:r>
              <w:rPr>
                <w:sz w:val="14"/>
              </w:rPr>
              <w:t>MSG-DM-079</w:t>
            </w:r>
          </w:p>
        </w:tc>
        <w:tc>
          <w:tcPr>
            <w:tcW w:type="dxa" w:w="1933"/>
            <w:tcMar>
              <w:top w:w="50" w:type="dxa"/>
              <w:bottom w:w="50" w:type="dxa"/>
              <w:left w:w="90" w:type="dxa"/>
              <w:right w:w="90" w:type="dxa"/>
            </w:tcMar>
            <w:shd w:val="clear" w:color="auto" w:fill="E5F5FF"/>
          </w:tcPr>
          <w:p>
            <w:pPr>
              <w:pStyle w:val="BDOITable"/>
            </w:pPr>
            <w:r>
              <w:rPr>
                <w:sz w:val="14"/>
              </w:rPr>
              <w:t>MIG_RESUBMIT_DEADLINE</w:t>
            </w:r>
          </w:p>
        </w:tc>
        <w:tc>
          <w:tcPr>
            <w:tcW w:type="dxa" w:w="3663"/>
            <w:tcMar>
              <w:top w:w="50" w:type="dxa"/>
              <w:bottom w:w="50" w:type="dxa"/>
              <w:left w:w="90" w:type="dxa"/>
              <w:right w:w="90" w:type="dxa"/>
            </w:tcMar>
            <w:shd w:val="clear" w:color="auto" w:fill="E5F5FF"/>
          </w:tcPr>
          <w:p>
            <w:pPr>
              <w:pStyle w:val="BDOITable"/>
            </w:pPr>
            <w:r>
              <w:rPr>
                <w:sz w:val="14"/>
              </w:rPr>
              <w:t>Resubmissions were accepted until &lt;resubmit deadline&gt;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rows still rejected are checked against the tracker before any renewal advice is sent.</w:t>
            </w:r>
          </w:p>
        </w:tc>
      </w:tr>
    </w:tbl>
    <w:p>
      <w:pPr>
        <w:pStyle w:val="BDOISpacer"/>
      </w:pPr>
    </w:p>
    <w:p>
      <w:pPr>
        <w:pStyle w:val="Heading2"/>
      </w:pPr>
      <w:bookmarkStart w:id="281" w:name="_Toc000281"/>
      <w:r>
        <w:rPr/>
        <w:t>21.7 Batch (SCR-DM-07)</w:t>
      </w:r>
      <w:bookmarkEnd w:id="2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MSG-DM-080</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A new batch is planned with the rejected rows for validation and load.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MSG-DM-081</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data-quality issue</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MSG-DM-082</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gate signed on this batch</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MSG-DM-083</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log line</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MSG-DM-084</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row</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MSG-DM-085</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Record the fix of issue &lt;rule code&gt;</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Record the fix of issue &lt;rule code&gt;.</w:t>
            </w:r>
          </w:p>
        </w:tc>
      </w:tr>
      <w:tr>
        <w:tc>
          <w:tcPr>
            <w:tcW w:type="dxa" w:w="967"/>
            <w:tcMar>
              <w:top w:w="50" w:type="dxa"/>
              <w:bottom w:w="50" w:type="dxa"/>
              <w:left w:w="90" w:type="dxa"/>
              <w:right w:w="90" w:type="dxa"/>
            </w:tcMar>
          </w:tcPr>
          <w:p>
            <w:pPr>
              <w:pStyle w:val="BDOITable"/>
            </w:pPr>
            <w:r>
              <w:rPr>
                <w:sz w:val="14"/>
              </w:rPr>
              <w:t>MSG-DM-086</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batch stays loaded.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MSG-DM-087</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legacy source is corrected; the next extract carries the fixed value.</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MSG-DM-088</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records loaded by this batch are undone now.</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MSG-DM-089</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rows are mapped with the approved code maps and checked against the data-quality rules.</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MSG-DM-090</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valid rows are loaded through the BIBS services, without notifications or outbound events, and the batch is reconciled.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MSG-DM-091</w:t>
            </w:r>
          </w:p>
        </w:tc>
        <w:tc>
          <w:tcPr>
            <w:tcW w:type="dxa" w:w="1933"/>
            <w:tcMar>
              <w:top w:w="50" w:type="dxa"/>
              <w:bottom w:w="50" w:type="dxa"/>
              <w:left w:w="90" w:type="dxa"/>
              <w:right w:w="90" w:type="dxa"/>
            </w:tcMar>
            <w:shd w:val="clear" w:color="auto" w:fill="E5F5FF"/>
          </w:tcPr>
          <w:p>
            <w:pPr>
              <w:pStyle w:val="BDOITable"/>
            </w:pPr>
            <w:r>
              <w:rPr>
                <w:sz w:val="14"/>
              </w:rPr>
              <w:t>MAKER_CHECKER_VIOLATION</w:t>
            </w:r>
          </w:p>
        </w:tc>
        <w:tc>
          <w:tcPr>
            <w:tcW w:type="dxa" w:w="3663"/>
            <w:tcMar>
              <w:top w:w="50" w:type="dxa"/>
              <w:bottom w:w="50" w:type="dxa"/>
              <w:left w:w="90" w:type="dxa"/>
              <w:right w:w="90" w:type="dxa"/>
            </w:tcMar>
            <w:shd w:val="clear" w:color="auto" w:fill="E5F5FF"/>
          </w:tcPr>
          <w:p>
            <w:pPr>
              <w:pStyle w:val="BDOITable"/>
            </w:pPr>
            <w:r>
              <w:rPr>
                <w:sz w:val="14"/>
              </w:rPr>
              <w:t>A record cannot be authorized by the user who maintained it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tcPr>
          <w:p>
            <w:pPr>
              <w:pStyle w:val="BDOITable"/>
            </w:pPr>
            <w:r>
              <w:rPr>
                <w:sz w:val="14"/>
              </w:rPr>
              <w:t>MSG-DM-092</w:t>
            </w:r>
          </w:p>
        </w:tc>
        <w:tc>
          <w:tcPr>
            <w:tcW w:type="dxa" w:w="1933"/>
            <w:tcMar>
              <w:top w:w="50" w:type="dxa"/>
              <w:bottom w:w="50" w:type="dxa"/>
              <w:left w:w="90" w:type="dxa"/>
              <w:right w:w="90" w:type="dxa"/>
            </w:tcMar>
          </w:tcPr>
          <w:p>
            <w:pPr>
              <w:pStyle w:val="BDOITable"/>
            </w:pPr>
            <w:r>
              <w:rPr>
                <w:sz w:val="14"/>
              </w:rPr>
              <w:t>MIG_BATCH_STATUS</w:t>
            </w:r>
          </w:p>
        </w:tc>
        <w:tc>
          <w:tcPr>
            <w:tcW w:type="dxa" w:w="3663"/>
            <w:tcMar>
              <w:top w:w="50" w:type="dxa"/>
              <w:bottom w:w="50" w:type="dxa"/>
              <w:left w:w="90" w:type="dxa"/>
              <w:right w:w="90" w:type="dxa"/>
            </w:tcMar>
          </w:tcPr>
          <w:p>
            <w:pPr>
              <w:pStyle w:val="BDOITable"/>
            </w:pPr>
            <w:r>
              <w:rPr>
                <w:sz w:val="14"/>
              </w:rPr>
              <w:t>Batch &lt;batch no&gt; is &lt;status&gt;; it cannot be &lt;action&gt;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Refresh the batch; the action is not allowed in its current status.</w:t>
            </w:r>
          </w:p>
        </w:tc>
      </w:tr>
      <w:tr>
        <w:tc>
          <w:tcPr>
            <w:tcW w:type="dxa" w:w="967"/>
            <w:tcMar>
              <w:top w:w="50" w:type="dxa"/>
              <w:bottom w:w="50" w:type="dxa"/>
              <w:left w:w="90" w:type="dxa"/>
              <w:right w:w="90" w:type="dxa"/>
            </w:tcMar>
            <w:shd w:val="clear" w:color="auto" w:fill="E5F5FF"/>
          </w:tcPr>
          <w:p>
            <w:pPr>
              <w:pStyle w:val="BDOITable"/>
            </w:pPr>
            <w:r>
              <w:rPr>
                <w:sz w:val="14"/>
              </w:rPr>
              <w:t>MSG-DM-093</w:t>
            </w:r>
          </w:p>
        </w:tc>
        <w:tc>
          <w:tcPr>
            <w:tcW w:type="dxa" w:w="1933"/>
            <w:tcMar>
              <w:top w:w="50" w:type="dxa"/>
              <w:bottom w:w="50" w:type="dxa"/>
              <w:left w:w="90" w:type="dxa"/>
              <w:right w:w="90" w:type="dxa"/>
            </w:tcMar>
            <w:shd w:val="clear" w:color="auto" w:fill="E5F5FF"/>
          </w:tcPr>
          <w:p>
            <w:pPr>
              <w:pStyle w:val="BDOITable"/>
            </w:pPr>
            <w:r>
              <w:rPr>
                <w:sz w:val="14"/>
              </w:rPr>
              <w:t>MIG_BATCH_STATUS</w:t>
            </w:r>
          </w:p>
        </w:tc>
        <w:tc>
          <w:tcPr>
            <w:tcW w:type="dxa" w:w="3663"/>
            <w:tcMar>
              <w:top w:w="50" w:type="dxa"/>
              <w:bottom w:w="50" w:type="dxa"/>
              <w:left w:w="90" w:type="dxa"/>
              <w:right w:w="90" w:type="dxa"/>
            </w:tcMar>
            <w:shd w:val="clear" w:color="auto" w:fill="E5F5FF"/>
          </w:tcPr>
          <w:p>
            <w:pPr>
              <w:pStyle w:val="BDOITable"/>
            </w:pPr>
            <w:r>
              <w:rPr>
                <w:sz w:val="14"/>
              </w:rPr>
              <w:t>Batch &lt;batch no&gt; is &lt;status&gt;; it cannot be rolled back</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Refresh the batch; the action is not allowed in its current status.</w:t>
            </w:r>
          </w:p>
        </w:tc>
      </w:tr>
      <w:tr>
        <w:tc>
          <w:tcPr>
            <w:tcW w:type="dxa" w:w="967"/>
            <w:tcMar>
              <w:top w:w="50" w:type="dxa"/>
              <w:bottom w:w="50" w:type="dxa"/>
              <w:left w:w="90" w:type="dxa"/>
              <w:right w:w="90" w:type="dxa"/>
            </w:tcMar>
          </w:tcPr>
          <w:p>
            <w:pPr>
              <w:pStyle w:val="BDOITable"/>
            </w:pPr>
            <w:r>
              <w:rPr>
                <w:sz w:val="14"/>
              </w:rPr>
              <w:t>MSG-DM-094</w:t>
            </w:r>
          </w:p>
        </w:tc>
        <w:tc>
          <w:tcPr>
            <w:tcW w:type="dxa" w:w="1933"/>
            <w:tcMar>
              <w:top w:w="50" w:type="dxa"/>
              <w:bottom w:w="50" w:type="dxa"/>
              <w:left w:w="90" w:type="dxa"/>
              <w:right w:w="90" w:type="dxa"/>
            </w:tcMar>
          </w:tcPr>
          <w:p>
            <w:pPr>
              <w:pStyle w:val="BDOITable"/>
            </w:pPr>
            <w:r>
              <w:rPr>
                <w:sz w:val="14"/>
              </w:rPr>
              <w:t>MIG_DEPENDENCY_NOT_ACCEPTED</w:t>
            </w:r>
          </w:p>
        </w:tc>
        <w:tc>
          <w:tcPr>
            <w:tcW w:type="dxa" w:w="3663"/>
            <w:tcMar>
              <w:top w:w="50" w:type="dxa"/>
              <w:bottom w:w="50" w:type="dxa"/>
              <w:left w:w="90" w:type="dxa"/>
              <w:right w:w="90" w:type="dxa"/>
            </w:tcMar>
          </w:tcPr>
          <w:p>
            <w:pPr>
              <w:pStyle w:val="BDOITable"/>
            </w:pPr>
            <w:r>
              <w:rPr>
                <w:sz w:val="14"/>
              </w:rPr>
              <w:t>Object &lt;dep&gt; must be accepted before this object can load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Accept the objects this object depends on first.</w:t>
            </w:r>
          </w:p>
        </w:tc>
      </w:tr>
      <w:tr>
        <w:tc>
          <w:tcPr>
            <w:tcW w:type="dxa" w:w="967"/>
            <w:tcMar>
              <w:top w:w="50" w:type="dxa"/>
              <w:bottom w:w="50" w:type="dxa"/>
              <w:left w:w="90" w:type="dxa"/>
              <w:right w:w="90" w:type="dxa"/>
            </w:tcMar>
            <w:shd w:val="clear" w:color="auto" w:fill="E5F5FF"/>
          </w:tcPr>
          <w:p>
            <w:pPr>
              <w:pStyle w:val="BDOITable"/>
            </w:pPr>
            <w:r>
              <w:rPr>
                <w:sz w:val="14"/>
              </w:rPr>
              <w:t>MSG-DM-095</w:t>
            </w:r>
          </w:p>
        </w:tc>
        <w:tc>
          <w:tcPr>
            <w:tcW w:type="dxa" w:w="1933"/>
            <w:tcMar>
              <w:top w:w="50" w:type="dxa"/>
              <w:bottom w:w="50" w:type="dxa"/>
              <w:left w:w="90" w:type="dxa"/>
              <w:right w:w="90" w:type="dxa"/>
            </w:tcMar>
            <w:shd w:val="clear" w:color="auto" w:fill="E5F5FF"/>
          </w:tcPr>
          <w:p>
            <w:pPr>
              <w:pStyle w:val="BDOITable"/>
            </w:pPr>
            <w:r>
              <w:rPr>
                <w:sz w:val="14"/>
              </w:rPr>
              <w:t>MIG_ERROR_RATE</w:t>
            </w:r>
          </w:p>
        </w:tc>
        <w:tc>
          <w:tcPr>
            <w:tcW w:type="dxa" w:w="3663"/>
            <w:tcMar>
              <w:top w:w="50" w:type="dxa"/>
              <w:bottom w:w="50" w:type="dxa"/>
              <w:left w:w="90" w:type="dxa"/>
              <w:right w:w="90" w:type="dxa"/>
            </w:tcMar>
            <w:shd w:val="clear" w:color="auto" w:fill="E5F5FF"/>
          </w:tcPr>
          <w:p>
            <w:pPr>
              <w:pStyle w:val="BDOITable"/>
            </w:pPr>
            <w:r>
              <w:rPr>
                <w:sz w:val="14"/>
              </w:rPr>
              <w:t>&lt;to plain string&gt; percent of rows have errors; the limit for this object is &lt;to plain string&gt; percent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Fix the failing rows at source, map the codes, or ask the data owner to waive or exclude rows, then validate again.</w:t>
            </w:r>
          </w:p>
        </w:tc>
      </w:tr>
      <w:tr>
        <w:tc>
          <w:tcPr>
            <w:tcW w:type="dxa" w:w="967"/>
            <w:tcMar>
              <w:top w:w="50" w:type="dxa"/>
              <w:bottom w:w="50" w:type="dxa"/>
              <w:left w:w="90" w:type="dxa"/>
              <w:right w:w="90" w:type="dxa"/>
            </w:tcMar>
          </w:tcPr>
          <w:p>
            <w:pPr>
              <w:pStyle w:val="BDOITable"/>
            </w:pPr>
            <w:r>
              <w:rPr>
                <w:sz w:val="14"/>
              </w:rPr>
              <w:t>MSG-DM-096</w:t>
            </w:r>
          </w:p>
        </w:tc>
        <w:tc>
          <w:tcPr>
            <w:tcW w:type="dxa" w:w="1933"/>
            <w:tcMar>
              <w:top w:w="50" w:type="dxa"/>
              <w:bottom w:w="50" w:type="dxa"/>
              <w:left w:w="90" w:type="dxa"/>
              <w:right w:w="90" w:type="dxa"/>
            </w:tcMar>
          </w:tcPr>
          <w:p>
            <w:pPr>
              <w:pStyle w:val="BDOITable"/>
            </w:pPr>
            <w:r>
              <w:rPr>
                <w:sz w:val="14"/>
              </w:rPr>
              <w:t>MIG_GATE_ORDER</w:t>
            </w:r>
          </w:p>
        </w:tc>
        <w:tc>
          <w:tcPr>
            <w:tcW w:type="dxa" w:w="3663"/>
            <w:tcMar>
              <w:top w:w="50" w:type="dxa"/>
              <w:bottom w:w="50" w:type="dxa"/>
              <w:left w:w="90" w:type="dxa"/>
              <w:right w:w="90" w:type="dxa"/>
            </w:tcMar>
          </w:tcPr>
          <w:p>
            <w:pPr>
              <w:pStyle w:val="BDOITable"/>
            </w:pPr>
            <w:r>
              <w:rPr>
                <w:sz w:val="14"/>
              </w:rPr>
              <w:t>Sign gate &lt;gate&gt; (&lt;label&gt;) first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Sign the gates in order.</w:t>
            </w:r>
          </w:p>
        </w:tc>
      </w:tr>
      <w:tr>
        <w:tc>
          <w:tcPr>
            <w:tcW w:type="dxa" w:w="967"/>
            <w:tcMar>
              <w:top w:w="50" w:type="dxa"/>
              <w:bottom w:w="50" w:type="dxa"/>
              <w:left w:w="90" w:type="dxa"/>
              <w:right w:w="90" w:type="dxa"/>
            </w:tcMar>
            <w:shd w:val="clear" w:color="auto" w:fill="E5F5FF"/>
          </w:tcPr>
          <w:p>
            <w:pPr>
              <w:pStyle w:val="BDOITable"/>
            </w:pPr>
            <w:r>
              <w:rPr>
                <w:sz w:val="14"/>
              </w:rPr>
              <w:t>MSG-DM-097</w:t>
            </w:r>
          </w:p>
        </w:tc>
        <w:tc>
          <w:tcPr>
            <w:tcW w:type="dxa" w:w="1933"/>
            <w:tcMar>
              <w:top w:w="50" w:type="dxa"/>
              <w:bottom w:w="50" w:type="dxa"/>
              <w:left w:w="90" w:type="dxa"/>
              <w:right w:w="90" w:type="dxa"/>
            </w:tcMar>
            <w:shd w:val="clear" w:color="auto" w:fill="E5F5FF"/>
          </w:tcPr>
          <w:p>
            <w:pPr>
              <w:pStyle w:val="BDOITable"/>
            </w:pPr>
            <w:r>
              <w:rPr>
                <w:sz w:val="14"/>
              </w:rPr>
              <w:t>MIG_GATE_ROLE</w:t>
            </w:r>
          </w:p>
        </w:tc>
        <w:tc>
          <w:tcPr>
            <w:tcW w:type="dxa" w:w="3663"/>
            <w:tcMar>
              <w:top w:w="50" w:type="dxa"/>
              <w:bottom w:w="50" w:type="dxa"/>
              <w:left w:w="90" w:type="dxa"/>
              <w:right w:w="90" w:type="dxa"/>
            </w:tcMar>
            <w:shd w:val="clear" w:color="auto" w:fill="E5F5FF"/>
          </w:tcPr>
          <w:p>
            <w:pPr>
              <w:pStyle w:val="BDOITable"/>
            </w:pPr>
            <w:r>
              <w:rPr>
                <w:sz w:val="14"/>
              </w:rPr>
              <w:t>Accept the object as data owner or Data Migration Lead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a user who holds the role of the gate.</w:t>
            </w:r>
          </w:p>
        </w:tc>
      </w:tr>
      <w:tr>
        <w:tc>
          <w:tcPr>
            <w:tcW w:type="dxa" w:w="967"/>
            <w:tcMar>
              <w:top w:w="50" w:type="dxa"/>
              <w:bottom w:w="50" w:type="dxa"/>
              <w:left w:w="90" w:type="dxa"/>
              <w:right w:w="90" w:type="dxa"/>
            </w:tcMar>
          </w:tcPr>
          <w:p>
            <w:pPr>
              <w:pStyle w:val="BDOITable"/>
            </w:pPr>
            <w:r>
              <w:rPr>
                <w:sz w:val="14"/>
              </w:rPr>
              <w:t>MSG-DM-098</w:t>
            </w:r>
          </w:p>
        </w:tc>
        <w:tc>
          <w:tcPr>
            <w:tcW w:type="dxa" w:w="1933"/>
            <w:tcMar>
              <w:top w:w="50" w:type="dxa"/>
              <w:bottom w:w="50" w:type="dxa"/>
              <w:left w:w="90" w:type="dxa"/>
              <w:right w:w="90" w:type="dxa"/>
            </w:tcMar>
          </w:tcPr>
          <w:p>
            <w:pPr>
              <w:pStyle w:val="BDOITable"/>
            </w:pPr>
            <w:r>
              <w:rPr>
                <w:sz w:val="14"/>
              </w:rPr>
              <w:t>MIG_GATE_ROLE</w:t>
            </w:r>
          </w:p>
        </w:tc>
        <w:tc>
          <w:tcPr>
            <w:tcW w:type="dxa" w:w="3663"/>
            <w:tcMar>
              <w:top w:w="50" w:type="dxa"/>
              <w:bottom w:w="50" w:type="dxa"/>
              <w:left w:w="90" w:type="dxa"/>
              <w:right w:w="90" w:type="dxa"/>
            </w:tcMar>
          </w:tcPr>
          <w:p>
            <w:pPr>
              <w:pStyle w:val="BDOITable"/>
            </w:pPr>
            <w:r>
              <w:rPr>
                <w:sz w:val="14"/>
              </w:rPr>
              <w:t>This gate is signed in the role &lt;role&gt;, which you do not hold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a user who holds the role of the gate.</w:t>
            </w:r>
          </w:p>
        </w:tc>
      </w:tr>
      <w:tr>
        <w:tc>
          <w:tcPr>
            <w:tcW w:type="dxa" w:w="967"/>
            <w:tcMar>
              <w:top w:w="50" w:type="dxa"/>
              <w:bottom w:w="50" w:type="dxa"/>
              <w:left w:w="90" w:type="dxa"/>
              <w:right w:w="90" w:type="dxa"/>
            </w:tcMar>
            <w:shd w:val="clear" w:color="auto" w:fill="E5F5FF"/>
          </w:tcPr>
          <w:p>
            <w:pPr>
              <w:pStyle w:val="BDOITable"/>
            </w:pPr>
            <w:r>
              <w:rPr>
                <w:sz w:val="14"/>
              </w:rPr>
              <w:t>MSG-DM-099</w:t>
            </w:r>
          </w:p>
        </w:tc>
        <w:tc>
          <w:tcPr>
            <w:tcW w:type="dxa" w:w="1933"/>
            <w:tcMar>
              <w:top w:w="50" w:type="dxa"/>
              <w:bottom w:w="50" w:type="dxa"/>
              <w:left w:w="90" w:type="dxa"/>
              <w:right w:w="90" w:type="dxa"/>
            </w:tcMar>
            <w:shd w:val="clear" w:color="auto" w:fill="E5F5FF"/>
          </w:tcPr>
          <w:p>
            <w:pPr>
              <w:pStyle w:val="BDOITable"/>
            </w:pPr>
            <w:r>
              <w:rPr>
                <w:sz w:val="14"/>
              </w:rPr>
              <w:t>MIG_GATE_SIGNED</w:t>
            </w:r>
          </w:p>
        </w:tc>
        <w:tc>
          <w:tcPr>
            <w:tcW w:type="dxa" w:w="3663"/>
            <w:tcMar>
              <w:top w:w="50" w:type="dxa"/>
              <w:bottom w:w="50" w:type="dxa"/>
              <w:left w:w="90" w:type="dxa"/>
              <w:right w:w="90" w:type="dxa"/>
            </w:tcMar>
            <w:shd w:val="clear" w:color="auto" w:fill="E5F5FF"/>
          </w:tcPr>
          <w:p>
            <w:pPr>
              <w:pStyle w:val="BDOITable"/>
            </w:pPr>
            <w:r>
              <w:rPr>
                <w:sz w:val="14"/>
              </w:rPr>
              <w:t>You have already signed gate &lt;gate&gt; of this batch</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another signer; one person signs one gate of a batch.</w:t>
            </w:r>
          </w:p>
        </w:tc>
      </w:tr>
      <w:tr>
        <w:tc>
          <w:tcPr>
            <w:tcW w:type="dxa" w:w="967"/>
            <w:tcMar>
              <w:top w:w="50" w:type="dxa"/>
              <w:bottom w:w="50" w:type="dxa"/>
              <w:left w:w="90" w:type="dxa"/>
              <w:right w:w="90" w:type="dxa"/>
            </w:tcMar>
          </w:tcPr>
          <w:p>
            <w:pPr>
              <w:pStyle w:val="BDOITable"/>
            </w:pPr>
            <w:r>
              <w:rPr>
                <w:sz w:val="14"/>
              </w:rPr>
              <w:t>MSG-DM-100</w:t>
            </w:r>
          </w:p>
        </w:tc>
        <w:tc>
          <w:tcPr>
            <w:tcW w:type="dxa" w:w="1933"/>
            <w:tcMar>
              <w:top w:w="50" w:type="dxa"/>
              <w:bottom w:w="50" w:type="dxa"/>
              <w:left w:w="90" w:type="dxa"/>
              <w:right w:w="90" w:type="dxa"/>
            </w:tcMar>
          </w:tcPr>
          <w:p>
            <w:pPr>
              <w:pStyle w:val="BDOITable"/>
            </w:pPr>
            <w:r>
              <w:rPr>
                <w:sz w:val="14"/>
              </w:rPr>
              <w:t>MIG_LAYOUT_NOT_FROZEN</w:t>
            </w:r>
          </w:p>
        </w:tc>
        <w:tc>
          <w:tcPr>
            <w:tcW w:type="dxa" w:w="3663"/>
            <w:tcMar>
              <w:top w:w="50" w:type="dxa"/>
              <w:bottom w:w="50" w:type="dxa"/>
              <w:left w:w="90" w:type="dxa"/>
              <w:right w:w="90" w:type="dxa"/>
            </w:tcMar>
          </w:tcPr>
          <w:p>
            <w:pPr>
              <w:pStyle w:val="BDOITable"/>
            </w:pPr>
            <w:r>
              <w:rPr>
                <w:sz w:val="14"/>
              </w:rPr>
              <w:t>Freeze the layouts of object &lt;object code&gt; before signing the mapping</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Data Steward to freeze the layouts of the object on Layouts and Rules first.</w:t>
            </w:r>
          </w:p>
        </w:tc>
      </w:tr>
      <w:tr>
        <w:tc>
          <w:tcPr>
            <w:tcW w:type="dxa" w:w="967"/>
            <w:tcMar>
              <w:top w:w="50" w:type="dxa"/>
              <w:bottom w:w="50" w:type="dxa"/>
              <w:left w:w="90" w:type="dxa"/>
              <w:right w:w="90" w:type="dxa"/>
            </w:tcMar>
            <w:shd w:val="clear" w:color="auto" w:fill="E5F5FF"/>
          </w:tcPr>
          <w:p>
            <w:pPr>
              <w:pStyle w:val="BDOITable"/>
            </w:pPr>
            <w:r>
              <w:rPr>
                <w:sz w:val="14"/>
              </w:rPr>
              <w:t>MSG-DM-101</w:t>
            </w:r>
          </w:p>
        </w:tc>
        <w:tc>
          <w:tcPr>
            <w:tcW w:type="dxa" w:w="1933"/>
            <w:tcMar>
              <w:top w:w="50" w:type="dxa"/>
              <w:bottom w:w="50" w:type="dxa"/>
              <w:left w:w="90" w:type="dxa"/>
              <w:right w:w="90" w:type="dxa"/>
            </w:tcMar>
            <w:shd w:val="clear" w:color="auto" w:fill="E5F5FF"/>
          </w:tcPr>
          <w:p>
            <w:pPr>
              <w:pStyle w:val="BDOITable"/>
            </w:pPr>
            <w:r>
              <w:rPr>
                <w:sz w:val="14"/>
              </w:rPr>
              <w:t>MIG_LOAD_RUNNING</w:t>
            </w:r>
          </w:p>
        </w:tc>
        <w:tc>
          <w:tcPr>
            <w:tcW w:type="dxa" w:w="3663"/>
            <w:tcMar>
              <w:top w:w="50" w:type="dxa"/>
              <w:bottom w:w="50" w:type="dxa"/>
              <w:left w:w="90" w:type="dxa"/>
              <w:right w:w="90" w:type="dxa"/>
            </w:tcMar>
            <w:shd w:val="clear" w:color="auto" w:fill="E5F5FF"/>
          </w:tcPr>
          <w:p>
            <w:pPr>
              <w:pStyle w:val="BDOITable"/>
            </w:pPr>
            <w:r>
              <w:rPr>
                <w:sz w:val="14"/>
              </w:rPr>
              <w:t>Another batch of object &lt;object code&gt; is loading</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Wait until the other batch of the object has loaded.</w:t>
            </w:r>
          </w:p>
        </w:tc>
      </w:tr>
      <w:tr>
        <w:tc>
          <w:tcPr>
            <w:tcW w:type="dxa" w:w="967"/>
            <w:tcMar>
              <w:top w:w="50" w:type="dxa"/>
              <w:bottom w:w="50" w:type="dxa"/>
              <w:left w:w="90" w:type="dxa"/>
              <w:right w:w="90" w:type="dxa"/>
            </w:tcMar>
          </w:tcPr>
          <w:p>
            <w:pPr>
              <w:pStyle w:val="BDOITable"/>
            </w:pPr>
            <w:r>
              <w:rPr>
                <w:sz w:val="14"/>
              </w:rPr>
              <w:t>MSG-DM-102</w:t>
            </w:r>
          </w:p>
        </w:tc>
        <w:tc>
          <w:tcPr>
            <w:tcW w:type="dxa" w:w="1933"/>
            <w:tcMar>
              <w:top w:w="50" w:type="dxa"/>
              <w:bottom w:w="50" w:type="dxa"/>
              <w:left w:w="90" w:type="dxa"/>
              <w:right w:w="90" w:type="dxa"/>
            </w:tcMar>
          </w:tcPr>
          <w:p>
            <w:pPr>
              <w:pStyle w:val="BDOITable"/>
            </w:pPr>
            <w:r>
              <w:rPr>
                <w:sz w:val="14"/>
              </w:rPr>
              <w:t>MIG_MAP_NOT_APPROVED</w:t>
            </w:r>
          </w:p>
        </w:tc>
        <w:tc>
          <w:tcPr>
            <w:tcW w:type="dxa" w:w="3663"/>
            <w:tcMar>
              <w:top w:w="50" w:type="dxa"/>
              <w:bottom w:w="50" w:type="dxa"/>
              <w:left w:w="90" w:type="dxa"/>
              <w:right w:w="90" w:type="dxa"/>
            </w:tcMar>
          </w:tcPr>
          <w:p>
            <w:pPr>
              <w:pStyle w:val="BDOITable"/>
            </w:pPr>
            <w:r>
              <w:rPr>
                <w:sz w:val="14"/>
              </w:rPr>
              <w:t>These code maps have no approved version: &lt;missing&gt;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Have the listed code maps approved first.</w:t>
            </w:r>
          </w:p>
        </w:tc>
      </w:tr>
      <w:tr>
        <w:tc>
          <w:tcPr>
            <w:tcW w:type="dxa" w:w="967"/>
            <w:tcMar>
              <w:top w:w="50" w:type="dxa"/>
              <w:bottom w:w="50" w:type="dxa"/>
              <w:left w:w="90" w:type="dxa"/>
              <w:right w:w="90" w:type="dxa"/>
            </w:tcMar>
            <w:shd w:val="clear" w:color="auto" w:fill="E5F5FF"/>
          </w:tcPr>
          <w:p>
            <w:pPr>
              <w:pStyle w:val="BDOITable"/>
            </w:pPr>
            <w:r>
              <w:rPr>
                <w:sz w:val="14"/>
              </w:rPr>
              <w:t>MSG-DM-103</w:t>
            </w:r>
          </w:p>
        </w:tc>
        <w:tc>
          <w:tcPr>
            <w:tcW w:type="dxa" w:w="1933"/>
            <w:tcMar>
              <w:top w:w="50" w:type="dxa"/>
              <w:bottom w:w="50" w:type="dxa"/>
              <w:left w:w="90" w:type="dxa"/>
              <w:right w:w="90" w:type="dxa"/>
            </w:tcMar>
            <w:shd w:val="clear" w:color="auto" w:fill="E5F5FF"/>
          </w:tcPr>
          <w:p>
            <w:pPr>
              <w:pStyle w:val="BDOITable"/>
            </w:pPr>
            <w:r>
              <w:rPr>
                <w:sz w:val="14"/>
              </w:rPr>
              <w:t>MIG_NOT_RECONCILED</w:t>
            </w:r>
          </w:p>
        </w:tc>
        <w:tc>
          <w:tcPr>
            <w:tcW w:type="dxa" w:w="3663"/>
            <w:tcMar>
              <w:top w:w="50" w:type="dxa"/>
              <w:bottom w:w="50" w:type="dxa"/>
              <w:left w:w="90" w:type="dxa"/>
              <w:right w:w="90" w:type="dxa"/>
            </w:tcMar>
            <w:shd w:val="clear" w:color="auto" w:fill="E5F5FF"/>
          </w:tcPr>
          <w:p>
            <w:pPr>
              <w:pStyle w:val="BDOITable"/>
            </w:pPr>
            <w:r>
              <w:rPr>
                <w:sz w:val="14"/>
              </w:rPr>
              <w:t>Reconcile the batch before signing it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Reconcile the batch first.</w:t>
            </w:r>
          </w:p>
        </w:tc>
      </w:tr>
      <w:tr>
        <w:tc>
          <w:tcPr>
            <w:tcW w:type="dxa" w:w="967"/>
            <w:tcMar>
              <w:top w:w="50" w:type="dxa"/>
              <w:bottom w:w="50" w:type="dxa"/>
              <w:left w:w="90" w:type="dxa"/>
              <w:right w:w="90" w:type="dxa"/>
            </w:tcMar>
          </w:tcPr>
          <w:p>
            <w:pPr>
              <w:pStyle w:val="BDOITable"/>
            </w:pPr>
            <w:r>
              <w:rPr>
                <w:sz w:val="14"/>
              </w:rPr>
              <w:t>MSG-DM-104</w:t>
            </w:r>
          </w:p>
        </w:tc>
        <w:tc>
          <w:tcPr>
            <w:tcW w:type="dxa" w:w="1933"/>
            <w:tcMar>
              <w:top w:w="50" w:type="dxa"/>
              <w:bottom w:w="50" w:type="dxa"/>
              <w:left w:w="90" w:type="dxa"/>
              <w:right w:w="90" w:type="dxa"/>
            </w:tcMar>
          </w:tcPr>
          <w:p>
            <w:pPr>
              <w:pStyle w:val="BDOITable"/>
            </w:pPr>
            <w:r>
              <w:rPr>
                <w:sz w:val="14"/>
              </w:rPr>
              <w:t>MIG_OPEN_BREAKS</w:t>
            </w:r>
          </w:p>
        </w:tc>
        <w:tc>
          <w:tcPr>
            <w:tcW w:type="dxa" w:w="3663"/>
            <w:tcMar>
              <w:top w:w="50" w:type="dxa"/>
              <w:bottom w:w="50" w:type="dxa"/>
              <w:left w:w="90" w:type="dxa"/>
              <w:right w:w="90" w:type="dxa"/>
            </w:tcMar>
          </w:tcPr>
          <w:p>
            <w:pPr>
              <w:pStyle w:val="BDOITable"/>
            </w:pPr>
            <w:r>
              <w:rPr>
                <w:sz w:val="14"/>
              </w:rPr>
              <w:t>Explain and approve every break before signing the reconciliation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Explain every break and have the explanation approved first.</w:t>
            </w:r>
          </w:p>
        </w:tc>
      </w:tr>
      <w:tr>
        <w:tc>
          <w:tcPr>
            <w:tcW w:type="dxa" w:w="967"/>
            <w:tcMar>
              <w:top w:w="50" w:type="dxa"/>
              <w:bottom w:w="50" w:type="dxa"/>
              <w:left w:w="90" w:type="dxa"/>
              <w:right w:w="90" w:type="dxa"/>
            </w:tcMar>
            <w:shd w:val="clear" w:color="auto" w:fill="E5F5FF"/>
          </w:tcPr>
          <w:p>
            <w:pPr>
              <w:pStyle w:val="BDOITable"/>
            </w:pPr>
            <w:r>
              <w:rPr>
                <w:sz w:val="14"/>
              </w:rPr>
              <w:t>MSG-DM-105</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Enter the reason and the manual-entry plan of the excluded rows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reason and the manual-entry plan of the excluded rows.</w:t>
            </w:r>
          </w:p>
        </w:tc>
      </w:tr>
      <w:tr>
        <w:tc>
          <w:tcPr>
            <w:tcW w:type="dxa" w:w="967"/>
            <w:tcMar>
              <w:top w:w="50" w:type="dxa"/>
              <w:bottom w:w="50" w:type="dxa"/>
              <w:left w:w="90" w:type="dxa"/>
              <w:right w:w="90" w:type="dxa"/>
            </w:tcMar>
          </w:tcPr>
          <w:p>
            <w:pPr>
              <w:pStyle w:val="BDOITable"/>
            </w:pPr>
            <w:r>
              <w:rPr>
                <w:sz w:val="14"/>
              </w:rPr>
              <w:t>MSG-DM-106</w:t>
            </w:r>
          </w:p>
        </w:tc>
        <w:tc>
          <w:tcPr>
            <w:tcW w:type="dxa" w:w="1933"/>
            <w:tcMar>
              <w:top w:w="50" w:type="dxa"/>
              <w:bottom w:w="50" w:type="dxa"/>
              <w:left w:w="90" w:type="dxa"/>
              <w:right w:w="90" w:type="dxa"/>
            </w:tcMar>
          </w:tcPr>
          <w:p>
            <w:pPr>
              <w:pStyle w:val="BDOITable"/>
            </w:pPr>
            <w:r>
              <w:rPr>
                <w:sz w:val="14"/>
              </w:rPr>
              <w:t>MIG_REASON_REQUIRED</w:t>
            </w:r>
          </w:p>
        </w:tc>
        <w:tc>
          <w:tcPr>
            <w:tcW w:type="dxa" w:w="3663"/>
            <w:tcMar>
              <w:top w:w="50" w:type="dxa"/>
              <w:bottom w:w="50" w:type="dxa"/>
              <w:left w:w="90" w:type="dxa"/>
              <w:right w:w="90" w:type="dxa"/>
            </w:tcMar>
          </w:tcPr>
          <w:p>
            <w:pPr>
              <w:pStyle w:val="BDOITable"/>
            </w:pPr>
            <w:r>
              <w:rPr>
                <w:sz w:val="14"/>
              </w:rPr>
              <w:t>Enter the reason and the remarks of the waiver</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reason and the remarks of the waiver.</w:t>
            </w:r>
          </w:p>
        </w:tc>
      </w:tr>
      <w:tr>
        <w:tc>
          <w:tcPr>
            <w:tcW w:type="dxa" w:w="967"/>
            <w:tcMar>
              <w:top w:w="50" w:type="dxa"/>
              <w:bottom w:w="50" w:type="dxa"/>
              <w:left w:w="90" w:type="dxa"/>
              <w:right w:w="90" w:type="dxa"/>
            </w:tcMar>
            <w:shd w:val="clear" w:color="auto" w:fill="E5F5FF"/>
          </w:tcPr>
          <w:p>
            <w:pPr>
              <w:pStyle w:val="BDOITable"/>
            </w:pPr>
            <w:r>
              <w:rPr>
                <w:sz w:val="14"/>
              </w:rPr>
              <w:t>MSG-DM-107</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Enter the reason for the rejection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reason for the rejection.</w:t>
            </w:r>
          </w:p>
        </w:tc>
      </w:tr>
      <w:tr>
        <w:tc>
          <w:tcPr>
            <w:tcW w:type="dxa" w:w="967"/>
            <w:tcMar>
              <w:top w:w="50" w:type="dxa"/>
              <w:bottom w:w="50" w:type="dxa"/>
              <w:left w:w="90" w:type="dxa"/>
              <w:right w:w="90" w:type="dxa"/>
            </w:tcMar>
          </w:tcPr>
          <w:p>
            <w:pPr>
              <w:pStyle w:val="BDOITable"/>
            </w:pPr>
            <w:r>
              <w:rPr>
                <w:sz w:val="14"/>
              </w:rPr>
              <w:t>MSG-DM-108</w:t>
            </w:r>
          </w:p>
        </w:tc>
        <w:tc>
          <w:tcPr>
            <w:tcW w:type="dxa" w:w="1933"/>
            <w:tcMar>
              <w:top w:w="50" w:type="dxa"/>
              <w:bottom w:w="50" w:type="dxa"/>
              <w:left w:w="90" w:type="dxa"/>
              <w:right w:w="90" w:type="dxa"/>
            </w:tcMar>
          </w:tcPr>
          <w:p>
            <w:pPr>
              <w:pStyle w:val="BDOITable"/>
            </w:pPr>
            <w:r>
              <w:rPr>
                <w:sz w:val="14"/>
              </w:rPr>
              <w:t>MIG_REASON_REQUIRED</w:t>
            </w:r>
          </w:p>
        </w:tc>
        <w:tc>
          <w:tcPr>
            <w:tcW w:type="dxa" w:w="3663"/>
            <w:tcMar>
              <w:top w:w="50" w:type="dxa"/>
              <w:bottom w:w="50" w:type="dxa"/>
              <w:left w:w="90" w:type="dxa"/>
              <w:right w:w="90" w:type="dxa"/>
            </w:tcMar>
          </w:tcPr>
          <w:p>
            <w:pPr>
              <w:pStyle w:val="BDOITable"/>
            </w:pPr>
            <w:r>
              <w:rPr>
                <w:sz w:val="14"/>
              </w:rPr>
              <w:t>Enter the reason for the rollback</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reason for the rollback.</w:t>
            </w:r>
          </w:p>
        </w:tc>
      </w:tr>
      <w:tr>
        <w:tc>
          <w:tcPr>
            <w:tcW w:type="dxa" w:w="967"/>
            <w:tcMar>
              <w:top w:w="50" w:type="dxa"/>
              <w:bottom w:w="50" w:type="dxa"/>
              <w:left w:w="90" w:type="dxa"/>
              <w:right w:w="90" w:type="dxa"/>
            </w:tcMar>
            <w:shd w:val="clear" w:color="auto" w:fill="E5F5FF"/>
          </w:tcPr>
          <w:p>
            <w:pPr>
              <w:pStyle w:val="BDOITable"/>
            </w:pPr>
            <w:r>
              <w:rPr>
                <w:sz w:val="14"/>
              </w:rPr>
              <w:t>MSG-DM-109</w:t>
            </w:r>
          </w:p>
        </w:tc>
        <w:tc>
          <w:tcPr>
            <w:tcW w:type="dxa" w:w="1933"/>
            <w:tcMar>
              <w:top w:w="50" w:type="dxa"/>
              <w:bottom w:w="50" w:type="dxa"/>
              <w:left w:w="90" w:type="dxa"/>
              <w:right w:w="90" w:type="dxa"/>
            </w:tcMar>
            <w:shd w:val="clear" w:color="auto" w:fill="E5F5FF"/>
          </w:tcPr>
          <w:p>
            <w:pPr>
              <w:pStyle w:val="BDOITable"/>
            </w:pPr>
            <w:r>
              <w:rPr>
                <w:sz w:val="14"/>
              </w:rPr>
              <w:t>MIG_RESOLUTION</w:t>
            </w:r>
          </w:p>
        </w:tc>
        <w:tc>
          <w:tcPr>
            <w:tcW w:type="dxa" w:w="3663"/>
            <w:tcMar>
              <w:top w:w="50" w:type="dxa"/>
              <w:bottom w:w="50" w:type="dxa"/>
              <w:left w:w="90" w:type="dxa"/>
              <w:right w:w="90" w:type="dxa"/>
            </w:tcMar>
            <w:shd w:val="clear" w:color="auto" w:fill="E5F5FF"/>
          </w:tcPr>
          <w:p>
            <w:pPr>
              <w:pStyle w:val="BDOITable"/>
            </w:pPr>
            <w:r>
              <w:rPr>
                <w:sz w:val="14"/>
              </w:rPr>
              <w:t>The Data Steward resolves an issue as fixed at source or mapped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Record the issue as fixed at source, or change the code map; a waiver is recorded on the Rows tab by the data owner.</w:t>
            </w:r>
          </w:p>
        </w:tc>
      </w:tr>
      <w:tr>
        <w:tc>
          <w:tcPr>
            <w:tcW w:type="dxa" w:w="967"/>
            <w:tcMar>
              <w:top w:w="50" w:type="dxa"/>
              <w:bottom w:w="50" w:type="dxa"/>
              <w:left w:w="90" w:type="dxa"/>
              <w:right w:w="90" w:type="dxa"/>
            </w:tcMar>
          </w:tcPr>
          <w:p>
            <w:pPr>
              <w:pStyle w:val="BDOITable"/>
            </w:pPr>
            <w:r>
              <w:rPr>
                <w:sz w:val="14"/>
              </w:rPr>
              <w:t>MSG-DM-110</w:t>
            </w:r>
          </w:p>
        </w:tc>
        <w:tc>
          <w:tcPr>
            <w:tcW w:type="dxa" w:w="1933"/>
            <w:tcMar>
              <w:top w:w="50" w:type="dxa"/>
              <w:bottom w:w="50" w:type="dxa"/>
              <w:left w:w="90" w:type="dxa"/>
              <w:right w:w="90" w:type="dxa"/>
            </w:tcMar>
          </w:tcPr>
          <w:p>
            <w:pPr>
              <w:pStyle w:val="BDOITable"/>
            </w:pPr>
            <w:r>
              <w:rPr>
                <w:sz w:val="14"/>
              </w:rPr>
              <w:t>MIG_REVIEW_QUEUE</w:t>
            </w:r>
          </w:p>
        </w:tc>
        <w:tc>
          <w:tcPr>
            <w:tcW w:type="dxa" w:w="3663"/>
            <w:tcMar>
              <w:top w:w="50" w:type="dxa"/>
              <w:bottom w:w="50" w:type="dxa"/>
              <w:left w:w="90" w:type="dxa"/>
              <w:right w:w="90" w:type="dxa"/>
            </w:tcMar>
          </w:tcPr>
          <w:p>
            <w:pPr>
              <w:pStyle w:val="BDOITable"/>
            </w:pPr>
            <w:r>
              <w:rPr>
                <w:sz w:val="14"/>
              </w:rPr>
              <w:t>&lt;review&gt; client pairs are waiting for review; decide them before approving the load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Decide the client pairs on Client Matching first.</w:t>
            </w:r>
          </w:p>
        </w:tc>
      </w:tr>
      <w:tr>
        <w:tc>
          <w:tcPr>
            <w:tcW w:type="dxa" w:w="967"/>
            <w:tcMar>
              <w:top w:w="50" w:type="dxa"/>
              <w:bottom w:w="50" w:type="dxa"/>
              <w:left w:w="90" w:type="dxa"/>
              <w:right w:w="90" w:type="dxa"/>
            </w:tcMar>
            <w:shd w:val="clear" w:color="auto" w:fill="E5F5FF"/>
          </w:tcPr>
          <w:p>
            <w:pPr>
              <w:pStyle w:val="BDOITable"/>
            </w:pPr>
            <w:r>
              <w:rPr>
                <w:sz w:val="14"/>
              </w:rPr>
              <w:t>MSG-DM-111</w:t>
            </w:r>
          </w:p>
        </w:tc>
        <w:tc>
          <w:tcPr>
            <w:tcW w:type="dxa" w:w="1933"/>
            <w:tcMar>
              <w:top w:w="50" w:type="dxa"/>
              <w:bottom w:w="50" w:type="dxa"/>
              <w:left w:w="90" w:type="dxa"/>
              <w:right w:w="90" w:type="dxa"/>
            </w:tcMar>
            <w:shd w:val="clear" w:color="auto" w:fill="E5F5FF"/>
          </w:tcPr>
          <w:p>
            <w:pPr>
              <w:pStyle w:val="BDOITable"/>
            </w:pPr>
            <w:r>
              <w:rPr>
                <w:sz w:val="14"/>
              </w:rPr>
              <w:t>MIG_ROLLBACK_CHANGED</w:t>
            </w:r>
          </w:p>
        </w:tc>
        <w:tc>
          <w:tcPr>
            <w:tcW w:type="dxa" w:w="3663"/>
            <w:tcMar>
              <w:top w:w="50" w:type="dxa"/>
              <w:bottom w:w="50" w:type="dxa"/>
              <w:left w:w="90" w:type="dxa"/>
              <w:right w:w="90" w:type="dxa"/>
            </w:tcMar>
            <w:shd w:val="clear" w:color="auto" w:fill="E5F5FF"/>
          </w:tcPr>
          <w:p>
            <w:pPr>
              <w:pStyle w:val="BDOITable"/>
            </w:pPr>
            <w:r>
              <w:rPr>
                <w:sz w:val="14"/>
              </w:rPr>
              <w:t>&lt;changed&gt; records were changed after the load and cannot be rolled back</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changed records in BIBS instead; the batch cannot be rolled back.</w:t>
            </w:r>
          </w:p>
        </w:tc>
      </w:tr>
      <w:tr>
        <w:tc>
          <w:tcPr>
            <w:tcW w:type="dxa" w:w="967"/>
            <w:tcMar>
              <w:top w:w="50" w:type="dxa"/>
              <w:bottom w:w="50" w:type="dxa"/>
              <w:left w:w="90" w:type="dxa"/>
              <w:right w:w="90" w:type="dxa"/>
            </w:tcMar>
          </w:tcPr>
          <w:p>
            <w:pPr>
              <w:pStyle w:val="BDOITable"/>
            </w:pPr>
            <w:r>
              <w:rPr>
                <w:sz w:val="14"/>
              </w:rPr>
              <w:t>MSG-DM-112</w:t>
            </w:r>
          </w:p>
        </w:tc>
        <w:tc>
          <w:tcPr>
            <w:tcW w:type="dxa" w:w="1933"/>
            <w:tcMar>
              <w:top w:w="50" w:type="dxa"/>
              <w:bottom w:w="50" w:type="dxa"/>
              <w:left w:w="90" w:type="dxa"/>
              <w:right w:w="90" w:type="dxa"/>
            </w:tcMar>
          </w:tcPr>
          <w:p>
            <w:pPr>
              <w:pStyle w:val="BDOITable"/>
            </w:pPr>
            <w:r>
              <w:rPr>
                <w:sz w:val="14"/>
              </w:rPr>
              <w:t>MIG_ROLLBACK_NOT_SUPPORTED</w:t>
            </w:r>
          </w:p>
        </w:tc>
        <w:tc>
          <w:tcPr>
            <w:tcW w:type="dxa" w:w="3663"/>
            <w:tcMar>
              <w:top w:w="50" w:type="dxa"/>
              <w:bottom w:w="50" w:type="dxa"/>
              <w:left w:w="90" w:type="dxa"/>
              <w:right w:w="90" w:type="dxa"/>
            </w:tcMar>
          </w:tcPr>
          <w:p>
            <w:pPr>
              <w:pStyle w:val="BDOITable"/>
            </w:pPr>
            <w:r>
              <w:rPr>
                <w:sz w:val="14"/>
              </w:rPr>
              <w:t>Object &lt;object code&gt; cannot be rolled back record by record; restore the environment snapshot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the infrastructure team to restore the environment snapshot taken before the load.</w:t>
            </w:r>
          </w:p>
        </w:tc>
      </w:tr>
      <w:tr>
        <w:tc>
          <w:tcPr>
            <w:tcW w:type="dxa" w:w="967"/>
            <w:tcMar>
              <w:top w:w="50" w:type="dxa"/>
              <w:bottom w:w="50" w:type="dxa"/>
              <w:left w:w="90" w:type="dxa"/>
              <w:right w:w="90" w:type="dxa"/>
            </w:tcMar>
            <w:shd w:val="clear" w:color="auto" w:fill="E5F5FF"/>
          </w:tcPr>
          <w:p>
            <w:pPr>
              <w:pStyle w:val="BDOITable"/>
            </w:pPr>
            <w:r>
              <w:rPr>
                <w:sz w:val="14"/>
              </w:rPr>
              <w:t>MSG-DM-113</w:t>
            </w:r>
          </w:p>
        </w:tc>
        <w:tc>
          <w:tcPr>
            <w:tcW w:type="dxa" w:w="1933"/>
            <w:tcMar>
              <w:top w:w="50" w:type="dxa"/>
              <w:bottom w:w="50" w:type="dxa"/>
              <w:left w:w="90" w:type="dxa"/>
              <w:right w:w="90" w:type="dxa"/>
            </w:tcMar>
            <w:shd w:val="clear" w:color="auto" w:fill="E5F5FF"/>
          </w:tcPr>
          <w:p>
            <w:pPr>
              <w:pStyle w:val="BDOITable"/>
            </w:pPr>
            <w:r>
              <w:rPr>
                <w:sz w:val="14"/>
              </w:rPr>
              <w:t>MIG_UNMAPPED_CODES</w:t>
            </w:r>
          </w:p>
        </w:tc>
        <w:tc>
          <w:tcPr>
            <w:tcW w:type="dxa" w:w="3663"/>
            <w:tcMar>
              <w:top w:w="50" w:type="dxa"/>
              <w:bottom w:w="50" w:type="dxa"/>
              <w:left w:w="90" w:type="dxa"/>
              <w:right w:w="90" w:type="dxa"/>
            </w:tcMar>
            <w:shd w:val="clear" w:color="auto" w:fill="E5F5FF"/>
          </w:tcPr>
          <w:p>
            <w:pPr>
              <w:pStyle w:val="BDOITable"/>
            </w:pPr>
            <w:r>
              <w:rPr>
                <w:sz w:val="14"/>
              </w:rPr>
              <w:t>The batch has &lt;unmapped&gt; unmapped codes; map them before approving the load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Add the missing entries to a new version of the code maps, have it approved and validate again.</w:t>
            </w:r>
          </w:p>
        </w:tc>
      </w:tr>
    </w:tbl>
    <w:p>
      <w:pPr>
        <w:pStyle w:val="BDOISpacer"/>
      </w:pPr>
    </w:p>
    <w:p>
      <w:pPr>
        <w:pStyle w:val="Heading2"/>
      </w:pPr>
      <w:bookmarkStart w:id="282" w:name="_Toc000282"/>
      <w:r>
        <w:rPr/>
        <w:t>21.8 Batch (SCR-DM-07): rows refused at load</w:t>
      </w:r>
      <w:bookmarkEnd w:id="2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MSG-DM-114</w:t>
            </w:r>
          </w:p>
        </w:tc>
        <w:tc>
          <w:tcPr>
            <w:tcW w:type="dxa" w:w="1933"/>
            <w:tcMar>
              <w:top w:w="50" w:type="dxa"/>
              <w:bottom w:w="50" w:type="dxa"/>
              <w:left w:w="90" w:type="dxa"/>
              <w:right w:w="90" w:type="dxa"/>
            </w:tcMar>
          </w:tcPr>
          <w:p>
            <w:pPr>
              <w:pStyle w:val="BDOITable"/>
            </w:pPr>
            <w:r>
              <w:rPr>
                <w:sz w:val="14"/>
              </w:rPr>
              <w:t>MIG_ARCHIVE_DETAIL</w:t>
            </w:r>
          </w:p>
        </w:tc>
        <w:tc>
          <w:tcPr>
            <w:tcW w:type="dxa" w:w="3663"/>
            <w:tcMar>
              <w:top w:w="50" w:type="dxa"/>
              <w:bottom w:w="50" w:type="dxa"/>
              <w:left w:w="90" w:type="dxa"/>
              <w:right w:w="90" w:type="dxa"/>
            </w:tcMar>
          </w:tcPr>
          <w:p>
            <w:pPr>
              <w:pStyle w:val="BDOITable"/>
            </w:pPr>
            <w:r>
              <w:rPr>
                <w:sz w:val="14"/>
              </w:rPr>
              <w:t>The legacy details are not valid JSON: &lt;original message&gt;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Correct the legacy details of the record in the extract (label and value pairs).</w:t>
            </w:r>
          </w:p>
        </w:tc>
      </w:tr>
      <w:tr>
        <w:tc>
          <w:tcPr>
            <w:tcW w:type="dxa" w:w="967"/>
            <w:tcMar>
              <w:top w:w="50" w:type="dxa"/>
              <w:bottom w:w="50" w:type="dxa"/>
              <w:left w:w="90" w:type="dxa"/>
              <w:right w:w="90" w:type="dxa"/>
            </w:tcMar>
            <w:shd w:val="clear" w:color="auto" w:fill="E5F5FF"/>
          </w:tcPr>
          <w:p>
            <w:pPr>
              <w:pStyle w:val="BDOITable"/>
            </w:pPr>
            <w:r>
              <w:rPr>
                <w:sz w:val="14"/>
              </w:rPr>
              <w:t>MSG-DM-115</w:t>
            </w:r>
          </w:p>
        </w:tc>
        <w:tc>
          <w:tcPr>
            <w:tcW w:type="dxa" w:w="1933"/>
            <w:tcMar>
              <w:top w:w="50" w:type="dxa"/>
              <w:bottom w:w="50" w:type="dxa"/>
              <w:left w:w="90" w:type="dxa"/>
              <w:right w:w="90" w:type="dxa"/>
            </w:tcMar>
            <w:shd w:val="clear" w:color="auto" w:fill="E5F5FF"/>
          </w:tcPr>
          <w:p>
            <w:pPr>
              <w:pStyle w:val="BDOITable"/>
            </w:pPr>
            <w:r>
              <w:rPr>
                <w:sz w:val="14"/>
              </w:rPr>
              <w:t>MIG_ARCHIVE_DETAIL</w:t>
            </w:r>
          </w:p>
        </w:tc>
        <w:tc>
          <w:tcPr>
            <w:tcW w:type="dxa" w:w="3663"/>
            <w:tcMar>
              <w:top w:w="50" w:type="dxa"/>
              <w:bottom w:w="50" w:type="dxa"/>
              <w:left w:w="90" w:type="dxa"/>
              <w:right w:w="90" w:type="dxa"/>
            </w:tcMar>
            <w:shd w:val="clear" w:color="auto" w:fill="E5F5FF"/>
          </w:tcPr>
          <w:p>
            <w:pPr>
              <w:pStyle w:val="BDOITable"/>
            </w:pPr>
            <w:r>
              <w:rPr>
                <w:sz w:val="14"/>
              </w:rPr>
              <w:t>The legacy details must be an object of label and value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legacy details of the record in the extract (label and value pairs).</w:t>
            </w:r>
          </w:p>
        </w:tc>
      </w:tr>
      <w:tr>
        <w:tc>
          <w:tcPr>
            <w:tcW w:type="dxa" w:w="967"/>
            <w:tcMar>
              <w:top w:w="50" w:type="dxa"/>
              <w:bottom w:w="50" w:type="dxa"/>
              <w:left w:w="90" w:type="dxa"/>
              <w:right w:w="90" w:type="dxa"/>
            </w:tcMar>
          </w:tcPr>
          <w:p>
            <w:pPr>
              <w:pStyle w:val="BDOITable"/>
            </w:pPr>
            <w:r>
              <w:rPr>
                <w:sz w:val="14"/>
              </w:rPr>
              <w:t>MSG-DM-116</w:t>
            </w:r>
          </w:p>
        </w:tc>
        <w:tc>
          <w:tcPr>
            <w:tcW w:type="dxa" w:w="1933"/>
            <w:tcMar>
              <w:top w:w="50" w:type="dxa"/>
              <w:bottom w:w="50" w:type="dxa"/>
              <w:left w:w="90" w:type="dxa"/>
              <w:right w:w="90" w:type="dxa"/>
            </w:tcMar>
          </w:tcPr>
          <w:p>
            <w:pPr>
              <w:pStyle w:val="BDOITable"/>
            </w:pPr>
            <w:r>
              <w:rPr>
                <w:sz w:val="14"/>
              </w:rPr>
              <w:t>MIG_BRANCH_UNKNOWN</w:t>
            </w:r>
          </w:p>
        </w:tc>
        <w:tc>
          <w:tcPr>
            <w:tcW w:type="dxa" w:w="3663"/>
            <w:tcMar>
              <w:top w:w="50" w:type="dxa"/>
              <w:bottom w:w="50" w:type="dxa"/>
              <w:left w:w="90" w:type="dxa"/>
              <w:right w:w="90" w:type="dxa"/>
            </w:tcMar>
          </w:tcPr>
          <w:p>
            <w:pPr>
              <w:pStyle w:val="BDOITable"/>
            </w:pPr>
            <w:r>
              <w:rPr>
                <w:sz w:val="14"/>
              </w:rPr>
              <w:t>Branch &lt;branch code&gt; not found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Map the legacy branch in the branch code map, or correct the extract.</w:t>
            </w:r>
          </w:p>
        </w:tc>
      </w:tr>
      <w:tr>
        <w:tc>
          <w:tcPr>
            <w:tcW w:type="dxa" w:w="967"/>
            <w:tcMar>
              <w:top w:w="50" w:type="dxa"/>
              <w:bottom w:w="50" w:type="dxa"/>
              <w:left w:w="90" w:type="dxa"/>
              <w:right w:w="90" w:type="dxa"/>
            </w:tcMar>
            <w:shd w:val="clear" w:color="auto" w:fill="E5F5FF"/>
          </w:tcPr>
          <w:p>
            <w:pPr>
              <w:pStyle w:val="BDOITable"/>
            </w:pPr>
            <w:r>
              <w:rPr>
                <w:sz w:val="14"/>
              </w:rPr>
              <w:t>MSG-DM-117</w:t>
            </w:r>
          </w:p>
        </w:tc>
        <w:tc>
          <w:tcPr>
            <w:tcW w:type="dxa" w:w="1933"/>
            <w:tcMar>
              <w:top w:w="50" w:type="dxa"/>
              <w:bottom w:w="50" w:type="dxa"/>
              <w:left w:w="90" w:type="dxa"/>
              <w:right w:w="90" w:type="dxa"/>
            </w:tcMar>
            <w:shd w:val="clear" w:color="auto" w:fill="E5F5FF"/>
          </w:tcPr>
          <w:p>
            <w:pPr>
              <w:pStyle w:val="BDOITable"/>
            </w:pPr>
            <w:r>
              <w:rPr>
                <w:sz w:val="14"/>
              </w:rPr>
              <w:t>MIG_BRANCH_UNKNOWN</w:t>
            </w:r>
          </w:p>
        </w:tc>
        <w:tc>
          <w:tcPr>
            <w:tcW w:type="dxa" w:w="3663"/>
            <w:tcMar>
              <w:top w:w="50" w:type="dxa"/>
              <w:bottom w:w="50" w:type="dxa"/>
              <w:left w:w="90" w:type="dxa"/>
              <w:right w:w="90" w:type="dxa"/>
            </w:tcMar>
            <w:shd w:val="clear" w:color="auto" w:fill="E5F5FF"/>
          </w:tcPr>
          <w:p>
            <w:pPr>
              <w:pStyle w:val="BDOITable"/>
            </w:pPr>
            <w:r>
              <w:rPr>
                <w:sz w:val="14"/>
              </w:rPr>
              <w:t>Branch &lt;branch&gt; not found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Map the legacy branch in the branch code map, or correct the extract.</w:t>
            </w:r>
          </w:p>
        </w:tc>
      </w:tr>
      <w:tr>
        <w:tc>
          <w:tcPr>
            <w:tcW w:type="dxa" w:w="967"/>
            <w:tcMar>
              <w:top w:w="50" w:type="dxa"/>
              <w:bottom w:w="50" w:type="dxa"/>
              <w:left w:w="90" w:type="dxa"/>
              <w:right w:w="90" w:type="dxa"/>
            </w:tcMar>
          </w:tcPr>
          <w:p>
            <w:pPr>
              <w:pStyle w:val="BDOITable"/>
            </w:pPr>
            <w:r>
              <w:rPr>
                <w:sz w:val="14"/>
              </w:rPr>
              <w:t>MSG-DM-118</w:t>
            </w:r>
          </w:p>
        </w:tc>
        <w:tc>
          <w:tcPr>
            <w:tcW w:type="dxa" w:w="1933"/>
            <w:tcMar>
              <w:top w:w="50" w:type="dxa"/>
              <w:bottom w:w="50" w:type="dxa"/>
              <w:left w:w="90" w:type="dxa"/>
              <w:right w:w="90" w:type="dxa"/>
            </w:tcMar>
          </w:tcPr>
          <w:p>
            <w:pPr>
              <w:pStyle w:val="BDOITable"/>
            </w:pPr>
            <w:r>
              <w:rPr>
                <w:sz w:val="14"/>
              </w:rPr>
              <w:t>MIG_BRANCH_UNKNOWN</w:t>
            </w:r>
          </w:p>
        </w:tc>
        <w:tc>
          <w:tcPr>
            <w:tcW w:type="dxa" w:w="3663"/>
            <w:tcMar>
              <w:top w:w="50" w:type="dxa"/>
              <w:bottom w:w="50" w:type="dxa"/>
              <w:left w:w="90" w:type="dxa"/>
              <w:right w:w="90" w:type="dxa"/>
            </w:tcMar>
          </w:tcPr>
          <w:p>
            <w:pPr>
              <w:pStyle w:val="BDOITable"/>
            </w:pPr>
            <w:r>
              <w:rPr>
                <w:sz w:val="14"/>
              </w:rPr>
              <w:t>Branch &lt;code&gt; does not exist in BIBS</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Map the legacy branch in the branch code map, or correct the extract.</w:t>
            </w:r>
          </w:p>
        </w:tc>
      </w:tr>
      <w:tr>
        <w:tc>
          <w:tcPr>
            <w:tcW w:type="dxa" w:w="967"/>
            <w:tcMar>
              <w:top w:w="50" w:type="dxa"/>
              <w:bottom w:w="50" w:type="dxa"/>
              <w:left w:w="90" w:type="dxa"/>
              <w:right w:w="90" w:type="dxa"/>
            </w:tcMar>
            <w:shd w:val="clear" w:color="auto" w:fill="E5F5FF"/>
          </w:tcPr>
          <w:p>
            <w:pPr>
              <w:pStyle w:val="BDOITable"/>
            </w:pPr>
            <w:r>
              <w:rPr>
                <w:sz w:val="14"/>
              </w:rPr>
              <w:t>MSG-DM-119</w:t>
            </w:r>
          </w:p>
        </w:tc>
        <w:tc>
          <w:tcPr>
            <w:tcW w:type="dxa" w:w="1933"/>
            <w:tcMar>
              <w:top w:w="50" w:type="dxa"/>
              <w:bottom w:w="50" w:type="dxa"/>
              <w:left w:w="90" w:type="dxa"/>
              <w:right w:w="90" w:type="dxa"/>
            </w:tcMar>
            <w:shd w:val="clear" w:color="auto" w:fill="E5F5FF"/>
          </w:tcPr>
          <w:p>
            <w:pPr>
              <w:pStyle w:val="BDOITable"/>
            </w:pPr>
            <w:r>
              <w:rPr>
                <w:sz w:val="14"/>
              </w:rPr>
              <w:t>MIG_BRANCH_UNKNOWN</w:t>
            </w:r>
          </w:p>
        </w:tc>
        <w:tc>
          <w:tcPr>
            <w:tcW w:type="dxa" w:w="3663"/>
            <w:tcMar>
              <w:top w:w="50" w:type="dxa"/>
              <w:bottom w:w="50" w:type="dxa"/>
              <w:left w:w="90" w:type="dxa"/>
              <w:right w:w="90" w:type="dxa"/>
            </w:tcMar>
            <w:shd w:val="clear" w:color="auto" w:fill="E5F5FF"/>
          </w:tcPr>
          <w:p>
            <w:pPr>
              <w:pStyle w:val="BDOITable"/>
            </w:pPr>
            <w:r>
              <w:rPr>
                <w:sz w:val="14"/>
              </w:rPr>
              <w:t>Branch &lt;code&gt; not found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Map the legacy branch in the branch code map, or correct the extract.</w:t>
            </w:r>
          </w:p>
        </w:tc>
      </w:tr>
      <w:tr>
        <w:tc>
          <w:tcPr>
            <w:tcW w:type="dxa" w:w="967"/>
            <w:tcMar>
              <w:top w:w="50" w:type="dxa"/>
              <w:bottom w:w="50" w:type="dxa"/>
              <w:left w:w="90" w:type="dxa"/>
              <w:right w:w="90" w:type="dxa"/>
            </w:tcMar>
          </w:tcPr>
          <w:p>
            <w:pPr>
              <w:pStyle w:val="BDOITable"/>
            </w:pPr>
            <w:r>
              <w:rPr>
                <w:sz w:val="14"/>
              </w:rPr>
              <w:t>MSG-DM-120</w:t>
            </w:r>
          </w:p>
        </w:tc>
        <w:tc>
          <w:tcPr>
            <w:tcW w:type="dxa" w:w="1933"/>
            <w:tcMar>
              <w:top w:w="50" w:type="dxa"/>
              <w:bottom w:w="50" w:type="dxa"/>
              <w:left w:w="90" w:type="dxa"/>
              <w:right w:w="90" w:type="dxa"/>
            </w:tcMar>
          </w:tcPr>
          <w:p>
            <w:pPr>
              <w:pStyle w:val="BDOITable"/>
            </w:pPr>
            <w:r>
              <w:rPr>
                <w:sz w:val="14"/>
              </w:rPr>
              <w:t>MIG_C01_NOT_LOADED</w:t>
            </w:r>
          </w:p>
        </w:tc>
        <w:tc>
          <w:tcPr>
            <w:tcW w:type="dxa" w:w="3663"/>
            <w:tcMar>
              <w:top w:w="50" w:type="dxa"/>
              <w:bottom w:w="50" w:type="dxa"/>
              <w:left w:w="90" w:type="dxa"/>
              <w:right w:w="90" w:type="dxa"/>
            </w:tcMar>
          </w:tcPr>
          <w:p>
            <w:pPr>
              <w:pStyle w:val="BDOITable"/>
            </w:pPr>
            <w:r>
              <w:rPr>
                <w:sz w:val="14"/>
              </w:rPr>
              <w:t>Client &lt;legacy client&gt; is not migrated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Load the client first, or correct the legacy client number.</w:t>
            </w:r>
          </w:p>
        </w:tc>
      </w:tr>
      <w:tr>
        <w:tc>
          <w:tcPr>
            <w:tcW w:type="dxa" w:w="967"/>
            <w:tcMar>
              <w:top w:w="50" w:type="dxa"/>
              <w:bottom w:w="50" w:type="dxa"/>
              <w:left w:w="90" w:type="dxa"/>
              <w:right w:w="90" w:type="dxa"/>
            </w:tcMar>
            <w:shd w:val="clear" w:color="auto" w:fill="E5F5FF"/>
          </w:tcPr>
          <w:p>
            <w:pPr>
              <w:pStyle w:val="BDOITable"/>
            </w:pPr>
            <w:r>
              <w:rPr>
                <w:sz w:val="14"/>
              </w:rPr>
              <w:t>MSG-DM-121</w:t>
            </w:r>
          </w:p>
        </w:tc>
        <w:tc>
          <w:tcPr>
            <w:tcW w:type="dxa" w:w="1933"/>
            <w:tcMar>
              <w:top w:w="50" w:type="dxa"/>
              <w:bottom w:w="50" w:type="dxa"/>
              <w:left w:w="90" w:type="dxa"/>
              <w:right w:w="90" w:type="dxa"/>
            </w:tcMar>
            <w:shd w:val="clear" w:color="auto" w:fill="E5F5FF"/>
          </w:tcPr>
          <w:p>
            <w:pPr>
              <w:pStyle w:val="BDOITable"/>
            </w:pPr>
            <w:r>
              <w:rPr>
                <w:sz w:val="14"/>
              </w:rPr>
              <w:t>MIG_CLIENT_NOT_LOADED</w:t>
            </w:r>
          </w:p>
        </w:tc>
        <w:tc>
          <w:tcPr>
            <w:tcW w:type="dxa" w:w="3663"/>
            <w:tcMar>
              <w:top w:w="50" w:type="dxa"/>
              <w:bottom w:w="50" w:type="dxa"/>
              <w:left w:w="90" w:type="dxa"/>
              <w:right w:w="90" w:type="dxa"/>
            </w:tcMar>
            <w:shd w:val="clear" w:color="auto" w:fill="E5F5FF"/>
          </w:tcPr>
          <w:p>
            <w:pPr>
              <w:pStyle w:val="BDOITable"/>
            </w:pPr>
            <w:r>
              <w:rPr>
                <w:sz w:val="14"/>
              </w:rPr>
              <w:t>Client &lt;legacy client&gt; is not migrated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Load the client first, or correct the legacy client number.</w:t>
            </w:r>
          </w:p>
        </w:tc>
      </w:tr>
      <w:tr>
        <w:tc>
          <w:tcPr>
            <w:tcW w:type="dxa" w:w="967"/>
            <w:tcMar>
              <w:top w:w="50" w:type="dxa"/>
              <w:bottom w:w="50" w:type="dxa"/>
              <w:left w:w="90" w:type="dxa"/>
              <w:right w:w="90" w:type="dxa"/>
            </w:tcMar>
          </w:tcPr>
          <w:p>
            <w:pPr>
              <w:pStyle w:val="BDOITable"/>
            </w:pPr>
            <w:r>
              <w:rPr>
                <w:sz w:val="14"/>
              </w:rPr>
              <w:t>MSG-DM-122</w:t>
            </w:r>
          </w:p>
        </w:tc>
        <w:tc>
          <w:tcPr>
            <w:tcW w:type="dxa" w:w="1933"/>
            <w:tcMar>
              <w:top w:w="50" w:type="dxa"/>
              <w:bottom w:w="50" w:type="dxa"/>
              <w:left w:w="90" w:type="dxa"/>
              <w:right w:w="90" w:type="dxa"/>
            </w:tcMar>
          </w:tcPr>
          <w:p>
            <w:pPr>
              <w:pStyle w:val="BDOITable"/>
            </w:pPr>
            <w:r>
              <w:rPr>
                <w:sz w:val="14"/>
              </w:rPr>
              <w:t>MIG_CODE_NOT_MAPPED</w:t>
            </w:r>
          </w:p>
        </w:tc>
        <w:tc>
          <w:tcPr>
            <w:tcW w:type="dxa" w:w="3663"/>
            <w:tcMar>
              <w:top w:w="50" w:type="dxa"/>
              <w:bottom w:w="50" w:type="dxa"/>
              <w:left w:w="90" w:type="dxa"/>
              <w:right w:w="90" w:type="dxa"/>
            </w:tcMar>
          </w:tcPr>
          <w:p>
            <w:pPr>
              <w:pStyle w:val="BDOITable"/>
            </w:pPr>
            <w:r>
              <w:rPr>
                <w:sz w:val="14"/>
              </w:rPr>
              <w:t>Legacy code &lt;legacy&gt; is not in the approved &lt;set&gt; map</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Add the legacy code to the code map named and have it approved.</w:t>
            </w:r>
          </w:p>
        </w:tc>
      </w:tr>
      <w:tr>
        <w:tc>
          <w:tcPr>
            <w:tcW w:type="dxa" w:w="967"/>
            <w:tcMar>
              <w:top w:w="50" w:type="dxa"/>
              <w:bottom w:w="50" w:type="dxa"/>
              <w:left w:w="90" w:type="dxa"/>
              <w:right w:w="90" w:type="dxa"/>
            </w:tcMar>
            <w:shd w:val="clear" w:color="auto" w:fill="E5F5FF"/>
          </w:tcPr>
          <w:p>
            <w:pPr>
              <w:pStyle w:val="BDOITable"/>
            </w:pPr>
            <w:r>
              <w:rPr>
                <w:sz w:val="14"/>
              </w:rPr>
              <w:t>MSG-DM-123</w:t>
            </w:r>
          </w:p>
        </w:tc>
        <w:tc>
          <w:tcPr>
            <w:tcW w:type="dxa" w:w="1933"/>
            <w:tcMar>
              <w:top w:w="50" w:type="dxa"/>
              <w:bottom w:w="50" w:type="dxa"/>
              <w:left w:w="90" w:type="dxa"/>
              <w:right w:w="90" w:type="dxa"/>
            </w:tcMar>
            <w:shd w:val="clear" w:color="auto" w:fill="E5F5FF"/>
          </w:tcPr>
          <w:p>
            <w:pPr>
              <w:pStyle w:val="BDOITable"/>
            </w:pPr>
            <w:r>
              <w:rPr>
                <w:sz w:val="14"/>
              </w:rPr>
              <w:t>MIG_CODE_REQUIRED</w:t>
            </w:r>
          </w:p>
        </w:tc>
        <w:tc>
          <w:tcPr>
            <w:tcW w:type="dxa" w:w="3663"/>
            <w:tcMar>
              <w:top w:w="50" w:type="dxa"/>
              <w:bottom w:w="50" w:type="dxa"/>
              <w:left w:w="90" w:type="dxa"/>
              <w:right w:w="90" w:type="dxa"/>
            </w:tcMar>
            <w:shd w:val="clear" w:color="auto" w:fill="E5F5FF"/>
          </w:tcPr>
          <w:p>
            <w:pPr>
              <w:pStyle w:val="BDOITable"/>
            </w:pPr>
            <w:r>
              <w:rPr>
                <w:sz w:val="14"/>
              </w:rPr>
              <w:t>The legacy code is missing</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extract; the legacy code is mandatory.</w:t>
            </w:r>
          </w:p>
        </w:tc>
      </w:tr>
      <w:tr>
        <w:tc>
          <w:tcPr>
            <w:tcW w:type="dxa" w:w="967"/>
            <w:tcMar>
              <w:top w:w="50" w:type="dxa"/>
              <w:bottom w:w="50" w:type="dxa"/>
              <w:left w:w="90" w:type="dxa"/>
              <w:right w:w="90" w:type="dxa"/>
            </w:tcMar>
          </w:tcPr>
          <w:p>
            <w:pPr>
              <w:pStyle w:val="BDOITable"/>
            </w:pPr>
            <w:r>
              <w:rPr>
                <w:sz w:val="14"/>
              </w:rPr>
              <w:t>MSG-DM-124</w:t>
            </w:r>
          </w:p>
        </w:tc>
        <w:tc>
          <w:tcPr>
            <w:tcW w:type="dxa" w:w="1933"/>
            <w:tcMar>
              <w:top w:w="50" w:type="dxa"/>
              <w:bottom w:w="50" w:type="dxa"/>
              <w:left w:w="90" w:type="dxa"/>
              <w:right w:w="90" w:type="dxa"/>
            </w:tcMar>
          </w:tcPr>
          <w:p>
            <w:pPr>
              <w:pStyle w:val="BDOITable"/>
            </w:pPr>
            <w:r>
              <w:rPr>
                <w:sz w:val="14"/>
              </w:rPr>
              <w:t>MIG_DATE_REQUIRED</w:t>
            </w:r>
          </w:p>
        </w:tc>
        <w:tc>
          <w:tcPr>
            <w:tcW w:type="dxa" w:w="3663"/>
            <w:tcMar>
              <w:top w:w="50" w:type="dxa"/>
              <w:bottom w:w="50" w:type="dxa"/>
              <w:left w:w="90" w:type="dxa"/>
              <w:right w:w="90" w:type="dxa"/>
            </w:tcMar>
          </w:tcPr>
          <w:p>
            <w:pPr>
              <w:pStyle w:val="BDOITable"/>
            </w:pPr>
            <w:r>
              <w:rPr>
                <w:sz w:val="14"/>
              </w:rPr>
              <w:t>The rate has no effective date</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Correct the extract; the date is mandatory.</w:t>
            </w:r>
          </w:p>
        </w:tc>
      </w:tr>
      <w:tr>
        <w:tc>
          <w:tcPr>
            <w:tcW w:type="dxa" w:w="967"/>
            <w:tcMar>
              <w:top w:w="50" w:type="dxa"/>
              <w:bottom w:w="50" w:type="dxa"/>
              <w:left w:w="90" w:type="dxa"/>
              <w:right w:w="90" w:type="dxa"/>
            </w:tcMar>
            <w:shd w:val="clear" w:color="auto" w:fill="E5F5FF"/>
          </w:tcPr>
          <w:p>
            <w:pPr>
              <w:pStyle w:val="BDOITable"/>
            </w:pPr>
            <w:r>
              <w:rPr>
                <w:sz w:val="14"/>
              </w:rPr>
              <w:t>MSG-DM-125</w:t>
            </w:r>
          </w:p>
        </w:tc>
        <w:tc>
          <w:tcPr>
            <w:tcW w:type="dxa" w:w="1933"/>
            <w:tcMar>
              <w:top w:w="50" w:type="dxa"/>
              <w:bottom w:w="50" w:type="dxa"/>
              <w:left w:w="90" w:type="dxa"/>
              <w:right w:w="90" w:type="dxa"/>
            </w:tcMar>
            <w:shd w:val="clear" w:color="auto" w:fill="E5F5FF"/>
          </w:tcPr>
          <w:p>
            <w:pPr>
              <w:pStyle w:val="BDOITable"/>
            </w:pPr>
            <w:r>
              <w:rPr>
                <w:sz w:val="14"/>
              </w:rPr>
              <w:t>MIG_DATE_REQUIRED</w:t>
            </w:r>
          </w:p>
        </w:tc>
        <w:tc>
          <w:tcPr>
            <w:tcW w:type="dxa" w:w="3663"/>
            <w:tcMar>
              <w:top w:w="50" w:type="dxa"/>
              <w:bottom w:w="50" w:type="dxa"/>
              <w:left w:w="90" w:type="dxa"/>
              <w:right w:w="90" w:type="dxa"/>
            </w:tcMar>
            <w:shd w:val="clear" w:color="auto" w:fill="E5F5FF"/>
          </w:tcPr>
          <w:p>
            <w:pPr>
              <w:pStyle w:val="BDOITable"/>
            </w:pPr>
            <w:r>
              <w:rPr>
                <w:sz w:val="14"/>
              </w:rPr>
              <w:t>The record has no document date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extract; the date is mandatory.</w:t>
            </w:r>
          </w:p>
        </w:tc>
      </w:tr>
      <w:tr>
        <w:tc>
          <w:tcPr>
            <w:tcW w:type="dxa" w:w="967"/>
            <w:tcMar>
              <w:top w:w="50" w:type="dxa"/>
              <w:bottom w:w="50" w:type="dxa"/>
              <w:left w:w="90" w:type="dxa"/>
              <w:right w:w="90" w:type="dxa"/>
            </w:tcMar>
          </w:tcPr>
          <w:p>
            <w:pPr>
              <w:pStyle w:val="BDOITable"/>
            </w:pPr>
            <w:r>
              <w:rPr>
                <w:sz w:val="14"/>
              </w:rPr>
              <w:t>MSG-DM-126</w:t>
            </w:r>
          </w:p>
        </w:tc>
        <w:tc>
          <w:tcPr>
            <w:tcW w:type="dxa" w:w="1933"/>
            <w:tcMar>
              <w:top w:w="50" w:type="dxa"/>
              <w:bottom w:w="50" w:type="dxa"/>
              <w:left w:w="90" w:type="dxa"/>
              <w:right w:w="90" w:type="dxa"/>
            </w:tcMar>
          </w:tcPr>
          <w:p>
            <w:pPr>
              <w:pStyle w:val="BDOITable"/>
            </w:pPr>
            <w:r>
              <w:rPr>
                <w:sz w:val="14"/>
              </w:rPr>
              <w:t>MIG_DOCUMENT_SIZE</w:t>
            </w:r>
          </w:p>
        </w:tc>
        <w:tc>
          <w:tcPr>
            <w:tcW w:type="dxa" w:w="3663"/>
            <w:tcMar>
              <w:top w:w="50" w:type="dxa"/>
              <w:bottom w:w="50" w:type="dxa"/>
              <w:left w:w="90" w:type="dxa"/>
              <w:right w:w="90" w:type="dxa"/>
            </w:tcMar>
          </w:tcPr>
          <w:p>
            <w:pPr>
              <w:pStyle w:val="BDOITable"/>
            </w:pPr>
            <w:r>
              <w:rPr>
                <w:sz w:val="14"/>
              </w:rPr>
              <w:t>The file size is missing</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BDOI IT to copy the file again; its size differs from the index.</w:t>
            </w:r>
          </w:p>
        </w:tc>
      </w:tr>
      <w:tr>
        <w:tc>
          <w:tcPr>
            <w:tcW w:type="dxa" w:w="967"/>
            <w:tcMar>
              <w:top w:w="50" w:type="dxa"/>
              <w:bottom w:w="50" w:type="dxa"/>
              <w:left w:w="90" w:type="dxa"/>
              <w:right w:w="90" w:type="dxa"/>
            </w:tcMar>
            <w:shd w:val="clear" w:color="auto" w:fill="E5F5FF"/>
          </w:tcPr>
          <w:p>
            <w:pPr>
              <w:pStyle w:val="BDOITable"/>
            </w:pPr>
            <w:r>
              <w:rPr>
                <w:sz w:val="14"/>
              </w:rPr>
              <w:t>MSG-DM-127</w:t>
            </w:r>
          </w:p>
        </w:tc>
        <w:tc>
          <w:tcPr>
            <w:tcW w:type="dxa" w:w="1933"/>
            <w:tcMar>
              <w:top w:w="50" w:type="dxa"/>
              <w:bottom w:w="50" w:type="dxa"/>
              <w:left w:w="90" w:type="dxa"/>
              <w:right w:w="90" w:type="dxa"/>
            </w:tcMar>
            <w:shd w:val="clear" w:color="auto" w:fill="E5F5FF"/>
          </w:tcPr>
          <w:p>
            <w:pPr>
              <w:pStyle w:val="BDOITable"/>
            </w:pPr>
            <w:r>
              <w:rPr>
                <w:sz w:val="14"/>
              </w:rPr>
              <w:t>MIG_F01_NOT_LOADED</w:t>
            </w:r>
          </w:p>
        </w:tc>
        <w:tc>
          <w:tcPr>
            <w:tcW w:type="dxa" w:w="3663"/>
            <w:tcMar>
              <w:top w:w="50" w:type="dxa"/>
              <w:bottom w:w="50" w:type="dxa"/>
              <w:left w:w="90" w:type="dxa"/>
              <w:right w:w="90" w:type="dxa"/>
            </w:tcMar>
            <w:shd w:val="clear" w:color="auto" w:fill="E5F5FF"/>
          </w:tcPr>
          <w:p>
            <w:pPr>
              <w:pStyle w:val="BDOITable"/>
            </w:pPr>
            <w:r>
              <w:rPr>
                <w:sz w:val="14"/>
              </w:rPr>
              <w:t>Legacy invoice &lt;legacy no&gt; is not loaded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Load the invoice (F01) first, or remove the row.</w:t>
            </w:r>
          </w:p>
        </w:tc>
      </w:tr>
      <w:tr>
        <w:tc>
          <w:tcPr>
            <w:tcW w:type="dxa" w:w="967"/>
            <w:tcMar>
              <w:top w:w="50" w:type="dxa"/>
              <w:bottom w:w="50" w:type="dxa"/>
              <w:left w:w="90" w:type="dxa"/>
              <w:right w:w="90" w:type="dxa"/>
            </w:tcMar>
          </w:tcPr>
          <w:p>
            <w:pPr>
              <w:pStyle w:val="BDOITable"/>
            </w:pPr>
            <w:r>
              <w:rPr>
                <w:sz w:val="14"/>
              </w:rPr>
              <w:t>MSG-DM-128</w:t>
            </w:r>
          </w:p>
        </w:tc>
        <w:tc>
          <w:tcPr>
            <w:tcW w:type="dxa" w:w="1933"/>
            <w:tcMar>
              <w:top w:w="50" w:type="dxa"/>
              <w:bottom w:w="50" w:type="dxa"/>
              <w:left w:w="90" w:type="dxa"/>
              <w:right w:w="90" w:type="dxa"/>
            </w:tcMar>
          </w:tcPr>
          <w:p>
            <w:pPr>
              <w:pStyle w:val="BDOITable"/>
            </w:pPr>
            <w:r>
              <w:rPr>
                <w:sz w:val="14"/>
              </w:rPr>
              <w:t>MIG_HEADER_NOT_LOADED</w:t>
            </w:r>
          </w:p>
        </w:tc>
        <w:tc>
          <w:tcPr>
            <w:tcW w:type="dxa" w:w="3663"/>
            <w:tcMar>
              <w:top w:w="50" w:type="dxa"/>
              <w:bottom w:w="50" w:type="dxa"/>
              <w:left w:w="90" w:type="dxa"/>
              <w:right w:w="90" w:type="dxa"/>
            </w:tcMar>
          </w:tcPr>
          <w:p>
            <w:pPr>
              <w:pStyle w:val="BDOITable"/>
            </w:pPr>
            <w:r>
              <w:rPr>
                <w:sz w:val="14"/>
              </w:rPr>
              <w:t>Policy &lt;legacy key&gt; is not among the migrated headers</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Correct the policy reference, or load its policy header first.</w:t>
            </w:r>
          </w:p>
        </w:tc>
      </w:tr>
      <w:tr>
        <w:tc>
          <w:tcPr>
            <w:tcW w:type="dxa" w:w="967"/>
            <w:tcMar>
              <w:top w:w="50" w:type="dxa"/>
              <w:bottom w:w="50" w:type="dxa"/>
              <w:left w:w="90" w:type="dxa"/>
              <w:right w:w="90" w:type="dxa"/>
            </w:tcMar>
            <w:shd w:val="clear" w:color="auto" w:fill="E5F5FF"/>
          </w:tcPr>
          <w:p>
            <w:pPr>
              <w:pStyle w:val="BDOITable"/>
            </w:pPr>
            <w:r>
              <w:rPr>
                <w:sz w:val="14"/>
              </w:rPr>
              <w:t>MSG-DM-129</w:t>
            </w:r>
          </w:p>
        </w:tc>
        <w:tc>
          <w:tcPr>
            <w:tcW w:type="dxa" w:w="1933"/>
            <w:tcMar>
              <w:top w:w="50" w:type="dxa"/>
              <w:bottom w:w="50" w:type="dxa"/>
              <w:left w:w="90" w:type="dxa"/>
              <w:right w:w="90" w:type="dxa"/>
            </w:tcMar>
            <w:shd w:val="clear" w:color="auto" w:fill="E5F5FF"/>
          </w:tcPr>
          <w:p>
            <w:pPr>
              <w:pStyle w:val="BDOITable"/>
            </w:pPr>
            <w:r>
              <w:rPr>
                <w:sz w:val="14"/>
              </w:rPr>
              <w:t>MIG_INSURER_NOT_MAPPED</w:t>
            </w:r>
          </w:p>
        </w:tc>
        <w:tc>
          <w:tcPr>
            <w:tcW w:type="dxa" w:w="3663"/>
            <w:tcMar>
              <w:top w:w="50" w:type="dxa"/>
              <w:bottom w:w="50" w:type="dxa"/>
              <w:left w:w="90" w:type="dxa"/>
              <w:right w:w="90" w:type="dxa"/>
            </w:tcMar>
            <w:shd w:val="clear" w:color="auto" w:fill="E5F5FF"/>
          </w:tcPr>
          <w:p>
            <w:pPr>
              <w:pStyle w:val="BDOITable"/>
            </w:pPr>
            <w:r>
              <w:rPr>
                <w:sz w:val="14"/>
              </w:rPr>
              <w:t>Insurer &lt;legacy&gt; is not in the approved INSURER map</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Add the insurer to the insurer code map and have it approved.</w:t>
            </w:r>
          </w:p>
        </w:tc>
      </w:tr>
      <w:tr>
        <w:tc>
          <w:tcPr>
            <w:tcW w:type="dxa" w:w="967"/>
            <w:tcMar>
              <w:top w:w="50" w:type="dxa"/>
              <w:bottom w:w="50" w:type="dxa"/>
              <w:left w:w="90" w:type="dxa"/>
              <w:right w:w="90" w:type="dxa"/>
            </w:tcMar>
          </w:tcPr>
          <w:p>
            <w:pPr>
              <w:pStyle w:val="BDOITable"/>
            </w:pPr>
            <w:r>
              <w:rPr>
                <w:sz w:val="14"/>
              </w:rPr>
              <w:t>MSG-DM-130</w:t>
            </w:r>
          </w:p>
        </w:tc>
        <w:tc>
          <w:tcPr>
            <w:tcW w:type="dxa" w:w="1933"/>
            <w:tcMar>
              <w:top w:w="50" w:type="dxa"/>
              <w:bottom w:w="50" w:type="dxa"/>
              <w:left w:w="90" w:type="dxa"/>
              <w:right w:w="90" w:type="dxa"/>
            </w:tcMar>
          </w:tcPr>
          <w:p>
            <w:pPr>
              <w:pStyle w:val="BDOITable"/>
            </w:pPr>
            <w:r>
              <w:rPr>
                <w:sz w:val="14"/>
              </w:rPr>
              <w:t>MIG_INVOICE_MISSING</w:t>
            </w:r>
          </w:p>
        </w:tc>
        <w:tc>
          <w:tcPr>
            <w:tcW w:type="dxa" w:w="3663"/>
            <w:tcMar>
              <w:top w:w="50" w:type="dxa"/>
              <w:bottom w:w="50" w:type="dxa"/>
              <w:left w:w="90" w:type="dxa"/>
              <w:right w:w="90" w:type="dxa"/>
            </w:tcMar>
          </w:tcPr>
          <w:p>
            <w:pPr>
              <w:pStyle w:val="BDOITable"/>
            </w:pPr>
            <w:r>
              <w:rPr>
                <w:sz w:val="14"/>
              </w:rPr>
              <w:t>Invoice &lt;target code&gt; not found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Rerun the batch; the invoice of the row was not created.</w:t>
            </w:r>
          </w:p>
        </w:tc>
      </w:tr>
      <w:tr>
        <w:tc>
          <w:tcPr>
            <w:tcW w:type="dxa" w:w="967"/>
            <w:tcMar>
              <w:top w:w="50" w:type="dxa"/>
              <w:bottom w:w="50" w:type="dxa"/>
              <w:left w:w="90" w:type="dxa"/>
              <w:right w:w="90" w:type="dxa"/>
            </w:tcMar>
            <w:shd w:val="clear" w:color="auto" w:fill="E5F5FF"/>
          </w:tcPr>
          <w:p>
            <w:pPr>
              <w:pStyle w:val="BDOITable"/>
            </w:pPr>
            <w:r>
              <w:rPr>
                <w:sz w:val="14"/>
              </w:rPr>
              <w:t>MSG-DM-131</w:t>
            </w:r>
          </w:p>
        </w:tc>
        <w:tc>
          <w:tcPr>
            <w:tcW w:type="dxa" w:w="1933"/>
            <w:tcMar>
              <w:top w:w="50" w:type="dxa"/>
              <w:bottom w:w="50" w:type="dxa"/>
              <w:left w:w="90" w:type="dxa"/>
              <w:right w:w="90" w:type="dxa"/>
            </w:tcMar>
            <w:shd w:val="clear" w:color="auto" w:fill="E5F5FF"/>
          </w:tcPr>
          <w:p>
            <w:pPr>
              <w:pStyle w:val="BDOITable"/>
            </w:pPr>
            <w:r>
              <w:rPr>
                <w:sz w:val="14"/>
              </w:rPr>
              <w:t>MIG_MAP_TARGET</w:t>
            </w:r>
          </w:p>
        </w:tc>
        <w:tc>
          <w:tcPr>
            <w:tcW w:type="dxa" w:w="3663"/>
            <w:tcMar>
              <w:top w:w="50" w:type="dxa"/>
              <w:bottom w:w="50" w:type="dxa"/>
              <w:left w:w="90" w:type="dxa"/>
              <w:right w:w="90" w:type="dxa"/>
            </w:tcMar>
            <w:shd w:val="clear" w:color="auto" w:fill="E5F5FF"/>
          </w:tcPr>
          <w:p>
            <w:pPr>
              <w:pStyle w:val="BDOITable"/>
            </w:pPr>
            <w:r>
              <w:rPr>
                <w:sz w:val="14"/>
              </w:rPr>
              <w:t>Code map &lt;set code&gt; names no BIBS list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the Data Steward to name the BIBS list of the code map.</w:t>
            </w:r>
          </w:p>
        </w:tc>
      </w:tr>
      <w:tr>
        <w:tc>
          <w:tcPr>
            <w:tcW w:type="dxa" w:w="967"/>
            <w:tcMar>
              <w:top w:w="50" w:type="dxa"/>
              <w:bottom w:w="50" w:type="dxa"/>
              <w:left w:w="90" w:type="dxa"/>
              <w:right w:w="90" w:type="dxa"/>
            </w:tcMar>
          </w:tcPr>
          <w:p>
            <w:pPr>
              <w:pStyle w:val="BDOITable"/>
            </w:pPr>
            <w:r>
              <w:rPr>
                <w:sz w:val="14"/>
              </w:rPr>
              <w:t>MSG-DM-132</w:t>
            </w:r>
          </w:p>
        </w:tc>
        <w:tc>
          <w:tcPr>
            <w:tcW w:type="dxa" w:w="1933"/>
            <w:tcMar>
              <w:top w:w="50" w:type="dxa"/>
              <w:bottom w:w="50" w:type="dxa"/>
              <w:left w:w="90" w:type="dxa"/>
              <w:right w:w="90" w:type="dxa"/>
            </w:tcMar>
          </w:tcPr>
          <w:p>
            <w:pPr>
              <w:pStyle w:val="BDOITable"/>
            </w:pPr>
            <w:r>
              <w:rPr>
                <w:sz w:val="14"/>
              </w:rPr>
              <w:t>MIG_NO_INSURER</w:t>
            </w:r>
          </w:p>
        </w:tc>
        <w:tc>
          <w:tcPr>
            <w:tcW w:type="dxa" w:w="3663"/>
            <w:tcMar>
              <w:top w:w="50" w:type="dxa"/>
              <w:bottom w:w="50" w:type="dxa"/>
              <w:left w:w="90" w:type="dxa"/>
              <w:right w:w="90" w:type="dxa"/>
            </w:tcMar>
          </w:tcPr>
          <w:p>
            <w:pPr>
              <w:pStyle w:val="BDOITable"/>
            </w:pPr>
            <w:r>
              <w:rPr>
                <w:sz w:val="14"/>
              </w:rPr>
              <w:t>Invoice &lt;legacy key&gt; has no insurer share</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Send the insurer share of the invoice (F01S).</w:t>
            </w:r>
          </w:p>
        </w:tc>
      </w:tr>
      <w:tr>
        <w:tc>
          <w:tcPr>
            <w:tcW w:type="dxa" w:w="967"/>
            <w:tcMar>
              <w:top w:w="50" w:type="dxa"/>
              <w:bottom w:w="50" w:type="dxa"/>
              <w:left w:w="90" w:type="dxa"/>
              <w:right w:w="90" w:type="dxa"/>
            </w:tcMar>
            <w:shd w:val="clear" w:color="auto" w:fill="E5F5FF"/>
          </w:tcPr>
          <w:p>
            <w:pPr>
              <w:pStyle w:val="BDOITable"/>
            </w:pPr>
            <w:r>
              <w:rPr>
                <w:sz w:val="14"/>
              </w:rPr>
              <w:t>MSG-DM-133</w:t>
            </w:r>
          </w:p>
        </w:tc>
        <w:tc>
          <w:tcPr>
            <w:tcW w:type="dxa" w:w="1933"/>
            <w:tcMar>
              <w:top w:w="50" w:type="dxa"/>
              <w:bottom w:w="50" w:type="dxa"/>
              <w:left w:w="90" w:type="dxa"/>
              <w:right w:w="90" w:type="dxa"/>
            </w:tcMar>
            <w:shd w:val="clear" w:color="auto" w:fill="E5F5FF"/>
          </w:tcPr>
          <w:p>
            <w:pPr>
              <w:pStyle w:val="BDOITable"/>
            </w:pPr>
            <w:r>
              <w:rPr>
                <w:sz w:val="14"/>
              </w:rPr>
              <w:t>MIG_NUMBER_REQUIRED</w:t>
            </w:r>
          </w:p>
        </w:tc>
        <w:tc>
          <w:tcPr>
            <w:tcW w:type="dxa" w:w="3663"/>
            <w:tcMar>
              <w:top w:w="50" w:type="dxa"/>
              <w:bottom w:w="50" w:type="dxa"/>
              <w:left w:w="90" w:type="dxa"/>
              <w:right w:w="90" w:type="dxa"/>
            </w:tcMar>
            <w:shd w:val="clear" w:color="auto" w:fill="E5F5FF"/>
          </w:tcPr>
          <w:p>
            <w:pPr>
              <w:pStyle w:val="BDOITable"/>
            </w:pPr>
            <w:r>
              <w:rPr>
                <w:sz w:val="14"/>
              </w:rPr>
              <w:t>The &lt;column&gt; is missing</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Correct the extract; the number is mandatory.</w:t>
            </w:r>
          </w:p>
        </w:tc>
      </w:tr>
      <w:tr>
        <w:tc>
          <w:tcPr>
            <w:tcW w:type="dxa" w:w="967"/>
            <w:tcMar>
              <w:top w:w="50" w:type="dxa"/>
              <w:bottom w:w="50" w:type="dxa"/>
              <w:left w:w="90" w:type="dxa"/>
              <w:right w:w="90" w:type="dxa"/>
            </w:tcMar>
          </w:tcPr>
          <w:p>
            <w:pPr>
              <w:pStyle w:val="BDOITable"/>
            </w:pPr>
            <w:r>
              <w:rPr>
                <w:sz w:val="14"/>
              </w:rPr>
              <w:t>MSG-DM-134</w:t>
            </w:r>
          </w:p>
        </w:tc>
        <w:tc>
          <w:tcPr>
            <w:tcW w:type="dxa" w:w="1933"/>
            <w:tcMar>
              <w:top w:w="50" w:type="dxa"/>
              <w:bottom w:w="50" w:type="dxa"/>
              <w:left w:w="90" w:type="dxa"/>
              <w:right w:w="90" w:type="dxa"/>
            </w:tcMar>
          </w:tcPr>
          <w:p>
            <w:pPr>
              <w:pStyle w:val="BDOITable"/>
            </w:pPr>
            <w:r>
              <w:rPr>
                <w:sz w:val="14"/>
              </w:rPr>
              <w:t>MIG_OFFICER_UNKNOWN</w:t>
            </w:r>
          </w:p>
        </w:tc>
        <w:tc>
          <w:tcPr>
            <w:tcW w:type="dxa" w:w="3663"/>
            <w:tcMar>
              <w:top w:w="50" w:type="dxa"/>
              <w:bottom w:w="50" w:type="dxa"/>
              <w:left w:w="90" w:type="dxa"/>
              <w:right w:w="90" w:type="dxa"/>
            </w:tcMar>
          </w:tcPr>
          <w:p>
            <w:pPr>
              <w:pStyle w:val="BDOITable"/>
            </w:pPr>
            <w:r>
              <w:rPr>
                <w:sz w:val="14"/>
              </w:rPr>
              <w:t>Account officer &lt;user&gt; is not in the sales organisation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Map the account officer in the user code map, or add the officer to the sales organisation.</w:t>
            </w:r>
          </w:p>
        </w:tc>
      </w:tr>
      <w:tr>
        <w:tc>
          <w:tcPr>
            <w:tcW w:type="dxa" w:w="967"/>
            <w:tcMar>
              <w:top w:w="50" w:type="dxa"/>
              <w:bottom w:w="50" w:type="dxa"/>
              <w:left w:w="90" w:type="dxa"/>
              <w:right w:w="90" w:type="dxa"/>
            </w:tcMar>
            <w:shd w:val="clear" w:color="auto" w:fill="E5F5FF"/>
          </w:tcPr>
          <w:p>
            <w:pPr>
              <w:pStyle w:val="BDOITable"/>
            </w:pPr>
            <w:r>
              <w:rPr>
                <w:sz w:val="14"/>
              </w:rPr>
              <w:t>MSG-DM-135</w:t>
            </w:r>
          </w:p>
        </w:tc>
        <w:tc>
          <w:tcPr>
            <w:tcW w:type="dxa" w:w="1933"/>
            <w:tcMar>
              <w:top w:w="50" w:type="dxa"/>
              <w:bottom w:w="50" w:type="dxa"/>
              <w:left w:w="90" w:type="dxa"/>
              <w:right w:w="90" w:type="dxa"/>
            </w:tcMar>
            <w:shd w:val="clear" w:color="auto" w:fill="E5F5FF"/>
          </w:tcPr>
          <w:p>
            <w:pPr>
              <w:pStyle w:val="BDOITable"/>
            </w:pPr>
            <w:r>
              <w:rPr>
                <w:sz w:val="14"/>
              </w:rPr>
              <w:t>MIG_PARENT_NOT_LOADED</w:t>
            </w:r>
          </w:p>
        </w:tc>
        <w:tc>
          <w:tcPr>
            <w:tcW w:type="dxa" w:w="3663"/>
            <w:tcMar>
              <w:top w:w="50" w:type="dxa"/>
              <w:bottom w:w="50" w:type="dxa"/>
              <w:left w:w="90" w:type="dxa"/>
              <w:right w:w="90" w:type="dxa"/>
            </w:tcMar>
            <w:shd w:val="clear" w:color="auto" w:fill="E5F5FF"/>
          </w:tcPr>
          <w:p>
            <w:pPr>
              <w:pStyle w:val="BDOITable"/>
            </w:pPr>
            <w:r>
              <w:rPr>
                <w:sz w:val="14"/>
              </w:rPr>
              <w:t>Original invoice &lt;legacy parent&gt; is not loaded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Load the original invoice first, or correct the parent invoice number.</w:t>
            </w:r>
          </w:p>
        </w:tc>
      </w:tr>
      <w:tr>
        <w:tc>
          <w:tcPr>
            <w:tcW w:type="dxa" w:w="967"/>
            <w:tcMar>
              <w:top w:w="50" w:type="dxa"/>
              <w:bottom w:w="50" w:type="dxa"/>
              <w:left w:w="90" w:type="dxa"/>
              <w:right w:w="90" w:type="dxa"/>
            </w:tcMar>
          </w:tcPr>
          <w:p>
            <w:pPr>
              <w:pStyle w:val="BDOITable"/>
            </w:pPr>
            <w:r>
              <w:rPr>
                <w:sz w:val="14"/>
              </w:rPr>
              <w:t>MSG-DM-136</w:t>
            </w:r>
          </w:p>
        </w:tc>
        <w:tc>
          <w:tcPr>
            <w:tcW w:type="dxa" w:w="1933"/>
            <w:tcMar>
              <w:top w:w="50" w:type="dxa"/>
              <w:bottom w:w="50" w:type="dxa"/>
              <w:left w:w="90" w:type="dxa"/>
              <w:right w:w="90" w:type="dxa"/>
            </w:tcMar>
          </w:tcPr>
          <w:p>
            <w:pPr>
              <w:pStyle w:val="BDOITable"/>
            </w:pPr>
            <w:r>
              <w:rPr>
                <w:sz w:val="14"/>
              </w:rPr>
              <w:t>MIG_PRODUCT_NOT_MAPPED</w:t>
            </w:r>
          </w:p>
        </w:tc>
        <w:tc>
          <w:tcPr>
            <w:tcW w:type="dxa" w:w="3663"/>
            <w:tcMar>
              <w:top w:w="50" w:type="dxa"/>
              <w:bottom w:w="50" w:type="dxa"/>
              <w:left w:w="90" w:type="dxa"/>
              <w:right w:w="90" w:type="dxa"/>
            </w:tcMar>
          </w:tcPr>
          <w:p>
            <w:pPr>
              <w:pStyle w:val="BDOITable"/>
            </w:pPr>
            <w:r>
              <w:rPr>
                <w:sz w:val="14"/>
              </w:rPr>
              <w:t>Risk code &lt;legacy code&gt; is not in the approved PRODUCT map</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Add the risk code to the product code map and have it approved.</w:t>
            </w:r>
          </w:p>
        </w:tc>
      </w:tr>
      <w:tr>
        <w:tc>
          <w:tcPr>
            <w:tcW w:type="dxa" w:w="967"/>
            <w:tcMar>
              <w:top w:w="50" w:type="dxa"/>
              <w:bottom w:w="50" w:type="dxa"/>
              <w:left w:w="90" w:type="dxa"/>
              <w:right w:w="90" w:type="dxa"/>
            </w:tcMar>
            <w:shd w:val="clear" w:color="auto" w:fill="E5F5FF"/>
          </w:tcPr>
          <w:p>
            <w:pPr>
              <w:pStyle w:val="BDOITable"/>
            </w:pPr>
            <w:r>
              <w:rPr>
                <w:sz w:val="14"/>
              </w:rPr>
              <w:t>MSG-DM-137</w:t>
            </w:r>
          </w:p>
        </w:tc>
        <w:tc>
          <w:tcPr>
            <w:tcW w:type="dxa" w:w="1933"/>
            <w:tcMar>
              <w:top w:w="50" w:type="dxa"/>
              <w:bottom w:w="50" w:type="dxa"/>
              <w:left w:w="90" w:type="dxa"/>
              <w:right w:w="90" w:type="dxa"/>
            </w:tcMar>
            <w:shd w:val="clear" w:color="auto" w:fill="E5F5FF"/>
          </w:tcPr>
          <w:p>
            <w:pPr>
              <w:pStyle w:val="BDOITable"/>
            </w:pPr>
            <w:r>
              <w:rPr>
                <w:sz w:val="14"/>
              </w:rPr>
              <w:t>MIG_RA_DUPLICATE</w:t>
            </w:r>
          </w:p>
        </w:tc>
        <w:tc>
          <w:tcPr>
            <w:tcW w:type="dxa" w:w="3663"/>
            <w:tcMar>
              <w:top w:w="50" w:type="dxa"/>
              <w:bottom w:w="50" w:type="dxa"/>
              <w:left w:w="90" w:type="dxa"/>
              <w:right w:w="90" w:type="dxa"/>
            </w:tcMar>
            <w:shd w:val="clear" w:color="auto" w:fill="E5F5FF"/>
          </w:tcPr>
          <w:p>
            <w:pPr>
              <w:pStyle w:val="BDOITable"/>
            </w:pPr>
            <w:r>
              <w:rPr>
                <w:sz w:val="14"/>
              </w:rPr>
              <w:t>An advice of &lt;ref&gt; is already loaded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Keep one renewal advice per expiring policy term.</w:t>
            </w:r>
          </w:p>
        </w:tc>
      </w:tr>
      <w:tr>
        <w:tc>
          <w:tcPr>
            <w:tcW w:type="dxa" w:w="967"/>
            <w:tcMar>
              <w:top w:w="50" w:type="dxa"/>
              <w:bottom w:w="50" w:type="dxa"/>
              <w:left w:w="90" w:type="dxa"/>
              <w:right w:w="90" w:type="dxa"/>
            </w:tcMar>
          </w:tcPr>
          <w:p>
            <w:pPr>
              <w:pStyle w:val="BDOITable"/>
            </w:pPr>
            <w:r>
              <w:rPr>
                <w:sz w:val="14"/>
              </w:rPr>
              <w:t>MSG-DM-138</w:t>
            </w:r>
          </w:p>
        </w:tc>
        <w:tc>
          <w:tcPr>
            <w:tcW w:type="dxa" w:w="1933"/>
            <w:tcMar>
              <w:top w:w="50" w:type="dxa"/>
              <w:bottom w:w="50" w:type="dxa"/>
              <w:left w:w="90" w:type="dxa"/>
              <w:right w:w="90" w:type="dxa"/>
            </w:tcMar>
          </w:tcPr>
          <w:p>
            <w:pPr>
              <w:pStyle w:val="BDOITable"/>
            </w:pPr>
            <w:r>
              <w:rPr>
                <w:sz w:val="14"/>
              </w:rPr>
              <w:t>MIG_SI_BAND</w:t>
            </w:r>
          </w:p>
        </w:tc>
        <w:tc>
          <w:tcPr>
            <w:tcW w:type="dxa" w:w="3663"/>
            <w:tcMar>
              <w:top w:w="50" w:type="dxa"/>
              <w:bottom w:w="50" w:type="dxa"/>
              <w:left w:w="90" w:type="dxa"/>
              <w:right w:w="90" w:type="dxa"/>
            </w:tcMar>
          </w:tcPr>
          <w:p>
            <w:pPr>
              <w:pStyle w:val="BDOITable"/>
            </w:pPr>
            <w:r>
              <w:rPr>
                <w:sz w:val="14"/>
              </w:rPr>
              <w:t>The sum-insured band &lt;value&gt; is not from-to amounts</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Write the sum-insured band as from-to amounts.</w:t>
            </w:r>
          </w:p>
        </w:tc>
      </w:tr>
      <w:tr>
        <w:tc>
          <w:tcPr>
            <w:tcW w:type="dxa" w:w="967"/>
            <w:tcMar>
              <w:top w:w="50" w:type="dxa"/>
              <w:bottom w:w="50" w:type="dxa"/>
              <w:left w:w="90" w:type="dxa"/>
              <w:right w:w="90" w:type="dxa"/>
            </w:tcMar>
            <w:shd w:val="clear" w:color="auto" w:fill="E5F5FF"/>
          </w:tcPr>
          <w:p>
            <w:pPr>
              <w:pStyle w:val="BDOITable"/>
            </w:pPr>
            <w:r>
              <w:rPr>
                <w:sz w:val="14"/>
              </w:rPr>
              <w:t>MSG-DM-139</w:t>
            </w:r>
          </w:p>
        </w:tc>
        <w:tc>
          <w:tcPr>
            <w:tcW w:type="dxa" w:w="1933"/>
            <w:tcMar>
              <w:top w:w="50" w:type="dxa"/>
              <w:bottom w:w="50" w:type="dxa"/>
              <w:left w:w="90" w:type="dxa"/>
              <w:right w:w="90" w:type="dxa"/>
            </w:tcMar>
            <w:shd w:val="clear" w:color="auto" w:fill="E5F5FF"/>
          </w:tcPr>
          <w:p>
            <w:pPr>
              <w:pStyle w:val="BDOITable"/>
            </w:pPr>
            <w:r>
              <w:rPr>
                <w:sz w:val="14"/>
              </w:rPr>
              <w:t>MIG_SNAPSHOT_MISSING</w:t>
            </w:r>
          </w:p>
        </w:tc>
        <w:tc>
          <w:tcPr>
            <w:tcW w:type="dxa" w:w="3663"/>
            <w:tcMar>
              <w:top w:w="50" w:type="dxa"/>
              <w:bottom w:w="50" w:type="dxa"/>
              <w:left w:w="90" w:type="dxa"/>
              <w:right w:w="90" w:type="dxa"/>
            </w:tcMar>
            <w:shd w:val="clear" w:color="auto" w:fill="E5F5FF"/>
          </w:tcPr>
          <w:p>
            <w:pPr>
              <w:pStyle w:val="BDOITable"/>
            </w:pPr>
            <w:r>
              <w:rPr>
                <w:sz w:val="14"/>
              </w:rPr>
              <w:t>Invoice &lt;invoice no&gt; has no snapshot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Rerun the batch; the values at cut-over of the invoice were not kept.</w:t>
            </w:r>
          </w:p>
        </w:tc>
      </w:tr>
      <w:tr>
        <w:tc>
          <w:tcPr>
            <w:tcW w:type="dxa" w:w="967"/>
            <w:tcMar>
              <w:top w:w="50" w:type="dxa"/>
              <w:bottom w:w="50" w:type="dxa"/>
              <w:left w:w="90" w:type="dxa"/>
              <w:right w:w="90" w:type="dxa"/>
            </w:tcMar>
          </w:tcPr>
          <w:p>
            <w:pPr>
              <w:pStyle w:val="BDOITable"/>
            </w:pPr>
            <w:r>
              <w:rPr>
                <w:sz w:val="14"/>
              </w:rPr>
              <w:t>MSG-DM-140</w:t>
            </w:r>
          </w:p>
        </w:tc>
        <w:tc>
          <w:tcPr>
            <w:tcW w:type="dxa" w:w="1933"/>
            <w:tcMar>
              <w:top w:w="50" w:type="dxa"/>
              <w:bottom w:w="50" w:type="dxa"/>
              <w:left w:w="90" w:type="dxa"/>
              <w:right w:w="90" w:type="dxa"/>
            </w:tcMar>
          </w:tcPr>
          <w:p>
            <w:pPr>
              <w:pStyle w:val="BDOITable"/>
            </w:pPr>
            <w:r>
              <w:rPr>
                <w:sz w:val="14"/>
              </w:rPr>
              <w:t>MIG_TARGET_MISSING</w:t>
            </w:r>
          </w:p>
        </w:tc>
        <w:tc>
          <w:tcPr>
            <w:tcW w:type="dxa" w:w="3663"/>
            <w:tcMar>
              <w:top w:w="50" w:type="dxa"/>
              <w:bottom w:w="50" w:type="dxa"/>
              <w:left w:w="90" w:type="dxa"/>
              <w:right w:w="90" w:type="dxa"/>
            </w:tcMar>
          </w:tcPr>
          <w:p>
            <w:pPr>
              <w:pStyle w:val="BDOITable"/>
            </w:pPr>
            <w:r>
              <w:rPr>
                <w:sz w:val="14"/>
              </w:rPr>
              <w:t>Value &lt;code&gt; of list &lt;type&gt; does not exist in BIBS</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Create the value in its list first, or map the legacy value to an existing value.</w:t>
            </w:r>
          </w:p>
        </w:tc>
      </w:tr>
      <w:tr>
        <w:tc>
          <w:tcPr>
            <w:tcW w:type="dxa" w:w="967"/>
            <w:tcMar>
              <w:top w:w="50" w:type="dxa"/>
              <w:bottom w:w="50" w:type="dxa"/>
              <w:left w:w="90" w:type="dxa"/>
              <w:right w:w="90" w:type="dxa"/>
            </w:tcMar>
            <w:shd w:val="clear" w:color="auto" w:fill="E5F5FF"/>
          </w:tcPr>
          <w:p>
            <w:pPr>
              <w:pStyle w:val="BDOITable"/>
            </w:pPr>
            <w:r>
              <w:rPr>
                <w:sz w:val="14"/>
              </w:rPr>
              <w:t>MSG-DM-141</w:t>
            </w:r>
          </w:p>
        </w:tc>
        <w:tc>
          <w:tcPr>
            <w:tcW w:type="dxa" w:w="1933"/>
            <w:tcMar>
              <w:top w:w="50" w:type="dxa"/>
              <w:bottom w:w="50" w:type="dxa"/>
              <w:left w:w="90" w:type="dxa"/>
              <w:right w:w="90" w:type="dxa"/>
            </w:tcMar>
            <w:shd w:val="clear" w:color="auto" w:fill="E5F5FF"/>
          </w:tcPr>
          <w:p>
            <w:pPr>
              <w:pStyle w:val="BDOITable"/>
            </w:pPr>
            <w:r>
              <w:rPr>
                <w:sz w:val="14"/>
              </w:rPr>
              <w:t>MIG_TRUEUP_ITEM_KIND</w:t>
            </w:r>
          </w:p>
        </w:tc>
        <w:tc>
          <w:tcPr>
            <w:tcW w:type="dxa" w:w="3663"/>
            <w:tcMar>
              <w:top w:w="50" w:type="dxa"/>
              <w:bottom w:w="50" w:type="dxa"/>
              <w:left w:w="90" w:type="dxa"/>
              <w:right w:w="90" w:type="dxa"/>
            </w:tcMar>
            <w:shd w:val="clear" w:color="auto" w:fill="E5F5FF"/>
          </w:tcPr>
          <w:p>
            <w:pPr>
              <w:pStyle w:val="BDOITable"/>
            </w:pPr>
            <w:r>
              <w:rPr>
                <w:sz w:val="14"/>
              </w:rPr>
              <w:t>Unapplied payment &lt;ref&gt; is adjusted with the unapplied payments object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Send the adjustment of an unapplied payment with the unapplied payments.</w:t>
            </w:r>
          </w:p>
        </w:tc>
      </w:tr>
      <w:tr>
        <w:tc>
          <w:tcPr>
            <w:tcW w:type="dxa" w:w="967"/>
            <w:tcMar>
              <w:top w:w="50" w:type="dxa"/>
              <w:bottom w:w="50" w:type="dxa"/>
              <w:left w:w="90" w:type="dxa"/>
              <w:right w:w="90" w:type="dxa"/>
            </w:tcMar>
          </w:tcPr>
          <w:p>
            <w:pPr>
              <w:pStyle w:val="BDOITable"/>
            </w:pPr>
            <w:r>
              <w:rPr>
                <w:sz w:val="14"/>
              </w:rPr>
              <w:t>MSG-DM-142</w:t>
            </w:r>
          </w:p>
        </w:tc>
        <w:tc>
          <w:tcPr>
            <w:tcW w:type="dxa" w:w="1933"/>
            <w:tcMar>
              <w:top w:w="50" w:type="dxa"/>
              <w:bottom w:w="50" w:type="dxa"/>
              <w:left w:w="90" w:type="dxa"/>
              <w:right w:w="90" w:type="dxa"/>
            </w:tcMar>
          </w:tcPr>
          <w:p>
            <w:pPr>
              <w:pStyle w:val="BDOITable"/>
            </w:pPr>
            <w:r>
              <w:rPr>
                <w:sz w:val="14"/>
              </w:rPr>
              <w:t>MIG_TRUEUP_ITEM_MISSING</w:t>
            </w:r>
          </w:p>
        </w:tc>
        <w:tc>
          <w:tcPr>
            <w:tcW w:type="dxa" w:w="3663"/>
            <w:tcMar>
              <w:top w:w="50" w:type="dxa"/>
              <w:bottom w:w="50" w:type="dxa"/>
              <w:left w:w="90" w:type="dxa"/>
              <w:right w:w="90" w:type="dxa"/>
            </w:tcMar>
          </w:tcPr>
          <w:p>
            <w:pPr>
              <w:pStyle w:val="BDOITable"/>
            </w:pPr>
            <w:r>
              <w:rPr>
                <w:sz w:val="14"/>
              </w:rPr>
              <w:t>Legacy invoice &lt;ref&gt; is not loaded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Correct the invoice reference of the detail line; the invoice must be migrated.</w:t>
            </w:r>
          </w:p>
        </w:tc>
      </w:tr>
      <w:tr>
        <w:tc>
          <w:tcPr>
            <w:tcW w:type="dxa" w:w="967"/>
            <w:tcMar>
              <w:top w:w="50" w:type="dxa"/>
              <w:bottom w:w="50" w:type="dxa"/>
              <w:left w:w="90" w:type="dxa"/>
              <w:right w:w="90" w:type="dxa"/>
            </w:tcMar>
            <w:shd w:val="clear" w:color="auto" w:fill="E5F5FF"/>
          </w:tcPr>
          <w:p>
            <w:pPr>
              <w:pStyle w:val="BDOITable"/>
            </w:pPr>
            <w:r>
              <w:rPr>
                <w:sz w:val="14"/>
              </w:rPr>
              <w:t>MSG-DM-143</w:t>
            </w:r>
          </w:p>
        </w:tc>
        <w:tc>
          <w:tcPr>
            <w:tcW w:type="dxa" w:w="1933"/>
            <w:tcMar>
              <w:top w:w="50" w:type="dxa"/>
              <w:bottom w:w="50" w:type="dxa"/>
              <w:left w:w="90" w:type="dxa"/>
              <w:right w:w="90" w:type="dxa"/>
            </w:tcMar>
            <w:shd w:val="clear" w:color="auto" w:fill="E5F5FF"/>
          </w:tcPr>
          <w:p>
            <w:pPr>
              <w:pStyle w:val="BDOITable"/>
            </w:pPr>
            <w:r>
              <w:rPr>
                <w:sz w:val="14"/>
              </w:rPr>
              <w:t>MIG_TRUEUP_NOT_APPROVED</w:t>
            </w:r>
          </w:p>
        </w:tc>
        <w:tc>
          <w:tcPr>
            <w:tcW w:type="dxa" w:w="3663"/>
            <w:tcMar>
              <w:top w:w="50" w:type="dxa"/>
              <w:bottom w:w="50" w:type="dxa"/>
              <w:left w:w="90" w:type="dxa"/>
              <w:right w:w="90" w:type="dxa"/>
            </w:tcMar>
            <w:shd w:val="clear" w:color="auto" w:fill="E5F5FF"/>
          </w:tcPr>
          <w:p>
            <w:pPr>
              <w:pStyle w:val="BDOITable"/>
            </w:pPr>
            <w:r>
              <w:rPr>
                <w:sz w:val="14"/>
              </w:rPr>
              <w:t>The opening-balance adjustment of batch &lt;batch no&gt; is not approved by the Head of Comptrollership</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the Head of Comptrollership to approve the adjustment first.</w:t>
            </w:r>
          </w:p>
        </w:tc>
      </w:tr>
      <w:tr>
        <w:tc>
          <w:tcPr>
            <w:tcW w:type="dxa" w:w="967"/>
            <w:tcMar>
              <w:top w:w="50" w:type="dxa"/>
              <w:bottom w:w="50" w:type="dxa"/>
              <w:left w:w="90" w:type="dxa"/>
              <w:right w:w="90" w:type="dxa"/>
            </w:tcMar>
          </w:tcPr>
          <w:p>
            <w:pPr>
              <w:pStyle w:val="BDOITable"/>
            </w:pPr>
            <w:r>
              <w:rPr>
                <w:sz w:val="14"/>
              </w:rPr>
              <w:t>MSG-DM-144</w:t>
            </w:r>
          </w:p>
        </w:tc>
        <w:tc>
          <w:tcPr>
            <w:tcW w:type="dxa" w:w="1933"/>
            <w:tcMar>
              <w:top w:w="50" w:type="dxa"/>
              <w:bottom w:w="50" w:type="dxa"/>
              <w:left w:w="90" w:type="dxa"/>
              <w:right w:w="90" w:type="dxa"/>
            </w:tcMar>
          </w:tcPr>
          <w:p>
            <w:pPr>
              <w:pStyle w:val="BDOITable"/>
            </w:pPr>
            <w:r>
              <w:rPr>
                <w:sz w:val="14"/>
              </w:rPr>
              <w:t>MIG_TRUEUP_OUT_OF_RANGE</w:t>
            </w:r>
          </w:p>
        </w:tc>
        <w:tc>
          <w:tcPr>
            <w:tcW w:type="dxa" w:w="3663"/>
            <w:tcMar>
              <w:top w:w="50" w:type="dxa"/>
              <w:bottom w:w="50" w:type="dxa"/>
              <w:left w:w="90" w:type="dxa"/>
              <w:right w:w="90" w:type="dxa"/>
            </w:tcMar>
          </w:tcPr>
          <w:p>
            <w:pPr>
              <w:pStyle w:val="BDOITable"/>
            </w:pPr>
            <w:r>
              <w:rPr>
                <w:sz w:val="14"/>
              </w:rPr>
              <w:t>The adjustment would take &lt;c&gt; of invoice &lt;ref&gt; below zero; it moved in BIBS since go-live - settle it with Comptrollership</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Settle the difference with Comptrollership; the invoice moved in BIBS since go-live.</w:t>
            </w:r>
          </w:p>
        </w:tc>
      </w:tr>
      <w:tr>
        <w:tc>
          <w:tcPr>
            <w:tcW w:type="dxa" w:w="967"/>
            <w:tcMar>
              <w:top w:w="50" w:type="dxa"/>
              <w:bottom w:w="50" w:type="dxa"/>
              <w:left w:w="90" w:type="dxa"/>
              <w:right w:w="90" w:type="dxa"/>
            </w:tcMar>
            <w:shd w:val="clear" w:color="auto" w:fill="E5F5FF"/>
          </w:tcPr>
          <w:p>
            <w:pPr>
              <w:pStyle w:val="BDOITable"/>
            </w:pPr>
            <w:r>
              <w:rPr>
                <w:sz w:val="14"/>
              </w:rPr>
              <w:t>MSG-DM-145</w:t>
            </w:r>
          </w:p>
        </w:tc>
        <w:tc>
          <w:tcPr>
            <w:tcW w:type="dxa" w:w="1933"/>
            <w:tcMar>
              <w:top w:w="50" w:type="dxa"/>
              <w:bottom w:w="50" w:type="dxa"/>
              <w:left w:w="90" w:type="dxa"/>
              <w:right w:w="90" w:type="dxa"/>
            </w:tcMar>
            <w:shd w:val="clear" w:color="auto" w:fill="E5F5FF"/>
          </w:tcPr>
          <w:p>
            <w:pPr>
              <w:pStyle w:val="BDOITable"/>
            </w:pPr>
            <w:r>
              <w:rPr>
                <w:sz w:val="14"/>
              </w:rPr>
              <w:t>MIG_UNIT_UNKNOWN</w:t>
            </w:r>
          </w:p>
        </w:tc>
        <w:tc>
          <w:tcPr>
            <w:tcW w:type="dxa" w:w="3663"/>
            <w:tcMar>
              <w:top w:w="50" w:type="dxa"/>
              <w:bottom w:w="50" w:type="dxa"/>
              <w:left w:w="90" w:type="dxa"/>
              <w:right w:w="90" w:type="dxa"/>
            </w:tcMar>
            <w:shd w:val="clear" w:color="auto" w:fill="E5F5FF"/>
          </w:tcPr>
          <w:p>
            <w:pPr>
              <w:pStyle w:val="BDOITable"/>
            </w:pPr>
            <w:r>
              <w:rPr>
                <w:sz w:val="14"/>
              </w:rPr>
              <w:t>Sales unit &lt;code&gt; does not exist in BIBS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Map the legacy unit in the sales unit code map.</w:t>
            </w:r>
          </w:p>
        </w:tc>
      </w:tr>
      <w:tr>
        <w:tc>
          <w:tcPr>
            <w:tcW w:type="dxa" w:w="967"/>
            <w:tcMar>
              <w:top w:w="50" w:type="dxa"/>
              <w:bottom w:w="50" w:type="dxa"/>
              <w:left w:w="90" w:type="dxa"/>
              <w:right w:w="90" w:type="dxa"/>
            </w:tcMar>
          </w:tcPr>
          <w:p>
            <w:pPr>
              <w:pStyle w:val="BDOITable"/>
            </w:pPr>
            <w:r>
              <w:rPr>
                <w:sz w:val="14"/>
              </w:rPr>
              <w:t>MSG-DM-146</w:t>
            </w:r>
          </w:p>
        </w:tc>
        <w:tc>
          <w:tcPr>
            <w:tcW w:type="dxa" w:w="1933"/>
            <w:tcMar>
              <w:top w:w="50" w:type="dxa"/>
              <w:bottom w:w="50" w:type="dxa"/>
              <w:left w:w="90" w:type="dxa"/>
              <w:right w:w="90" w:type="dxa"/>
            </w:tcMar>
          </w:tcPr>
          <w:p>
            <w:pPr>
              <w:pStyle w:val="BDOITable"/>
            </w:pPr>
            <w:r>
              <w:rPr>
                <w:sz w:val="14"/>
              </w:rPr>
              <w:t>MIG_UPP_MISSING</w:t>
            </w:r>
          </w:p>
        </w:tc>
        <w:tc>
          <w:tcPr>
            <w:tcW w:type="dxa" w:w="3663"/>
            <w:tcMar>
              <w:top w:w="50" w:type="dxa"/>
              <w:bottom w:w="50" w:type="dxa"/>
              <w:left w:w="90" w:type="dxa"/>
              <w:right w:w="90" w:type="dxa"/>
            </w:tcMar>
          </w:tcPr>
          <w:p>
            <w:pPr>
              <w:pStyle w:val="BDOITable"/>
            </w:pPr>
            <w:r>
              <w:rPr>
                <w:sz w:val="14"/>
              </w:rPr>
              <w:t>Unapplied item &lt;target code&gt; not found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Rerun the batch; the unapplied payment of the row was not created.</w:t>
            </w:r>
          </w:p>
        </w:tc>
      </w:tr>
    </w:tbl>
    <w:p>
      <w:pPr>
        <w:pStyle w:val="BDOISpacer"/>
      </w:pPr>
    </w:p>
    <w:p>
      <w:pPr>
        <w:pStyle w:val="Heading2"/>
      </w:pPr>
      <w:bookmarkStart w:id="283" w:name="_Toc000283"/>
      <w:r>
        <w:rPr/>
        <w:t>21.9 Client Matching (SCR-DM-08)</w:t>
      </w:r>
      <w:bookmarkEnd w:id="2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MSG-DM-147</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client pair waiting for review</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MSG-DM-148</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values</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MSG-DM-149</w:t>
            </w:r>
          </w:p>
        </w:tc>
        <w:tc>
          <w:tcPr>
            <w:tcW w:type="dxa" w:w="1933"/>
            <w:tcMar>
              <w:top w:w="50" w:type="dxa"/>
              <w:bottom w:w="50" w:type="dxa"/>
              <w:left w:w="90" w:type="dxa"/>
              <w:right w:w="90" w:type="dxa"/>
            </w:tcMar>
          </w:tcPr>
          <w:p>
            <w:pPr>
              <w:pStyle w:val="BDOITable"/>
            </w:pPr>
            <w:r>
              <w:rPr>
                <w:sz w:val="14"/>
              </w:rPr>
              <w:t>MIG_PAIR_DECIDED</w:t>
            </w:r>
          </w:p>
        </w:tc>
        <w:tc>
          <w:tcPr>
            <w:tcW w:type="dxa" w:w="3663"/>
            <w:tcMar>
              <w:top w:w="50" w:type="dxa"/>
              <w:bottom w:w="50" w:type="dxa"/>
              <w:left w:w="90" w:type="dxa"/>
              <w:right w:w="90" w:type="dxa"/>
            </w:tcMar>
          </w:tcPr>
          <w:p>
            <w:pPr>
              <w:pStyle w:val="BDOITable"/>
            </w:pPr>
            <w:r>
              <w:rPr>
                <w:sz w:val="14"/>
              </w:rPr>
              <w:t>This pair is already decided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No action; refresh the queue.</w:t>
            </w:r>
          </w:p>
        </w:tc>
      </w:tr>
    </w:tbl>
    <w:p>
      <w:pPr>
        <w:pStyle w:val="BDOISpacer"/>
      </w:pPr>
    </w:p>
    <w:p>
      <w:pPr>
        <w:pStyle w:val="Heading2"/>
      </w:pPr>
      <w:bookmarkStart w:id="284" w:name="_Toc000284"/>
      <w:r>
        <w:rPr/>
        <w:t>21.10 Reconciliation (SCR-DM-09)</w:t>
      </w:r>
      <w:bookmarkEnd w:id="2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MSG-DM-150</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loaded batch to reconcile</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MSG-DM-151</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batch is not reconciled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MSG-DM-152</w:t>
            </w:r>
          </w:p>
        </w:tc>
        <w:tc>
          <w:tcPr>
            <w:tcW w:type="dxa" w:w="1933"/>
            <w:tcMar>
              <w:top w:w="50" w:type="dxa"/>
              <w:bottom w:w="50" w:type="dxa"/>
              <w:left w:w="90" w:type="dxa"/>
              <w:right w:w="90" w:type="dxa"/>
            </w:tcMar>
          </w:tcPr>
          <w:p>
            <w:pPr>
              <w:pStyle w:val="BDOITable"/>
            </w:pPr>
            <w:r>
              <w:rPr>
                <w:sz w:val="14"/>
              </w:rPr>
              <w:t>MAKER_CHECKER_VIOLATION</w:t>
            </w:r>
          </w:p>
        </w:tc>
        <w:tc>
          <w:tcPr>
            <w:tcW w:type="dxa" w:w="3663"/>
            <w:tcMar>
              <w:top w:w="50" w:type="dxa"/>
              <w:bottom w:w="50" w:type="dxa"/>
              <w:left w:w="90" w:type="dxa"/>
              <w:right w:w="90" w:type="dxa"/>
            </w:tcMar>
          </w:tcPr>
          <w:p>
            <w:pPr>
              <w:pStyle w:val="BDOITable"/>
            </w:pPr>
            <w:r>
              <w:rPr>
                <w:sz w:val="14"/>
              </w:rPr>
              <w:t>A record cannot be authorized by the user who maintained it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shd w:val="clear" w:color="auto" w:fill="E5F5FF"/>
          </w:tcPr>
          <w:p>
            <w:pPr>
              <w:pStyle w:val="BDOITable"/>
            </w:pPr>
            <w:r>
              <w:rPr>
                <w:sz w:val="14"/>
              </w:rPr>
              <w:t>MSG-DM-153</w:t>
            </w:r>
          </w:p>
        </w:tc>
        <w:tc>
          <w:tcPr>
            <w:tcW w:type="dxa" w:w="1933"/>
            <w:tcMar>
              <w:top w:w="50" w:type="dxa"/>
              <w:bottom w:w="50" w:type="dxa"/>
              <w:left w:w="90" w:type="dxa"/>
              <w:right w:w="90" w:type="dxa"/>
            </w:tcMar>
            <w:shd w:val="clear" w:color="auto" w:fill="E5F5FF"/>
          </w:tcPr>
          <w:p>
            <w:pPr>
              <w:pStyle w:val="BDOITable"/>
            </w:pPr>
            <w:r>
              <w:rPr>
                <w:sz w:val="14"/>
              </w:rPr>
              <w:t>MIG_BATCH_STATUS</w:t>
            </w:r>
          </w:p>
        </w:tc>
        <w:tc>
          <w:tcPr>
            <w:tcW w:type="dxa" w:w="3663"/>
            <w:tcMar>
              <w:top w:w="50" w:type="dxa"/>
              <w:bottom w:w="50" w:type="dxa"/>
              <w:left w:w="90" w:type="dxa"/>
              <w:right w:w="90" w:type="dxa"/>
            </w:tcMar>
            <w:shd w:val="clear" w:color="auto" w:fill="E5F5FF"/>
          </w:tcPr>
          <w:p>
            <w:pPr>
              <w:pStyle w:val="BDOITable"/>
            </w:pPr>
            <w:r>
              <w:rPr>
                <w:sz w:val="14"/>
              </w:rPr>
              <w:t>Batch &lt;batch no&gt; is &lt;status&gt;; it has no load to reconcile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Refresh the batch; the action is not allowed in its current status.</w:t>
            </w:r>
          </w:p>
        </w:tc>
      </w:tr>
      <w:tr>
        <w:tc>
          <w:tcPr>
            <w:tcW w:type="dxa" w:w="967"/>
            <w:tcMar>
              <w:top w:w="50" w:type="dxa"/>
              <w:bottom w:w="50" w:type="dxa"/>
              <w:left w:w="90" w:type="dxa"/>
              <w:right w:w="90" w:type="dxa"/>
            </w:tcMar>
          </w:tcPr>
          <w:p>
            <w:pPr>
              <w:pStyle w:val="BDOITable"/>
            </w:pPr>
            <w:r>
              <w:rPr>
                <w:sz w:val="14"/>
              </w:rPr>
              <w:t>MSG-DM-154</w:t>
            </w:r>
          </w:p>
        </w:tc>
        <w:tc>
          <w:tcPr>
            <w:tcW w:type="dxa" w:w="1933"/>
            <w:tcMar>
              <w:top w:w="50" w:type="dxa"/>
              <w:bottom w:w="50" w:type="dxa"/>
              <w:left w:w="90" w:type="dxa"/>
              <w:right w:w="90" w:type="dxa"/>
            </w:tcMar>
          </w:tcPr>
          <w:p>
            <w:pPr>
              <w:pStyle w:val="BDOITable"/>
            </w:pPr>
            <w:r>
              <w:rPr>
                <w:sz w:val="14"/>
              </w:rPr>
              <w:t>MIG_LINE_MATCHED</w:t>
            </w:r>
          </w:p>
        </w:tc>
        <w:tc>
          <w:tcPr>
            <w:tcW w:type="dxa" w:w="3663"/>
            <w:tcMar>
              <w:top w:w="50" w:type="dxa"/>
              <w:bottom w:w="50" w:type="dxa"/>
              <w:left w:w="90" w:type="dxa"/>
              <w:right w:w="90" w:type="dxa"/>
            </w:tcMar>
          </w:tcPr>
          <w:p>
            <w:pPr>
              <w:pStyle w:val="BDOITable"/>
            </w:pPr>
            <w:r>
              <w:rPr>
                <w:sz w:val="14"/>
              </w:rPr>
              <w:t>This line has no difference to explain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No action; the line has no difference.</w:t>
            </w:r>
          </w:p>
        </w:tc>
      </w:tr>
      <w:tr>
        <w:tc>
          <w:tcPr>
            <w:tcW w:type="dxa" w:w="967"/>
            <w:tcMar>
              <w:top w:w="50" w:type="dxa"/>
              <w:bottom w:w="50" w:type="dxa"/>
              <w:left w:w="90" w:type="dxa"/>
              <w:right w:w="90" w:type="dxa"/>
            </w:tcMar>
            <w:shd w:val="clear" w:color="auto" w:fill="E5F5FF"/>
          </w:tcPr>
          <w:p>
            <w:pPr>
              <w:pStyle w:val="BDOITable"/>
            </w:pPr>
            <w:r>
              <w:rPr>
                <w:sz w:val="14"/>
              </w:rPr>
              <w:t>MSG-DM-155</w:t>
            </w:r>
          </w:p>
        </w:tc>
        <w:tc>
          <w:tcPr>
            <w:tcW w:type="dxa" w:w="1933"/>
            <w:tcMar>
              <w:top w:w="50" w:type="dxa"/>
              <w:bottom w:w="50" w:type="dxa"/>
              <w:left w:w="90" w:type="dxa"/>
              <w:right w:w="90" w:type="dxa"/>
            </w:tcMar>
            <w:shd w:val="clear" w:color="auto" w:fill="E5F5FF"/>
          </w:tcPr>
          <w:p>
            <w:pPr>
              <w:pStyle w:val="BDOITable"/>
            </w:pPr>
            <w:r>
              <w:rPr>
                <w:sz w:val="14"/>
              </w:rPr>
              <w:t>MIG_NOT_EXPLAINED</w:t>
            </w:r>
          </w:p>
        </w:tc>
        <w:tc>
          <w:tcPr>
            <w:tcW w:type="dxa" w:w="3663"/>
            <w:tcMar>
              <w:top w:w="50" w:type="dxa"/>
              <w:bottom w:w="50" w:type="dxa"/>
              <w:left w:w="90" w:type="dxa"/>
              <w:right w:w="90" w:type="dxa"/>
            </w:tcMar>
            <w:shd w:val="clear" w:color="auto" w:fill="E5F5FF"/>
          </w:tcPr>
          <w:p>
            <w:pPr>
              <w:pStyle w:val="BDOITable"/>
            </w:pPr>
            <w:r>
              <w:rPr>
                <w:sz w:val="14"/>
              </w:rPr>
              <w:t>Explain the break before approving it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Explain the break first.</w:t>
            </w:r>
          </w:p>
        </w:tc>
      </w:tr>
      <w:tr>
        <w:tc>
          <w:tcPr>
            <w:tcW w:type="dxa" w:w="967"/>
            <w:tcMar>
              <w:top w:w="50" w:type="dxa"/>
              <w:bottom w:w="50" w:type="dxa"/>
              <w:left w:w="90" w:type="dxa"/>
              <w:right w:w="90" w:type="dxa"/>
            </w:tcMar>
          </w:tcPr>
          <w:p>
            <w:pPr>
              <w:pStyle w:val="BDOITable"/>
            </w:pPr>
            <w:r>
              <w:rPr>
                <w:sz w:val="14"/>
              </w:rPr>
              <w:t>MSG-DM-156</w:t>
            </w:r>
          </w:p>
        </w:tc>
        <w:tc>
          <w:tcPr>
            <w:tcW w:type="dxa" w:w="1933"/>
            <w:tcMar>
              <w:top w:w="50" w:type="dxa"/>
              <w:bottom w:w="50" w:type="dxa"/>
              <w:left w:w="90" w:type="dxa"/>
              <w:right w:w="90" w:type="dxa"/>
            </w:tcMar>
          </w:tcPr>
          <w:p>
            <w:pPr>
              <w:pStyle w:val="BDOITable"/>
            </w:pPr>
            <w:r>
              <w:rPr>
                <w:sz w:val="14"/>
              </w:rPr>
              <w:t>MIG_REASON_REQUIRED</w:t>
            </w:r>
          </w:p>
        </w:tc>
        <w:tc>
          <w:tcPr>
            <w:tcW w:type="dxa" w:w="3663"/>
            <w:tcMar>
              <w:top w:w="50" w:type="dxa"/>
              <w:bottom w:w="50" w:type="dxa"/>
              <w:left w:w="90" w:type="dxa"/>
              <w:right w:w="90" w:type="dxa"/>
            </w:tcMar>
          </w:tcPr>
          <w:p>
            <w:pPr>
              <w:pStyle w:val="BDOITable"/>
            </w:pPr>
            <w:r>
              <w:rPr>
                <w:sz w:val="14"/>
              </w:rPr>
              <w:t>Enter the explanation of the break</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Enter the explanation of the break.</w:t>
            </w:r>
          </w:p>
        </w:tc>
      </w:tr>
    </w:tbl>
    <w:p>
      <w:pPr>
        <w:pStyle w:val="BDOISpacer"/>
      </w:pPr>
    </w:p>
    <w:p>
      <w:pPr>
        <w:pStyle w:val="Heading2"/>
      </w:pPr>
      <w:bookmarkStart w:id="285" w:name="_Toc000285"/>
      <w:r>
        <w:rPr/>
        <w:t>21.11 Sign-off (SCR-DM-10)</w:t>
      </w:r>
      <w:bookmarkEnd w:id="2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MSG-DM-157</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data object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86" w:name="_Toc000286"/>
      <w:r>
        <w:rPr/>
        <w:t>21.12 Opening-Balance Adjustments (SCR-DM-11)</w:t>
      </w:r>
      <w:bookmarkEnd w:id="2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MSG-DM-158</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opening-balance adjustment yet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MSG-DM-159</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Head of Comptrollership approves or returns the adjustment.</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MSG-DM-160</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adjustment batch may then be loaded; its journals post into the opening period.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MSG-DM-161</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adjustment goes back to the preparer.</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MSG-DM-162</w:t>
            </w:r>
          </w:p>
        </w:tc>
        <w:tc>
          <w:tcPr>
            <w:tcW w:type="dxa" w:w="1933"/>
            <w:tcMar>
              <w:top w:w="50" w:type="dxa"/>
              <w:bottom w:w="50" w:type="dxa"/>
              <w:left w:w="90" w:type="dxa"/>
              <w:right w:w="90" w:type="dxa"/>
            </w:tcMar>
          </w:tcPr>
          <w:p>
            <w:pPr>
              <w:pStyle w:val="BDOITable"/>
            </w:pPr>
            <w:r>
              <w:rPr>
                <w:sz w:val="14"/>
              </w:rPr>
              <w:t>MAKER_CHECKER_VIOLATION</w:t>
            </w:r>
          </w:p>
        </w:tc>
        <w:tc>
          <w:tcPr>
            <w:tcW w:type="dxa" w:w="3663"/>
            <w:tcMar>
              <w:top w:w="50" w:type="dxa"/>
              <w:bottom w:w="50" w:type="dxa"/>
              <w:left w:w="90" w:type="dxa"/>
              <w:right w:w="90" w:type="dxa"/>
            </w:tcMar>
          </w:tcPr>
          <w:p>
            <w:pPr>
              <w:pStyle w:val="BDOITable"/>
            </w:pPr>
            <w:r>
              <w:rPr>
                <w:sz w:val="14"/>
              </w:rPr>
              <w:t>A record cannot be authorized by the user who maintained it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another user with the approval right to approve; the maker, submitter or operator of the record cannot.</w:t>
            </w:r>
          </w:p>
        </w:tc>
      </w:tr>
      <w:tr>
        <w:tc>
          <w:tcPr>
            <w:tcW w:type="dxa" w:w="967"/>
            <w:tcMar>
              <w:top w:w="50" w:type="dxa"/>
              <w:bottom w:w="50" w:type="dxa"/>
              <w:left w:w="90" w:type="dxa"/>
              <w:right w:w="90" w:type="dxa"/>
            </w:tcMar>
            <w:shd w:val="clear" w:color="auto" w:fill="E5F5FF"/>
          </w:tcPr>
          <w:p>
            <w:pPr>
              <w:pStyle w:val="BDOITable"/>
            </w:pPr>
            <w:r>
              <w:rPr>
                <w:sz w:val="14"/>
              </w:rPr>
              <w:t>MSG-DM-163</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Enter the reason for the return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Enter the reason for the return.</w:t>
            </w:r>
          </w:p>
        </w:tc>
      </w:tr>
      <w:tr>
        <w:tc>
          <w:tcPr>
            <w:tcW w:type="dxa" w:w="967"/>
            <w:tcMar>
              <w:top w:w="50" w:type="dxa"/>
              <w:bottom w:w="50" w:type="dxa"/>
              <w:left w:w="90" w:type="dxa"/>
              <w:right w:w="90" w:type="dxa"/>
            </w:tcMar>
          </w:tcPr>
          <w:p>
            <w:pPr>
              <w:pStyle w:val="BDOITable"/>
            </w:pPr>
            <w:r>
              <w:rPr>
                <w:sz w:val="14"/>
              </w:rPr>
              <w:t>MSG-DM-164</w:t>
            </w:r>
          </w:p>
        </w:tc>
        <w:tc>
          <w:tcPr>
            <w:tcW w:type="dxa" w:w="1933"/>
            <w:tcMar>
              <w:top w:w="50" w:type="dxa"/>
              <w:bottom w:w="50" w:type="dxa"/>
              <w:left w:w="90" w:type="dxa"/>
              <w:right w:w="90" w:type="dxa"/>
            </w:tcMar>
          </w:tcPr>
          <w:p>
            <w:pPr>
              <w:pStyle w:val="BDOITable"/>
            </w:pPr>
            <w:r>
              <w:rPr>
                <w:sz w:val="14"/>
              </w:rPr>
              <w:t>MIG_TRUEUP_BATCH</w:t>
            </w:r>
          </w:p>
        </w:tc>
        <w:tc>
          <w:tcPr>
            <w:tcW w:type="dxa" w:w="3663"/>
            <w:tcMar>
              <w:top w:w="50" w:type="dxa"/>
              <w:bottom w:w="50" w:type="dxa"/>
              <w:left w:w="90" w:type="dxa"/>
              <w:right w:w="90" w:type="dxa"/>
            </w:tcMar>
          </w:tcPr>
          <w:p>
            <w:pPr>
              <w:pStyle w:val="BDOITable"/>
            </w:pPr>
            <w:r>
              <w:rPr>
                <w:sz w:val="14"/>
              </w:rPr>
              <w:t>Batch &lt;batch no&gt; is not a batch of object &lt;object&gt;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Choose a batch of the adjustment journals (G03), and a trial balance batch (G01).</w:t>
            </w:r>
          </w:p>
        </w:tc>
      </w:tr>
      <w:tr>
        <w:tc>
          <w:tcPr>
            <w:tcW w:type="dxa" w:w="967"/>
            <w:tcMar>
              <w:top w:w="50" w:type="dxa"/>
              <w:bottom w:w="50" w:type="dxa"/>
              <w:left w:w="90" w:type="dxa"/>
              <w:right w:w="90" w:type="dxa"/>
            </w:tcMar>
            <w:shd w:val="clear" w:color="auto" w:fill="E5F5FF"/>
          </w:tcPr>
          <w:p>
            <w:pPr>
              <w:pStyle w:val="BDOITable"/>
            </w:pPr>
            <w:r>
              <w:rPr>
                <w:sz w:val="14"/>
              </w:rPr>
              <w:t>MSG-DM-165</w:t>
            </w:r>
          </w:p>
        </w:tc>
        <w:tc>
          <w:tcPr>
            <w:tcW w:type="dxa" w:w="1933"/>
            <w:tcMar>
              <w:top w:w="50" w:type="dxa"/>
              <w:bottom w:w="50" w:type="dxa"/>
              <w:left w:w="90" w:type="dxa"/>
              <w:right w:w="90" w:type="dxa"/>
            </w:tcMar>
            <w:shd w:val="clear" w:color="auto" w:fill="E5F5FF"/>
          </w:tcPr>
          <w:p>
            <w:pPr>
              <w:pStyle w:val="BDOITable"/>
            </w:pPr>
            <w:r>
              <w:rPr>
                <w:sz w:val="14"/>
              </w:rPr>
              <w:t>MIG_TRUEUP_EXISTS</w:t>
            </w:r>
          </w:p>
        </w:tc>
        <w:tc>
          <w:tcPr>
            <w:tcW w:type="dxa" w:w="3663"/>
            <w:tcMar>
              <w:top w:w="50" w:type="dxa"/>
              <w:bottom w:w="50" w:type="dxa"/>
              <w:left w:w="90" w:type="dxa"/>
              <w:right w:w="90" w:type="dxa"/>
            </w:tcMar>
            <w:shd w:val="clear" w:color="auto" w:fill="E5F5FF"/>
          </w:tcPr>
          <w:p>
            <w:pPr>
              <w:pStyle w:val="BDOITable"/>
            </w:pPr>
            <w:r>
              <w:rPr>
                <w:sz w:val="14"/>
              </w:rPr>
              <w:t>Opening-balance adjustment &lt;no&gt; already exists</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Open the adjustment already prepared.</w:t>
            </w:r>
          </w:p>
        </w:tc>
      </w:tr>
      <w:tr>
        <w:tc>
          <w:tcPr>
            <w:tcW w:type="dxa" w:w="967"/>
            <w:tcMar>
              <w:top w:w="50" w:type="dxa"/>
              <w:bottom w:w="50" w:type="dxa"/>
              <w:left w:w="90" w:type="dxa"/>
              <w:right w:w="90" w:type="dxa"/>
            </w:tcMar>
          </w:tcPr>
          <w:p>
            <w:pPr>
              <w:pStyle w:val="BDOITable"/>
            </w:pPr>
            <w:r>
              <w:rPr>
                <w:sz w:val="14"/>
              </w:rPr>
              <w:t>MSG-DM-166</w:t>
            </w:r>
          </w:p>
        </w:tc>
        <w:tc>
          <w:tcPr>
            <w:tcW w:type="dxa" w:w="1933"/>
            <w:tcMar>
              <w:top w:w="50" w:type="dxa"/>
              <w:bottom w:w="50" w:type="dxa"/>
              <w:left w:w="90" w:type="dxa"/>
              <w:right w:w="90" w:type="dxa"/>
            </w:tcMar>
          </w:tcPr>
          <w:p>
            <w:pPr>
              <w:pStyle w:val="BDOITable"/>
            </w:pPr>
            <w:r>
              <w:rPr>
                <w:sz w:val="14"/>
              </w:rPr>
              <w:t>MIG_TRUEUP_NO</w:t>
            </w:r>
          </w:p>
        </w:tc>
        <w:tc>
          <w:tcPr>
            <w:tcW w:type="dxa" w:w="3663"/>
            <w:tcMar>
              <w:top w:w="50" w:type="dxa"/>
              <w:bottom w:w="50" w:type="dxa"/>
              <w:left w:w="90" w:type="dxa"/>
              <w:right w:w="90" w:type="dxa"/>
            </w:tcMar>
          </w:tcPr>
          <w:p>
            <w:pPr>
              <w:pStyle w:val="BDOITable"/>
            </w:pPr>
            <w:r>
              <w:rPr>
                <w:sz w:val="14"/>
              </w:rPr>
              <w:t>The adjustment number is 1, 2, 3 or F</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Choose 1, 2, 3 or F.</w:t>
            </w:r>
          </w:p>
        </w:tc>
      </w:tr>
      <w:tr>
        <w:tc>
          <w:tcPr>
            <w:tcW w:type="dxa" w:w="967"/>
            <w:tcMar>
              <w:top w:w="50" w:type="dxa"/>
              <w:bottom w:w="50" w:type="dxa"/>
              <w:left w:w="90" w:type="dxa"/>
              <w:right w:w="90" w:type="dxa"/>
            </w:tcMar>
            <w:shd w:val="clear" w:color="auto" w:fill="E5F5FF"/>
          </w:tcPr>
          <w:p>
            <w:pPr>
              <w:pStyle w:val="BDOITable"/>
            </w:pPr>
            <w:r>
              <w:rPr>
                <w:sz w:val="14"/>
              </w:rPr>
              <w:t>MSG-DM-167</w:t>
            </w:r>
          </w:p>
        </w:tc>
        <w:tc>
          <w:tcPr>
            <w:tcW w:type="dxa" w:w="1933"/>
            <w:tcMar>
              <w:top w:w="50" w:type="dxa"/>
              <w:bottom w:w="50" w:type="dxa"/>
              <w:left w:w="90" w:type="dxa"/>
              <w:right w:w="90" w:type="dxa"/>
            </w:tcMar>
            <w:shd w:val="clear" w:color="auto" w:fill="E5F5FF"/>
          </w:tcPr>
          <w:p>
            <w:pPr>
              <w:pStyle w:val="BDOITable"/>
            </w:pPr>
            <w:r>
              <w:rPr>
                <w:sz w:val="14"/>
              </w:rPr>
              <w:t>MIG_TRUEUP_OPTION</w:t>
            </w:r>
          </w:p>
        </w:tc>
        <w:tc>
          <w:tcPr>
            <w:tcW w:type="dxa" w:w="3663"/>
            <w:tcMar>
              <w:top w:w="50" w:type="dxa"/>
              <w:bottom w:w="50" w:type="dxa"/>
              <w:left w:w="90" w:type="dxa"/>
              <w:right w:w="90" w:type="dxa"/>
            </w:tcMar>
            <w:shd w:val="clear" w:color="auto" w:fill="E5F5FF"/>
          </w:tcPr>
          <w:p>
            <w:pPr>
              <w:pStyle w:val="BDOITable"/>
            </w:pPr>
            <w:r>
              <w:rPr>
                <w:sz w:val="14"/>
              </w:rPr>
              <w:t>Opening-balance adjustments apply to the year-end go-live; the cut-over option is B</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opening-balance adjustments apply only to the year-end go-live (option A).</w:t>
            </w:r>
          </w:p>
        </w:tc>
      </w:tr>
      <w:tr>
        <w:tc>
          <w:tcPr>
            <w:tcW w:type="dxa" w:w="967"/>
            <w:tcMar>
              <w:top w:w="50" w:type="dxa"/>
              <w:bottom w:w="50" w:type="dxa"/>
              <w:left w:w="90" w:type="dxa"/>
              <w:right w:w="90" w:type="dxa"/>
            </w:tcMar>
          </w:tcPr>
          <w:p>
            <w:pPr>
              <w:pStyle w:val="BDOITable"/>
            </w:pPr>
            <w:r>
              <w:rPr>
                <w:sz w:val="14"/>
              </w:rPr>
              <w:t>MSG-DM-168</w:t>
            </w:r>
          </w:p>
        </w:tc>
        <w:tc>
          <w:tcPr>
            <w:tcW w:type="dxa" w:w="1933"/>
            <w:tcMar>
              <w:top w:w="50" w:type="dxa"/>
              <w:bottom w:w="50" w:type="dxa"/>
              <w:left w:w="90" w:type="dxa"/>
              <w:right w:w="90" w:type="dxa"/>
            </w:tcMar>
          </w:tcPr>
          <w:p>
            <w:pPr>
              <w:pStyle w:val="BDOITable"/>
            </w:pPr>
            <w:r>
              <w:rPr>
                <w:sz w:val="14"/>
              </w:rPr>
              <w:t>MIG_TRUEUP_STATUS</w:t>
            </w:r>
          </w:p>
        </w:tc>
        <w:tc>
          <w:tcPr>
            <w:tcW w:type="dxa" w:w="3663"/>
            <w:tcMar>
              <w:top w:w="50" w:type="dxa"/>
              <w:bottom w:w="50" w:type="dxa"/>
              <w:left w:w="90" w:type="dxa"/>
              <w:right w:w="90" w:type="dxa"/>
            </w:tcMar>
          </w:tcPr>
          <w:p>
            <w:pPr>
              <w:pStyle w:val="BDOITable"/>
            </w:pPr>
            <w:r>
              <w:rPr>
                <w:sz w:val="14"/>
              </w:rPr>
              <w:t>True-up &lt;trueup no&gt; is &lt;status&gt;; it cannot be &lt;action&gt;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Refresh the adjustment; the action is not allowed in its current status.</w:t>
            </w:r>
          </w:p>
        </w:tc>
      </w:tr>
    </w:tbl>
    <w:p>
      <w:pPr>
        <w:pStyle w:val="BDOISpacer"/>
      </w:pPr>
    </w:p>
    <w:p>
      <w:pPr>
        <w:pStyle w:val="Heading2"/>
      </w:pPr>
      <w:bookmarkStart w:id="287" w:name="_Toc000287"/>
      <w:r>
        <w:rPr/>
        <w:t>21.13 Cutover (SCR-DM-12)</w:t>
      </w:r>
      <w:bookmarkEnd w:id="2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MSG-DM-169</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Checklist updated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No action; the screen shows the change.</w:t>
            </w:r>
          </w:p>
        </w:tc>
      </w:tr>
      <w:tr>
        <w:tc>
          <w:tcPr>
            <w:tcW w:type="dxa" w:w="967"/>
            <w:tcMar>
              <w:top w:w="50" w:type="dxa"/>
              <w:bottom w:w="50" w:type="dxa"/>
              <w:left w:w="90" w:type="dxa"/>
              <w:right w:w="90" w:type="dxa"/>
            </w:tcMar>
            <w:shd w:val="clear" w:color="auto" w:fill="E5F5FF"/>
          </w:tcPr>
          <w:p>
            <w:pPr>
              <w:pStyle w:val="BDOITable"/>
            </w:pPr>
            <w:r>
              <w:rPr>
                <w:sz w:val="14"/>
              </w:rPr>
              <w:t>MSG-DM-170</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cutover plan yet</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MSG-DM-171</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decision yet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MSG-DM-172</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Recorded</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No action; the screen shows the change.</w:t>
            </w:r>
          </w:p>
        </w:tc>
      </w:tr>
      <w:tr>
        <w:tc>
          <w:tcPr>
            <w:tcW w:type="dxa" w:w="967"/>
            <w:tcMar>
              <w:top w:w="50" w:type="dxa"/>
              <w:bottom w:w="50" w:type="dxa"/>
              <w:left w:w="90" w:type="dxa"/>
              <w:right w:w="90" w:type="dxa"/>
            </w:tcMar>
          </w:tcPr>
          <w:p>
            <w:pPr>
              <w:pStyle w:val="BDOITable"/>
            </w:pPr>
            <w:r>
              <w:rPr>
                <w:sz w:val="14"/>
              </w:rPr>
              <w:t>MSG-DM-173</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actual end is recorded and the tasks after it may start.</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MSG-DM-174</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actual start is recorded; the tasks it depends on must be finished.</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MSG-DM-175</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cut-over stops and rolls back to the snapshot.&lt;gate&gt;</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MSG-DM-176</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task is marked blocked with its reason for the cut-over call.</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MSG-DM-177</w:t>
            </w:r>
          </w:p>
        </w:tc>
        <w:tc>
          <w:tcPr>
            <w:tcW w:type="dxa" w:w="1933"/>
            <w:tcMar>
              <w:top w:w="50" w:type="dxa"/>
              <w:bottom w:w="50" w:type="dxa"/>
              <w:left w:w="90" w:type="dxa"/>
              <w:right w:w="90" w:type="dxa"/>
            </w:tcMar>
          </w:tcPr>
          <w:p>
            <w:pPr>
              <w:pStyle w:val="BDOITable"/>
            </w:pPr>
            <w:r>
              <w:rPr>
                <w:sz w:val="14"/>
              </w:rPr>
              <w:t>MIG_CRITERION_MEASURED</w:t>
            </w:r>
          </w:p>
        </w:tc>
        <w:tc>
          <w:tcPr>
            <w:tcW w:type="dxa" w:w="3663"/>
            <w:tcMar>
              <w:top w:w="50" w:type="dxa"/>
              <w:bottom w:w="50" w:type="dxa"/>
              <w:left w:w="90" w:type="dxa"/>
              <w:right w:w="90" w:type="dxa"/>
            </w:tcMar>
          </w:tcPr>
          <w:p>
            <w:pPr>
              <w:pStyle w:val="BDOITable"/>
            </w:pPr>
            <w:r>
              <w:rPr>
                <w:sz w:val="14"/>
              </w:rPr>
              <w:t>Criterion &lt;criterion no&gt; is measured by the system</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No action; the criterion is measured by BIBS (Measure Criteria).</w:t>
            </w:r>
          </w:p>
        </w:tc>
      </w:tr>
      <w:tr>
        <w:tc>
          <w:tcPr>
            <w:tcW w:type="dxa" w:w="967"/>
            <w:tcMar>
              <w:top w:w="50" w:type="dxa"/>
              <w:bottom w:w="50" w:type="dxa"/>
              <w:left w:w="90" w:type="dxa"/>
              <w:right w:w="90" w:type="dxa"/>
            </w:tcMar>
            <w:shd w:val="clear" w:color="auto" w:fill="E5F5FF"/>
          </w:tcPr>
          <w:p>
            <w:pPr>
              <w:pStyle w:val="BDOITable"/>
            </w:pPr>
            <w:r>
              <w:rPr>
                <w:sz w:val="14"/>
              </w:rPr>
              <w:t>MSG-DM-178</w:t>
            </w:r>
          </w:p>
        </w:tc>
        <w:tc>
          <w:tcPr>
            <w:tcW w:type="dxa" w:w="1933"/>
            <w:tcMar>
              <w:top w:w="50" w:type="dxa"/>
              <w:bottom w:w="50" w:type="dxa"/>
              <w:left w:w="90" w:type="dxa"/>
              <w:right w:w="90" w:type="dxa"/>
            </w:tcMar>
            <w:shd w:val="clear" w:color="auto" w:fill="E5F5FF"/>
          </w:tcPr>
          <w:p>
            <w:pPr>
              <w:pStyle w:val="BDOITable"/>
            </w:pPr>
            <w:r>
              <w:rPr>
                <w:sz w:val="14"/>
              </w:rPr>
              <w:t>MIG_EVIDENCE_REQUIRED</w:t>
            </w:r>
          </w:p>
        </w:tc>
        <w:tc>
          <w:tcPr>
            <w:tcW w:type="dxa" w:w="3663"/>
            <w:tcMar>
              <w:top w:w="50" w:type="dxa"/>
              <w:bottom w:w="50" w:type="dxa"/>
              <w:left w:w="90" w:type="dxa"/>
              <w:right w:w="90" w:type="dxa"/>
            </w:tcMar>
            <w:shd w:val="clear" w:color="auto" w:fill="E5F5FF"/>
          </w:tcPr>
          <w:p>
            <w:pPr>
              <w:pStyle w:val="BDOITable"/>
            </w:pPr>
            <w:r>
              <w:rPr>
                <w:sz w:val="14"/>
              </w:rPr>
              <w:t>Give the evidence of the criterion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the evidence of the criterion.</w:t>
            </w:r>
          </w:p>
        </w:tc>
      </w:tr>
      <w:tr>
        <w:tc>
          <w:tcPr>
            <w:tcW w:type="dxa" w:w="967"/>
            <w:tcMar>
              <w:top w:w="50" w:type="dxa"/>
              <w:bottom w:w="50" w:type="dxa"/>
              <w:left w:w="90" w:type="dxa"/>
              <w:right w:w="90" w:type="dxa"/>
            </w:tcMar>
          </w:tcPr>
          <w:p>
            <w:pPr>
              <w:pStyle w:val="BDOITable"/>
            </w:pPr>
            <w:r>
              <w:rPr>
                <w:sz w:val="14"/>
              </w:rPr>
              <w:t>MSG-DM-179</w:t>
            </w:r>
          </w:p>
        </w:tc>
        <w:tc>
          <w:tcPr>
            <w:tcW w:type="dxa" w:w="1933"/>
            <w:tcMar>
              <w:top w:w="50" w:type="dxa"/>
              <w:bottom w:w="50" w:type="dxa"/>
              <w:left w:w="90" w:type="dxa"/>
              <w:right w:w="90" w:type="dxa"/>
            </w:tcMar>
          </w:tcPr>
          <w:p>
            <w:pPr>
              <w:pStyle w:val="BDOITable"/>
            </w:pPr>
            <w:r>
              <w:rPr>
                <w:sz w:val="14"/>
              </w:rPr>
              <w:t>MIG_GOLIVE_REQUIRED</w:t>
            </w:r>
          </w:p>
        </w:tc>
        <w:tc>
          <w:tcPr>
            <w:tcW w:type="dxa" w:w="3663"/>
            <w:tcMar>
              <w:top w:w="50" w:type="dxa"/>
              <w:bottom w:w="50" w:type="dxa"/>
              <w:left w:w="90" w:type="dxa"/>
              <w:right w:w="90" w:type="dxa"/>
            </w:tcMar>
          </w:tcPr>
          <w:p>
            <w:pPr>
              <w:pStyle w:val="BDOITable"/>
            </w:pPr>
            <w:r>
              <w:rPr>
                <w:sz w:val="14"/>
              </w:rPr>
              <w:t>Give the go-live date of the plan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Give the go-live date of the plan.</w:t>
            </w:r>
          </w:p>
        </w:tc>
      </w:tr>
      <w:tr>
        <w:tc>
          <w:tcPr>
            <w:tcW w:type="dxa" w:w="967"/>
            <w:tcMar>
              <w:top w:w="50" w:type="dxa"/>
              <w:bottom w:w="50" w:type="dxa"/>
              <w:left w:w="90" w:type="dxa"/>
              <w:right w:w="90" w:type="dxa"/>
            </w:tcMar>
            <w:shd w:val="clear" w:color="auto" w:fill="E5F5FF"/>
          </w:tcPr>
          <w:p>
            <w:pPr>
              <w:pStyle w:val="BDOITable"/>
            </w:pPr>
            <w:r>
              <w:rPr>
                <w:sz w:val="14"/>
              </w:rPr>
              <w:t>MSG-DM-180</w:t>
            </w:r>
          </w:p>
        </w:tc>
        <w:tc>
          <w:tcPr>
            <w:tcW w:type="dxa" w:w="1933"/>
            <w:tcMar>
              <w:top w:w="50" w:type="dxa"/>
              <w:bottom w:w="50" w:type="dxa"/>
              <w:left w:w="90" w:type="dxa"/>
              <w:right w:w="90" w:type="dxa"/>
            </w:tcMar>
            <w:shd w:val="clear" w:color="auto" w:fill="E5F5FF"/>
          </w:tcPr>
          <w:p>
            <w:pPr>
              <w:pStyle w:val="BDOITable"/>
            </w:pPr>
            <w:r>
              <w:rPr>
                <w:sz w:val="14"/>
              </w:rPr>
              <w:t>MIG_GONOGO_JUSTIFY</w:t>
            </w:r>
          </w:p>
        </w:tc>
        <w:tc>
          <w:tcPr>
            <w:tcW w:type="dxa" w:w="3663"/>
            <w:tcMar>
              <w:top w:w="50" w:type="dxa"/>
              <w:bottom w:w="50" w:type="dxa"/>
              <w:left w:w="90" w:type="dxa"/>
              <w:right w:w="90" w:type="dxa"/>
            </w:tcMar>
            <w:shd w:val="clear" w:color="auto" w:fill="E5F5FF"/>
          </w:tcPr>
          <w:p>
            <w:pPr>
              <w:pStyle w:val="BDOITable"/>
            </w:pPr>
            <w:r>
              <w:rPr>
                <w:sz w:val="14"/>
              </w:rPr>
              <w:t>&lt;unmet&gt; criteria are not met; give the justification of the GO</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the justification of the GO, or wait until the criteria are met.</w:t>
            </w:r>
          </w:p>
        </w:tc>
      </w:tr>
      <w:tr>
        <w:tc>
          <w:tcPr>
            <w:tcW w:type="dxa" w:w="967"/>
            <w:tcMar>
              <w:top w:w="50" w:type="dxa"/>
              <w:bottom w:w="50" w:type="dxa"/>
              <w:left w:w="90" w:type="dxa"/>
              <w:right w:w="90" w:type="dxa"/>
            </w:tcMar>
          </w:tcPr>
          <w:p>
            <w:pPr>
              <w:pStyle w:val="BDOITable"/>
            </w:pPr>
            <w:r>
              <w:rPr>
                <w:sz w:val="14"/>
              </w:rPr>
              <w:t>MSG-DM-181</w:t>
            </w:r>
          </w:p>
        </w:tc>
        <w:tc>
          <w:tcPr>
            <w:tcW w:type="dxa" w:w="1933"/>
            <w:tcMar>
              <w:top w:w="50" w:type="dxa"/>
              <w:bottom w:w="50" w:type="dxa"/>
              <w:left w:w="90" w:type="dxa"/>
              <w:right w:w="90" w:type="dxa"/>
            </w:tcMar>
          </w:tcPr>
          <w:p>
            <w:pPr>
              <w:pStyle w:val="BDOITable"/>
            </w:pPr>
            <w:r>
              <w:rPr>
                <w:sz w:val="14"/>
              </w:rPr>
              <w:t>MIG_REASON_REQUIRED</w:t>
            </w:r>
          </w:p>
        </w:tc>
        <w:tc>
          <w:tcPr>
            <w:tcW w:type="dxa" w:w="3663"/>
            <w:tcMar>
              <w:top w:w="50" w:type="dxa"/>
              <w:bottom w:w="50" w:type="dxa"/>
              <w:left w:w="90" w:type="dxa"/>
              <w:right w:w="90" w:type="dxa"/>
            </w:tcMar>
          </w:tcPr>
          <w:p>
            <w:pPr>
              <w:pStyle w:val="BDOITable"/>
            </w:pPr>
            <w:r>
              <w:rPr>
                <w:sz w:val="14"/>
              </w:rPr>
              <w:t>Give the reason of the NO-GO</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Give the reason of the NO-GO.</w:t>
            </w:r>
          </w:p>
        </w:tc>
      </w:tr>
      <w:tr>
        <w:tc>
          <w:tcPr>
            <w:tcW w:type="dxa" w:w="967"/>
            <w:tcMar>
              <w:top w:w="50" w:type="dxa"/>
              <w:bottom w:w="50" w:type="dxa"/>
              <w:left w:w="90" w:type="dxa"/>
              <w:right w:w="90" w:type="dxa"/>
            </w:tcMar>
            <w:shd w:val="clear" w:color="auto" w:fill="E5F5FF"/>
          </w:tcPr>
          <w:p>
            <w:pPr>
              <w:pStyle w:val="BDOITable"/>
            </w:pPr>
            <w:r>
              <w:rPr>
                <w:sz w:val="14"/>
              </w:rPr>
              <w:t>MSG-DM-182</w:t>
            </w:r>
          </w:p>
        </w:tc>
        <w:tc>
          <w:tcPr>
            <w:tcW w:type="dxa" w:w="1933"/>
            <w:tcMar>
              <w:top w:w="50" w:type="dxa"/>
              <w:bottom w:w="50" w:type="dxa"/>
              <w:left w:w="90" w:type="dxa"/>
              <w:right w:w="90" w:type="dxa"/>
            </w:tcMar>
            <w:shd w:val="clear" w:color="auto" w:fill="E5F5FF"/>
          </w:tcPr>
          <w:p>
            <w:pPr>
              <w:pStyle w:val="BDOITable"/>
            </w:pPr>
            <w:r>
              <w:rPr>
                <w:sz w:val="14"/>
              </w:rPr>
              <w:t>MIG_REASON_REQUIRED</w:t>
            </w:r>
          </w:p>
        </w:tc>
        <w:tc>
          <w:tcPr>
            <w:tcW w:type="dxa" w:w="3663"/>
            <w:tcMar>
              <w:top w:w="50" w:type="dxa"/>
              <w:bottom w:w="50" w:type="dxa"/>
              <w:left w:w="90" w:type="dxa"/>
              <w:right w:w="90" w:type="dxa"/>
            </w:tcMar>
            <w:shd w:val="clear" w:color="auto" w:fill="E5F5FF"/>
          </w:tcPr>
          <w:p>
            <w:pPr>
              <w:pStyle w:val="BDOITable"/>
            </w:pPr>
            <w:r>
              <w:rPr>
                <w:sz w:val="14"/>
              </w:rPr>
              <w:t>Give the reason of the block</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the reason of the block.</w:t>
            </w:r>
          </w:p>
        </w:tc>
      </w:tr>
      <w:tr>
        <w:tc>
          <w:tcPr>
            <w:tcW w:type="dxa" w:w="967"/>
            <w:tcMar>
              <w:top w:w="50" w:type="dxa"/>
              <w:bottom w:w="50" w:type="dxa"/>
              <w:left w:w="90" w:type="dxa"/>
              <w:right w:w="90" w:type="dxa"/>
            </w:tcMar>
          </w:tcPr>
          <w:p>
            <w:pPr>
              <w:pStyle w:val="BDOITable"/>
            </w:pPr>
            <w:r>
              <w:rPr>
                <w:sz w:val="14"/>
              </w:rPr>
              <w:t>MSG-DM-183</w:t>
            </w:r>
          </w:p>
        </w:tc>
        <w:tc>
          <w:tcPr>
            <w:tcW w:type="dxa" w:w="1933"/>
            <w:tcMar>
              <w:top w:w="50" w:type="dxa"/>
              <w:bottom w:w="50" w:type="dxa"/>
              <w:left w:w="90" w:type="dxa"/>
              <w:right w:w="90" w:type="dxa"/>
            </w:tcMar>
          </w:tcPr>
          <w:p>
            <w:pPr>
              <w:pStyle w:val="BDOITable"/>
            </w:pPr>
            <w:r>
              <w:rPr>
                <w:sz w:val="14"/>
              </w:rPr>
              <w:t>MIG_TASK_DEPENDENCY</w:t>
            </w:r>
          </w:p>
        </w:tc>
        <w:tc>
          <w:tcPr>
            <w:tcW w:type="dxa" w:w="3663"/>
            <w:tcMar>
              <w:top w:w="50" w:type="dxa"/>
              <w:bottom w:w="50" w:type="dxa"/>
              <w:left w:w="90" w:type="dxa"/>
              <w:right w:w="90" w:type="dxa"/>
            </w:tcMar>
          </w:tcPr>
          <w:p>
            <w:pPr>
              <w:pStyle w:val="BDOITable"/>
            </w:pPr>
            <w:r>
              <w:rPr>
                <w:sz w:val="14"/>
              </w:rPr>
              <w:t>Task &lt;dep&gt; must be finished before task &lt;seq&gt;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Complete the tasks it depends on first.</w:t>
            </w:r>
          </w:p>
        </w:tc>
      </w:tr>
    </w:tbl>
    <w:p>
      <w:pPr>
        <w:pStyle w:val="BDOISpacer"/>
      </w:pPr>
    </w:p>
    <w:p>
      <w:pPr>
        <w:pStyle w:val="Heading2"/>
      </w:pPr>
      <w:bookmarkStart w:id="288" w:name="_Toc000288"/>
      <w:r>
        <w:rPr/>
        <w:t>21.14 Run-off and Decommissioning (SCR-DM-13)</w:t>
      </w:r>
      <w:bookmarkEnd w:id="2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MSG-DM-184</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run-off snapshot yet; the snapshot is taken on the first of each month</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MSG-DM-185</w:t>
            </w:r>
          </w:p>
        </w:tc>
        <w:tc>
          <w:tcPr>
            <w:tcW w:type="dxa" w:w="1933"/>
            <w:tcMar>
              <w:top w:w="50" w:type="dxa"/>
              <w:bottom w:w="50" w:type="dxa"/>
              <w:left w:w="90" w:type="dxa"/>
              <w:right w:w="90" w:type="dxa"/>
            </w:tcMar>
            <w:shd w:val="clear" w:color="auto" w:fill="E5F5FF"/>
          </w:tcPr>
          <w:p>
            <w:pPr>
              <w:pStyle w:val="BDOITable"/>
            </w:pPr>
            <w:r>
              <w:rPr>
                <w:sz w:val="14"/>
              </w:rPr>
              <w:t>MIG_DECOMMISSION_EXISTS</w:t>
            </w:r>
          </w:p>
        </w:tc>
        <w:tc>
          <w:tcPr>
            <w:tcW w:type="dxa" w:w="3663"/>
            <w:tcMar>
              <w:top w:w="50" w:type="dxa"/>
              <w:bottom w:w="50" w:type="dxa"/>
              <w:left w:w="90" w:type="dxa"/>
              <w:right w:w="90" w:type="dxa"/>
            </w:tcMar>
            <w:shd w:val="clear" w:color="auto" w:fill="E5F5FF"/>
          </w:tcPr>
          <w:p>
            <w:pPr>
              <w:pStyle w:val="BDOITable"/>
            </w:pPr>
            <w:r>
              <w:rPr>
                <w:sz w:val="14"/>
              </w:rPr>
              <w:t>The checklist of &lt;system&gt; is already open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Open the checklist already listed.</w:t>
            </w:r>
          </w:p>
        </w:tc>
      </w:tr>
      <w:tr>
        <w:tc>
          <w:tcPr>
            <w:tcW w:type="dxa" w:w="967"/>
            <w:tcMar>
              <w:top w:w="50" w:type="dxa"/>
              <w:bottom w:w="50" w:type="dxa"/>
              <w:left w:w="90" w:type="dxa"/>
              <w:right w:w="90" w:type="dxa"/>
            </w:tcMar>
          </w:tcPr>
          <w:p>
            <w:pPr>
              <w:pStyle w:val="BDOITable"/>
            </w:pPr>
            <w:r>
              <w:rPr>
                <w:sz w:val="14"/>
              </w:rPr>
              <w:t>MSG-DM-186</w:t>
            </w:r>
          </w:p>
        </w:tc>
        <w:tc>
          <w:tcPr>
            <w:tcW w:type="dxa" w:w="1933"/>
            <w:tcMar>
              <w:top w:w="50" w:type="dxa"/>
              <w:bottom w:w="50" w:type="dxa"/>
              <w:left w:w="90" w:type="dxa"/>
              <w:right w:w="90" w:type="dxa"/>
            </w:tcMar>
          </w:tcPr>
          <w:p>
            <w:pPr>
              <w:pStyle w:val="BDOITable"/>
            </w:pPr>
            <w:r>
              <w:rPr>
                <w:sz w:val="14"/>
              </w:rPr>
              <w:t>MIG_EVIDENCE_REQUIRED</w:t>
            </w:r>
          </w:p>
        </w:tc>
        <w:tc>
          <w:tcPr>
            <w:tcW w:type="dxa" w:w="3663"/>
            <w:tcMar>
              <w:top w:w="50" w:type="dxa"/>
              <w:bottom w:w="50" w:type="dxa"/>
              <w:left w:w="90" w:type="dxa"/>
              <w:right w:w="90" w:type="dxa"/>
            </w:tcMar>
          </w:tcPr>
          <w:p>
            <w:pPr>
              <w:pStyle w:val="BDOITable"/>
            </w:pPr>
            <w:r>
              <w:rPr>
                <w:sz w:val="14"/>
              </w:rPr>
              <w:t>Give the evidence of the criterion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Give the evidence of the criterion.</w:t>
            </w:r>
          </w:p>
        </w:tc>
      </w:tr>
    </w:tbl>
    <w:p>
      <w:pPr>
        <w:pStyle w:val="BDOISpacer"/>
      </w:pPr>
    </w:p>
    <w:p>
      <w:pPr>
        <w:pStyle w:val="Heading2"/>
      </w:pPr>
      <w:bookmarkStart w:id="289" w:name="_Toc000289"/>
      <w:r>
        <w:rPr/>
        <w:t>21.15 Legacy Inquiry (SCR-DM-14)</w:t>
      </w:r>
      <w:bookmarkEnd w:id="2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MSG-DM-187</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document archived with this record</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MSG-DM-188</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legacy record matches the search</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MSG-DM-189</w:t>
            </w:r>
          </w:p>
        </w:tc>
        <w:tc>
          <w:tcPr>
            <w:tcW w:type="dxa" w:w="1933"/>
            <w:tcMar>
              <w:top w:w="50" w:type="dxa"/>
              <w:bottom w:w="50" w:type="dxa"/>
              <w:left w:w="90" w:type="dxa"/>
              <w:right w:w="90" w:type="dxa"/>
            </w:tcMar>
          </w:tcPr>
          <w:p>
            <w:pPr>
              <w:pStyle w:val="BDOITable"/>
            </w:pPr>
            <w:r>
              <w:rPr>
                <w:sz w:val="14"/>
              </w:rPr>
              <w:t>MIG_ACCESS_REASON_REQUIRED</w:t>
            </w:r>
          </w:p>
        </w:tc>
        <w:tc>
          <w:tcPr>
            <w:tcW w:type="dxa" w:w="3663"/>
            <w:tcMar>
              <w:top w:w="50" w:type="dxa"/>
              <w:bottom w:w="50" w:type="dxa"/>
              <w:left w:w="90" w:type="dxa"/>
              <w:right w:w="90" w:type="dxa"/>
            </w:tcMar>
          </w:tcPr>
          <w:p>
            <w:pPr>
              <w:pStyle w:val="BDOITable"/>
            </w:pPr>
            <w:r>
              <w:rPr>
                <w:sz w:val="14"/>
              </w:rPr>
              <w:t>Give the reason for opening the legacy archive</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Give the reason for opening the legacy archive.</w:t>
            </w:r>
          </w:p>
        </w:tc>
      </w:tr>
      <w:tr>
        <w:tc>
          <w:tcPr>
            <w:tcW w:type="dxa" w:w="967"/>
            <w:tcMar>
              <w:top w:w="50" w:type="dxa"/>
              <w:bottom w:w="50" w:type="dxa"/>
              <w:left w:w="90" w:type="dxa"/>
              <w:right w:w="90" w:type="dxa"/>
            </w:tcMar>
            <w:shd w:val="clear" w:color="auto" w:fill="E5F5FF"/>
          </w:tcPr>
          <w:p>
            <w:pPr>
              <w:pStyle w:val="BDOITable"/>
            </w:pPr>
            <w:r>
              <w:rPr>
                <w:sz w:val="14"/>
              </w:rPr>
              <w:t>MSG-DM-190</w:t>
            </w:r>
          </w:p>
        </w:tc>
        <w:tc>
          <w:tcPr>
            <w:tcW w:type="dxa" w:w="1933"/>
            <w:tcMar>
              <w:top w:w="50" w:type="dxa"/>
              <w:bottom w:w="50" w:type="dxa"/>
              <w:left w:w="90" w:type="dxa"/>
              <w:right w:w="90" w:type="dxa"/>
            </w:tcMar>
            <w:shd w:val="clear" w:color="auto" w:fill="E5F5FF"/>
          </w:tcPr>
          <w:p>
            <w:pPr>
              <w:pStyle w:val="BDOITable"/>
            </w:pPr>
            <w:r>
              <w:rPr>
                <w:sz w:val="14"/>
              </w:rPr>
              <w:t>MIG_ARCHIVE_EXISTS</w:t>
            </w:r>
          </w:p>
        </w:tc>
        <w:tc>
          <w:tcPr>
            <w:tcW w:type="dxa" w:w="3663"/>
            <w:tcMar>
              <w:top w:w="50" w:type="dxa"/>
              <w:bottom w:w="50" w:type="dxa"/>
              <w:left w:w="90" w:type="dxa"/>
              <w:right w:w="90" w:type="dxa"/>
            </w:tcMar>
            <w:shd w:val="clear" w:color="auto" w:fill="E5F5FF"/>
          </w:tcPr>
          <w:p>
            <w:pPr>
              <w:pStyle w:val="BDOITable"/>
            </w:pPr>
            <w:r>
              <w:rPr>
                <w:sz w:val="14"/>
              </w:rPr>
              <w:t>Archive record &lt;record type&gt; &lt;legacy key&gt; is already loaded</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No action; the record is already archived.</w:t>
            </w:r>
          </w:p>
        </w:tc>
      </w:tr>
      <w:tr>
        <w:tc>
          <w:tcPr>
            <w:tcW w:type="dxa" w:w="967"/>
            <w:tcMar>
              <w:top w:w="50" w:type="dxa"/>
              <w:bottom w:w="50" w:type="dxa"/>
              <w:left w:w="90" w:type="dxa"/>
              <w:right w:w="90" w:type="dxa"/>
            </w:tcMar>
          </w:tcPr>
          <w:p>
            <w:pPr>
              <w:pStyle w:val="BDOITable"/>
            </w:pPr>
            <w:r>
              <w:rPr>
                <w:sz w:val="14"/>
              </w:rPr>
              <w:t>MSG-DM-191</w:t>
            </w:r>
          </w:p>
        </w:tc>
        <w:tc>
          <w:tcPr>
            <w:tcW w:type="dxa" w:w="1933"/>
            <w:tcMar>
              <w:top w:w="50" w:type="dxa"/>
              <w:bottom w:w="50" w:type="dxa"/>
              <w:left w:w="90" w:type="dxa"/>
              <w:right w:w="90" w:type="dxa"/>
            </w:tcMar>
          </w:tcPr>
          <w:p>
            <w:pPr>
              <w:pStyle w:val="BDOITable"/>
            </w:pPr>
            <w:r>
              <w:rPr>
                <w:sz w:val="14"/>
              </w:rPr>
              <w:t>MIG_ARCHIVE_RECORD_MISSING</w:t>
            </w:r>
          </w:p>
        </w:tc>
        <w:tc>
          <w:tcPr>
            <w:tcW w:type="dxa" w:w="3663"/>
            <w:tcMar>
              <w:top w:w="50" w:type="dxa"/>
              <w:bottom w:w="50" w:type="dxa"/>
              <w:left w:w="90" w:type="dxa"/>
              <w:right w:w="90" w:type="dxa"/>
            </w:tcMar>
          </w:tcPr>
          <w:p>
            <w:pPr>
              <w:pStyle w:val="BDOITable"/>
            </w:pPr>
            <w:r>
              <w:rPr>
                <w:sz w:val="14"/>
              </w:rPr>
              <w:t>Archive record &lt;record type&gt; &lt;legacy key&gt; is not loaded</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Load the archive record before its documents.</w:t>
            </w:r>
          </w:p>
        </w:tc>
      </w:tr>
      <w:tr>
        <w:tc>
          <w:tcPr>
            <w:tcW w:type="dxa" w:w="967"/>
            <w:tcMar>
              <w:top w:w="50" w:type="dxa"/>
              <w:bottom w:w="50" w:type="dxa"/>
              <w:left w:w="90" w:type="dxa"/>
              <w:right w:w="90" w:type="dxa"/>
            </w:tcMar>
            <w:shd w:val="clear" w:color="auto" w:fill="E5F5FF"/>
          </w:tcPr>
          <w:p>
            <w:pPr>
              <w:pStyle w:val="BDOITable"/>
            </w:pPr>
            <w:r>
              <w:rPr>
                <w:sz w:val="14"/>
              </w:rPr>
              <w:t>MSG-DM-192</w:t>
            </w:r>
          </w:p>
        </w:tc>
        <w:tc>
          <w:tcPr>
            <w:tcW w:type="dxa" w:w="1933"/>
            <w:tcMar>
              <w:top w:w="50" w:type="dxa"/>
              <w:bottom w:w="50" w:type="dxa"/>
              <w:left w:w="90" w:type="dxa"/>
              <w:right w:w="90" w:type="dxa"/>
            </w:tcMar>
            <w:shd w:val="clear" w:color="auto" w:fill="E5F5FF"/>
          </w:tcPr>
          <w:p>
            <w:pPr>
              <w:pStyle w:val="BDOITable"/>
            </w:pPr>
            <w:r>
              <w:rPr>
                <w:sz w:val="14"/>
              </w:rPr>
              <w:t>MIG_CRITERIA_REQUIRED</w:t>
            </w:r>
          </w:p>
        </w:tc>
        <w:tc>
          <w:tcPr>
            <w:tcW w:type="dxa" w:w="3663"/>
            <w:tcMar>
              <w:top w:w="50" w:type="dxa"/>
              <w:bottom w:w="50" w:type="dxa"/>
              <w:left w:w="90" w:type="dxa"/>
              <w:right w:w="90" w:type="dxa"/>
            </w:tcMar>
            <w:shd w:val="clear" w:color="auto" w:fill="E5F5FF"/>
          </w:tcPr>
          <w:p>
            <w:pPr>
              <w:pStyle w:val="BDOITable"/>
            </w:pPr>
            <w:r>
              <w:rPr>
                <w:sz w:val="14"/>
              </w:rPr>
              <w:t>Give a client, policy, invoice, receipt or claim, a record type or a date range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a client, policy, invoice, receipt or claim, a record type or a date range.</w:t>
            </w:r>
          </w:p>
        </w:tc>
      </w:tr>
      <w:tr>
        <w:tc>
          <w:tcPr>
            <w:tcW w:type="dxa" w:w="967"/>
            <w:tcMar>
              <w:top w:w="50" w:type="dxa"/>
              <w:bottom w:w="50" w:type="dxa"/>
              <w:left w:w="90" w:type="dxa"/>
              <w:right w:w="90" w:type="dxa"/>
            </w:tcMar>
          </w:tcPr>
          <w:p>
            <w:pPr>
              <w:pStyle w:val="BDOITable"/>
            </w:pPr>
            <w:r>
              <w:rPr>
                <w:sz w:val="14"/>
              </w:rPr>
              <w:t>MSG-DM-193</w:t>
            </w:r>
          </w:p>
        </w:tc>
        <w:tc>
          <w:tcPr>
            <w:tcW w:type="dxa" w:w="1933"/>
            <w:tcMar>
              <w:top w:w="50" w:type="dxa"/>
              <w:bottom w:w="50" w:type="dxa"/>
              <w:left w:w="90" w:type="dxa"/>
              <w:right w:w="90" w:type="dxa"/>
            </w:tcMar>
          </w:tcPr>
          <w:p>
            <w:pPr>
              <w:pStyle w:val="BDOITable"/>
            </w:pPr>
            <w:r>
              <w:rPr>
                <w:sz w:val="14"/>
              </w:rPr>
              <w:t>MIG_DATE_INVALID</w:t>
            </w:r>
          </w:p>
        </w:tc>
        <w:tc>
          <w:tcPr>
            <w:tcW w:type="dxa" w:w="3663"/>
            <w:tcMar>
              <w:top w:w="50" w:type="dxa"/>
              <w:bottom w:w="50" w:type="dxa"/>
              <w:left w:w="90" w:type="dxa"/>
              <w:right w:w="90" w:type="dxa"/>
            </w:tcMar>
          </w:tcPr>
          <w:p>
            <w:pPr>
              <w:pStyle w:val="BDOITable"/>
            </w:pPr>
            <w:r>
              <w:rPr>
                <w:sz w:val="14"/>
              </w:rPr>
              <w:t>Give the date as yyyy-MM-dd: &lt;value&gt;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Give the date as yyyy-MM-dd.</w:t>
            </w:r>
          </w:p>
        </w:tc>
      </w:tr>
      <w:tr>
        <w:tc>
          <w:tcPr>
            <w:tcW w:type="dxa" w:w="967"/>
            <w:tcMar>
              <w:top w:w="50" w:type="dxa"/>
              <w:bottom w:w="50" w:type="dxa"/>
              <w:left w:w="90" w:type="dxa"/>
              <w:right w:w="90" w:type="dxa"/>
            </w:tcMar>
            <w:shd w:val="clear" w:color="auto" w:fill="E5F5FF"/>
          </w:tcPr>
          <w:p>
            <w:pPr>
              <w:pStyle w:val="BDOITable"/>
            </w:pPr>
            <w:r>
              <w:rPr>
                <w:sz w:val="14"/>
              </w:rPr>
              <w:t>MSG-DM-194</w:t>
            </w:r>
          </w:p>
        </w:tc>
        <w:tc>
          <w:tcPr>
            <w:tcW w:type="dxa" w:w="1933"/>
            <w:tcMar>
              <w:top w:w="50" w:type="dxa"/>
              <w:bottom w:w="50" w:type="dxa"/>
              <w:left w:w="90" w:type="dxa"/>
              <w:right w:w="90" w:type="dxa"/>
            </w:tcMar>
            <w:shd w:val="clear" w:color="auto" w:fill="E5F5FF"/>
          </w:tcPr>
          <w:p>
            <w:pPr>
              <w:pStyle w:val="BDOITable"/>
            </w:pPr>
            <w:r>
              <w:rPr>
                <w:sz w:val="14"/>
              </w:rPr>
              <w:t>MIG_DOCUMENT_CHECKSUM</w:t>
            </w:r>
          </w:p>
        </w:tc>
        <w:tc>
          <w:tcPr>
            <w:tcW w:type="dxa" w:w="3663"/>
            <w:tcMar>
              <w:top w:w="50" w:type="dxa"/>
              <w:bottom w:w="50" w:type="dxa"/>
              <w:left w:w="90" w:type="dxa"/>
              <w:right w:w="90" w:type="dxa"/>
            </w:tcMar>
            <w:shd w:val="clear" w:color="auto" w:fill="E5F5FF"/>
          </w:tcPr>
          <w:p>
            <w:pPr>
              <w:pStyle w:val="BDOITable"/>
            </w:pPr>
            <w:r>
              <w:rPr>
                <w:sz w:val="14"/>
              </w:rPr>
              <w:t>The SHA-256 of file &lt;file name&gt; does not match the index</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BDOI IT to copy the file again; it differs from the index.</w:t>
            </w:r>
          </w:p>
        </w:tc>
      </w:tr>
      <w:tr>
        <w:tc>
          <w:tcPr>
            <w:tcW w:type="dxa" w:w="967"/>
            <w:tcMar>
              <w:top w:w="50" w:type="dxa"/>
              <w:bottom w:w="50" w:type="dxa"/>
              <w:left w:w="90" w:type="dxa"/>
              <w:right w:w="90" w:type="dxa"/>
            </w:tcMar>
          </w:tcPr>
          <w:p>
            <w:pPr>
              <w:pStyle w:val="BDOITable"/>
            </w:pPr>
            <w:r>
              <w:rPr>
                <w:sz w:val="14"/>
              </w:rPr>
              <w:t>MSG-DM-195</w:t>
            </w:r>
          </w:p>
        </w:tc>
        <w:tc>
          <w:tcPr>
            <w:tcW w:type="dxa" w:w="1933"/>
            <w:tcMar>
              <w:top w:w="50" w:type="dxa"/>
              <w:bottom w:w="50" w:type="dxa"/>
              <w:left w:w="90" w:type="dxa"/>
              <w:right w:w="90" w:type="dxa"/>
            </w:tcMar>
          </w:tcPr>
          <w:p>
            <w:pPr>
              <w:pStyle w:val="BDOITable"/>
            </w:pPr>
            <w:r>
              <w:rPr>
                <w:sz w:val="14"/>
              </w:rPr>
              <w:t>MIG_DOCUMENT_MISSING</w:t>
            </w:r>
          </w:p>
        </w:tc>
        <w:tc>
          <w:tcPr>
            <w:tcW w:type="dxa" w:w="3663"/>
            <w:tcMar>
              <w:top w:w="50" w:type="dxa"/>
              <w:bottom w:w="50" w:type="dxa"/>
              <w:left w:w="90" w:type="dxa"/>
              <w:right w:w="90" w:type="dxa"/>
            </w:tcMar>
          </w:tcPr>
          <w:p>
            <w:pPr>
              <w:pStyle w:val="BDOITable"/>
            </w:pPr>
            <w:r>
              <w:rPr>
                <w:sz w:val="14"/>
              </w:rPr>
              <w:t>File &lt;file name&gt; is not in the transfer folder</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BDOI IT to copy the file into the transfer folder.</w:t>
            </w:r>
          </w:p>
        </w:tc>
      </w:tr>
      <w:tr>
        <w:tc>
          <w:tcPr>
            <w:tcW w:type="dxa" w:w="967"/>
            <w:tcMar>
              <w:top w:w="50" w:type="dxa"/>
              <w:bottom w:w="50" w:type="dxa"/>
              <w:left w:w="90" w:type="dxa"/>
              <w:right w:w="90" w:type="dxa"/>
            </w:tcMar>
            <w:shd w:val="clear" w:color="auto" w:fill="E5F5FF"/>
          </w:tcPr>
          <w:p>
            <w:pPr>
              <w:pStyle w:val="BDOITable"/>
            </w:pPr>
            <w:r>
              <w:rPr>
                <w:sz w:val="14"/>
              </w:rPr>
              <w:t>MSG-DM-196</w:t>
            </w:r>
          </w:p>
        </w:tc>
        <w:tc>
          <w:tcPr>
            <w:tcW w:type="dxa" w:w="1933"/>
            <w:tcMar>
              <w:top w:w="50" w:type="dxa"/>
              <w:bottom w:w="50" w:type="dxa"/>
              <w:left w:w="90" w:type="dxa"/>
              <w:right w:w="90" w:type="dxa"/>
            </w:tcMar>
            <w:shd w:val="clear" w:color="auto" w:fill="E5F5FF"/>
          </w:tcPr>
          <w:p>
            <w:pPr>
              <w:pStyle w:val="BDOITable"/>
            </w:pPr>
            <w:r>
              <w:rPr>
                <w:sz w:val="14"/>
              </w:rPr>
              <w:t>MIG_DOCUMENT_SIZE</w:t>
            </w:r>
          </w:p>
        </w:tc>
        <w:tc>
          <w:tcPr>
            <w:tcW w:type="dxa" w:w="3663"/>
            <w:tcMar>
              <w:top w:w="50" w:type="dxa"/>
              <w:bottom w:w="50" w:type="dxa"/>
              <w:left w:w="90" w:type="dxa"/>
              <w:right w:w="90" w:type="dxa"/>
            </w:tcMar>
            <w:shd w:val="clear" w:color="auto" w:fill="E5F5FF"/>
          </w:tcPr>
          <w:p>
            <w:pPr>
              <w:pStyle w:val="BDOITable"/>
            </w:pPr>
            <w:r>
              <w:rPr>
                <w:sz w:val="14"/>
              </w:rPr>
              <w:t>File &lt;file name&gt; has &lt;length&gt; bytes; the index says &lt;size bytes&gt;</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Ask BDOI IT to copy the file again; its size differs from the index.</w:t>
            </w:r>
          </w:p>
        </w:tc>
      </w:tr>
      <w:tr>
        <w:tc>
          <w:tcPr>
            <w:tcW w:type="dxa" w:w="967"/>
            <w:tcMar>
              <w:top w:w="50" w:type="dxa"/>
              <w:bottom w:w="50" w:type="dxa"/>
              <w:left w:w="90" w:type="dxa"/>
              <w:right w:w="90" w:type="dxa"/>
            </w:tcMar>
          </w:tcPr>
          <w:p>
            <w:pPr>
              <w:pStyle w:val="BDOITable"/>
            </w:pPr>
            <w:r>
              <w:rPr>
                <w:sz w:val="14"/>
              </w:rPr>
              <w:t>MSG-DM-197</w:t>
            </w:r>
          </w:p>
        </w:tc>
        <w:tc>
          <w:tcPr>
            <w:tcW w:type="dxa" w:w="1933"/>
            <w:tcMar>
              <w:top w:w="50" w:type="dxa"/>
              <w:bottom w:w="50" w:type="dxa"/>
              <w:left w:w="90" w:type="dxa"/>
              <w:right w:w="90" w:type="dxa"/>
            </w:tcMar>
          </w:tcPr>
          <w:p>
            <w:pPr>
              <w:pStyle w:val="BDOITable"/>
            </w:pPr>
            <w:r>
              <w:rPr>
                <w:sz w:val="14"/>
              </w:rPr>
              <w:t>MIG_EXPORT_TOO_LARGE</w:t>
            </w:r>
          </w:p>
        </w:tc>
        <w:tc>
          <w:tcPr>
            <w:tcW w:type="dxa" w:w="3663"/>
            <w:tcMar>
              <w:top w:w="50" w:type="dxa"/>
              <w:bottom w:w="50" w:type="dxa"/>
              <w:left w:w="90" w:type="dxa"/>
              <w:right w:w="90" w:type="dxa"/>
            </w:tcMar>
          </w:tcPr>
          <w:p>
            <w:pPr>
              <w:pStyle w:val="BDOITable"/>
            </w:pPr>
            <w:r>
              <w:rPr>
                <w:sz w:val="14"/>
              </w:rPr>
              <w:t>&lt;total elements&gt; records match; narrow the search to at most &lt;max&gt; records to export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Narrow the search (dates, record type, client) to export at most the number shown.</w:t>
            </w:r>
          </w:p>
        </w:tc>
      </w:tr>
      <w:tr>
        <w:tc>
          <w:tcPr>
            <w:tcW w:type="dxa" w:w="967"/>
            <w:tcMar>
              <w:top w:w="50" w:type="dxa"/>
              <w:bottom w:w="50" w:type="dxa"/>
              <w:left w:w="90" w:type="dxa"/>
              <w:right w:w="90" w:type="dxa"/>
            </w:tcMar>
            <w:shd w:val="clear" w:color="auto" w:fill="E5F5FF"/>
          </w:tcPr>
          <w:p>
            <w:pPr>
              <w:pStyle w:val="BDOITable"/>
            </w:pPr>
            <w:r>
              <w:rPr>
                <w:sz w:val="14"/>
              </w:rPr>
              <w:t>MSG-DM-198</w:t>
            </w:r>
          </w:p>
        </w:tc>
        <w:tc>
          <w:tcPr>
            <w:tcW w:type="dxa" w:w="1933"/>
            <w:tcMar>
              <w:top w:w="50" w:type="dxa"/>
              <w:bottom w:w="50" w:type="dxa"/>
              <w:left w:w="90" w:type="dxa"/>
              <w:right w:w="90" w:type="dxa"/>
            </w:tcMar>
            <w:shd w:val="clear" w:color="auto" w:fill="E5F5FF"/>
          </w:tcPr>
          <w:p>
            <w:pPr>
              <w:pStyle w:val="BDOITable"/>
            </w:pPr>
            <w:r>
              <w:rPr>
                <w:sz w:val="14"/>
              </w:rPr>
              <w:t>MIG_SOURCE_REQUIRED</w:t>
            </w:r>
          </w:p>
        </w:tc>
        <w:tc>
          <w:tcPr>
            <w:tcW w:type="dxa" w:w="3663"/>
            <w:tcMar>
              <w:top w:w="50" w:type="dxa"/>
              <w:bottom w:w="50" w:type="dxa"/>
              <w:left w:w="90" w:type="dxa"/>
              <w:right w:w="90" w:type="dxa"/>
            </w:tcMar>
            <w:shd w:val="clear" w:color="auto" w:fill="E5F5FF"/>
          </w:tcPr>
          <w:p>
            <w:pPr>
              <w:pStyle w:val="BDOITable"/>
            </w:pPr>
            <w:r>
              <w:rPr>
                <w:sz w:val="14"/>
              </w:rPr>
              <w:t>Give the legacy system</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Give the legacy system of the documents.</w:t>
            </w:r>
          </w:p>
        </w:tc>
      </w:tr>
    </w:tbl>
    <w:p>
      <w:pPr>
        <w:pStyle w:val="BDOISpacer"/>
      </w:pPr>
    </w:p>
    <w:p>
      <w:pPr>
        <w:pStyle w:val="Heading2"/>
      </w:pPr>
      <w:bookmarkStart w:id="290" w:name="_Toc000290"/>
      <w:r>
        <w:rPr/>
        <w:t>21.16 Access Log (SCR-DM-15)</w:t>
      </w:r>
      <w:bookmarkEnd w:id="2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MSG-DM-199</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access in the period</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91" w:name="_Toc000291"/>
      <w:r>
        <w:rPr/>
        <w:t>21.17 Unapplied to Income and Legacy PR 2307 Reversal (SCR-DM-18, SCR-DM-19)</w:t>
      </w:r>
      <w:bookmarkEnd w:id="2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MSG-DM-200</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batch yet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MSG-DM-201</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legacy invoice fits</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MSG-DM-202</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No line yet</w:t>
            </w:r>
          </w:p>
        </w:tc>
        <w:tc>
          <w:tcPr>
            <w:tcW w:type="dxa" w:w="865"/>
            <w:tcMar>
              <w:top w:w="50" w:type="dxa"/>
              <w:bottom w:w="50" w:type="dxa"/>
              <w:left w:w="90" w:type="dxa"/>
              <w:right w:w="90" w:type="dxa"/>
            </w:tcMar>
          </w:tcPr>
          <w:p>
            <w:pPr>
              <w:pStyle w:val="BDOITable"/>
            </w:pPr>
            <w:r>
              <w:rPr>
                <w:sz w:val="14"/>
              </w:rPr>
              <w:t>Information</w:t>
            </w:r>
          </w:p>
        </w:tc>
        <w:tc>
          <w:tcPr>
            <w:tcW w:type="dxa" w:w="2544"/>
            <w:tcMar>
              <w:top w:w="50" w:type="dxa"/>
              <w:bottom w:w="50" w:type="dxa"/>
              <w:left w:w="90" w:type="dxa"/>
              <w:right w:w="90" w:type="dxa"/>
            </w:tcMar>
          </w:tcPr>
          <w:p>
            <w:pPr>
              <w:pStyle w:val="BDOITable"/>
            </w:pPr>
            <w:r>
              <w:rPr>
                <w:sz w:val="14"/>
              </w:rPr>
              <w:t>No action.</w:t>
            </w:r>
          </w:p>
        </w:tc>
      </w:tr>
      <w:tr>
        <w:tc>
          <w:tcPr>
            <w:tcW w:type="dxa" w:w="967"/>
            <w:tcMar>
              <w:top w:w="50" w:type="dxa"/>
              <w:bottom w:w="50" w:type="dxa"/>
              <w:left w:w="90" w:type="dxa"/>
              <w:right w:w="90" w:type="dxa"/>
            </w:tcMar>
            <w:shd w:val="clear" w:color="auto" w:fill="E5F5FF"/>
          </w:tcPr>
          <w:p>
            <w:pPr>
              <w:pStyle w:val="BDOITable"/>
            </w:pPr>
            <w:r>
              <w:rPr>
                <w:sz w:val="14"/>
              </w:rPr>
              <w:t>MSG-DM-203</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No unapplied payment fits</w:t>
            </w:r>
          </w:p>
        </w:tc>
        <w:tc>
          <w:tcPr>
            <w:tcW w:type="dxa" w:w="865"/>
            <w:tcMar>
              <w:top w:w="50" w:type="dxa"/>
              <w:bottom w:w="50" w:type="dxa"/>
              <w:left w:w="90" w:type="dxa"/>
              <w:right w:w="90" w:type="dxa"/>
            </w:tcMar>
            <w:shd w:val="clear" w:color="auto" w:fill="E5F5FF"/>
          </w:tcPr>
          <w:p>
            <w:pPr>
              <w:pStyle w:val="BDOITable"/>
            </w:pPr>
            <w:r>
              <w:rPr>
                <w:sz w:val="14"/>
              </w:rPr>
              <w:t>Information</w:t>
            </w:r>
          </w:p>
        </w:tc>
        <w:tc>
          <w:tcPr>
            <w:tcW w:type="dxa" w:w="2544"/>
            <w:tcMar>
              <w:top w:w="50" w:type="dxa"/>
              <w:bottom w:w="50" w:type="dxa"/>
              <w:left w:w="90" w:type="dxa"/>
              <w:right w:w="90" w:type="dxa"/>
            </w:tcMar>
            <w:shd w:val="clear" w:color="auto" w:fill="E5F5FF"/>
          </w:tcPr>
          <w:p>
            <w:pPr>
              <w:pStyle w:val="BDOITable"/>
            </w:pPr>
            <w:r>
              <w:rPr>
                <w:sz w:val="14"/>
              </w:rPr>
              <w:t>No action.</w:t>
            </w:r>
          </w:p>
        </w:tc>
      </w:tr>
      <w:tr>
        <w:tc>
          <w:tcPr>
            <w:tcW w:type="dxa" w:w="967"/>
            <w:tcMar>
              <w:top w:w="50" w:type="dxa"/>
              <w:bottom w:w="50" w:type="dxa"/>
              <w:left w:w="90" w:type="dxa"/>
              <w:right w:w="90" w:type="dxa"/>
            </w:tcMar>
          </w:tcPr>
          <w:p>
            <w:pPr>
              <w:pStyle w:val="BDOITable"/>
            </w:pPr>
            <w:r>
              <w:rPr>
                <w:sz w:val="14"/>
              </w:rPr>
              <w:t>MSG-DM-204</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Cashiering team lead approves first, then top management; the lines post after the second approval.</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MSG-DM-205</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Cashiering team lead approves; any premium receivable needed is first moved to PR 2307.</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MSG-DM-206</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Commission team lead approves; each invoice then posts on its own.</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r>
        <w:tc>
          <w:tcPr>
            <w:tcW w:type="dxa" w:w="967"/>
            <w:tcMar>
              <w:top w:w="50" w:type="dxa"/>
              <w:bottom w:w="50" w:type="dxa"/>
              <w:left w:w="90" w:type="dxa"/>
              <w:right w:w="90" w:type="dxa"/>
            </w:tcMar>
            <w:shd w:val="clear" w:color="auto" w:fill="E5F5FF"/>
          </w:tcPr>
          <w:p>
            <w:pPr>
              <w:pStyle w:val="BDOITable"/>
            </w:pPr>
            <w:r>
              <w:rPr>
                <w:sz w:val="14"/>
              </w:rPr>
              <w:t>MSG-DM-207</w:t>
            </w:r>
          </w:p>
        </w:tc>
        <w:tc>
          <w:tcPr>
            <w:tcW w:type="dxa" w:w="1933"/>
            <w:tcMar>
              <w:top w:w="50" w:type="dxa"/>
              <w:bottom w:w="50" w:type="dxa"/>
              <w:left w:w="90" w:type="dxa"/>
              <w:right w:w="90" w:type="dxa"/>
            </w:tcMar>
            <w:shd w:val="clear" w:color="auto" w:fill="E5F5FF"/>
          </w:tcPr>
          <w:p>
            <w:pPr>
              <w:pStyle w:val="BDOITable"/>
            </w:pPr>
            <w:r>
              <w:rPr>
                <w:sz w:val="14"/>
              </w:rPr>
              <w:t>-</w:t>
            </w:r>
          </w:p>
        </w:tc>
        <w:tc>
          <w:tcPr>
            <w:tcW w:type="dxa" w:w="3663"/>
            <w:tcMar>
              <w:top w:w="50" w:type="dxa"/>
              <w:bottom w:w="50" w:type="dxa"/>
              <w:left w:w="90" w:type="dxa"/>
              <w:right w:w="90" w:type="dxa"/>
            </w:tcMar>
            <w:shd w:val="clear" w:color="auto" w:fill="E5F5FF"/>
          </w:tcPr>
          <w:p>
            <w:pPr>
              <w:pStyle w:val="BDOITable"/>
            </w:pPr>
            <w:r>
              <w:rPr>
                <w:sz w:val="14"/>
              </w:rPr>
              <w:t>The batch goes back to its requester as a draft.</w:t>
            </w:r>
          </w:p>
        </w:tc>
        <w:tc>
          <w:tcPr>
            <w:tcW w:type="dxa" w:w="865"/>
            <w:tcMar>
              <w:top w:w="50" w:type="dxa"/>
              <w:bottom w:w="50" w:type="dxa"/>
              <w:left w:w="90" w:type="dxa"/>
              <w:right w:w="90" w:type="dxa"/>
            </w:tcMar>
            <w:shd w:val="clear" w:color="auto" w:fill="E5F5FF"/>
          </w:tcPr>
          <w:p>
            <w:pPr>
              <w:pStyle w:val="BDOITable"/>
            </w:pPr>
            <w:r>
              <w:rPr>
                <w:sz w:val="14"/>
              </w:rPr>
              <w:t>Validation</w:t>
            </w:r>
          </w:p>
        </w:tc>
        <w:tc>
          <w:tcPr>
            <w:tcW w:type="dxa" w:w="2544"/>
            <w:tcMar>
              <w:top w:w="50" w:type="dxa"/>
              <w:bottom w:w="50" w:type="dxa"/>
              <w:left w:w="90" w:type="dxa"/>
              <w:right w:w="90" w:type="dxa"/>
            </w:tcMar>
            <w:shd w:val="clear" w:color="auto" w:fill="E5F5FF"/>
          </w:tcPr>
          <w:p>
            <w:pPr>
              <w:pStyle w:val="BDOITable"/>
            </w:pPr>
            <w:r>
              <w:rPr>
                <w:sz w:val="14"/>
              </w:rPr>
              <w:t>Confirm to go ahead, or cancel to leave the record as it is.</w:t>
            </w:r>
          </w:p>
        </w:tc>
      </w:tr>
      <w:tr>
        <w:tc>
          <w:tcPr>
            <w:tcW w:type="dxa" w:w="967"/>
            <w:tcMar>
              <w:top w:w="50" w:type="dxa"/>
              <w:bottom w:w="50" w:type="dxa"/>
              <w:left w:w="90" w:type="dxa"/>
              <w:right w:w="90" w:type="dxa"/>
            </w:tcMar>
          </w:tcPr>
          <w:p>
            <w:pPr>
              <w:pStyle w:val="BDOITable"/>
            </w:pPr>
            <w:r>
              <w:rPr>
                <w:sz w:val="14"/>
              </w:rPr>
              <w:t>MSG-DM-208</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The batch is closed without posting; its lines may be taken again.</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Confirm to go ahead, or cancel to leave the record as it is.</w:t>
            </w:r>
          </w:p>
        </w:tc>
      </w:tr>
    </w:tbl>
    <w:p>
      <w:pPr>
        <w:pStyle w:val="BDOISpacer"/>
      </w:pPr>
    </w:p>
    <w:p>
      <w:pPr>
        <w:pStyle w:val="Heading2"/>
      </w:pPr>
      <w:bookmarkStart w:id="292" w:name="_Toc000292"/>
      <w:r>
        <w:rPr/>
        <w:t>21.18 Every migration screen (Common screen elements)</w:t>
      </w:r>
      <w:bookmarkEnd w:id="2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MSG-DM-209</w:t>
            </w:r>
          </w:p>
        </w:tc>
        <w:tc>
          <w:tcPr>
            <w:tcW w:type="dxa" w:w="1933"/>
            <w:tcMar>
              <w:top w:w="50" w:type="dxa"/>
              <w:bottom w:w="50" w:type="dxa"/>
              <w:left w:w="90" w:type="dxa"/>
              <w:right w:w="90" w:type="dxa"/>
            </w:tcMar>
          </w:tcPr>
          <w:p>
            <w:pPr>
              <w:pStyle w:val="BDOITable"/>
            </w:pPr>
            <w:r>
              <w:rPr>
                <w:sz w:val="14"/>
              </w:rPr>
              <w:t>-</w:t>
            </w:r>
          </w:p>
        </w:tc>
        <w:tc>
          <w:tcPr>
            <w:tcW w:type="dxa" w:w="3663"/>
            <w:tcMar>
              <w:top w:w="50" w:type="dxa"/>
              <w:bottom w:w="50" w:type="dxa"/>
              <w:left w:w="90" w:type="dxa"/>
              <w:right w:w="90" w:type="dxa"/>
            </w:tcMar>
          </w:tcPr>
          <w:p>
            <w:pPr>
              <w:pStyle w:val="BDOITable"/>
            </w:pPr>
            <w:r>
              <w:rPr>
                <w:sz w:val="14"/>
              </w:rPr>
              <w:t>Checked</w:t>
            </w:r>
          </w:p>
        </w:tc>
        <w:tc>
          <w:tcPr>
            <w:tcW w:type="dxa" w:w="865"/>
            <w:tcMar>
              <w:top w:w="50" w:type="dxa"/>
              <w:bottom w:w="50" w:type="dxa"/>
              <w:left w:w="90" w:type="dxa"/>
              <w:right w:w="90" w:type="dxa"/>
            </w:tcMar>
          </w:tcPr>
          <w:p>
            <w:pPr>
              <w:pStyle w:val="BDOITable"/>
            </w:pPr>
            <w:r>
              <w:rPr>
                <w:sz w:val="14"/>
              </w:rPr>
              <w:t>Validation</w:t>
            </w:r>
          </w:p>
        </w:tc>
        <w:tc>
          <w:tcPr>
            <w:tcW w:type="dxa" w:w="2544"/>
            <w:tcMar>
              <w:top w:w="50" w:type="dxa"/>
              <w:bottom w:w="50" w:type="dxa"/>
              <w:left w:w="90" w:type="dxa"/>
              <w:right w:w="90" w:type="dxa"/>
            </w:tcMar>
          </w:tcPr>
          <w:p>
            <w:pPr>
              <w:pStyle w:val="BDOITable"/>
            </w:pPr>
            <w:r>
              <w:rPr>
                <w:sz w:val="14"/>
              </w:rPr>
              <w:t>No action; the screen shows the change.</w:t>
            </w:r>
          </w:p>
        </w:tc>
      </w:tr>
    </w:tbl>
    <w:p>
      <w:pPr>
        <w:pStyle w:val="BDOISpacer"/>
      </w:pPr>
    </w:p>
    <w:p>
      <w:pPr>
        <w:pStyle w:val="Heading2"/>
      </w:pPr>
      <w:bookmarkStart w:id="293" w:name="_Toc000293"/>
      <w:r>
        <w:rPr/>
        <w:t>21.19 Every screen (Common screen elements)</w:t>
      </w:r>
      <w:bookmarkEnd w:id="2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6"/>
        <w:gridCol w:w="1933"/>
        <w:gridCol w:w="3663"/>
        <w:gridCol w:w="865"/>
        <w:gridCol w:w="2544"/>
      </w:tblGrid>
      <w:tr>
        <w:trPr>
          <w:tblHeader w:val="true"/>
          <w:cantSplit w:val="true"/>
        </w:trPr>
        <w:tc>
          <w:tcPr>
            <w:tcW w:type="dxa" w:w="967"/>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933"/>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3663"/>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86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2544"/>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967"/>
            <w:tcMar>
              <w:top w:w="50" w:type="dxa"/>
              <w:bottom w:w="50" w:type="dxa"/>
              <w:left w:w="90" w:type="dxa"/>
              <w:right w:w="90" w:type="dxa"/>
            </w:tcMar>
          </w:tcPr>
          <w:p>
            <w:pPr>
              <w:pStyle w:val="BDOITable"/>
            </w:pPr>
            <w:r>
              <w:rPr>
                <w:sz w:val="14"/>
              </w:rPr>
              <w:t>MSG-DM-210</w:t>
            </w:r>
          </w:p>
        </w:tc>
        <w:tc>
          <w:tcPr>
            <w:tcW w:type="dxa" w:w="1933"/>
            <w:tcMar>
              <w:top w:w="50" w:type="dxa"/>
              <w:bottom w:w="50" w:type="dxa"/>
              <w:left w:w="90" w:type="dxa"/>
              <w:right w:w="90" w:type="dxa"/>
            </w:tcMar>
          </w:tcPr>
          <w:p>
            <w:pPr>
              <w:pStyle w:val="BDOITable"/>
            </w:pPr>
            <w:r>
              <w:rPr>
                <w:sz w:val="14"/>
              </w:rPr>
              <w:t>ACCESS_DENIED</w:t>
            </w:r>
          </w:p>
        </w:tc>
        <w:tc>
          <w:tcPr>
            <w:tcW w:type="dxa" w:w="3663"/>
            <w:tcMar>
              <w:top w:w="50" w:type="dxa"/>
              <w:bottom w:w="50" w:type="dxa"/>
              <w:left w:w="90" w:type="dxa"/>
              <w:right w:w="90" w:type="dxa"/>
            </w:tcMar>
          </w:tcPr>
          <w:p>
            <w:pPr>
              <w:pStyle w:val="BDOITable"/>
            </w:pPr>
            <w:r>
              <w:rPr>
                <w:sz w:val="14"/>
              </w:rPr>
              <w:t>You are not permitted to perform this action</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Ask for the permission; the menu shows only the screens of your role.</w:t>
            </w:r>
          </w:p>
        </w:tc>
      </w:tr>
      <w:tr>
        <w:tc>
          <w:tcPr>
            <w:tcW w:type="dxa" w:w="967"/>
            <w:tcMar>
              <w:top w:w="50" w:type="dxa"/>
              <w:bottom w:w="50" w:type="dxa"/>
              <w:left w:w="90" w:type="dxa"/>
              <w:right w:w="90" w:type="dxa"/>
            </w:tcMar>
            <w:shd w:val="clear" w:color="auto" w:fill="E5F5FF"/>
          </w:tcPr>
          <w:p>
            <w:pPr>
              <w:pStyle w:val="BDOITable"/>
            </w:pPr>
            <w:r>
              <w:rPr>
                <w:sz w:val="14"/>
              </w:rPr>
              <w:t>MSG-DM-211</w:t>
            </w:r>
          </w:p>
        </w:tc>
        <w:tc>
          <w:tcPr>
            <w:tcW w:type="dxa" w:w="1933"/>
            <w:tcMar>
              <w:top w:w="50" w:type="dxa"/>
              <w:bottom w:w="50" w:type="dxa"/>
              <w:left w:w="90" w:type="dxa"/>
              <w:right w:w="90" w:type="dxa"/>
            </w:tcMar>
            <w:shd w:val="clear" w:color="auto" w:fill="E5F5FF"/>
          </w:tcPr>
          <w:p>
            <w:pPr>
              <w:pStyle w:val="BDOITable"/>
            </w:pPr>
            <w:r>
              <w:rPr>
                <w:sz w:val="14"/>
              </w:rPr>
              <w:t>CONCURRENT_MODIFICATION</w:t>
            </w:r>
          </w:p>
        </w:tc>
        <w:tc>
          <w:tcPr>
            <w:tcW w:type="dxa" w:w="3663"/>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967"/>
            <w:tcMar>
              <w:top w:w="50" w:type="dxa"/>
              <w:bottom w:w="50" w:type="dxa"/>
              <w:left w:w="90" w:type="dxa"/>
              <w:right w:w="90" w:type="dxa"/>
            </w:tcMar>
          </w:tcPr>
          <w:p>
            <w:pPr>
              <w:pStyle w:val="BDOITable"/>
            </w:pPr>
            <w:r>
              <w:rPr>
                <w:sz w:val="14"/>
              </w:rPr>
              <w:t>MSG-DM-212</w:t>
            </w:r>
          </w:p>
        </w:tc>
        <w:tc>
          <w:tcPr>
            <w:tcW w:type="dxa" w:w="1933"/>
            <w:tcMar>
              <w:top w:w="50" w:type="dxa"/>
              <w:bottom w:w="50" w:type="dxa"/>
              <w:left w:w="90" w:type="dxa"/>
              <w:right w:w="90" w:type="dxa"/>
            </w:tcMar>
          </w:tcPr>
          <w:p>
            <w:pPr>
              <w:pStyle w:val="BDOITable"/>
            </w:pPr>
            <w:r>
              <w:rPr>
                <w:sz w:val="14"/>
              </w:rPr>
              <w:t>INTERNAL_ERROR</w:t>
            </w:r>
          </w:p>
        </w:tc>
        <w:tc>
          <w:tcPr>
            <w:tcW w:type="dxa" w:w="3663"/>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Report the message with its reference to the System Administrator.</w:t>
            </w:r>
          </w:p>
        </w:tc>
      </w:tr>
      <w:tr>
        <w:tc>
          <w:tcPr>
            <w:tcW w:type="dxa" w:w="967"/>
            <w:tcMar>
              <w:top w:w="50" w:type="dxa"/>
              <w:bottom w:w="50" w:type="dxa"/>
              <w:left w:w="90" w:type="dxa"/>
              <w:right w:w="90" w:type="dxa"/>
            </w:tcMar>
            <w:shd w:val="clear" w:color="auto" w:fill="E5F5FF"/>
          </w:tcPr>
          <w:p>
            <w:pPr>
              <w:pStyle w:val="BDOITable"/>
            </w:pPr>
            <w:r>
              <w:rPr>
                <w:sz w:val="14"/>
              </w:rPr>
              <w:t>MSG-DM-213</w:t>
            </w:r>
          </w:p>
        </w:tc>
        <w:tc>
          <w:tcPr>
            <w:tcW w:type="dxa" w:w="1933"/>
            <w:tcMar>
              <w:top w:w="50" w:type="dxa"/>
              <w:bottom w:w="50" w:type="dxa"/>
              <w:left w:w="90" w:type="dxa"/>
              <w:right w:w="90" w:type="dxa"/>
            </w:tcMar>
            <w:shd w:val="clear" w:color="auto" w:fill="E5F5FF"/>
          </w:tcPr>
          <w:p>
            <w:pPr>
              <w:pStyle w:val="BDOITable"/>
            </w:pPr>
            <w:r>
              <w:rPr>
                <w:sz w:val="14"/>
              </w:rPr>
              <w:t>MALFORMED_REQUEST</w:t>
            </w:r>
          </w:p>
        </w:tc>
        <w:tc>
          <w:tcPr>
            <w:tcW w:type="dxa" w:w="3663"/>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967"/>
            <w:tcMar>
              <w:top w:w="50" w:type="dxa"/>
              <w:bottom w:w="50" w:type="dxa"/>
              <w:left w:w="90" w:type="dxa"/>
              <w:right w:w="90" w:type="dxa"/>
            </w:tcMar>
          </w:tcPr>
          <w:p>
            <w:pPr>
              <w:pStyle w:val="BDOITable"/>
            </w:pPr>
            <w:r>
              <w:rPr>
                <w:sz w:val="14"/>
              </w:rPr>
              <w:t>MSG-DM-214</w:t>
            </w:r>
          </w:p>
        </w:tc>
        <w:tc>
          <w:tcPr>
            <w:tcW w:type="dxa" w:w="1933"/>
            <w:tcMar>
              <w:top w:w="50" w:type="dxa"/>
              <w:bottom w:w="50" w:type="dxa"/>
              <w:left w:w="90" w:type="dxa"/>
              <w:right w:w="90" w:type="dxa"/>
            </w:tcMar>
          </w:tcPr>
          <w:p>
            <w:pPr>
              <w:pStyle w:val="BDOITable"/>
            </w:pPr>
            <w:r>
              <w:rPr>
                <w:sz w:val="14"/>
              </w:rPr>
              <w:t>MALFORMED_REQUEST</w:t>
            </w:r>
          </w:p>
        </w:tc>
        <w:tc>
          <w:tcPr>
            <w:tcW w:type="dxa" w:w="3663"/>
            <w:tcMar>
              <w:top w:w="50" w:type="dxa"/>
              <w:bottom w:w="50" w:type="dxa"/>
              <w:left w:w="90" w:type="dxa"/>
              <w:right w:w="90" w:type="dxa"/>
            </w:tcMar>
          </w:tcPr>
          <w:p>
            <w:pPr>
              <w:pStyle w:val="BDOITable"/>
            </w:pPr>
            <w:r>
              <w:rPr>
                <w:sz w:val="14"/>
              </w:rPr>
              <w:t>Required parameter '&lt;parameter name&gt;' is missing</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967"/>
            <w:tcMar>
              <w:top w:w="50" w:type="dxa"/>
              <w:bottom w:w="50" w:type="dxa"/>
              <w:left w:w="90" w:type="dxa"/>
              <w:right w:w="90" w:type="dxa"/>
            </w:tcMar>
            <w:shd w:val="clear" w:color="auto" w:fill="E5F5FF"/>
          </w:tcPr>
          <w:p>
            <w:pPr>
              <w:pStyle w:val="BDOITable"/>
            </w:pPr>
            <w:r>
              <w:rPr>
                <w:sz w:val="14"/>
              </w:rPr>
              <w:t>MSG-DM-215</w:t>
            </w:r>
          </w:p>
        </w:tc>
        <w:tc>
          <w:tcPr>
            <w:tcW w:type="dxa" w:w="1933"/>
            <w:tcMar>
              <w:top w:w="50" w:type="dxa"/>
              <w:bottom w:w="50" w:type="dxa"/>
              <w:left w:w="90" w:type="dxa"/>
              <w:right w:w="90" w:type="dxa"/>
            </w:tcMar>
            <w:shd w:val="clear" w:color="auto" w:fill="E5F5FF"/>
          </w:tcPr>
          <w:p>
            <w:pPr>
              <w:pStyle w:val="BDOITable"/>
            </w:pPr>
            <w:r>
              <w:rPr>
                <w:sz w:val="14"/>
              </w:rPr>
              <w:t>UPLOAD_TOO_LARGE</w:t>
            </w:r>
          </w:p>
        </w:tc>
        <w:tc>
          <w:tcPr>
            <w:tcW w:type="dxa" w:w="3663"/>
            <w:tcMar>
              <w:top w:w="50" w:type="dxa"/>
              <w:bottom w:w="50" w:type="dxa"/>
              <w:left w:w="90" w:type="dxa"/>
              <w:right w:w="90" w:type="dxa"/>
            </w:tcMar>
            <w:shd w:val="clear" w:color="auto" w:fill="E5F5FF"/>
          </w:tcPr>
          <w:p>
            <w:pPr>
              <w:pStyle w:val="BDOITable"/>
            </w:pPr>
            <w:r>
              <w:rPr>
                <w:sz w:val="14"/>
              </w:rPr>
              <w:t>The uploaded file is too large</w:t>
            </w:r>
          </w:p>
        </w:tc>
        <w:tc>
          <w:tcPr>
            <w:tcW w:type="dxa" w:w="865"/>
            <w:tcMar>
              <w:top w:w="50" w:type="dxa"/>
              <w:bottom w:w="50" w:type="dxa"/>
              <w:left w:w="90" w:type="dxa"/>
              <w:right w:w="90" w:type="dxa"/>
            </w:tcMar>
            <w:shd w:val="clear" w:color="auto" w:fill="E5F5FF"/>
          </w:tcPr>
          <w:p>
            <w:pPr>
              <w:pStyle w:val="BDOITable"/>
            </w:pPr>
            <w:r>
              <w:rPr>
                <w:sz w:val="14"/>
              </w:rPr>
              <w:t>Error</w:t>
            </w:r>
          </w:p>
        </w:tc>
        <w:tc>
          <w:tcPr>
            <w:tcW w:type="dxa" w:w="2544"/>
            <w:tcMar>
              <w:top w:w="50" w:type="dxa"/>
              <w:bottom w:w="50" w:type="dxa"/>
              <w:left w:w="90" w:type="dxa"/>
              <w:right w:w="90" w:type="dxa"/>
            </w:tcMar>
            <w:shd w:val="clear" w:color="auto" w:fill="E5F5FF"/>
          </w:tcPr>
          <w:p>
            <w:pPr>
              <w:pStyle w:val="BDOITable"/>
            </w:pPr>
            <w:r>
              <w:rPr>
                <w:sz w:val="14"/>
              </w:rPr>
              <w:t>Split the file (for example by branch) and upload the parts, or use the secure file drop when it is named.</w:t>
            </w:r>
          </w:p>
        </w:tc>
      </w:tr>
      <w:tr>
        <w:tc>
          <w:tcPr>
            <w:tcW w:type="dxa" w:w="967"/>
            <w:tcMar>
              <w:top w:w="50" w:type="dxa"/>
              <w:bottom w:w="50" w:type="dxa"/>
              <w:left w:w="90" w:type="dxa"/>
              <w:right w:w="90" w:type="dxa"/>
            </w:tcMar>
          </w:tcPr>
          <w:p>
            <w:pPr>
              <w:pStyle w:val="BDOITable"/>
            </w:pPr>
            <w:r>
              <w:rPr>
                <w:sz w:val="14"/>
              </w:rPr>
              <w:t>MSG-DM-216</w:t>
            </w:r>
          </w:p>
        </w:tc>
        <w:tc>
          <w:tcPr>
            <w:tcW w:type="dxa" w:w="1933"/>
            <w:tcMar>
              <w:top w:w="50" w:type="dxa"/>
              <w:bottom w:w="50" w:type="dxa"/>
              <w:left w:w="90" w:type="dxa"/>
              <w:right w:w="90" w:type="dxa"/>
            </w:tcMar>
          </w:tcPr>
          <w:p>
            <w:pPr>
              <w:pStyle w:val="BDOITable"/>
            </w:pPr>
            <w:r>
              <w:rPr>
                <w:sz w:val="14"/>
              </w:rPr>
              <w:t>VALIDATION_FAILED</w:t>
            </w:r>
          </w:p>
        </w:tc>
        <w:tc>
          <w:tcPr>
            <w:tcW w:type="dxa" w:w="3663"/>
            <w:tcMar>
              <w:top w:w="50" w:type="dxa"/>
              <w:bottom w:w="50" w:type="dxa"/>
              <w:left w:w="90" w:type="dxa"/>
              <w:right w:w="90" w:type="dxa"/>
            </w:tcMar>
          </w:tcPr>
          <w:p>
            <w:pPr>
              <w:pStyle w:val="BDOITable"/>
            </w:pPr>
            <w:r>
              <w:rPr>
                <w:sz w:val="14"/>
              </w:rPr>
              <w:t>Invalid request</w:t>
            </w:r>
          </w:p>
        </w:tc>
        <w:tc>
          <w:tcPr>
            <w:tcW w:type="dxa" w:w="865"/>
            <w:tcMar>
              <w:top w:w="50" w:type="dxa"/>
              <w:bottom w:w="50" w:type="dxa"/>
              <w:left w:w="90" w:type="dxa"/>
              <w:right w:w="90" w:type="dxa"/>
            </w:tcMar>
          </w:tcPr>
          <w:p>
            <w:pPr>
              <w:pStyle w:val="BDOITable"/>
            </w:pPr>
            <w:r>
              <w:rPr>
                <w:sz w:val="14"/>
              </w:rPr>
              <w:t>Error</w:t>
            </w:r>
          </w:p>
        </w:tc>
        <w:tc>
          <w:tcPr>
            <w:tcW w:type="dxa" w:w="2544"/>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1"/>
        <w:pageBreakBefore/>
        <w:pBdr>
          <w:bottom w:val="single" w:sz="4" w:space="4" w:color="99C1E7"/>
        </w:pBdr>
      </w:pPr>
      <w:bookmarkStart w:id="294" w:name="_Toc000294"/>
      <w:r>
        <w:rPr/>
        <w:t>22 Notifications and alerts</w:t>
      </w:r>
      <w:bookmarkEnd w:id="294"/>
    </w:p>
    <w:p>
      <w:pPr>
        <w:pStyle w:val="Caption"/>
        <w:keepNext/>
        <w:spacing w:after="60"/>
      </w:pPr>
      <w:r>
        <w:rPr>
          <w:b/>
          <w:i w:val="0"/>
        </w:rPr>
        <w:t xml:space="preserve">Table 60: </w:t>
      </w:r>
      <w:r>
        <w:rPr/>
        <w:t>Notifications and e-mails of Data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15"/>
        <w:gridCol w:w="687"/>
        <w:gridCol w:w="2235"/>
        <w:gridCol w:w="1805"/>
        <w:gridCol w:w="3868"/>
        <w:gridCol w:w="859"/>
      </w:tblGrid>
      <w:tr>
        <w:trPr>
          <w:tblHeader w:val="true"/>
          <w:cantSplit w:val="true"/>
        </w:trPr>
        <w:tc>
          <w:tcPr>
            <w:tcW w:type="dxa" w:w="5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688"/>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2235"/>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1805"/>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3868"/>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86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516"/>
            <w:tcMar>
              <w:top w:w="50" w:type="dxa"/>
              <w:bottom w:w="50" w:type="dxa"/>
              <w:left w:w="90" w:type="dxa"/>
              <w:right w:w="90" w:type="dxa"/>
            </w:tcMar>
          </w:tcPr>
          <w:p>
            <w:pPr>
              <w:pStyle w:val="BDOITable"/>
            </w:pPr>
            <w:r>
              <w:rPr>
                <w:sz w:val="14"/>
              </w:rPr>
              <w:t>NT-01</w:t>
            </w:r>
          </w:p>
        </w:tc>
        <w:tc>
          <w:tcPr>
            <w:tcW w:type="dxa" w:w="688"/>
            <w:tcMar>
              <w:top w:w="50" w:type="dxa"/>
              <w:bottom w:w="50" w:type="dxa"/>
              <w:left w:w="90" w:type="dxa"/>
              <w:right w:w="90" w:type="dxa"/>
            </w:tcMar>
          </w:tcPr>
          <w:p>
            <w:pPr>
              <w:pStyle w:val="BDOITable"/>
            </w:pPr>
            <w:r>
              <w:rPr>
                <w:sz w:val="14"/>
              </w:rPr>
              <w:t>Alert</w:t>
            </w:r>
          </w:p>
        </w:tc>
        <w:tc>
          <w:tcPr>
            <w:tcW w:type="dxa" w:w="2235"/>
            <w:tcMar>
              <w:top w:w="50" w:type="dxa"/>
              <w:bottom w:w="50" w:type="dxa"/>
              <w:left w:w="90" w:type="dxa"/>
              <w:right w:w="90" w:type="dxa"/>
            </w:tcMar>
          </w:tcPr>
          <w:p>
            <w:pPr>
              <w:pStyle w:val="BDOITable"/>
            </w:pPr>
            <w:r>
              <w:rPr>
                <w:sz w:val="14"/>
              </w:rPr>
              <w:t>An extract does not agree with its control file (checksum, header, row count, amount totals or hash total) and is rejected</w:t>
            </w:r>
          </w:p>
        </w:tc>
        <w:tc>
          <w:tcPr>
            <w:tcW w:type="dxa" w:w="1805"/>
            <w:tcMar>
              <w:top w:w="50" w:type="dxa"/>
              <w:bottom w:w="50" w:type="dxa"/>
              <w:left w:w="90" w:type="dxa"/>
              <w:right w:w="90" w:type="dxa"/>
            </w:tcMar>
          </w:tcPr>
          <w:p>
            <w:pPr>
              <w:pStyle w:val="BDOITable"/>
            </w:pPr>
            <w:r>
              <w:rPr>
                <w:sz w:val="14"/>
              </w:rPr>
              <w:t>Data Migration Lead and the Migration Operators</w:t>
            </w:r>
          </w:p>
        </w:tc>
        <w:tc>
          <w:tcPr>
            <w:tcW w:type="dxa" w:w="3868"/>
            <w:tcMar>
              <w:top w:w="50" w:type="dxa"/>
              <w:bottom w:w="50" w:type="dxa"/>
              <w:left w:w="90" w:type="dxa"/>
              <w:right w:w="90" w:type="dxa"/>
            </w:tcMar>
          </w:tcPr>
          <w:p>
            <w:pPr>
              <w:pStyle w:val="BDOITable"/>
            </w:pPr>
            <w:r>
              <w:rPr>
                <w:sz w:val="14"/>
              </w:rPr>
              <w:t>Migration extract rejected (severity Medium). Text: Extract &lt;file name&gt; rejected: &lt;reason&gt;</w:t>
            </w:r>
          </w:p>
        </w:tc>
        <w:tc>
          <w:tcPr>
            <w:tcW w:type="dxa" w:w="860"/>
            <w:tcMar>
              <w:top w:w="50" w:type="dxa"/>
              <w:bottom w:w="50" w:type="dxa"/>
              <w:left w:w="90" w:type="dxa"/>
              <w:right w:w="90" w:type="dxa"/>
            </w:tcMar>
          </w:tcPr>
          <w:p>
            <w:pPr>
              <w:pStyle w:val="BDOITable"/>
            </w:pPr>
            <w:r>
              <w:rPr>
                <w:sz w:val="14"/>
              </w:rPr>
              <w:t>FR-DM-010</w:t>
            </w:r>
          </w:p>
        </w:tc>
      </w:tr>
      <w:tr>
        <w:tc>
          <w:tcPr>
            <w:tcW w:type="dxa" w:w="516"/>
            <w:tcMar>
              <w:top w:w="50" w:type="dxa"/>
              <w:bottom w:w="50" w:type="dxa"/>
              <w:left w:w="90" w:type="dxa"/>
              <w:right w:w="90" w:type="dxa"/>
            </w:tcMar>
            <w:shd w:val="clear" w:color="auto" w:fill="E5F5FF"/>
          </w:tcPr>
          <w:p>
            <w:pPr>
              <w:pStyle w:val="BDOITable"/>
            </w:pPr>
            <w:r>
              <w:rPr>
                <w:sz w:val="14"/>
              </w:rPr>
              <w:t>NT-02</w:t>
            </w:r>
          </w:p>
        </w:tc>
        <w:tc>
          <w:tcPr>
            <w:tcW w:type="dxa" w:w="688"/>
            <w:tcMar>
              <w:top w:w="50" w:type="dxa"/>
              <w:bottom w:w="50" w:type="dxa"/>
              <w:left w:w="90" w:type="dxa"/>
              <w:right w:w="90" w:type="dxa"/>
            </w:tcMar>
            <w:shd w:val="clear" w:color="auto" w:fill="E5F5FF"/>
          </w:tcPr>
          <w:p>
            <w:pPr>
              <w:pStyle w:val="BDOITable"/>
            </w:pPr>
            <w:r>
              <w:rPr>
                <w:sz w:val="14"/>
              </w:rPr>
              <w:t>Alert</w:t>
            </w:r>
          </w:p>
        </w:tc>
        <w:tc>
          <w:tcPr>
            <w:tcW w:type="dxa" w:w="2235"/>
            <w:tcMar>
              <w:top w:w="50" w:type="dxa"/>
              <w:bottom w:w="50" w:type="dxa"/>
              <w:left w:w="90" w:type="dxa"/>
              <w:right w:w="90" w:type="dxa"/>
            </w:tcMar>
            <w:shd w:val="clear" w:color="auto" w:fill="E5F5FF"/>
          </w:tcPr>
          <w:p>
            <w:pPr>
              <w:pStyle w:val="BDOITable"/>
            </w:pPr>
            <w:r>
              <w:rPr>
                <w:sz w:val="14"/>
              </w:rPr>
              <w:t>A batch stops, or loads with rejected rows</w:t>
            </w:r>
          </w:p>
        </w:tc>
        <w:tc>
          <w:tcPr>
            <w:tcW w:type="dxa" w:w="1805"/>
            <w:tcMar>
              <w:top w:w="50" w:type="dxa"/>
              <w:bottom w:w="50" w:type="dxa"/>
              <w:left w:w="90" w:type="dxa"/>
              <w:right w:w="90" w:type="dxa"/>
            </w:tcMar>
            <w:shd w:val="clear" w:color="auto" w:fill="E5F5FF"/>
          </w:tcPr>
          <w:p>
            <w:pPr>
              <w:pStyle w:val="BDOITable"/>
            </w:pPr>
            <w:r>
              <w:rPr>
                <w:sz w:val="14"/>
              </w:rPr>
              <w:t>Data Migration Lead and the Migration Operators</w:t>
            </w:r>
          </w:p>
        </w:tc>
        <w:tc>
          <w:tcPr>
            <w:tcW w:type="dxa" w:w="3868"/>
            <w:tcMar>
              <w:top w:w="50" w:type="dxa"/>
              <w:bottom w:w="50" w:type="dxa"/>
              <w:left w:w="90" w:type="dxa"/>
              <w:right w:w="90" w:type="dxa"/>
            </w:tcMar>
            <w:shd w:val="clear" w:color="auto" w:fill="E5F5FF"/>
          </w:tcPr>
          <w:p>
            <w:pPr>
              <w:pStyle w:val="BDOITable"/>
            </w:pPr>
            <w:r>
              <w:rPr>
                <w:sz w:val="14"/>
              </w:rPr>
              <w:t>Migration load failed (severity High). Text: Batch &lt;batch no&gt; stopped. / Batch &lt;batch no&gt; loaded with rejects. &lt;counts&gt;</w:t>
            </w:r>
          </w:p>
        </w:tc>
        <w:tc>
          <w:tcPr>
            <w:tcW w:type="dxa" w:w="860"/>
            <w:tcMar>
              <w:top w:w="50" w:type="dxa"/>
              <w:bottom w:w="50" w:type="dxa"/>
              <w:left w:w="90" w:type="dxa"/>
              <w:right w:w="90" w:type="dxa"/>
            </w:tcMar>
            <w:shd w:val="clear" w:color="auto" w:fill="E5F5FF"/>
          </w:tcPr>
          <w:p>
            <w:pPr>
              <w:pStyle w:val="BDOITable"/>
            </w:pPr>
            <w:r>
              <w:rPr>
                <w:sz w:val="14"/>
              </w:rPr>
              <w:t>FR-DM-014</w:t>
            </w:r>
          </w:p>
        </w:tc>
      </w:tr>
      <w:tr>
        <w:tc>
          <w:tcPr>
            <w:tcW w:type="dxa" w:w="516"/>
            <w:tcMar>
              <w:top w:w="50" w:type="dxa"/>
              <w:bottom w:w="50" w:type="dxa"/>
              <w:left w:w="90" w:type="dxa"/>
              <w:right w:w="90" w:type="dxa"/>
            </w:tcMar>
          </w:tcPr>
          <w:p>
            <w:pPr>
              <w:pStyle w:val="BDOITable"/>
            </w:pPr>
            <w:r>
              <w:rPr>
                <w:sz w:val="14"/>
              </w:rPr>
              <w:t>NT-03</w:t>
            </w:r>
          </w:p>
        </w:tc>
        <w:tc>
          <w:tcPr>
            <w:tcW w:type="dxa" w:w="688"/>
            <w:tcMar>
              <w:top w:w="50" w:type="dxa"/>
              <w:bottom w:w="50" w:type="dxa"/>
              <w:left w:w="90" w:type="dxa"/>
              <w:right w:w="90" w:type="dxa"/>
            </w:tcMar>
          </w:tcPr>
          <w:p>
            <w:pPr>
              <w:pStyle w:val="BDOITable"/>
            </w:pPr>
            <w:r>
              <w:rPr>
                <w:sz w:val="14"/>
              </w:rPr>
              <w:t>Alert</w:t>
            </w:r>
          </w:p>
        </w:tc>
        <w:tc>
          <w:tcPr>
            <w:tcW w:type="dxa" w:w="2235"/>
            <w:tcMar>
              <w:top w:w="50" w:type="dxa"/>
              <w:bottom w:w="50" w:type="dxa"/>
              <w:left w:w="90" w:type="dxa"/>
              <w:right w:w="90" w:type="dxa"/>
            </w:tcMar>
          </w:tcPr>
          <w:p>
            <w:pPr>
              <w:pStyle w:val="BDOITable"/>
            </w:pPr>
            <w:r>
              <w:rPr>
                <w:sz w:val="14"/>
              </w:rPr>
              <w:t>Validation finds legacy codes without an approved code map entry</w:t>
            </w:r>
          </w:p>
        </w:tc>
        <w:tc>
          <w:tcPr>
            <w:tcW w:type="dxa" w:w="1805"/>
            <w:tcMar>
              <w:top w:w="50" w:type="dxa"/>
              <w:bottom w:w="50" w:type="dxa"/>
              <w:left w:w="90" w:type="dxa"/>
              <w:right w:w="90" w:type="dxa"/>
            </w:tcMar>
          </w:tcPr>
          <w:p>
            <w:pPr>
              <w:pStyle w:val="BDOITable"/>
            </w:pPr>
            <w:r>
              <w:rPr>
                <w:sz w:val="14"/>
              </w:rPr>
              <w:t>Data Steward and the Data Migration Lead</w:t>
            </w:r>
          </w:p>
        </w:tc>
        <w:tc>
          <w:tcPr>
            <w:tcW w:type="dxa" w:w="3868"/>
            <w:tcMar>
              <w:top w:w="50" w:type="dxa"/>
              <w:bottom w:w="50" w:type="dxa"/>
              <w:left w:w="90" w:type="dxa"/>
              <w:right w:w="90" w:type="dxa"/>
            </w:tcMar>
          </w:tcPr>
          <w:p>
            <w:pPr>
              <w:pStyle w:val="BDOITable"/>
            </w:pPr>
            <w:r>
              <w:rPr>
                <w:sz w:val="14"/>
              </w:rPr>
              <w:t>Unmapped legacy codes (severity Medium). Text: Batch &lt;batch no&gt; has &lt;n&gt; unmapped legacy codes</w:t>
            </w:r>
          </w:p>
        </w:tc>
        <w:tc>
          <w:tcPr>
            <w:tcW w:type="dxa" w:w="860"/>
            <w:tcMar>
              <w:top w:w="50" w:type="dxa"/>
              <w:bottom w:w="50" w:type="dxa"/>
              <w:left w:w="90" w:type="dxa"/>
              <w:right w:w="90" w:type="dxa"/>
            </w:tcMar>
          </w:tcPr>
          <w:p>
            <w:pPr>
              <w:pStyle w:val="BDOITable"/>
            </w:pPr>
            <w:r>
              <w:rPr>
                <w:sz w:val="14"/>
              </w:rPr>
              <w:t>FR-DM-012</w:t>
            </w:r>
          </w:p>
        </w:tc>
      </w:tr>
      <w:tr>
        <w:tc>
          <w:tcPr>
            <w:tcW w:type="dxa" w:w="516"/>
            <w:tcMar>
              <w:top w:w="50" w:type="dxa"/>
              <w:bottom w:w="50" w:type="dxa"/>
              <w:left w:w="90" w:type="dxa"/>
              <w:right w:w="90" w:type="dxa"/>
            </w:tcMar>
            <w:shd w:val="clear" w:color="auto" w:fill="E5F5FF"/>
          </w:tcPr>
          <w:p>
            <w:pPr>
              <w:pStyle w:val="BDOITable"/>
            </w:pPr>
            <w:r>
              <w:rPr>
                <w:sz w:val="14"/>
              </w:rPr>
              <w:t>NT-04</w:t>
            </w:r>
          </w:p>
        </w:tc>
        <w:tc>
          <w:tcPr>
            <w:tcW w:type="dxa" w:w="688"/>
            <w:tcMar>
              <w:top w:w="50" w:type="dxa"/>
              <w:bottom w:w="50" w:type="dxa"/>
              <w:left w:w="90" w:type="dxa"/>
              <w:right w:w="90" w:type="dxa"/>
            </w:tcMar>
            <w:shd w:val="clear" w:color="auto" w:fill="E5F5FF"/>
          </w:tcPr>
          <w:p>
            <w:pPr>
              <w:pStyle w:val="BDOITable"/>
            </w:pPr>
            <w:r>
              <w:rPr>
                <w:sz w:val="14"/>
              </w:rPr>
              <w:t>Alert</w:t>
            </w:r>
          </w:p>
        </w:tc>
        <w:tc>
          <w:tcPr>
            <w:tcW w:type="dxa" w:w="2235"/>
            <w:tcMar>
              <w:top w:w="50" w:type="dxa"/>
              <w:bottom w:w="50" w:type="dxa"/>
              <w:left w:w="90" w:type="dxa"/>
              <w:right w:w="90" w:type="dxa"/>
            </w:tcMar>
            <w:shd w:val="clear" w:color="auto" w:fill="E5F5FF"/>
          </w:tcPr>
          <w:p>
            <w:pPr>
              <w:pStyle w:val="BDOITable"/>
            </w:pPr>
            <w:r>
              <w:rPr>
                <w:sz w:val="14"/>
              </w:rPr>
              <w:t>A reconciliation run has lines that do not match</w:t>
            </w:r>
          </w:p>
        </w:tc>
        <w:tc>
          <w:tcPr>
            <w:tcW w:type="dxa" w:w="1805"/>
            <w:tcMar>
              <w:top w:w="50" w:type="dxa"/>
              <w:bottom w:w="50" w:type="dxa"/>
              <w:left w:w="90" w:type="dxa"/>
              <w:right w:w="90" w:type="dxa"/>
            </w:tcMar>
            <w:shd w:val="clear" w:color="auto" w:fill="E5F5FF"/>
          </w:tcPr>
          <w:p>
            <w:pPr>
              <w:pStyle w:val="BDOITable"/>
            </w:pPr>
            <w:r>
              <w:rPr>
                <w:sz w:val="14"/>
              </w:rPr>
              <w:t>Reconciliation approver and the Data Migration Lead</w:t>
            </w:r>
          </w:p>
        </w:tc>
        <w:tc>
          <w:tcPr>
            <w:tcW w:type="dxa" w:w="3868"/>
            <w:tcMar>
              <w:top w:w="50" w:type="dxa"/>
              <w:bottom w:w="50" w:type="dxa"/>
              <w:left w:w="90" w:type="dxa"/>
              <w:right w:w="90" w:type="dxa"/>
            </w:tcMar>
            <w:shd w:val="clear" w:color="auto" w:fill="E5F5FF"/>
          </w:tcPr>
          <w:p>
            <w:pPr>
              <w:pStyle w:val="BDOITable"/>
            </w:pPr>
            <w:r>
              <w:rPr>
                <w:sz w:val="14"/>
              </w:rPr>
              <w:t>Migration reconciliation break (severity High). Text: Reconciliation &lt;run no&gt; of batch &lt;batch no&gt; has &lt;n&gt; open breaks</w:t>
            </w:r>
          </w:p>
        </w:tc>
        <w:tc>
          <w:tcPr>
            <w:tcW w:type="dxa" w:w="860"/>
            <w:tcMar>
              <w:top w:w="50" w:type="dxa"/>
              <w:bottom w:w="50" w:type="dxa"/>
              <w:left w:w="90" w:type="dxa"/>
              <w:right w:w="90" w:type="dxa"/>
            </w:tcMar>
            <w:shd w:val="clear" w:color="auto" w:fill="E5F5FF"/>
          </w:tcPr>
          <w:p>
            <w:pPr>
              <w:pStyle w:val="BDOITable"/>
            </w:pPr>
            <w:r>
              <w:rPr>
                <w:sz w:val="14"/>
              </w:rPr>
              <w:t>FR-DM-020</w:t>
            </w:r>
          </w:p>
        </w:tc>
      </w:tr>
      <w:tr>
        <w:tc>
          <w:tcPr>
            <w:tcW w:type="dxa" w:w="516"/>
            <w:tcMar>
              <w:top w:w="50" w:type="dxa"/>
              <w:bottom w:w="50" w:type="dxa"/>
              <w:left w:w="90" w:type="dxa"/>
              <w:right w:w="90" w:type="dxa"/>
            </w:tcMar>
          </w:tcPr>
          <w:p>
            <w:pPr>
              <w:pStyle w:val="BDOITable"/>
            </w:pPr>
            <w:r>
              <w:rPr>
                <w:sz w:val="14"/>
              </w:rPr>
              <w:t>NT-05</w:t>
            </w:r>
          </w:p>
        </w:tc>
        <w:tc>
          <w:tcPr>
            <w:tcW w:type="dxa" w:w="688"/>
            <w:tcMar>
              <w:top w:w="50" w:type="dxa"/>
              <w:bottom w:w="50" w:type="dxa"/>
              <w:left w:w="90" w:type="dxa"/>
              <w:right w:w="90" w:type="dxa"/>
            </w:tcMar>
          </w:tcPr>
          <w:p>
            <w:pPr>
              <w:pStyle w:val="BDOITable"/>
            </w:pPr>
            <w:r>
              <w:rPr>
                <w:sz w:val="14"/>
              </w:rPr>
              <w:t>Alert</w:t>
            </w:r>
          </w:p>
        </w:tc>
        <w:tc>
          <w:tcPr>
            <w:tcW w:type="dxa" w:w="2235"/>
            <w:tcMar>
              <w:top w:w="50" w:type="dxa"/>
              <w:bottom w:w="50" w:type="dxa"/>
              <w:left w:w="90" w:type="dxa"/>
              <w:right w:w="90" w:type="dxa"/>
            </w:tcMar>
          </w:tcPr>
          <w:p>
            <w:pPr>
              <w:pStyle w:val="BDOITable"/>
            </w:pPr>
            <w:r>
              <w:rPr>
                <w:sz w:val="14"/>
              </w:rPr>
              <w:t>Migration Clearing is not 0.00 for a branch and currency after an opening load</w:t>
            </w:r>
          </w:p>
        </w:tc>
        <w:tc>
          <w:tcPr>
            <w:tcW w:type="dxa" w:w="1805"/>
            <w:tcMar>
              <w:top w:w="50" w:type="dxa"/>
              <w:bottom w:w="50" w:type="dxa"/>
              <w:left w:w="90" w:type="dxa"/>
              <w:right w:w="90" w:type="dxa"/>
            </w:tcMar>
          </w:tcPr>
          <w:p>
            <w:pPr>
              <w:pStyle w:val="BDOITable"/>
            </w:pPr>
            <w:r>
              <w:rPr>
                <w:sz w:val="14"/>
              </w:rPr>
              <w:t>Head of Comptrollership (reconciliation approver) and the Data Migration Lead</w:t>
            </w:r>
          </w:p>
        </w:tc>
        <w:tc>
          <w:tcPr>
            <w:tcW w:type="dxa" w:w="3868"/>
            <w:tcMar>
              <w:top w:w="50" w:type="dxa"/>
              <w:bottom w:w="50" w:type="dxa"/>
              <w:left w:w="90" w:type="dxa"/>
              <w:right w:w="90" w:type="dxa"/>
            </w:tcMar>
          </w:tcPr>
          <w:p>
            <w:pPr>
              <w:pStyle w:val="BDOITable"/>
            </w:pPr>
            <w:r>
              <w:rPr>
                <w:sz w:val="14"/>
              </w:rPr>
              <w:t>Migration clearing not zero (severity Critical). Text: Migration Clearing of &lt;branch&gt; &lt;currency&gt; is &lt;amount&gt;</w:t>
            </w:r>
          </w:p>
        </w:tc>
        <w:tc>
          <w:tcPr>
            <w:tcW w:type="dxa" w:w="860"/>
            <w:tcMar>
              <w:top w:w="50" w:type="dxa"/>
              <w:bottom w:w="50" w:type="dxa"/>
              <w:left w:w="90" w:type="dxa"/>
              <w:right w:w="90" w:type="dxa"/>
            </w:tcMar>
          </w:tcPr>
          <w:p>
            <w:pPr>
              <w:pStyle w:val="BDOITable"/>
            </w:pPr>
            <w:r>
              <w:rPr>
                <w:sz w:val="14"/>
              </w:rPr>
              <w:t>FR-DM-021</w:t>
            </w:r>
          </w:p>
        </w:tc>
      </w:tr>
      <w:tr>
        <w:tc>
          <w:tcPr>
            <w:tcW w:type="dxa" w:w="516"/>
            <w:tcMar>
              <w:top w:w="50" w:type="dxa"/>
              <w:bottom w:w="50" w:type="dxa"/>
              <w:left w:w="90" w:type="dxa"/>
              <w:right w:w="90" w:type="dxa"/>
            </w:tcMar>
            <w:shd w:val="clear" w:color="auto" w:fill="E5F5FF"/>
          </w:tcPr>
          <w:p>
            <w:pPr>
              <w:pStyle w:val="BDOITable"/>
            </w:pPr>
            <w:r>
              <w:rPr>
                <w:sz w:val="14"/>
              </w:rPr>
              <w:t>NT-06</w:t>
            </w:r>
          </w:p>
        </w:tc>
        <w:tc>
          <w:tcPr>
            <w:tcW w:type="dxa" w:w="688"/>
            <w:tcMar>
              <w:top w:w="50" w:type="dxa"/>
              <w:bottom w:w="50" w:type="dxa"/>
              <w:left w:w="90" w:type="dxa"/>
              <w:right w:w="90" w:type="dxa"/>
            </w:tcMar>
            <w:shd w:val="clear" w:color="auto" w:fill="E5F5FF"/>
          </w:tcPr>
          <w:p>
            <w:pPr>
              <w:pStyle w:val="BDOITable"/>
            </w:pPr>
            <w:r>
              <w:rPr>
                <w:sz w:val="14"/>
              </w:rPr>
              <w:t>Alert</w:t>
            </w:r>
          </w:p>
        </w:tc>
        <w:tc>
          <w:tcPr>
            <w:tcW w:type="dxa" w:w="2235"/>
            <w:tcMar>
              <w:top w:w="50" w:type="dxa"/>
              <w:bottom w:w="50" w:type="dxa"/>
              <w:left w:w="90" w:type="dxa"/>
              <w:right w:w="90" w:type="dxa"/>
            </w:tcMar>
            <w:shd w:val="clear" w:color="auto" w:fill="E5F5FF"/>
          </w:tcPr>
          <w:p>
            <w:pPr>
              <w:pStyle w:val="BDOITable"/>
            </w:pPr>
            <w:r>
              <w:rPr>
                <w:sz w:val="14"/>
              </w:rPr>
              <w:t>An accepted or rolled-back batch still holds staging data after its purge date (daily check)</w:t>
            </w:r>
          </w:p>
        </w:tc>
        <w:tc>
          <w:tcPr>
            <w:tcW w:type="dxa" w:w="1805"/>
            <w:tcMar>
              <w:top w:w="50" w:type="dxa"/>
              <w:bottom w:w="50" w:type="dxa"/>
              <w:left w:w="90" w:type="dxa"/>
              <w:right w:w="90" w:type="dxa"/>
            </w:tcMar>
            <w:shd w:val="clear" w:color="auto" w:fill="E5F5FF"/>
          </w:tcPr>
          <w:p>
            <w:pPr>
              <w:pStyle w:val="BDOITable"/>
            </w:pPr>
            <w:r>
              <w:rPr>
                <w:sz w:val="14"/>
              </w:rPr>
              <w:t>Data Migration Lead and Compliance</w:t>
            </w:r>
          </w:p>
        </w:tc>
        <w:tc>
          <w:tcPr>
            <w:tcW w:type="dxa" w:w="3868"/>
            <w:tcMar>
              <w:top w:w="50" w:type="dxa"/>
              <w:bottom w:w="50" w:type="dxa"/>
              <w:left w:w="90" w:type="dxa"/>
              <w:right w:w="90" w:type="dxa"/>
            </w:tcMar>
            <w:shd w:val="clear" w:color="auto" w:fill="E5F5FF"/>
          </w:tcPr>
          <w:p>
            <w:pPr>
              <w:pStyle w:val="BDOITable"/>
            </w:pPr>
            <w:r>
              <w:rPr>
                <w:sz w:val="14"/>
              </w:rPr>
              <w:t>Migration staging not purged (severity High). Text: Staging data of batch &lt;batch no&gt; is kept past its purge date &lt;date&gt;</w:t>
            </w:r>
          </w:p>
        </w:tc>
        <w:tc>
          <w:tcPr>
            <w:tcW w:type="dxa" w:w="860"/>
            <w:tcMar>
              <w:top w:w="50" w:type="dxa"/>
              <w:bottom w:w="50" w:type="dxa"/>
              <w:left w:w="90" w:type="dxa"/>
              <w:right w:w="90" w:type="dxa"/>
            </w:tcMar>
            <w:shd w:val="clear" w:color="auto" w:fill="E5F5FF"/>
          </w:tcPr>
          <w:p>
            <w:pPr>
              <w:pStyle w:val="BDOITable"/>
            </w:pPr>
            <w:r>
              <w:rPr>
                <w:sz w:val="14"/>
              </w:rPr>
              <w:t>FR-DM-010</w:t>
            </w:r>
          </w:p>
        </w:tc>
      </w:tr>
      <w:tr>
        <w:tc>
          <w:tcPr>
            <w:tcW w:type="dxa" w:w="516"/>
            <w:tcMar>
              <w:top w:w="50" w:type="dxa"/>
              <w:bottom w:w="50" w:type="dxa"/>
              <w:left w:w="90" w:type="dxa"/>
              <w:right w:w="90" w:type="dxa"/>
            </w:tcMar>
          </w:tcPr>
          <w:p>
            <w:pPr>
              <w:pStyle w:val="BDOITable"/>
            </w:pPr>
            <w:r>
              <w:rPr>
                <w:sz w:val="14"/>
              </w:rPr>
              <w:t>NT-07</w:t>
            </w:r>
          </w:p>
        </w:tc>
        <w:tc>
          <w:tcPr>
            <w:tcW w:type="dxa" w:w="688"/>
            <w:tcMar>
              <w:top w:w="50" w:type="dxa"/>
              <w:bottom w:w="50" w:type="dxa"/>
              <w:left w:w="90" w:type="dxa"/>
              <w:right w:w="90" w:type="dxa"/>
            </w:tcMar>
          </w:tcPr>
          <w:p>
            <w:pPr>
              <w:pStyle w:val="BDOITable"/>
            </w:pPr>
            <w:r>
              <w:rPr>
                <w:sz w:val="14"/>
              </w:rPr>
              <w:t>Alert</w:t>
            </w:r>
          </w:p>
        </w:tc>
        <w:tc>
          <w:tcPr>
            <w:tcW w:type="dxa" w:w="2235"/>
            <w:tcMar>
              <w:top w:w="50" w:type="dxa"/>
              <w:bottom w:w="50" w:type="dxa"/>
              <w:left w:w="90" w:type="dxa"/>
              <w:right w:w="90" w:type="dxa"/>
            </w:tcMar>
          </w:tcPr>
          <w:p>
            <w:pPr>
              <w:pStyle w:val="BDOITable"/>
            </w:pPr>
            <w:r>
              <w:rPr>
                <w:sz w:val="14"/>
              </w:rPr>
              <w:t>A user exports more legacy archive records in a day than the alert limit (5,000)</w:t>
            </w:r>
          </w:p>
        </w:tc>
        <w:tc>
          <w:tcPr>
            <w:tcW w:type="dxa" w:w="1805"/>
            <w:tcMar>
              <w:top w:w="50" w:type="dxa"/>
              <w:bottom w:w="50" w:type="dxa"/>
              <w:left w:w="90" w:type="dxa"/>
              <w:right w:w="90" w:type="dxa"/>
            </w:tcMar>
          </w:tcPr>
          <w:p>
            <w:pPr>
              <w:pStyle w:val="BDOITable"/>
            </w:pPr>
            <w:r>
              <w:rPr>
                <w:sz w:val="14"/>
              </w:rPr>
              <w:t>Compliance reviewers of the access log</w:t>
            </w:r>
          </w:p>
        </w:tc>
        <w:tc>
          <w:tcPr>
            <w:tcW w:type="dxa" w:w="3868"/>
            <w:tcMar>
              <w:top w:w="50" w:type="dxa"/>
              <w:bottom w:w="50" w:type="dxa"/>
              <w:left w:w="90" w:type="dxa"/>
              <w:right w:w="90" w:type="dxa"/>
            </w:tcMar>
          </w:tcPr>
          <w:p>
            <w:pPr>
              <w:pStyle w:val="BDOITable"/>
            </w:pPr>
            <w:r>
              <w:rPr>
                <w:sz w:val="14"/>
              </w:rPr>
              <w:t>Unusual legacy archive access (severity High). Text: User &lt;user&gt; exported &lt;n&gt; legacy archive records today (limit &lt;limit&gt;)</w:t>
            </w:r>
          </w:p>
        </w:tc>
        <w:tc>
          <w:tcPr>
            <w:tcW w:type="dxa" w:w="860"/>
            <w:tcMar>
              <w:top w:w="50" w:type="dxa"/>
              <w:bottom w:w="50" w:type="dxa"/>
              <w:left w:w="90" w:type="dxa"/>
              <w:right w:w="90" w:type="dxa"/>
            </w:tcMar>
          </w:tcPr>
          <w:p>
            <w:pPr>
              <w:pStyle w:val="BDOITable"/>
            </w:pPr>
            <w:r>
              <w:rPr>
                <w:sz w:val="14"/>
              </w:rPr>
              <w:t>FR-DM-111</w:t>
            </w:r>
          </w:p>
        </w:tc>
      </w:tr>
      <w:tr>
        <w:tc>
          <w:tcPr>
            <w:tcW w:type="dxa" w:w="516"/>
            <w:tcMar>
              <w:top w:w="50" w:type="dxa"/>
              <w:bottom w:w="50" w:type="dxa"/>
              <w:left w:w="90" w:type="dxa"/>
              <w:right w:w="90" w:type="dxa"/>
            </w:tcMar>
            <w:shd w:val="clear" w:color="auto" w:fill="E5F5FF"/>
          </w:tcPr>
          <w:p>
            <w:pPr>
              <w:pStyle w:val="BDOITable"/>
            </w:pPr>
            <w:r>
              <w:rPr>
                <w:sz w:val="14"/>
              </w:rPr>
              <w:t>NT-08</w:t>
            </w:r>
          </w:p>
        </w:tc>
        <w:tc>
          <w:tcPr>
            <w:tcW w:type="dxa" w:w="688"/>
            <w:tcMar>
              <w:top w:w="50" w:type="dxa"/>
              <w:bottom w:w="50" w:type="dxa"/>
              <w:left w:w="90" w:type="dxa"/>
              <w:right w:w="90" w:type="dxa"/>
            </w:tcMar>
            <w:shd w:val="clear" w:color="auto" w:fill="E5F5FF"/>
          </w:tcPr>
          <w:p>
            <w:pPr>
              <w:pStyle w:val="BDOITable"/>
            </w:pPr>
            <w:r>
              <w:rPr>
                <w:sz w:val="14"/>
              </w:rPr>
              <w:t>Alert</w:t>
            </w:r>
          </w:p>
        </w:tc>
        <w:tc>
          <w:tcPr>
            <w:tcW w:type="dxa" w:w="2235"/>
            <w:tcMar>
              <w:top w:w="50" w:type="dxa"/>
              <w:bottom w:w="50" w:type="dxa"/>
              <w:left w:w="90" w:type="dxa"/>
              <w:right w:w="90" w:type="dxa"/>
            </w:tcMar>
            <w:shd w:val="clear" w:color="auto" w:fill="E5F5FF"/>
          </w:tcPr>
          <w:p>
            <w:pPr>
              <w:pStyle w:val="BDOITable"/>
            </w:pPr>
            <w:r>
              <w:rPr>
                <w:sz w:val="14"/>
              </w:rPr>
              <w:t>A check of the reconciliation of an opening-balance adjustment fails</w:t>
            </w:r>
          </w:p>
        </w:tc>
        <w:tc>
          <w:tcPr>
            <w:tcW w:type="dxa" w:w="1805"/>
            <w:tcMar>
              <w:top w:w="50" w:type="dxa"/>
              <w:bottom w:w="50" w:type="dxa"/>
              <w:left w:w="90" w:type="dxa"/>
              <w:right w:w="90" w:type="dxa"/>
            </w:tcMar>
            <w:shd w:val="clear" w:color="auto" w:fill="E5F5FF"/>
          </w:tcPr>
          <w:p>
            <w:pPr>
              <w:pStyle w:val="BDOITable"/>
            </w:pPr>
            <w:r>
              <w:rPr>
                <w:sz w:val="14"/>
              </w:rPr>
              <w:t>Head of Comptrollership and the Comptrollership GL lead</w:t>
            </w:r>
          </w:p>
        </w:tc>
        <w:tc>
          <w:tcPr>
            <w:tcW w:type="dxa" w:w="3868"/>
            <w:tcMar>
              <w:top w:w="50" w:type="dxa"/>
              <w:bottom w:w="50" w:type="dxa"/>
              <w:left w:w="90" w:type="dxa"/>
              <w:right w:w="90" w:type="dxa"/>
            </w:tcMar>
            <w:shd w:val="clear" w:color="auto" w:fill="E5F5FF"/>
          </w:tcPr>
          <w:p>
            <w:pPr>
              <w:pStyle w:val="BDOITable"/>
            </w:pPr>
            <w:r>
              <w:rPr>
                <w:sz w:val="14"/>
              </w:rPr>
              <w:t>Opening-balance adjustment break (severity Critical). Text: Opening-balance adjustment &lt;reference&gt; has &lt;n&gt; reconciliation break(s)</w:t>
            </w:r>
          </w:p>
        </w:tc>
        <w:tc>
          <w:tcPr>
            <w:tcW w:type="dxa" w:w="860"/>
            <w:tcMar>
              <w:top w:w="50" w:type="dxa"/>
              <w:bottom w:w="50" w:type="dxa"/>
              <w:left w:w="90" w:type="dxa"/>
              <w:right w:w="90" w:type="dxa"/>
            </w:tcMar>
            <w:shd w:val="clear" w:color="auto" w:fill="E5F5FF"/>
          </w:tcPr>
          <w:p>
            <w:pPr>
              <w:pStyle w:val="BDOITable"/>
            </w:pPr>
            <w:r>
              <w:rPr>
                <w:sz w:val="14"/>
              </w:rPr>
              <w:t>FR-DM-024</w:t>
            </w:r>
          </w:p>
        </w:tc>
      </w:tr>
      <w:tr>
        <w:tc>
          <w:tcPr>
            <w:tcW w:type="dxa" w:w="516"/>
            <w:tcMar>
              <w:top w:w="50" w:type="dxa"/>
              <w:bottom w:w="50" w:type="dxa"/>
              <w:left w:w="90" w:type="dxa"/>
              <w:right w:w="90" w:type="dxa"/>
            </w:tcMar>
          </w:tcPr>
          <w:p>
            <w:pPr>
              <w:pStyle w:val="BDOITable"/>
            </w:pPr>
            <w:r>
              <w:rPr>
                <w:sz w:val="14"/>
              </w:rPr>
              <w:t>NT-09</w:t>
            </w:r>
          </w:p>
        </w:tc>
        <w:tc>
          <w:tcPr>
            <w:tcW w:type="dxa" w:w="688"/>
            <w:tcMar>
              <w:top w:w="50" w:type="dxa"/>
              <w:bottom w:w="50" w:type="dxa"/>
              <w:left w:w="90" w:type="dxa"/>
              <w:right w:w="90" w:type="dxa"/>
            </w:tcMar>
          </w:tcPr>
          <w:p>
            <w:pPr>
              <w:pStyle w:val="BDOITable"/>
            </w:pPr>
            <w:r>
              <w:rPr>
                <w:sz w:val="14"/>
              </w:rPr>
              <w:t>E-mail</w:t>
            </w:r>
          </w:p>
        </w:tc>
        <w:tc>
          <w:tcPr>
            <w:tcW w:type="dxa" w:w="2235"/>
            <w:tcMar>
              <w:top w:w="50" w:type="dxa"/>
              <w:bottom w:w="50" w:type="dxa"/>
              <w:left w:w="90" w:type="dxa"/>
              <w:right w:w="90" w:type="dxa"/>
            </w:tcMar>
          </w:tcPr>
          <w:p>
            <w:pPr>
              <w:pStyle w:val="BDOITable"/>
            </w:pPr>
            <w:r>
              <w:rPr>
                <w:sz w:val="14"/>
              </w:rPr>
              <w:t>First day of each month</w:t>
            </w:r>
          </w:p>
        </w:tc>
        <w:tc>
          <w:tcPr>
            <w:tcW w:type="dxa" w:w="1805"/>
            <w:tcMar>
              <w:top w:w="50" w:type="dxa"/>
              <w:bottom w:w="50" w:type="dxa"/>
              <w:left w:w="90" w:type="dxa"/>
              <w:right w:w="90" w:type="dxa"/>
            </w:tcMar>
          </w:tcPr>
          <w:p>
            <w:pPr>
              <w:pStyle w:val="BDOITable"/>
            </w:pPr>
            <w:r>
              <w:rPr>
                <w:sz w:val="14"/>
              </w:rPr>
              <w:t>Compliance reviewers of the access log</w:t>
            </w:r>
          </w:p>
        </w:tc>
        <w:tc>
          <w:tcPr>
            <w:tcW w:type="dxa" w:w="3868"/>
            <w:tcMar>
              <w:top w:w="50" w:type="dxa"/>
              <w:bottom w:w="50" w:type="dxa"/>
              <w:left w:w="90" w:type="dxa"/>
              <w:right w:w="90" w:type="dxa"/>
            </w:tcMar>
          </w:tcPr>
          <w:p>
            <w:pPr>
              <w:pStyle w:val="BDOITable"/>
            </w:pPr>
            <w:r>
              <w:rPr>
                <w:sz w:val="14"/>
              </w:rPr>
              <w:t>Monthly digest of the legacy archive access log: searches, views, downloads and exports of the previous month per user, with the reasons given</w:t>
            </w:r>
          </w:p>
        </w:tc>
        <w:tc>
          <w:tcPr>
            <w:tcW w:type="dxa" w:w="860"/>
            <w:tcMar>
              <w:top w:w="50" w:type="dxa"/>
              <w:bottom w:w="50" w:type="dxa"/>
              <w:left w:w="90" w:type="dxa"/>
              <w:right w:w="90" w:type="dxa"/>
            </w:tcMar>
          </w:tcPr>
          <w:p>
            <w:pPr>
              <w:pStyle w:val="BDOITable"/>
            </w:pPr>
            <w:r>
              <w:rPr>
                <w:sz w:val="14"/>
              </w:rPr>
              <w:t>FR-DM-111</w:t>
            </w:r>
          </w:p>
        </w:tc>
      </w:tr>
      <w:tr>
        <w:tc>
          <w:tcPr>
            <w:tcW w:type="dxa" w:w="516"/>
            <w:tcMar>
              <w:top w:w="50" w:type="dxa"/>
              <w:bottom w:w="50" w:type="dxa"/>
              <w:left w:w="90" w:type="dxa"/>
              <w:right w:w="90" w:type="dxa"/>
            </w:tcMar>
            <w:shd w:val="clear" w:color="auto" w:fill="E5F5FF"/>
          </w:tcPr>
          <w:p>
            <w:pPr>
              <w:pStyle w:val="BDOITable"/>
            </w:pPr>
            <w:r>
              <w:rPr>
                <w:sz w:val="14"/>
              </w:rPr>
              <w:t>NT-10</w:t>
            </w:r>
          </w:p>
        </w:tc>
        <w:tc>
          <w:tcPr>
            <w:tcW w:type="dxa" w:w="688"/>
            <w:tcMar>
              <w:top w:w="50" w:type="dxa"/>
              <w:bottom w:w="50" w:type="dxa"/>
              <w:left w:w="90" w:type="dxa"/>
              <w:right w:w="90" w:type="dxa"/>
            </w:tcMar>
            <w:shd w:val="clear" w:color="auto" w:fill="E5F5FF"/>
          </w:tcPr>
          <w:p>
            <w:pPr>
              <w:pStyle w:val="BDOITable"/>
            </w:pPr>
            <w:r>
              <w:rPr>
                <w:sz w:val="14"/>
              </w:rPr>
              <w:t>None</w:t>
            </w:r>
          </w:p>
        </w:tc>
        <w:tc>
          <w:tcPr>
            <w:tcW w:type="dxa" w:w="2235"/>
            <w:tcMar>
              <w:top w:w="50" w:type="dxa"/>
              <w:bottom w:w="50" w:type="dxa"/>
              <w:left w:w="90" w:type="dxa"/>
              <w:right w:w="90" w:type="dxa"/>
            </w:tcMar>
            <w:shd w:val="clear" w:color="auto" w:fill="E5F5FF"/>
          </w:tcPr>
          <w:p>
            <w:pPr>
              <w:pStyle w:val="BDOITable"/>
            </w:pPr>
            <w:r>
              <w:rPr>
                <w:sz w:val="14"/>
              </w:rPr>
              <w:t>Any record created by a migration load (client, account, invoice, unapplied payment, insurer, product, payee)</w:t>
            </w:r>
          </w:p>
        </w:tc>
        <w:tc>
          <w:tcPr>
            <w:tcW w:type="dxa" w:w="1805"/>
            <w:tcMar>
              <w:top w:w="50" w:type="dxa"/>
              <w:bottom w:w="50" w:type="dxa"/>
              <w:left w:w="90" w:type="dxa"/>
              <w:right w:w="90" w:type="dxa"/>
            </w:tcMar>
            <w:shd w:val="clear" w:color="auto" w:fill="E5F5FF"/>
          </w:tcPr>
          <w:p>
            <w:pPr>
              <w:pStyle w:val="BDOITable"/>
            </w:pPr>
            <w:r>
              <w:rPr>
                <w:sz w:val="14"/>
              </w:rPr>
              <w:t>-</w:t>
            </w:r>
          </w:p>
        </w:tc>
        <w:tc>
          <w:tcPr>
            <w:tcW w:type="dxa" w:w="3868"/>
            <w:tcMar>
              <w:top w:w="50" w:type="dxa"/>
              <w:bottom w:w="50" w:type="dxa"/>
              <w:left w:w="90" w:type="dxa"/>
              <w:right w:w="90" w:type="dxa"/>
            </w:tcMar>
            <w:shd w:val="clear" w:color="auto" w:fill="E5F5FF"/>
          </w:tcPr>
          <w:p>
            <w:pPr>
              <w:pStyle w:val="BDOITable"/>
            </w:pPr>
            <w:r>
              <w:rPr>
                <w:sz w:val="14"/>
              </w:rPr>
              <w:t>No notification to clients, insurers or users and no outbound integration message is sent for a migrated record</w:t>
            </w:r>
          </w:p>
        </w:tc>
        <w:tc>
          <w:tcPr>
            <w:tcW w:type="dxa" w:w="860"/>
            <w:tcMar>
              <w:top w:w="50" w:type="dxa"/>
              <w:bottom w:w="50" w:type="dxa"/>
              <w:left w:w="90" w:type="dxa"/>
              <w:right w:w="90" w:type="dxa"/>
            </w:tcMar>
            <w:shd w:val="clear" w:color="auto" w:fill="E5F5FF"/>
          </w:tcPr>
          <w:p>
            <w:pPr>
              <w:pStyle w:val="BDOITable"/>
            </w:pPr>
            <w:r>
              <w:rPr>
                <w:sz w:val="14"/>
              </w:rPr>
              <w:t>FR-DM-014</w:t>
            </w:r>
          </w:p>
        </w:tc>
      </w:tr>
    </w:tbl>
    <w:p>
      <w:pPr>
        <w:pStyle w:val="BDOISpacer"/>
      </w:pPr>
    </w:p>
    <w:p>
      <w:pPr>
        <w:pStyle w:val="Heading1"/>
        <w:pageBreakBefore/>
        <w:pBdr>
          <w:bottom w:val="single" w:sz="4" w:space="4" w:color="99C1E7"/>
        </w:pBdr>
      </w:pPr>
      <w:bookmarkStart w:id="295" w:name="_Toc000295"/>
      <w:r>
        <w:rPr/>
        <w:t>23 Reports</w:t>
      </w:r>
      <w:bookmarkEnd w:id="295"/>
    </w:p>
    <w:p>
      <w:r>
        <w:rPr/>
        <w:t>Every report exports to Excel and PDF from the Report Centre. The migration reports are in the category Data Migration; the legacy invoice and unapplied payment reports are with the Operations and Cashiering reports. The Collections item reports, the DTIP status reports, the Cashiering receivable and commission reports, the remittance schedules and the special remittance register have the Origin filter (All origins, BIBS, Migrated).</w:t>
      </w:r>
    </w:p>
    <w:p>
      <w:pPr>
        <w:pStyle w:val="Caption"/>
        <w:keepNext/>
        <w:spacing w:after="60"/>
      </w:pPr>
      <w:r>
        <w:rPr>
          <w:b/>
          <w:i w:val="0"/>
        </w:rPr>
        <w:t xml:space="preserve">Table 61: </w:t>
      </w:r>
      <w:r>
        <w:rPr/>
        <w:t>Reports of the migration and of the legacy items (Excel and PDF; Report Centre, category Data Migration, Operations and Cashiering)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Report</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What it shows</w:t>
            </w:r>
          </w:p>
        </w:tc>
      </w:tr>
      <w:tr>
        <w:tc>
          <w:tcPr>
            <w:tcW w:type="dxa" w:w="3004"/>
            <w:tcMar>
              <w:top w:w="50" w:type="dxa"/>
              <w:bottom w:w="50" w:type="dxa"/>
              <w:left w:w="90" w:type="dxa"/>
              <w:right w:w="90" w:type="dxa"/>
            </w:tcMar>
          </w:tcPr>
          <w:p>
            <w:pPr>
              <w:pStyle w:val="BDOITable"/>
            </w:pPr>
            <w:r>
              <w:rPr>
                <w:b/>
                <w:sz w:val="17"/>
              </w:rPr>
              <w:t>Cutover Runbook Status</w:t>
            </w:r>
          </w:p>
        </w:tc>
        <w:tc>
          <w:tcPr>
            <w:tcW w:type="dxa" w:w="6968"/>
            <w:tcMar>
              <w:top w:w="50" w:type="dxa"/>
              <w:bottom w:w="50" w:type="dxa"/>
              <w:left w:w="90" w:type="dxa"/>
              <w:right w:w="90" w:type="dxa"/>
            </w:tcMar>
          </w:tcPr>
          <w:p>
            <w:pPr>
              <w:pStyle w:val="BDOITable"/>
            </w:pPr>
            <w:r>
              <w:rPr>
                <w:sz w:val="17"/>
              </w:rPr>
              <w:t>Tasks of each mock run, dress rehearsal and production cut-over with their planned and actual times</w:t>
            </w:r>
          </w:p>
        </w:tc>
      </w:tr>
      <w:tr>
        <w:tc>
          <w:tcPr>
            <w:tcW w:type="dxa" w:w="3004"/>
            <w:tcMar>
              <w:top w:w="50" w:type="dxa"/>
              <w:bottom w:w="50" w:type="dxa"/>
              <w:left w:w="90" w:type="dxa"/>
              <w:right w:w="90" w:type="dxa"/>
            </w:tcMar>
            <w:shd w:val="clear" w:color="auto" w:fill="E5F5FF"/>
          </w:tcPr>
          <w:p>
            <w:pPr>
              <w:pStyle w:val="BDOITable"/>
            </w:pPr>
            <w:r>
              <w:rPr>
                <w:b/>
                <w:sz w:val="17"/>
              </w:rPr>
              <w:t>Go / No-Go Criteria and Decisions</w:t>
            </w:r>
          </w:p>
        </w:tc>
        <w:tc>
          <w:tcPr>
            <w:tcW w:type="dxa" w:w="6968"/>
            <w:tcMar>
              <w:top w:w="50" w:type="dxa"/>
              <w:bottom w:w="50" w:type="dxa"/>
              <w:left w:w="90" w:type="dxa"/>
              <w:right w:w="90" w:type="dxa"/>
            </w:tcMar>
            <w:shd w:val="clear" w:color="auto" w:fill="E5F5FF"/>
          </w:tcPr>
          <w:p>
            <w:pPr>
              <w:pStyle w:val="BDOITable"/>
            </w:pPr>
            <w:r>
              <w:rPr>
                <w:sz w:val="17"/>
              </w:rPr>
              <w:t>The twelve criteria of each plan as measured or recorded, and the decision of the go / no-go board</w:t>
            </w:r>
          </w:p>
        </w:tc>
      </w:tr>
      <w:tr>
        <w:tc>
          <w:tcPr>
            <w:tcW w:type="dxa" w:w="3004"/>
            <w:tcMar>
              <w:top w:w="50" w:type="dxa"/>
              <w:bottom w:w="50" w:type="dxa"/>
              <w:left w:w="90" w:type="dxa"/>
              <w:right w:w="90" w:type="dxa"/>
            </w:tcMar>
          </w:tcPr>
          <w:p>
            <w:pPr>
              <w:pStyle w:val="BDOITable"/>
            </w:pPr>
            <w:r>
              <w:rPr>
                <w:b/>
                <w:sz w:val="17"/>
              </w:rPr>
              <w:t>Legacy Run-off</w:t>
            </w:r>
          </w:p>
        </w:tc>
        <w:tc>
          <w:tcPr>
            <w:tcW w:type="dxa" w:w="6968"/>
            <w:tcMar>
              <w:top w:w="50" w:type="dxa"/>
              <w:bottom w:w="50" w:type="dxa"/>
              <w:left w:w="90" w:type="dxa"/>
              <w:right w:w="90" w:type="dxa"/>
            </w:tcMar>
          </w:tcPr>
          <w:p>
            <w:pPr>
              <w:pStyle w:val="BDOITable"/>
            </w:pPr>
            <w:r>
              <w:rPr>
                <w:sz w:val="17"/>
              </w:rPr>
              <w:t>Legacy in-force headers by expiry month and source system at each monthly snapshot: renewed, not renewed, lapsed and still open</w:t>
            </w:r>
          </w:p>
        </w:tc>
      </w:tr>
      <w:tr>
        <w:tc>
          <w:tcPr>
            <w:tcW w:type="dxa" w:w="3004"/>
            <w:tcMar>
              <w:top w:w="50" w:type="dxa"/>
              <w:bottom w:w="50" w:type="dxa"/>
              <w:left w:w="90" w:type="dxa"/>
              <w:right w:w="90" w:type="dxa"/>
            </w:tcMar>
            <w:shd w:val="clear" w:color="auto" w:fill="E5F5FF"/>
          </w:tcPr>
          <w:p>
            <w:pPr>
              <w:pStyle w:val="BDOITable"/>
            </w:pPr>
            <w:r>
              <w:rPr>
                <w:b/>
                <w:sz w:val="17"/>
              </w:rPr>
              <w:t>Open Legacy Positions</w:t>
            </w:r>
          </w:p>
        </w:tc>
        <w:tc>
          <w:tcPr>
            <w:tcW w:type="dxa" w:w="6968"/>
            <w:tcMar>
              <w:top w:w="50" w:type="dxa"/>
              <w:bottom w:w="50" w:type="dxa"/>
              <w:left w:w="90" w:type="dxa"/>
              <w:right w:w="90" w:type="dxa"/>
            </w:tcMar>
            <w:shd w:val="clear" w:color="auto" w:fill="E5F5FF"/>
          </w:tcPr>
          <w:p>
            <w:pPr>
              <w:pStyle w:val="BDOITable"/>
            </w:pPr>
            <w:r>
              <w:rPr>
                <w:sz w:val="17"/>
              </w:rPr>
              <w:t>Legacy invoices and legacy unapplied payments still open in BIBS, with their legacy numbers and age; the legacy context closes when this report is empty</w:t>
            </w:r>
          </w:p>
        </w:tc>
      </w:tr>
      <w:tr>
        <w:tc>
          <w:tcPr>
            <w:tcW w:type="dxa" w:w="3004"/>
            <w:tcMar>
              <w:top w:w="50" w:type="dxa"/>
              <w:bottom w:w="50" w:type="dxa"/>
              <w:left w:w="90" w:type="dxa"/>
              <w:right w:w="90" w:type="dxa"/>
            </w:tcMar>
          </w:tcPr>
          <w:p>
            <w:pPr>
              <w:pStyle w:val="BDOITable"/>
            </w:pPr>
            <w:r>
              <w:rPr>
                <w:b/>
                <w:sz w:val="17"/>
              </w:rPr>
              <w:t>Legacy Archive Access Log</w:t>
            </w:r>
          </w:p>
        </w:tc>
        <w:tc>
          <w:tcPr>
            <w:tcW w:type="dxa" w:w="6968"/>
            <w:tcMar>
              <w:top w:w="50" w:type="dxa"/>
              <w:bottom w:w="50" w:type="dxa"/>
              <w:left w:w="90" w:type="dxa"/>
              <w:right w:w="90" w:type="dxa"/>
            </w:tcMar>
          </w:tcPr>
          <w:p>
            <w:pPr>
              <w:pStyle w:val="BDOITable"/>
            </w:pPr>
            <w:r>
              <w:rPr>
                <w:sz w:val="17"/>
              </w:rPr>
              <w:t>Every search, view, download and export of the legacy archive with the user, source address, criteria, records and reason</w:t>
            </w:r>
          </w:p>
        </w:tc>
      </w:tr>
      <w:tr>
        <w:tc>
          <w:tcPr>
            <w:tcW w:type="dxa" w:w="3004"/>
            <w:tcMar>
              <w:top w:w="50" w:type="dxa"/>
              <w:bottom w:w="50" w:type="dxa"/>
              <w:left w:w="90" w:type="dxa"/>
              <w:right w:w="90" w:type="dxa"/>
            </w:tcMar>
            <w:shd w:val="clear" w:color="auto" w:fill="E5F5FF"/>
          </w:tcPr>
          <w:p>
            <w:pPr>
              <w:pStyle w:val="BDOITable"/>
            </w:pPr>
            <w:r>
              <w:rPr>
                <w:b/>
                <w:sz w:val="17"/>
              </w:rPr>
              <w:t>Migration Clearing and Legacy Control Accounts</w:t>
            </w:r>
          </w:p>
        </w:tc>
        <w:tc>
          <w:tcPr>
            <w:tcW w:type="dxa" w:w="6968"/>
            <w:tcMar>
              <w:top w:w="50" w:type="dxa"/>
              <w:bottom w:w="50" w:type="dxa"/>
              <w:left w:w="90" w:type="dxa"/>
              <w:right w:w="90" w:type="dxa"/>
            </w:tcMar>
            <w:shd w:val="clear" w:color="auto" w:fill="E5F5FF"/>
          </w:tcPr>
          <w:p>
            <w:pPr>
              <w:pStyle w:val="BDOITable"/>
            </w:pPr>
            <w:r>
              <w:rPr>
                <w:sz w:val="17"/>
              </w:rPr>
              <w:t>Migration Clearing per branch and currency (zero after the opening) and each legacy control account against the open legacy invoices</w:t>
            </w:r>
          </w:p>
        </w:tc>
      </w:tr>
      <w:tr>
        <w:tc>
          <w:tcPr>
            <w:tcW w:type="dxa" w:w="3004"/>
            <w:tcMar>
              <w:top w:w="50" w:type="dxa"/>
              <w:bottom w:w="50" w:type="dxa"/>
              <w:left w:w="90" w:type="dxa"/>
              <w:right w:w="90" w:type="dxa"/>
            </w:tcMar>
          </w:tcPr>
          <w:p>
            <w:pPr>
              <w:pStyle w:val="BDOITable"/>
            </w:pPr>
            <w:r>
              <w:rPr>
                <w:b/>
                <w:sz w:val="17"/>
              </w:rPr>
              <w:t>Opening-Balance Adjustments</w:t>
            </w:r>
          </w:p>
        </w:tc>
        <w:tc>
          <w:tcPr>
            <w:tcW w:type="dxa" w:w="6968"/>
            <w:tcMar>
              <w:top w:w="50" w:type="dxa"/>
              <w:bottom w:w="50" w:type="dxa"/>
              <w:left w:w="90" w:type="dxa"/>
              <w:right w:w="90" w:type="dxa"/>
            </w:tcMar>
          </w:tcPr>
          <w:p>
            <w:pPr>
              <w:pStyle w:val="BDOITable"/>
            </w:pPr>
            <w:r>
              <w:rPr>
                <w:sz w:val="17"/>
              </w:rPr>
              <w:t>FY2027 true-ups with their batches, postings, approvals and sign-off</w:t>
            </w:r>
          </w:p>
        </w:tc>
      </w:tr>
      <w:tr>
        <w:tc>
          <w:tcPr>
            <w:tcW w:type="dxa" w:w="3004"/>
            <w:tcMar>
              <w:top w:w="50" w:type="dxa"/>
              <w:bottom w:w="50" w:type="dxa"/>
              <w:left w:w="90" w:type="dxa"/>
              <w:right w:w="90" w:type="dxa"/>
            </w:tcMar>
            <w:shd w:val="clear" w:color="auto" w:fill="E5F5FF"/>
          </w:tcPr>
          <w:p>
            <w:pPr>
              <w:pStyle w:val="BDOITable"/>
            </w:pPr>
            <w:r>
              <w:rPr>
                <w:b/>
                <w:sz w:val="17"/>
              </w:rPr>
              <w:t>Opening-Balance Adjustment Reconciliation</w:t>
            </w:r>
          </w:p>
        </w:tc>
        <w:tc>
          <w:tcPr>
            <w:tcW w:type="dxa" w:w="6968"/>
            <w:tcMar>
              <w:top w:w="50" w:type="dxa"/>
              <w:bottom w:w="50" w:type="dxa"/>
              <w:left w:w="90" w:type="dxa"/>
              <w:right w:w="90" w:type="dxa"/>
            </w:tcMar>
            <w:shd w:val="clear" w:color="auto" w:fill="E5F5FF"/>
          </w:tcPr>
          <w:p>
            <w:pPr>
              <w:pStyle w:val="BDOITable"/>
            </w:pPr>
            <w:r>
              <w:rPr>
                <w:sz w:val="17"/>
              </w:rPr>
              <w:t>Movement against the legacy trial balances, Migration Clearing and the counts of each FY2027 true-up</w:t>
            </w:r>
          </w:p>
        </w:tc>
      </w:tr>
      <w:tr>
        <w:tc>
          <w:tcPr>
            <w:tcW w:type="dxa" w:w="3004"/>
            <w:tcMar>
              <w:top w:w="50" w:type="dxa"/>
              <w:bottom w:w="50" w:type="dxa"/>
              <w:left w:w="90" w:type="dxa"/>
              <w:right w:w="90" w:type="dxa"/>
            </w:tcMar>
          </w:tcPr>
          <w:p>
            <w:pPr>
              <w:pStyle w:val="BDOITable"/>
            </w:pPr>
            <w:r>
              <w:rPr>
                <w:b/>
                <w:sz w:val="17"/>
              </w:rPr>
              <w:t>Data Object Register</w:t>
            </w:r>
          </w:p>
        </w:tc>
        <w:tc>
          <w:tcPr>
            <w:tcW w:type="dxa" w:w="6968"/>
            <w:tcMar>
              <w:top w:w="50" w:type="dxa"/>
              <w:bottom w:w="50" w:type="dxa"/>
              <w:left w:w="90" w:type="dxa"/>
              <w:right w:w="90" w:type="dxa"/>
            </w:tcMar>
          </w:tcPr>
          <w:p>
            <w:pPr>
              <w:pStyle w:val="BDOITable"/>
            </w:pPr>
            <w:r>
              <w:rPr>
                <w:sz w:val="17"/>
              </w:rPr>
              <w:t>Objects with their class, the four criteria, owners, dependencies and status</w:t>
            </w:r>
          </w:p>
        </w:tc>
      </w:tr>
      <w:tr>
        <w:tc>
          <w:tcPr>
            <w:tcW w:type="dxa" w:w="3004"/>
            <w:tcMar>
              <w:top w:w="50" w:type="dxa"/>
              <w:bottom w:w="50" w:type="dxa"/>
              <w:left w:w="90" w:type="dxa"/>
              <w:right w:w="90" w:type="dxa"/>
            </w:tcMar>
            <w:shd w:val="clear" w:color="auto" w:fill="E5F5FF"/>
          </w:tcPr>
          <w:p>
            <w:pPr>
              <w:pStyle w:val="BDOITable"/>
            </w:pPr>
            <w:r>
              <w:rPr>
                <w:b/>
                <w:sz w:val="17"/>
              </w:rPr>
              <w:t>Migration Decisions</w:t>
            </w:r>
          </w:p>
        </w:tc>
        <w:tc>
          <w:tcPr>
            <w:tcW w:type="dxa" w:w="6968"/>
            <w:tcMar>
              <w:top w:w="50" w:type="dxa"/>
              <w:bottom w:w="50" w:type="dxa"/>
              <w:left w:w="90" w:type="dxa"/>
              <w:right w:w="90" w:type="dxa"/>
            </w:tcMar>
            <w:shd w:val="clear" w:color="auto" w:fill="E5F5FF"/>
          </w:tcPr>
          <w:p>
            <w:pPr>
              <w:pStyle w:val="BDOITable"/>
            </w:pPr>
            <w:r>
              <w:rPr>
                <w:sz w:val="17"/>
              </w:rPr>
              <w:t>Decision history of the data objects with the submitter and the business owner's decision</w:t>
            </w:r>
          </w:p>
        </w:tc>
      </w:tr>
      <w:tr>
        <w:tc>
          <w:tcPr>
            <w:tcW w:type="dxa" w:w="3004"/>
            <w:tcMar>
              <w:top w:w="50" w:type="dxa"/>
              <w:bottom w:w="50" w:type="dxa"/>
              <w:left w:w="90" w:type="dxa"/>
              <w:right w:w="90" w:type="dxa"/>
            </w:tcMar>
          </w:tcPr>
          <w:p>
            <w:pPr>
              <w:pStyle w:val="BDOITable"/>
            </w:pPr>
            <w:r>
              <w:rPr>
                <w:b/>
                <w:sz w:val="17"/>
              </w:rPr>
              <w:t>Unmapped Legacy Codes</w:t>
            </w:r>
          </w:p>
        </w:tc>
        <w:tc>
          <w:tcPr>
            <w:tcW w:type="dxa" w:w="6968"/>
            <w:tcMar>
              <w:top w:w="50" w:type="dxa"/>
              <w:bottom w:w="50" w:type="dxa"/>
              <w:left w:w="90" w:type="dxa"/>
              <w:right w:w="90" w:type="dxa"/>
            </w:tcMar>
          </w:tcPr>
          <w:p>
            <w:pPr>
              <w:pStyle w:val="BDOITable"/>
            </w:pPr>
            <w:r>
              <w:rPr>
                <w:sz w:val="17"/>
              </w:rPr>
              <w:t>Legacy codes without an approved code map entry, per code map and source system</w:t>
            </w:r>
          </w:p>
        </w:tc>
      </w:tr>
      <w:tr>
        <w:tc>
          <w:tcPr>
            <w:tcW w:type="dxa" w:w="3004"/>
            <w:tcMar>
              <w:top w:w="50" w:type="dxa"/>
              <w:bottom w:w="50" w:type="dxa"/>
              <w:left w:w="90" w:type="dxa"/>
              <w:right w:w="90" w:type="dxa"/>
            </w:tcMar>
            <w:shd w:val="clear" w:color="auto" w:fill="E5F5FF"/>
          </w:tcPr>
          <w:p>
            <w:pPr>
              <w:pStyle w:val="BDOITable"/>
            </w:pPr>
            <w:r>
              <w:rPr>
                <w:b/>
                <w:sz w:val="17"/>
              </w:rPr>
              <w:t>Code Map Versions</w:t>
            </w:r>
          </w:p>
        </w:tc>
        <w:tc>
          <w:tcPr>
            <w:tcW w:type="dxa" w:w="6968"/>
            <w:tcMar>
              <w:top w:w="50" w:type="dxa"/>
              <w:bottom w:w="50" w:type="dxa"/>
              <w:left w:w="90" w:type="dxa"/>
              <w:right w:w="90" w:type="dxa"/>
            </w:tcMar>
            <w:shd w:val="clear" w:color="auto" w:fill="E5F5FF"/>
          </w:tcPr>
          <w:p>
            <w:pPr>
              <w:pStyle w:val="BDOITable"/>
            </w:pPr>
            <w:r>
              <w:rPr>
                <w:sz w:val="17"/>
              </w:rPr>
              <w:t>Versions of each code map with entries, approvals and the batches that used them</w:t>
            </w:r>
          </w:p>
        </w:tc>
      </w:tr>
      <w:tr>
        <w:tc>
          <w:tcPr>
            <w:tcW w:type="dxa" w:w="3004"/>
            <w:tcMar>
              <w:top w:w="50" w:type="dxa"/>
              <w:bottom w:w="50" w:type="dxa"/>
              <w:left w:w="90" w:type="dxa"/>
              <w:right w:w="90" w:type="dxa"/>
            </w:tcMar>
          </w:tcPr>
          <w:p>
            <w:pPr>
              <w:pStyle w:val="BDOITable"/>
            </w:pPr>
            <w:r>
              <w:rPr>
                <w:b/>
                <w:sz w:val="17"/>
              </w:rPr>
              <w:t>Data-Quality Issues</w:t>
            </w:r>
          </w:p>
        </w:tc>
        <w:tc>
          <w:tcPr>
            <w:tcW w:type="dxa" w:w="6968"/>
            <w:tcMar>
              <w:top w:w="50" w:type="dxa"/>
              <w:bottom w:w="50" w:type="dxa"/>
              <w:left w:w="90" w:type="dxa"/>
              <w:right w:w="90" w:type="dxa"/>
            </w:tcMar>
          </w:tcPr>
          <w:p>
            <w:pPr>
              <w:pStyle w:val="BDOITable"/>
            </w:pPr>
            <w:r>
              <w:rPr>
                <w:sz w:val="17"/>
              </w:rPr>
              <w:t>Validation findings per rule and severity with their resolution</w:t>
            </w:r>
          </w:p>
        </w:tc>
      </w:tr>
      <w:tr>
        <w:tc>
          <w:tcPr>
            <w:tcW w:type="dxa" w:w="3004"/>
            <w:tcMar>
              <w:top w:w="50" w:type="dxa"/>
              <w:bottom w:w="50" w:type="dxa"/>
              <w:left w:w="90" w:type="dxa"/>
              <w:right w:w="90" w:type="dxa"/>
            </w:tcMar>
            <w:shd w:val="clear" w:color="auto" w:fill="E5F5FF"/>
          </w:tcPr>
          <w:p>
            <w:pPr>
              <w:pStyle w:val="BDOITable"/>
            </w:pPr>
            <w:r>
              <w:rPr>
                <w:b/>
                <w:sz w:val="17"/>
              </w:rPr>
              <w:t>Rejected Rows</w:t>
            </w:r>
          </w:p>
        </w:tc>
        <w:tc>
          <w:tcPr>
            <w:tcW w:type="dxa" w:w="6968"/>
            <w:tcMar>
              <w:top w:w="50" w:type="dxa"/>
              <w:bottom w:w="50" w:type="dxa"/>
              <w:left w:w="90" w:type="dxa"/>
              <w:right w:w="90" w:type="dxa"/>
            </w:tcMar>
            <w:shd w:val="clear" w:color="auto" w:fill="E5F5FF"/>
          </w:tcPr>
          <w:p>
            <w:pPr>
              <w:pStyle w:val="BDOITable"/>
            </w:pPr>
            <w:r>
              <w:rPr>
                <w:sz w:val="17"/>
              </w:rPr>
              <w:t>Invalid and rejected rows of each batch with the reasons</w:t>
            </w:r>
          </w:p>
        </w:tc>
      </w:tr>
      <w:tr>
        <w:tc>
          <w:tcPr>
            <w:tcW w:type="dxa" w:w="3004"/>
            <w:tcMar>
              <w:top w:w="50" w:type="dxa"/>
              <w:bottom w:w="50" w:type="dxa"/>
              <w:left w:w="90" w:type="dxa"/>
              <w:right w:w="90" w:type="dxa"/>
            </w:tcMar>
          </w:tcPr>
          <w:p>
            <w:pPr>
              <w:pStyle w:val="BDOITable"/>
            </w:pPr>
            <w:r>
              <w:rPr>
                <w:b/>
                <w:sz w:val="17"/>
              </w:rPr>
              <w:t>Migration Batches</w:t>
            </w:r>
          </w:p>
        </w:tc>
        <w:tc>
          <w:tcPr>
            <w:tcW w:type="dxa" w:w="6968"/>
            <w:tcMar>
              <w:top w:w="50" w:type="dxa"/>
              <w:bottom w:w="50" w:type="dxa"/>
              <w:left w:w="90" w:type="dxa"/>
              <w:right w:w="90" w:type="dxa"/>
            </w:tcMar>
          </w:tcPr>
          <w:p>
            <w:pPr>
              <w:pStyle w:val="BDOITable"/>
            </w:pPr>
            <w:r>
              <w:rPr>
                <w:sz w:val="17"/>
              </w:rPr>
              <w:t>Batches with their timings, counts, error rate and approvals</w:t>
            </w:r>
          </w:p>
        </w:tc>
      </w:tr>
      <w:tr>
        <w:tc>
          <w:tcPr>
            <w:tcW w:type="dxa" w:w="3004"/>
            <w:tcMar>
              <w:top w:w="50" w:type="dxa"/>
              <w:bottom w:w="50" w:type="dxa"/>
              <w:left w:w="90" w:type="dxa"/>
              <w:right w:w="90" w:type="dxa"/>
            </w:tcMar>
            <w:shd w:val="clear" w:color="auto" w:fill="E5F5FF"/>
          </w:tcPr>
          <w:p>
            <w:pPr>
              <w:pStyle w:val="BDOITable"/>
            </w:pPr>
            <w:r>
              <w:rPr>
                <w:b/>
                <w:sz w:val="17"/>
              </w:rPr>
              <w:t>Reconciliation Summary</w:t>
            </w:r>
          </w:p>
        </w:tc>
        <w:tc>
          <w:tcPr>
            <w:tcW w:type="dxa" w:w="6968"/>
            <w:tcMar>
              <w:top w:w="50" w:type="dxa"/>
              <w:bottom w:w="50" w:type="dxa"/>
              <w:left w:w="90" w:type="dxa"/>
              <w:right w:w="90" w:type="dxa"/>
            </w:tcMar>
            <w:shd w:val="clear" w:color="auto" w:fill="E5F5FF"/>
          </w:tcPr>
          <w:p>
            <w:pPr>
              <w:pStyle w:val="BDOITable"/>
            </w:pPr>
            <w:r>
              <w:rPr>
                <w:sz w:val="17"/>
              </w:rPr>
              <w:t>Latest reconciliation of each batch by level with matched, explained and open lines</w:t>
            </w:r>
          </w:p>
        </w:tc>
      </w:tr>
      <w:tr>
        <w:tc>
          <w:tcPr>
            <w:tcW w:type="dxa" w:w="3004"/>
            <w:tcMar>
              <w:top w:w="50" w:type="dxa"/>
              <w:bottom w:w="50" w:type="dxa"/>
              <w:left w:w="90" w:type="dxa"/>
              <w:right w:w="90" w:type="dxa"/>
            </w:tcMar>
          </w:tcPr>
          <w:p>
            <w:pPr>
              <w:pStyle w:val="BDOITable"/>
            </w:pPr>
            <w:r>
              <w:rPr>
                <w:b/>
                <w:sz w:val="17"/>
              </w:rPr>
              <w:t>Reconciliation Detail</w:t>
            </w:r>
          </w:p>
        </w:tc>
        <w:tc>
          <w:tcPr>
            <w:tcW w:type="dxa" w:w="6968"/>
            <w:tcMar>
              <w:top w:w="50" w:type="dxa"/>
              <w:bottom w:w="50" w:type="dxa"/>
              <w:left w:w="90" w:type="dxa"/>
              <w:right w:w="90" w:type="dxa"/>
            </w:tcMar>
          </w:tcPr>
          <w:p>
            <w:pPr>
              <w:pStyle w:val="BDOITable"/>
            </w:pPr>
            <w:r>
              <w:rPr>
                <w:sz w:val="17"/>
              </w:rPr>
              <w:t>Reconciliation lines with source, staged and loaded values, breaks and explanations</w:t>
            </w:r>
          </w:p>
        </w:tc>
      </w:tr>
      <w:tr>
        <w:tc>
          <w:tcPr>
            <w:tcW w:type="dxa" w:w="3004"/>
            <w:tcMar>
              <w:top w:w="50" w:type="dxa"/>
              <w:bottom w:w="50" w:type="dxa"/>
              <w:left w:w="90" w:type="dxa"/>
              <w:right w:w="90" w:type="dxa"/>
            </w:tcMar>
            <w:shd w:val="clear" w:color="auto" w:fill="E5F5FF"/>
          </w:tcPr>
          <w:p>
            <w:pPr>
              <w:pStyle w:val="BDOITable"/>
            </w:pPr>
            <w:r>
              <w:rPr>
                <w:b/>
                <w:sz w:val="17"/>
              </w:rPr>
              <w:t>Client Matching</w:t>
            </w:r>
          </w:p>
        </w:tc>
        <w:tc>
          <w:tcPr>
            <w:tcW w:type="dxa" w:w="6968"/>
            <w:tcMar>
              <w:top w:w="50" w:type="dxa"/>
              <w:bottom w:w="50" w:type="dxa"/>
              <w:left w:w="90" w:type="dxa"/>
              <w:right w:w="90" w:type="dxa"/>
            </w:tcMar>
            <w:shd w:val="clear" w:color="auto" w:fill="E5F5FF"/>
          </w:tcPr>
          <w:p>
            <w:pPr>
              <w:pStyle w:val="BDOITable"/>
            </w:pPr>
            <w:r>
              <w:rPr>
                <w:sz w:val="17"/>
              </w:rPr>
              <w:t>Clusters of matching client records with scores, keys, decisions and survivors</w:t>
            </w:r>
          </w:p>
        </w:tc>
      </w:tr>
      <w:tr>
        <w:tc>
          <w:tcPr>
            <w:tcW w:type="dxa" w:w="3004"/>
            <w:tcMar>
              <w:top w:w="50" w:type="dxa"/>
              <w:bottom w:w="50" w:type="dxa"/>
              <w:left w:w="90" w:type="dxa"/>
              <w:right w:w="90" w:type="dxa"/>
            </w:tcMar>
          </w:tcPr>
          <w:p>
            <w:pPr>
              <w:pStyle w:val="BDOITable"/>
            </w:pPr>
            <w:r>
              <w:rPr>
                <w:b/>
                <w:sz w:val="17"/>
              </w:rPr>
              <w:t>Sign-off Status</w:t>
            </w:r>
          </w:p>
        </w:tc>
        <w:tc>
          <w:tcPr>
            <w:tcW w:type="dxa" w:w="6968"/>
            <w:tcMar>
              <w:top w:w="50" w:type="dxa"/>
              <w:bottom w:w="50" w:type="dxa"/>
              <w:left w:w="90" w:type="dxa"/>
              <w:right w:w="90" w:type="dxa"/>
            </w:tcMar>
          </w:tcPr>
          <w:p>
            <w:pPr>
              <w:pStyle w:val="BDOITable"/>
            </w:pPr>
            <w:r>
              <w:rPr>
                <w:sz w:val="17"/>
              </w:rPr>
              <w:t>Gates signed per object and batch with the signer, role, decision and evidence</w:t>
            </w:r>
          </w:p>
        </w:tc>
      </w:tr>
      <w:tr>
        <w:tc>
          <w:tcPr>
            <w:tcW w:type="dxa" w:w="3004"/>
            <w:tcMar>
              <w:top w:w="50" w:type="dxa"/>
              <w:bottom w:w="50" w:type="dxa"/>
              <w:left w:w="90" w:type="dxa"/>
              <w:right w:w="90" w:type="dxa"/>
            </w:tcMar>
            <w:shd w:val="clear" w:color="auto" w:fill="E5F5FF"/>
          </w:tcPr>
          <w:p>
            <w:pPr>
              <w:pStyle w:val="BDOITable"/>
            </w:pPr>
            <w:r>
              <w:rPr>
                <w:b/>
                <w:sz w:val="17"/>
              </w:rPr>
              <w:t>Changes to Legacy Invoices</w:t>
            </w:r>
          </w:p>
        </w:tc>
        <w:tc>
          <w:tcPr>
            <w:tcW w:type="dxa" w:w="6968"/>
            <w:tcMar>
              <w:top w:w="50" w:type="dxa"/>
              <w:bottom w:w="50" w:type="dxa"/>
              <w:left w:w="90" w:type="dxa"/>
              <w:right w:w="90" w:type="dxa"/>
            </w:tcMar>
            <w:shd w:val="clear" w:color="auto" w:fill="E5F5FF"/>
          </w:tcPr>
          <w:p>
            <w:pPr>
              <w:pStyle w:val="BDOITable"/>
            </w:pPr>
            <w:r>
              <w:rPr>
                <w:sz w:val="17"/>
              </w:rPr>
              <w:t>Original, updated and delta of every change made in BIBS to a migrated invoice</w:t>
            </w:r>
          </w:p>
        </w:tc>
      </w:tr>
      <w:tr>
        <w:tc>
          <w:tcPr>
            <w:tcW w:type="dxa" w:w="3004"/>
            <w:tcMar>
              <w:top w:w="50" w:type="dxa"/>
              <w:bottom w:w="50" w:type="dxa"/>
              <w:left w:w="90" w:type="dxa"/>
              <w:right w:w="90" w:type="dxa"/>
            </w:tcMar>
          </w:tcPr>
          <w:p>
            <w:pPr>
              <w:pStyle w:val="BDOITable"/>
            </w:pPr>
            <w:r>
              <w:rPr>
                <w:b/>
                <w:sz w:val="17"/>
              </w:rPr>
              <w:t>Legacy Unapplied Payments</w:t>
            </w:r>
          </w:p>
        </w:tc>
        <w:tc>
          <w:tcPr>
            <w:tcW w:type="dxa" w:w="6968"/>
            <w:tcMar>
              <w:top w:w="50" w:type="dxa"/>
              <w:bottom w:w="50" w:type="dxa"/>
              <w:left w:w="90" w:type="dxa"/>
              <w:right w:w="90" w:type="dxa"/>
            </w:tcMar>
          </w:tcPr>
          <w:p>
            <w:pPr>
              <w:pStyle w:val="BDOITable"/>
            </w:pPr>
            <w:r>
              <w:rPr>
                <w:sz w:val="17"/>
              </w:rPr>
              <w:t>Unapplied payments carried over from the legacy systems, with legacy receipt, age, stage and disposition</w:t>
            </w:r>
          </w:p>
        </w:tc>
      </w:tr>
      <w:tr>
        <w:tc>
          <w:tcPr>
            <w:tcW w:type="dxa" w:w="3004"/>
            <w:tcMar>
              <w:top w:w="50" w:type="dxa"/>
              <w:bottom w:w="50" w:type="dxa"/>
              <w:left w:w="90" w:type="dxa"/>
              <w:right w:w="90" w:type="dxa"/>
            </w:tcMar>
            <w:shd w:val="clear" w:color="auto" w:fill="E5F5FF"/>
          </w:tcPr>
          <w:p>
            <w:pPr>
              <w:pStyle w:val="BDOITable"/>
            </w:pPr>
            <w:r>
              <w:rPr>
                <w:b/>
                <w:sz w:val="17"/>
              </w:rPr>
              <w:t>Unapplied Payments Reclassified to Income</w:t>
            </w:r>
          </w:p>
        </w:tc>
        <w:tc>
          <w:tcPr>
            <w:tcW w:type="dxa" w:w="6968"/>
            <w:tcMar>
              <w:top w:w="50" w:type="dxa"/>
              <w:bottom w:w="50" w:type="dxa"/>
              <w:left w:w="90" w:type="dxa"/>
              <w:right w:w="90" w:type="dxa"/>
            </w:tcMar>
            <w:shd w:val="clear" w:color="auto" w:fill="E5F5FF"/>
          </w:tcPr>
          <w:p>
            <w:pPr>
              <w:pStyle w:val="BDOITable"/>
            </w:pPr>
            <w:r>
              <w:rPr>
                <w:sz w:val="17"/>
              </w:rPr>
              <w:t>Unapplied payments, new and legacy, taken to other income after the two approvals</w:t>
            </w:r>
          </w:p>
        </w:tc>
      </w:tr>
    </w:tbl>
    <w:p>
      <w:pPr>
        <w:pStyle w:val="BDOISpacer"/>
      </w:pPr>
    </w:p>
    <w:p>
      <w:pPr>
        <w:pStyle w:val="Heading1"/>
        <w:pageBreakBefore/>
        <w:pBdr>
          <w:bottom w:val="single" w:sz="4" w:space="4" w:color="99C1E7"/>
        </w:pBdr>
      </w:pPr>
      <w:bookmarkStart w:id="296" w:name="_Toc000296"/>
      <w:r>
        <w:rPr/>
        <w:t>24 Workflow and status model</w:t>
      </w:r>
      <w:bookmarkEnd w:id="296"/>
    </w:p>
    <w:p>
      <w:pPr>
        <w:pStyle w:val="Heading2"/>
      </w:pPr>
      <w:bookmarkStart w:id="297" w:name="_Toc000297"/>
      <w:r>
        <w:rPr/>
        <w:t>24.1 Data object and batch states</w:t>
      </w:r>
      <w:bookmarkEnd w:id="297"/>
    </w:p>
    <w:p>
      <w:pPr>
        <w:pStyle w:val="Caption"/>
        <w:keepNext/>
        <w:spacing w:after="60"/>
      </w:pPr>
      <w:r>
        <w:rPr>
          <w:b/>
          <w:i w:val="0"/>
        </w:rPr>
        <w:t xml:space="preserve">Table 62: </w:t>
      </w:r>
      <w:r>
        <w:rPr/>
        <w:t>States of the migration records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643"/>
        <w:gridCol w:w="540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Record</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State</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Proposed</w:t>
            </w:r>
          </w:p>
        </w:tc>
        <w:tc>
          <w:tcPr>
            <w:tcW w:type="dxa" w:w="5407"/>
            <w:tcMar>
              <w:top w:w="50" w:type="dxa"/>
              <w:bottom w:w="50" w:type="dxa"/>
              <w:left w:w="90" w:type="dxa"/>
              <w:right w:w="90" w:type="dxa"/>
            </w:tcMar>
          </w:tcPr>
          <w:p>
            <w:pPr>
              <w:pStyle w:val="BDOITable"/>
            </w:pPr>
            <w:r>
              <w:rPr>
                <w:sz w:val="17"/>
              </w:rPr>
              <w:t>Registered with its criteria; decision not submitted</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For decision</w:t>
            </w:r>
          </w:p>
        </w:tc>
        <w:tc>
          <w:tcPr>
            <w:tcW w:type="dxa" w:w="5407"/>
            <w:tcMar>
              <w:top w:w="50" w:type="dxa"/>
              <w:bottom w:w="50" w:type="dxa"/>
              <w:left w:w="90" w:type="dxa"/>
              <w:right w:w="90" w:type="dxa"/>
            </w:tcMar>
            <w:shd w:val="clear" w:color="auto" w:fill="E5F5FF"/>
          </w:tcPr>
          <w:p>
            <w:pPr>
              <w:pStyle w:val="BDOITable"/>
            </w:pPr>
            <w:r>
              <w:rPr>
                <w:sz w:val="17"/>
              </w:rPr>
              <w:t>Decision submitted to the business owner</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Decided</w:t>
            </w:r>
          </w:p>
        </w:tc>
        <w:tc>
          <w:tcPr>
            <w:tcW w:type="dxa" w:w="5407"/>
            <w:tcMar>
              <w:top w:w="50" w:type="dxa"/>
              <w:bottom w:w="50" w:type="dxa"/>
              <w:left w:w="90" w:type="dxa"/>
              <w:right w:w="90" w:type="dxa"/>
            </w:tcMar>
          </w:tcPr>
          <w:p>
            <w:pPr>
              <w:pStyle w:val="BDOITable"/>
            </w:pPr>
            <w:r>
              <w:rPr>
                <w:sz w:val="17"/>
              </w:rPr>
              <w:t>Class approved (G1)</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object</w:t>
            </w:r>
          </w:p>
        </w:tc>
        <w:tc>
          <w:tcPr>
            <w:tcW w:type="dxa" w:w="2643"/>
            <w:tcMar>
              <w:top w:w="50" w:type="dxa"/>
              <w:bottom w:w="50" w:type="dxa"/>
              <w:left w:w="90" w:type="dxa"/>
              <w:right w:w="90" w:type="dxa"/>
            </w:tcMar>
            <w:shd w:val="clear" w:color="auto" w:fill="E5F5FF"/>
          </w:tcPr>
          <w:p>
            <w:pPr>
              <w:pStyle w:val="BDOITable"/>
            </w:pPr>
            <w:r>
              <w:rPr>
                <w:sz w:val="17"/>
              </w:rPr>
              <w:t>Ready</w:t>
            </w:r>
          </w:p>
        </w:tc>
        <w:tc>
          <w:tcPr>
            <w:tcW w:type="dxa" w:w="5407"/>
            <w:tcMar>
              <w:top w:w="50" w:type="dxa"/>
              <w:bottom w:w="50" w:type="dxa"/>
              <w:left w:w="90" w:type="dxa"/>
              <w:right w:w="90" w:type="dxa"/>
            </w:tcMar>
            <w:shd w:val="clear" w:color="auto" w:fill="E5F5FF"/>
          </w:tcPr>
          <w:p>
            <w:pPr>
              <w:pStyle w:val="BDOITable"/>
            </w:pPr>
            <w:r>
              <w:rPr>
                <w:sz w:val="17"/>
              </w:rPr>
              <w:t>Layout frozen and code maps approved (G2)</w:t>
            </w:r>
          </w:p>
        </w:tc>
      </w:tr>
      <w:tr>
        <w:trPr>
          <w:cantSplit w:val="true"/>
        </w:trPr>
        <w:tc>
          <w:tcPr>
            <w:tcW w:type="dxa" w:w="1922"/>
            <w:tcMar>
              <w:top w:w="50" w:type="dxa"/>
              <w:bottom w:w="50" w:type="dxa"/>
              <w:left w:w="90" w:type="dxa"/>
              <w:right w:w="90" w:type="dxa"/>
            </w:tcMar>
          </w:tcPr>
          <w:p>
            <w:pPr>
              <w:pStyle w:val="BDOITable"/>
            </w:pPr>
            <w:r>
              <w:rPr>
                <w:sz w:val="17"/>
              </w:rPr>
              <w:t>Data object</w:t>
            </w:r>
          </w:p>
        </w:tc>
        <w:tc>
          <w:tcPr>
            <w:tcW w:type="dxa" w:w="2643"/>
            <w:tcMar>
              <w:top w:w="50" w:type="dxa"/>
              <w:bottom w:w="50" w:type="dxa"/>
              <w:left w:w="90" w:type="dxa"/>
              <w:right w:w="90" w:type="dxa"/>
            </w:tcMar>
          </w:tcPr>
          <w:p>
            <w:pPr>
              <w:pStyle w:val="BDOITable"/>
            </w:pPr>
            <w:r>
              <w:rPr>
                <w:sz w:val="17"/>
              </w:rPr>
              <w:t>Accepted</w:t>
            </w:r>
          </w:p>
        </w:tc>
        <w:tc>
          <w:tcPr>
            <w:tcW w:type="dxa" w:w="5407"/>
            <w:tcMar>
              <w:top w:w="50" w:type="dxa"/>
              <w:bottom w:w="50" w:type="dxa"/>
              <w:left w:w="90" w:type="dxa"/>
              <w:right w:w="90" w:type="dxa"/>
            </w:tcMar>
          </w:tcPr>
          <w:p>
            <w:pPr>
              <w:pStyle w:val="BDOITable"/>
            </w:pPr>
            <w:r>
              <w:rPr>
                <w:sz w:val="17"/>
              </w:rPr>
              <w:t>Loaded, reconciled and accepted in the environment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Extract</w:t>
            </w:r>
          </w:p>
        </w:tc>
        <w:tc>
          <w:tcPr>
            <w:tcW w:type="dxa" w:w="2643"/>
            <w:tcMar>
              <w:top w:w="50" w:type="dxa"/>
              <w:bottom w:w="50" w:type="dxa"/>
              <w:left w:w="90" w:type="dxa"/>
              <w:right w:w="90" w:type="dxa"/>
            </w:tcMar>
            <w:shd w:val="clear" w:color="auto" w:fill="E5F5FF"/>
          </w:tcPr>
          <w:p>
            <w:pPr>
              <w:pStyle w:val="BDOITable"/>
            </w:pPr>
            <w:r>
              <w:rPr>
                <w:sz w:val="17"/>
              </w:rPr>
              <w:t>Received, Checked, Rejected</w:t>
            </w:r>
          </w:p>
        </w:tc>
        <w:tc>
          <w:tcPr>
            <w:tcW w:type="dxa" w:w="5407"/>
            <w:tcMar>
              <w:top w:w="50" w:type="dxa"/>
              <w:bottom w:w="50" w:type="dxa"/>
              <w:left w:w="90" w:type="dxa"/>
              <w:right w:w="90" w:type="dxa"/>
            </w:tcMar>
            <w:shd w:val="clear" w:color="auto" w:fill="E5F5FF"/>
          </w:tcPr>
          <w:p>
            <w:pPr>
              <w:pStyle w:val="BDOITable"/>
            </w:pPr>
            <w:r>
              <w:rPr>
                <w:sz w:val="17"/>
              </w:rPr>
              <w:t>Intake checks of FR-DM-010</w:t>
            </w:r>
          </w:p>
        </w:tc>
      </w:tr>
      <w:tr>
        <w:trPr>
          <w:cantSplit w:val="true"/>
        </w:trPr>
        <w:tc>
          <w:tcPr>
            <w:tcW w:type="dxa" w:w="1922"/>
            <w:tcMar>
              <w:top w:w="50" w:type="dxa"/>
              <w:bottom w:w="50" w:type="dxa"/>
              <w:left w:w="90" w:type="dxa"/>
              <w:right w:w="90" w:type="dxa"/>
            </w:tcMar>
          </w:tcPr>
          <w:p>
            <w:pPr>
              <w:pStyle w:val="BDOITable"/>
            </w:pPr>
            <w:r>
              <w:rPr>
                <w:sz w:val="17"/>
              </w:rPr>
              <w:t>Extract</w:t>
            </w:r>
          </w:p>
        </w:tc>
        <w:tc>
          <w:tcPr>
            <w:tcW w:type="dxa" w:w="2643"/>
            <w:tcMar>
              <w:top w:w="50" w:type="dxa"/>
              <w:bottom w:w="50" w:type="dxa"/>
              <w:left w:w="90" w:type="dxa"/>
              <w:right w:w="90" w:type="dxa"/>
            </w:tcMar>
          </w:tcPr>
          <w:p>
            <w:pPr>
              <w:pStyle w:val="BDOITable"/>
            </w:pPr>
            <w:r>
              <w:rPr>
                <w:sz w:val="17"/>
              </w:rPr>
              <w:t>Staged, Purged</w:t>
            </w:r>
          </w:p>
        </w:tc>
        <w:tc>
          <w:tcPr>
            <w:tcW w:type="dxa" w:w="5407"/>
            <w:tcMar>
              <w:top w:w="50" w:type="dxa"/>
              <w:bottom w:w="50" w:type="dxa"/>
              <w:left w:w="90" w:type="dxa"/>
              <w:right w:w="90" w:type="dxa"/>
            </w:tcMar>
          </w:tcPr>
          <w:p>
            <w:pPr>
              <w:pStyle w:val="BDOITable"/>
            </w:pPr>
            <w:r>
              <w:rPr>
                <w:sz w:val="17"/>
              </w:rPr>
              <w:t>Rows in staging; files purged after the retention days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Planned</w:t>
            </w:r>
          </w:p>
        </w:tc>
        <w:tc>
          <w:tcPr>
            <w:tcW w:type="dxa" w:w="5407"/>
            <w:tcMar>
              <w:top w:w="50" w:type="dxa"/>
              <w:bottom w:w="50" w:type="dxa"/>
              <w:left w:w="90" w:type="dxa"/>
              <w:right w:w="90" w:type="dxa"/>
            </w:tcMar>
            <w:shd w:val="clear" w:color="auto" w:fill="E5F5FF"/>
          </w:tcPr>
          <w:p>
            <w:pPr>
              <w:pStyle w:val="BDOITable"/>
            </w:pPr>
            <w:r>
              <w:rPr>
                <w:sz w:val="17"/>
              </w:rPr>
              <w:t>Created with its extracts</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Validating, Validated</w:t>
            </w:r>
          </w:p>
        </w:tc>
        <w:tc>
          <w:tcPr>
            <w:tcW w:type="dxa" w:w="5407"/>
            <w:tcMar>
              <w:top w:w="50" w:type="dxa"/>
              <w:bottom w:w="50" w:type="dxa"/>
              <w:left w:w="90" w:type="dxa"/>
              <w:right w:w="90" w:type="dxa"/>
            </w:tcMar>
          </w:tcPr>
          <w:p>
            <w:pPr>
              <w:pStyle w:val="BDOITable"/>
            </w:pPr>
            <w:r>
              <w:rPr>
                <w:sz w:val="17"/>
              </w:rPr>
              <w:t>Rows mapped and validated (G3)</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Loading</w:t>
            </w:r>
          </w:p>
        </w:tc>
        <w:tc>
          <w:tcPr>
            <w:tcW w:type="dxa" w:w="5407"/>
            <w:tcMar>
              <w:top w:w="50" w:type="dxa"/>
              <w:bottom w:w="50" w:type="dxa"/>
              <w:left w:w="90" w:type="dxa"/>
              <w:right w:w="90" w:type="dxa"/>
            </w:tcMar>
            <w:shd w:val="clear" w:color="auto" w:fill="E5F5FF"/>
          </w:tcPr>
          <w:p>
            <w:pPr>
              <w:pStyle w:val="BDOITable"/>
            </w:pPr>
            <w:r>
              <w:rPr>
                <w:sz w:val="17"/>
              </w:rPr>
              <w:t>Load approved (G4) and running</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Loaded, Loaded with rejects, Failed</w:t>
            </w:r>
          </w:p>
        </w:tc>
        <w:tc>
          <w:tcPr>
            <w:tcW w:type="dxa" w:w="5407"/>
            <w:tcMar>
              <w:top w:w="50" w:type="dxa"/>
              <w:bottom w:w="50" w:type="dxa"/>
              <w:left w:w="90" w:type="dxa"/>
              <w:right w:w="90" w:type="dxa"/>
            </w:tcMar>
          </w:tcPr>
          <w:p>
            <w:pPr>
              <w:pStyle w:val="BDOITable"/>
            </w:pPr>
            <w:r>
              <w:rPr>
                <w:sz w:val="17"/>
              </w:rPr>
              <w:t>Load result</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Reconciled</w:t>
            </w:r>
          </w:p>
        </w:tc>
        <w:tc>
          <w:tcPr>
            <w:tcW w:type="dxa" w:w="5407"/>
            <w:tcMar>
              <w:top w:w="50" w:type="dxa"/>
              <w:bottom w:w="50" w:type="dxa"/>
              <w:left w:w="90" w:type="dxa"/>
              <w:right w:w="90" w:type="dxa"/>
            </w:tcMar>
            <w:shd w:val="clear" w:color="auto" w:fill="E5F5FF"/>
          </w:tcPr>
          <w:p>
            <w:pPr>
              <w:pStyle w:val="BDOITable"/>
            </w:pPr>
            <w:r>
              <w:rPr>
                <w:sz w:val="17"/>
              </w:rPr>
              <w:t>L1-L5 run; breaks explained (G5)</w:t>
            </w:r>
          </w:p>
        </w:tc>
      </w:tr>
      <w:tr>
        <w:trPr>
          <w:cantSplit w:val="true"/>
        </w:trPr>
        <w:tc>
          <w:tcPr>
            <w:tcW w:type="dxa" w:w="1922"/>
            <w:tcMar>
              <w:top w:w="50" w:type="dxa"/>
              <w:bottom w:w="50" w:type="dxa"/>
              <w:left w:w="90" w:type="dxa"/>
              <w:right w:w="90" w:type="dxa"/>
            </w:tcMar>
          </w:tcPr>
          <w:p>
            <w:pPr>
              <w:pStyle w:val="BDOITable"/>
            </w:pPr>
            <w:r>
              <w:rPr>
                <w:sz w:val="17"/>
              </w:rPr>
              <w:t>Batch</w:t>
            </w:r>
          </w:p>
        </w:tc>
        <w:tc>
          <w:tcPr>
            <w:tcW w:type="dxa" w:w="2643"/>
            <w:tcMar>
              <w:top w:w="50" w:type="dxa"/>
              <w:bottom w:w="50" w:type="dxa"/>
              <w:left w:w="90" w:type="dxa"/>
              <w:right w:w="90" w:type="dxa"/>
            </w:tcMar>
          </w:tcPr>
          <w:p>
            <w:pPr>
              <w:pStyle w:val="BDOITable"/>
            </w:pPr>
            <w:r>
              <w:rPr>
                <w:sz w:val="17"/>
              </w:rPr>
              <w:t>Accepted</w:t>
            </w:r>
          </w:p>
        </w:tc>
        <w:tc>
          <w:tcPr>
            <w:tcW w:type="dxa" w:w="5407"/>
            <w:tcMar>
              <w:top w:w="50" w:type="dxa"/>
              <w:bottom w:w="50" w:type="dxa"/>
              <w:left w:w="90" w:type="dxa"/>
              <w:right w:w="90" w:type="dxa"/>
            </w:tcMar>
          </w:tcPr>
          <w:p>
            <w:pPr>
              <w:pStyle w:val="BDOITable"/>
            </w:pPr>
            <w:r>
              <w:rPr>
                <w:sz w:val="17"/>
              </w:rPr>
              <w:t>Accepted (G6)</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Batch</w:t>
            </w:r>
          </w:p>
        </w:tc>
        <w:tc>
          <w:tcPr>
            <w:tcW w:type="dxa" w:w="2643"/>
            <w:tcMar>
              <w:top w:w="50" w:type="dxa"/>
              <w:bottom w:w="50" w:type="dxa"/>
              <w:left w:w="90" w:type="dxa"/>
              <w:right w:w="90" w:type="dxa"/>
            </w:tcMar>
            <w:shd w:val="clear" w:color="auto" w:fill="E5F5FF"/>
          </w:tcPr>
          <w:p>
            <w:pPr>
              <w:pStyle w:val="BDOITable"/>
            </w:pPr>
            <w:r>
              <w:rPr>
                <w:sz w:val="17"/>
              </w:rPr>
              <w:t>Rollback requested, Rolled back</w:t>
            </w:r>
          </w:p>
        </w:tc>
        <w:tc>
          <w:tcPr>
            <w:tcW w:type="dxa" w:w="5407"/>
            <w:tcMar>
              <w:top w:w="50" w:type="dxa"/>
              <w:bottom w:w="50" w:type="dxa"/>
              <w:left w:w="90" w:type="dxa"/>
              <w:right w:w="90" w:type="dxa"/>
            </w:tcMar>
            <w:shd w:val="clear" w:color="auto" w:fill="E5F5FF"/>
          </w:tcPr>
          <w:p>
            <w:pPr>
              <w:pStyle w:val="BDOITable"/>
            </w:pPr>
            <w:r>
              <w:rPr>
                <w:sz w:val="17"/>
              </w:rPr>
              <w:t>Rollback of FR-DM-015</w:t>
            </w:r>
          </w:p>
        </w:tc>
      </w:tr>
    </w:tbl>
    <w:p>
      <w:pPr>
        <w:pStyle w:val="BDOISpacer"/>
      </w:pPr>
    </w:p>
    <w:p>
      <w:pPr>
        <w:pStyle w:val="Heading2"/>
      </w:pPr>
      <w:bookmarkStart w:id="298" w:name="_Toc000298"/>
      <w:r>
        <w:rPr/>
        <w:t>24.2 Approval workflows</w:t>
      </w:r>
      <w:bookmarkEnd w:id="298"/>
    </w:p>
    <w:p>
      <w:pPr>
        <w:pStyle w:val="Caption"/>
        <w:keepNext/>
        <w:spacing w:after="60"/>
      </w:pPr>
      <w:r>
        <w:rPr>
          <w:b/>
          <w:i w:val="0"/>
        </w:rPr>
        <w:t xml:space="preserve">Table 63: </w:t>
      </w:r>
      <w:r>
        <w:rPr/>
        <w:t>Approval workflows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364"/>
        <w:gridCol w:w="2042"/>
        <w:gridCol w:w="2042"/>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Workflow</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Stages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Maker permission</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Approver permission</w:t>
            </w:r>
          </w:p>
        </w:tc>
      </w:tr>
      <w:tr>
        <w:trPr>
          <w:cantSplit w:val="true"/>
        </w:trPr>
        <w:tc>
          <w:tcPr>
            <w:tcW w:type="dxa" w:w="2523"/>
            <w:tcMar>
              <w:top w:w="50" w:type="dxa"/>
              <w:bottom w:w="50" w:type="dxa"/>
              <w:left w:w="90" w:type="dxa"/>
              <w:right w:w="90" w:type="dxa"/>
            </w:tcMar>
          </w:tcPr>
          <w:p>
            <w:pPr>
              <w:pStyle w:val="BDOITable"/>
            </w:pPr>
            <w:r>
              <w:rPr>
                <w:sz w:val="17"/>
              </w:rPr>
              <w:t>Decision of a data object</w:t>
            </w:r>
          </w:p>
        </w:tc>
        <w:tc>
          <w:tcPr>
            <w:tcW w:type="dxa" w:w="3364"/>
            <w:tcMar>
              <w:top w:w="50" w:type="dxa"/>
              <w:bottom w:w="50" w:type="dxa"/>
              <w:left w:w="90" w:type="dxa"/>
              <w:right w:w="90" w:type="dxa"/>
            </w:tcMar>
          </w:tcPr>
          <w:p>
            <w:pPr>
              <w:pStyle w:val="BDOITable"/>
            </w:pPr>
            <w:r>
              <w:rPr>
                <w:sz w:val="17"/>
              </w:rPr>
              <w:t>Proposed, For decision, Decided</w:t>
            </w:r>
          </w:p>
        </w:tc>
        <w:tc>
          <w:tcPr>
            <w:tcW w:type="dxa" w:w="2042"/>
            <w:tcMar>
              <w:top w:w="50" w:type="dxa"/>
              <w:bottom w:w="50" w:type="dxa"/>
              <w:left w:w="90" w:type="dxa"/>
              <w:right w:w="90" w:type="dxa"/>
            </w:tcMar>
          </w:tcPr>
          <w:p>
            <w:pPr>
              <w:pStyle w:val="BDOITable"/>
            </w:pPr>
            <w:r>
              <w:rPr>
                <w:sz w:val="17"/>
              </w:rPr>
              <w:t>Data migration object manage</w:t>
            </w:r>
          </w:p>
        </w:tc>
        <w:tc>
          <w:tcPr>
            <w:tcW w:type="dxa" w:w="2042"/>
            <w:tcMar>
              <w:top w:w="50" w:type="dxa"/>
              <w:bottom w:w="50" w:type="dxa"/>
              <w:left w:w="90" w:type="dxa"/>
              <w:right w:w="90" w:type="dxa"/>
            </w:tcMar>
          </w:tcPr>
          <w:p>
            <w:pPr>
              <w:pStyle w:val="BDOITable"/>
            </w:pPr>
            <w:r>
              <w:rPr>
                <w:sz w:val="17"/>
              </w:rPr>
              <w:t>Data migration decision 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Code map version</w:t>
            </w:r>
          </w:p>
        </w:tc>
        <w:tc>
          <w:tcPr>
            <w:tcW w:type="dxa" w:w="3364"/>
            <w:tcMar>
              <w:top w:w="50" w:type="dxa"/>
              <w:bottom w:w="50" w:type="dxa"/>
              <w:left w:w="90" w:type="dxa"/>
              <w:right w:w="90" w:type="dxa"/>
            </w:tcMar>
            <w:shd w:val="clear" w:color="auto" w:fill="E5F5FF"/>
          </w:tcPr>
          <w:p>
            <w:pPr>
              <w:pStyle w:val="BDOITable"/>
            </w:pPr>
            <w:r>
              <w:rPr>
                <w:sz w:val="17"/>
              </w:rPr>
              <w:t>Draft, Submitted, Approved, Superseded</w:t>
            </w:r>
          </w:p>
        </w:tc>
        <w:tc>
          <w:tcPr>
            <w:tcW w:type="dxa" w:w="2042"/>
            <w:tcMar>
              <w:top w:w="50" w:type="dxa"/>
              <w:bottom w:w="50" w:type="dxa"/>
              <w:left w:w="90" w:type="dxa"/>
              <w:right w:w="90" w:type="dxa"/>
            </w:tcMar>
            <w:shd w:val="clear" w:color="auto" w:fill="E5F5FF"/>
          </w:tcPr>
          <w:p>
            <w:pPr>
              <w:pStyle w:val="BDOITable"/>
            </w:pPr>
            <w:r>
              <w:rPr>
                <w:sz w:val="17"/>
              </w:rPr>
              <w:t>Data migration mapping edit</w:t>
            </w:r>
          </w:p>
        </w:tc>
        <w:tc>
          <w:tcPr>
            <w:tcW w:type="dxa" w:w="2042"/>
            <w:tcMar>
              <w:top w:w="50" w:type="dxa"/>
              <w:bottom w:w="50" w:type="dxa"/>
              <w:left w:w="90" w:type="dxa"/>
              <w:right w:w="90" w:type="dxa"/>
            </w:tcMar>
            <w:shd w:val="clear" w:color="auto" w:fill="E5F5FF"/>
          </w:tcPr>
          <w:p>
            <w:pPr>
              <w:pStyle w:val="BDOITable"/>
            </w:pPr>
            <w:r>
              <w:rPr>
                <w:sz w:val="17"/>
              </w:rPr>
              <w:t>Data migration mapping approve</w:t>
            </w:r>
          </w:p>
        </w:tc>
      </w:tr>
      <w:tr>
        <w:trPr>
          <w:cantSplit w:val="true"/>
        </w:trPr>
        <w:tc>
          <w:tcPr>
            <w:tcW w:type="dxa" w:w="2523"/>
            <w:tcMar>
              <w:top w:w="50" w:type="dxa"/>
              <w:bottom w:w="50" w:type="dxa"/>
              <w:left w:w="90" w:type="dxa"/>
              <w:right w:w="90" w:type="dxa"/>
            </w:tcMar>
          </w:tcPr>
          <w:p>
            <w:pPr>
              <w:pStyle w:val="BDOITable"/>
            </w:pPr>
            <w:r>
              <w:rPr>
                <w:sz w:val="17"/>
              </w:rPr>
              <w:t>Rollback of a batch</w:t>
            </w:r>
          </w:p>
        </w:tc>
        <w:tc>
          <w:tcPr>
            <w:tcW w:type="dxa" w:w="3364"/>
            <w:tcMar>
              <w:top w:w="50" w:type="dxa"/>
              <w:bottom w:w="50" w:type="dxa"/>
              <w:left w:w="90" w:type="dxa"/>
              <w:right w:w="90" w:type="dxa"/>
            </w:tcMar>
          </w:tcPr>
          <w:p>
            <w:pPr>
              <w:pStyle w:val="BDOITable"/>
            </w:pPr>
            <w:r>
              <w:rPr>
                <w:sz w:val="17"/>
              </w:rPr>
              <w:t>Requested, Approved, Done, Rejected</w:t>
            </w:r>
          </w:p>
        </w:tc>
        <w:tc>
          <w:tcPr>
            <w:tcW w:type="dxa" w:w="2042"/>
            <w:tcMar>
              <w:top w:w="50" w:type="dxa"/>
              <w:bottom w:w="50" w:type="dxa"/>
              <w:left w:w="90" w:type="dxa"/>
              <w:right w:w="90" w:type="dxa"/>
            </w:tcMar>
          </w:tcPr>
          <w:p>
            <w:pPr>
              <w:pStyle w:val="BDOITable"/>
            </w:pPr>
            <w:r>
              <w:rPr>
                <w:sz w:val="17"/>
              </w:rPr>
              <w:t>Data migration rollback request</w:t>
            </w:r>
          </w:p>
        </w:tc>
        <w:tc>
          <w:tcPr>
            <w:tcW w:type="dxa" w:w="2042"/>
            <w:tcMar>
              <w:top w:w="50" w:type="dxa"/>
              <w:bottom w:w="50" w:type="dxa"/>
              <w:left w:w="90" w:type="dxa"/>
              <w:right w:w="90" w:type="dxa"/>
            </w:tcMar>
          </w:tcPr>
          <w:p>
            <w:pPr>
              <w:pStyle w:val="BDOITable"/>
            </w:pPr>
            <w:r>
              <w:rPr>
                <w:sz w:val="17"/>
              </w:rPr>
              <w:t>Data migration rollback approve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Unapplied to Income batch</w:t>
            </w:r>
          </w:p>
        </w:tc>
        <w:tc>
          <w:tcPr>
            <w:tcW w:type="dxa" w:w="3364"/>
            <w:tcMar>
              <w:top w:w="50" w:type="dxa"/>
              <w:bottom w:w="50" w:type="dxa"/>
              <w:left w:w="90" w:type="dxa"/>
              <w:right w:w="90" w:type="dxa"/>
            </w:tcMar>
            <w:shd w:val="clear" w:color="auto" w:fill="E5F5FF"/>
          </w:tcPr>
          <w:p>
            <w:pPr>
              <w:pStyle w:val="BDOITable"/>
            </w:pPr>
            <w:r>
              <w:rPr>
                <w:sz w:val="17"/>
              </w:rPr>
              <w:t>Draft, For team lead approval, For top management, Executed</w:t>
            </w:r>
          </w:p>
        </w:tc>
        <w:tc>
          <w:tcPr>
            <w:tcW w:type="dxa" w:w="2042"/>
            <w:tcMar>
              <w:top w:w="50" w:type="dxa"/>
              <w:bottom w:w="50" w:type="dxa"/>
              <w:left w:w="90" w:type="dxa"/>
              <w:right w:w="90" w:type="dxa"/>
            </w:tcMar>
            <w:shd w:val="clear" w:color="auto" w:fill="E5F5FF"/>
          </w:tcPr>
          <w:p>
            <w:pPr>
              <w:pStyle w:val="BDOITable"/>
            </w:pPr>
            <w:r>
              <w:rPr>
                <w:sz w:val="17"/>
              </w:rPr>
              <w:t>Cash UPP income request</w:t>
            </w:r>
          </w:p>
        </w:tc>
        <w:tc>
          <w:tcPr>
            <w:tcW w:type="dxa" w:w="2042"/>
            <w:tcMar>
              <w:top w:w="50" w:type="dxa"/>
              <w:bottom w:w="50" w:type="dxa"/>
              <w:left w:w="90" w:type="dxa"/>
              <w:right w:w="90" w:type="dxa"/>
            </w:tcMar>
            <w:shd w:val="clear" w:color="auto" w:fill="E5F5FF"/>
          </w:tcPr>
          <w:p>
            <w:pPr>
              <w:pStyle w:val="BDOITable"/>
            </w:pPr>
            <w:r>
              <w:rPr>
                <w:sz w:val="17"/>
              </w:rPr>
              <w:t>Cash disposition approve (team lead), then Cash UPP income approve (top management)</w:t>
            </w:r>
          </w:p>
        </w:tc>
      </w:tr>
      <w:tr>
        <w:trPr>
          <w:cantSplit w:val="true"/>
        </w:trPr>
        <w:tc>
          <w:tcPr>
            <w:tcW w:type="dxa" w:w="2523"/>
            <w:tcMar>
              <w:top w:w="50" w:type="dxa"/>
              <w:bottom w:w="50" w:type="dxa"/>
              <w:left w:w="90" w:type="dxa"/>
              <w:right w:w="90" w:type="dxa"/>
            </w:tcMar>
          </w:tcPr>
          <w:p>
            <w:pPr>
              <w:pStyle w:val="BDOITable"/>
            </w:pPr>
            <w:r>
              <w:rPr>
                <w:sz w:val="17"/>
              </w:rPr>
              <w:t>DP PR Legacy Reversal batch</w:t>
            </w:r>
          </w:p>
        </w:tc>
        <w:tc>
          <w:tcPr>
            <w:tcW w:type="dxa" w:w="3364"/>
            <w:tcMar>
              <w:top w:w="50" w:type="dxa"/>
              <w:bottom w:w="50" w:type="dxa"/>
              <w:left w:w="90" w:type="dxa"/>
              <w:right w:w="90" w:type="dxa"/>
            </w:tcMar>
          </w:tcPr>
          <w:p>
            <w:pPr>
              <w:pStyle w:val="BDOITable"/>
            </w:pPr>
            <w:r>
              <w:rPr>
                <w:sz w:val="17"/>
              </w:rPr>
              <w:t>Draft, For approval, Approved, Posted</w:t>
            </w:r>
          </w:p>
        </w:tc>
        <w:tc>
          <w:tcPr>
            <w:tcW w:type="dxa" w:w="2042"/>
            <w:tcMar>
              <w:top w:w="50" w:type="dxa"/>
              <w:bottom w:w="50" w:type="dxa"/>
              <w:left w:w="90" w:type="dxa"/>
              <w:right w:w="90" w:type="dxa"/>
            </w:tcMar>
          </w:tcPr>
          <w:p>
            <w:pPr>
              <w:pStyle w:val="BDOITable"/>
            </w:pPr>
            <w:r>
              <w:rPr>
                <w:sz w:val="17"/>
              </w:rPr>
              <w:t>Legacy reversal request</w:t>
            </w:r>
          </w:p>
        </w:tc>
        <w:tc>
          <w:tcPr>
            <w:tcW w:type="dxa" w:w="2042"/>
            <w:tcMar>
              <w:top w:w="50" w:type="dxa"/>
              <w:bottom w:w="50" w:type="dxa"/>
              <w:left w:w="90" w:type="dxa"/>
              <w:right w:w="90" w:type="dxa"/>
            </w:tcMar>
          </w:tcPr>
          <w:p>
            <w:pPr>
              <w:pStyle w:val="BDOITable"/>
            </w:pPr>
            <w:r>
              <w:rPr>
                <w:sz w:val="17"/>
              </w:rPr>
              <w:t>Legacy reversal approve (Commission team lead)</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Legacy PR 2307 Reversal batch</w:t>
            </w:r>
          </w:p>
        </w:tc>
        <w:tc>
          <w:tcPr>
            <w:tcW w:type="dxa" w:w="3364"/>
            <w:tcMar>
              <w:top w:w="50" w:type="dxa"/>
              <w:bottom w:w="50" w:type="dxa"/>
              <w:left w:w="90" w:type="dxa"/>
              <w:right w:w="90" w:type="dxa"/>
            </w:tcMar>
            <w:shd w:val="clear" w:color="auto" w:fill="E5F5FF"/>
          </w:tcPr>
          <w:p>
            <w:pPr>
              <w:pStyle w:val="BDOITable"/>
            </w:pPr>
            <w:r>
              <w:rPr>
                <w:sz w:val="17"/>
              </w:rPr>
              <w:t>Draft, For approval, Approved, Posted</w:t>
            </w:r>
          </w:p>
        </w:tc>
        <w:tc>
          <w:tcPr>
            <w:tcW w:type="dxa" w:w="2042"/>
            <w:tcMar>
              <w:top w:w="50" w:type="dxa"/>
              <w:bottom w:w="50" w:type="dxa"/>
              <w:left w:w="90" w:type="dxa"/>
              <w:right w:w="90" w:type="dxa"/>
            </w:tcMar>
            <w:shd w:val="clear" w:color="auto" w:fill="E5F5FF"/>
          </w:tcPr>
          <w:p>
            <w:pPr>
              <w:pStyle w:val="BDOITable"/>
            </w:pPr>
            <w:r>
              <w:rPr>
                <w:sz w:val="17"/>
              </w:rPr>
              <w:t>Legacy reversal request</w:t>
            </w:r>
          </w:p>
        </w:tc>
        <w:tc>
          <w:tcPr>
            <w:tcW w:type="dxa" w:w="2042"/>
            <w:tcMar>
              <w:top w:w="50" w:type="dxa"/>
              <w:bottom w:w="50" w:type="dxa"/>
              <w:left w:w="90" w:type="dxa"/>
              <w:right w:w="90" w:type="dxa"/>
            </w:tcMar>
            <w:shd w:val="clear" w:color="auto" w:fill="E5F5FF"/>
          </w:tcPr>
          <w:p>
            <w:pPr>
              <w:pStyle w:val="BDOITable"/>
            </w:pPr>
            <w:r>
              <w:rPr>
                <w:sz w:val="17"/>
              </w:rPr>
              <w:t>Legacy reversal approve (Cashiering team lead)</w:t>
            </w:r>
          </w:p>
        </w:tc>
      </w:tr>
      <w:tr>
        <w:trPr>
          <w:cantSplit w:val="true"/>
        </w:trPr>
        <w:tc>
          <w:tcPr>
            <w:tcW w:type="dxa" w:w="2523"/>
            <w:tcMar>
              <w:top w:w="50" w:type="dxa"/>
              <w:bottom w:w="50" w:type="dxa"/>
              <w:left w:w="90" w:type="dxa"/>
              <w:right w:w="90" w:type="dxa"/>
            </w:tcMar>
          </w:tcPr>
          <w:p>
            <w:pPr>
              <w:pStyle w:val="BDOITable"/>
            </w:pPr>
            <w:r>
              <w:rPr>
                <w:sz w:val="17"/>
              </w:rPr>
              <w:t>Opening-balance adjustment</w:t>
            </w:r>
          </w:p>
        </w:tc>
        <w:tc>
          <w:tcPr>
            <w:tcW w:type="dxa" w:w="3364"/>
            <w:tcMar>
              <w:top w:w="50" w:type="dxa"/>
              <w:bottom w:w="50" w:type="dxa"/>
              <w:left w:w="90" w:type="dxa"/>
              <w:right w:w="90" w:type="dxa"/>
            </w:tcMar>
          </w:tcPr>
          <w:p>
            <w:pPr>
              <w:pStyle w:val="BDOITable"/>
            </w:pPr>
            <w:r>
              <w:rPr>
                <w:sz w:val="17"/>
              </w:rPr>
              <w:t>Prepared, For approval, Approved, Posted</w:t>
            </w:r>
          </w:p>
        </w:tc>
        <w:tc>
          <w:tcPr>
            <w:tcW w:type="dxa" w:w="2042"/>
            <w:tcMar>
              <w:top w:w="50" w:type="dxa"/>
              <w:bottom w:w="50" w:type="dxa"/>
              <w:left w:w="90" w:type="dxa"/>
              <w:right w:w="90" w:type="dxa"/>
            </w:tcMar>
          </w:tcPr>
          <w:p>
            <w:pPr>
              <w:pStyle w:val="BDOITable"/>
            </w:pPr>
            <w:r>
              <w:rPr>
                <w:sz w:val="17"/>
              </w:rPr>
              <w:t>Data migration trueup prepare</w:t>
            </w:r>
          </w:p>
        </w:tc>
        <w:tc>
          <w:tcPr>
            <w:tcW w:type="dxa" w:w="2042"/>
            <w:tcMar>
              <w:top w:w="50" w:type="dxa"/>
              <w:bottom w:w="50" w:type="dxa"/>
              <w:left w:w="90" w:type="dxa"/>
              <w:right w:w="90" w:type="dxa"/>
            </w:tcMar>
          </w:tcPr>
          <w:p>
            <w:pPr>
              <w:pStyle w:val="BDOITable"/>
            </w:pPr>
            <w:r>
              <w:rPr>
                <w:sz w:val="17"/>
              </w:rPr>
              <w:t>Data migration trueup approve (Head, Comptrollership)</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Resubmission of corrected rows</w:t>
            </w:r>
          </w:p>
        </w:tc>
        <w:tc>
          <w:tcPr>
            <w:tcW w:type="dxa" w:w="3364"/>
            <w:tcMar>
              <w:top w:w="50" w:type="dxa"/>
              <w:bottom w:w="50" w:type="dxa"/>
              <w:left w:w="90" w:type="dxa"/>
              <w:right w:w="90" w:type="dxa"/>
            </w:tcMar>
            <w:shd w:val="clear" w:color="auto" w:fill="E5F5FF"/>
          </w:tcPr>
          <w:p>
            <w:pPr>
              <w:pStyle w:val="BDOITable"/>
            </w:pPr>
            <w:r>
              <w:rPr>
                <w:sz w:val="17"/>
              </w:rPr>
              <w:t>Prepared, Approved, Returned</w:t>
            </w:r>
          </w:p>
        </w:tc>
        <w:tc>
          <w:tcPr>
            <w:tcW w:type="dxa" w:w="2042"/>
            <w:tcMar>
              <w:top w:w="50" w:type="dxa"/>
              <w:bottom w:w="50" w:type="dxa"/>
              <w:left w:w="90" w:type="dxa"/>
              <w:right w:w="90" w:type="dxa"/>
            </w:tcMar>
            <w:shd w:val="clear" w:color="auto" w:fill="E5F5FF"/>
          </w:tcPr>
          <w:p>
            <w:pPr>
              <w:pStyle w:val="BDOITable"/>
            </w:pPr>
            <w:r>
              <w:rPr>
                <w:sz w:val="17"/>
              </w:rPr>
              <w:t>Data migration DQ resolve</w:t>
            </w:r>
          </w:p>
        </w:tc>
        <w:tc>
          <w:tcPr>
            <w:tcW w:type="dxa" w:w="2042"/>
            <w:tcMar>
              <w:top w:w="50" w:type="dxa"/>
              <w:bottom w:w="50" w:type="dxa"/>
              <w:left w:w="90" w:type="dxa"/>
              <w:right w:w="90" w:type="dxa"/>
            </w:tcMar>
            <w:shd w:val="clear" w:color="auto" w:fill="E5F5FF"/>
          </w:tcPr>
          <w:p>
            <w:pPr>
              <w:pStyle w:val="BDOITable"/>
            </w:pPr>
            <w:r>
              <w:rPr>
                <w:sz w:val="17"/>
              </w:rPr>
              <w:t>Data migration resubmit approve</w:t>
            </w:r>
          </w:p>
        </w:tc>
      </w:tr>
    </w:tbl>
    <w:p>
      <w:pPr>
        <w:pStyle w:val="BDOISpacer"/>
      </w:pPr>
    </w:p>
    <w:p>
      <w:r>
        <w:rPr/>
        <w:t>Every approval stage allows a return with a reason, which sends the record back to the maker's stage.</w:t>
      </w:r>
    </w:p>
    <w:p>
      <w:pPr>
        <w:pStyle w:val="Heading2"/>
      </w:pPr>
      <w:bookmarkStart w:id="299" w:name="_Toc000299"/>
      <w:r>
        <w:rPr/>
        <w:t>24.3 Sign-off gates</w:t>
      </w:r>
      <w:bookmarkEnd w:id="299"/>
    </w:p>
    <w:p>
      <w:pPr>
        <w:pStyle w:val="Caption"/>
        <w:keepNext/>
        <w:spacing w:after="60"/>
      </w:pPr>
      <w:r>
        <w:rPr>
          <w:b/>
          <w:i w:val="0"/>
        </w:rPr>
        <w:t xml:space="preserve">Table 64: </w:t>
      </w:r>
      <w:r>
        <w:rPr/>
        <w:t>Sign-off gates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604"/>
        <w:gridCol w:w="2403"/>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Gate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7"/>
              </w:rPr>
              <w:t>What is signed</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Signer</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1562"/>
            <w:tcMar>
              <w:top w:w="50" w:type="dxa"/>
              <w:bottom w:w="50" w:type="dxa"/>
              <w:left w:w="90" w:type="dxa"/>
              <w:right w:w="90" w:type="dxa"/>
            </w:tcMar>
          </w:tcPr>
          <w:p>
            <w:pPr>
              <w:pStyle w:val="BDOITable"/>
            </w:pPr>
            <w:r>
              <w:rPr>
                <w:sz w:val="17"/>
              </w:rPr>
              <w:t>G1</w:t>
            </w:r>
          </w:p>
        </w:tc>
        <w:tc>
          <w:tcPr>
            <w:tcW w:type="dxa" w:w="3604"/>
            <w:tcMar>
              <w:top w:w="50" w:type="dxa"/>
              <w:bottom w:w="50" w:type="dxa"/>
              <w:left w:w="90" w:type="dxa"/>
              <w:right w:w="90" w:type="dxa"/>
            </w:tcMar>
          </w:tcPr>
          <w:p>
            <w:pPr>
              <w:pStyle w:val="BDOITable"/>
            </w:pPr>
            <w:r>
              <w:rPr>
                <w:sz w:val="17"/>
              </w:rPr>
              <w:t>Class of the object</w:t>
            </w:r>
          </w:p>
        </w:tc>
        <w:tc>
          <w:tcPr>
            <w:tcW w:type="dxa" w:w="2403"/>
            <w:tcMar>
              <w:top w:w="50" w:type="dxa"/>
              <w:bottom w:w="50" w:type="dxa"/>
              <w:left w:w="90" w:type="dxa"/>
              <w:right w:w="90" w:type="dxa"/>
            </w:tcMar>
          </w:tcPr>
          <w:p>
            <w:pPr>
              <w:pStyle w:val="BDOITable"/>
            </w:pPr>
            <w:r>
              <w:rPr>
                <w:sz w:val="17"/>
              </w:rPr>
              <w:t>Business owner</w:t>
            </w:r>
          </w:p>
        </w:tc>
        <w:tc>
          <w:tcPr>
            <w:tcW w:type="dxa" w:w="2403"/>
            <w:tcMar>
              <w:top w:w="50" w:type="dxa"/>
              <w:bottom w:w="50" w:type="dxa"/>
              <w:left w:w="90" w:type="dxa"/>
              <w:right w:w="90" w:type="dxa"/>
            </w:tcMar>
          </w:tcPr>
          <w:p>
            <w:pPr>
              <w:pStyle w:val="BDOITable"/>
            </w:pPr>
            <w:r>
              <w:rPr>
                <w:sz w:val="17"/>
              </w:rPr>
              <w:t>Decision record</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G2</w:t>
            </w:r>
          </w:p>
        </w:tc>
        <w:tc>
          <w:tcPr>
            <w:tcW w:type="dxa" w:w="3604"/>
            <w:tcMar>
              <w:top w:w="50" w:type="dxa"/>
              <w:bottom w:w="50" w:type="dxa"/>
              <w:left w:w="90" w:type="dxa"/>
              <w:right w:w="90" w:type="dxa"/>
            </w:tcMar>
            <w:shd w:val="clear" w:color="auto" w:fill="E5F5FF"/>
          </w:tcPr>
          <w:p>
            <w:pPr>
              <w:pStyle w:val="BDOITable"/>
            </w:pPr>
            <w:r>
              <w:rPr>
                <w:sz w:val="17"/>
              </w:rPr>
              <w:t>Code map versions and layout</w:t>
            </w:r>
          </w:p>
        </w:tc>
        <w:tc>
          <w:tcPr>
            <w:tcW w:type="dxa" w:w="2403"/>
            <w:tcMar>
              <w:top w:w="50" w:type="dxa"/>
              <w:bottom w:w="50" w:type="dxa"/>
              <w:left w:w="90" w:type="dxa"/>
              <w:right w:w="90" w:type="dxa"/>
            </w:tcMar>
            <w:shd w:val="clear" w:color="auto" w:fill="E5F5FF"/>
          </w:tcPr>
          <w:p>
            <w:pPr>
              <w:pStyle w:val="BDOITable"/>
            </w:pPr>
            <w:r>
              <w:rPr>
                <w:sz w:val="17"/>
              </w:rPr>
              <w:t>Business owner</w:t>
            </w:r>
          </w:p>
        </w:tc>
        <w:tc>
          <w:tcPr>
            <w:tcW w:type="dxa" w:w="2403"/>
            <w:tcMar>
              <w:top w:w="50" w:type="dxa"/>
              <w:bottom w:w="50" w:type="dxa"/>
              <w:left w:w="90" w:type="dxa"/>
              <w:right w:w="90" w:type="dxa"/>
            </w:tcMar>
            <w:shd w:val="clear" w:color="auto" w:fill="E5F5FF"/>
          </w:tcPr>
          <w:p>
            <w:pPr>
              <w:pStyle w:val="BDOITable"/>
            </w:pPr>
            <w:r>
              <w:rPr>
                <w:sz w:val="17"/>
              </w:rPr>
              <w:t>Map versions</w:t>
            </w:r>
          </w:p>
        </w:tc>
      </w:tr>
      <w:tr>
        <w:trPr>
          <w:cantSplit w:val="true"/>
        </w:trPr>
        <w:tc>
          <w:tcPr>
            <w:tcW w:type="dxa" w:w="1562"/>
            <w:tcMar>
              <w:top w:w="50" w:type="dxa"/>
              <w:bottom w:w="50" w:type="dxa"/>
              <w:left w:w="90" w:type="dxa"/>
              <w:right w:w="90" w:type="dxa"/>
            </w:tcMar>
          </w:tcPr>
          <w:p>
            <w:pPr>
              <w:pStyle w:val="BDOITable"/>
            </w:pPr>
            <w:r>
              <w:rPr>
                <w:sz w:val="17"/>
              </w:rPr>
              <w:t>G3</w:t>
            </w:r>
          </w:p>
        </w:tc>
        <w:tc>
          <w:tcPr>
            <w:tcW w:type="dxa" w:w="3604"/>
            <w:tcMar>
              <w:top w:w="50" w:type="dxa"/>
              <w:bottom w:w="50" w:type="dxa"/>
              <w:left w:w="90" w:type="dxa"/>
              <w:right w:w="90" w:type="dxa"/>
            </w:tcMar>
          </w:tcPr>
          <w:p>
            <w:pPr>
              <w:pStyle w:val="BDOITable"/>
            </w:pPr>
            <w:r>
              <w:rPr>
                <w:sz w:val="17"/>
              </w:rPr>
              <w:t>Validation result and waivers</w:t>
            </w:r>
          </w:p>
        </w:tc>
        <w:tc>
          <w:tcPr>
            <w:tcW w:type="dxa" w:w="2403"/>
            <w:tcMar>
              <w:top w:w="50" w:type="dxa"/>
              <w:bottom w:w="50" w:type="dxa"/>
              <w:left w:w="90" w:type="dxa"/>
              <w:right w:w="90" w:type="dxa"/>
            </w:tcMar>
          </w:tcPr>
          <w:p>
            <w:pPr>
              <w:pStyle w:val="BDOITable"/>
            </w:pPr>
            <w:r>
              <w:rPr>
                <w:sz w:val="17"/>
              </w:rPr>
              <w:t>Data Steward; waivers by the owner</w:t>
            </w:r>
          </w:p>
        </w:tc>
        <w:tc>
          <w:tcPr>
            <w:tcW w:type="dxa" w:w="2403"/>
            <w:tcMar>
              <w:top w:w="50" w:type="dxa"/>
              <w:bottom w:w="50" w:type="dxa"/>
              <w:left w:w="90" w:type="dxa"/>
              <w:right w:w="90" w:type="dxa"/>
            </w:tcMar>
          </w:tcPr>
          <w:p>
            <w:pPr>
              <w:pStyle w:val="BDOITable"/>
            </w:pPr>
            <w:r>
              <w:rPr>
                <w:sz w:val="17"/>
              </w:rPr>
              <w:t>Data-Quality Issues report</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G4</w:t>
            </w:r>
          </w:p>
        </w:tc>
        <w:tc>
          <w:tcPr>
            <w:tcW w:type="dxa" w:w="3604"/>
            <w:tcMar>
              <w:top w:w="50" w:type="dxa"/>
              <w:bottom w:w="50" w:type="dxa"/>
              <w:left w:w="90" w:type="dxa"/>
              <w:right w:w="90" w:type="dxa"/>
            </w:tcMar>
            <w:shd w:val="clear" w:color="auto" w:fill="E5F5FF"/>
          </w:tcPr>
          <w:p>
            <w:pPr>
              <w:pStyle w:val="BDOITable"/>
            </w:pPr>
            <w:r>
              <w:rPr>
                <w:sz w:val="17"/>
              </w:rPr>
              <w:t>Approval to load</w:t>
            </w:r>
          </w:p>
        </w:tc>
        <w:tc>
          <w:tcPr>
            <w:tcW w:type="dxa" w:w="2403"/>
            <w:tcMar>
              <w:top w:w="50" w:type="dxa"/>
              <w:bottom w:w="50" w:type="dxa"/>
              <w:left w:w="90" w:type="dxa"/>
              <w:right w:w="90" w:type="dxa"/>
            </w:tcMar>
            <w:shd w:val="clear" w:color="auto" w:fill="E5F5FF"/>
          </w:tcPr>
          <w:p>
            <w:pPr>
              <w:pStyle w:val="BDOITable"/>
            </w:pPr>
            <w:r>
              <w:rPr>
                <w:sz w:val="17"/>
              </w:rPr>
              <w:t>Data Migration Lead</w:t>
            </w:r>
          </w:p>
        </w:tc>
        <w:tc>
          <w:tcPr>
            <w:tcW w:type="dxa" w:w="2403"/>
            <w:tcMar>
              <w:top w:w="50" w:type="dxa"/>
              <w:bottom w:w="50" w:type="dxa"/>
              <w:left w:w="90" w:type="dxa"/>
              <w:right w:w="90" w:type="dxa"/>
            </w:tcMar>
            <w:shd w:val="clear" w:color="auto" w:fill="E5F5FF"/>
          </w:tcPr>
          <w:p>
            <w:pPr>
              <w:pStyle w:val="BDOITable"/>
            </w:pPr>
            <w:r>
              <w:rPr>
                <w:sz w:val="17"/>
              </w:rPr>
              <w:t>Batch counts</w:t>
            </w:r>
          </w:p>
        </w:tc>
      </w:tr>
      <w:tr>
        <w:trPr>
          <w:cantSplit w:val="true"/>
        </w:trPr>
        <w:tc>
          <w:tcPr>
            <w:tcW w:type="dxa" w:w="1562"/>
            <w:tcMar>
              <w:top w:w="50" w:type="dxa"/>
              <w:bottom w:w="50" w:type="dxa"/>
              <w:left w:w="90" w:type="dxa"/>
              <w:right w:w="90" w:type="dxa"/>
            </w:tcMar>
          </w:tcPr>
          <w:p>
            <w:pPr>
              <w:pStyle w:val="BDOITable"/>
            </w:pPr>
            <w:r>
              <w:rPr>
                <w:sz w:val="17"/>
              </w:rPr>
              <w:t>G5</w:t>
            </w:r>
          </w:p>
        </w:tc>
        <w:tc>
          <w:tcPr>
            <w:tcW w:type="dxa" w:w="3604"/>
            <w:tcMar>
              <w:top w:w="50" w:type="dxa"/>
              <w:bottom w:w="50" w:type="dxa"/>
              <w:left w:w="90" w:type="dxa"/>
              <w:right w:w="90" w:type="dxa"/>
            </w:tcMar>
          </w:tcPr>
          <w:p>
            <w:pPr>
              <w:pStyle w:val="BDOITable"/>
            </w:pPr>
            <w:r>
              <w:rPr>
                <w:sz w:val="17"/>
              </w:rPr>
              <w:t>Reconciliation</w:t>
            </w:r>
          </w:p>
        </w:tc>
        <w:tc>
          <w:tcPr>
            <w:tcW w:type="dxa" w:w="2403"/>
            <w:tcMar>
              <w:top w:w="50" w:type="dxa"/>
              <w:bottom w:w="50" w:type="dxa"/>
              <w:left w:w="90" w:type="dxa"/>
              <w:right w:w="90" w:type="dxa"/>
            </w:tcMar>
          </w:tcPr>
          <w:p>
            <w:pPr>
              <w:pStyle w:val="BDOITable"/>
            </w:pPr>
            <w:r>
              <w:rPr>
                <w:sz w:val="17"/>
              </w:rPr>
              <w:t>Reconciliation approver</w:t>
            </w:r>
          </w:p>
        </w:tc>
        <w:tc>
          <w:tcPr>
            <w:tcW w:type="dxa" w:w="2403"/>
            <w:tcMar>
              <w:top w:w="50" w:type="dxa"/>
              <w:bottom w:w="50" w:type="dxa"/>
              <w:left w:w="90" w:type="dxa"/>
              <w:right w:w="90" w:type="dxa"/>
            </w:tcMar>
          </w:tcPr>
          <w:p>
            <w:pPr>
              <w:pStyle w:val="BDOITable"/>
            </w:pPr>
            <w:r>
              <w:rPr>
                <w:sz w:val="17"/>
              </w:rPr>
              <w:t>Reconciliation Summary; Migration Clearing and Legacy Control Accounts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G6</w:t>
            </w:r>
          </w:p>
        </w:tc>
        <w:tc>
          <w:tcPr>
            <w:tcW w:type="dxa" w:w="3604"/>
            <w:tcMar>
              <w:top w:w="50" w:type="dxa"/>
              <w:bottom w:w="50" w:type="dxa"/>
              <w:left w:w="90" w:type="dxa"/>
              <w:right w:w="90" w:type="dxa"/>
            </w:tcMar>
            <w:shd w:val="clear" w:color="auto" w:fill="E5F5FF"/>
          </w:tcPr>
          <w:p>
            <w:pPr>
              <w:pStyle w:val="BDOITable"/>
            </w:pPr>
            <w:r>
              <w:rPr>
                <w:sz w:val="17"/>
              </w:rPr>
              <w:t>Object accepted</w:t>
            </w:r>
          </w:p>
        </w:tc>
        <w:tc>
          <w:tcPr>
            <w:tcW w:type="dxa" w:w="2403"/>
            <w:tcMar>
              <w:top w:w="50" w:type="dxa"/>
              <w:bottom w:w="50" w:type="dxa"/>
              <w:left w:w="90" w:type="dxa"/>
              <w:right w:w="90" w:type="dxa"/>
            </w:tcMar>
            <w:shd w:val="clear" w:color="auto" w:fill="E5F5FF"/>
          </w:tcPr>
          <w:p>
            <w:pPr>
              <w:pStyle w:val="BDOITable"/>
            </w:pPr>
            <w:r>
              <w:rPr>
                <w:sz w:val="17"/>
              </w:rPr>
              <w:t>Business owner and Data Migration Lead</w:t>
            </w:r>
          </w:p>
        </w:tc>
        <w:tc>
          <w:tcPr>
            <w:tcW w:type="dxa" w:w="2403"/>
            <w:tcMar>
              <w:top w:w="50" w:type="dxa"/>
              <w:bottom w:w="50" w:type="dxa"/>
              <w:left w:w="90" w:type="dxa"/>
              <w:right w:w="90" w:type="dxa"/>
            </w:tcMar>
            <w:shd w:val="clear" w:color="auto" w:fill="E5F5FF"/>
          </w:tcPr>
          <w:p>
            <w:pPr>
              <w:pStyle w:val="BDOITable"/>
            </w:pPr>
            <w:r>
              <w:rPr>
                <w:sz w:val="17"/>
              </w:rPr>
              <w:t>Sample checks on screen</w:t>
            </w:r>
          </w:p>
        </w:tc>
      </w:tr>
      <w:tr>
        <w:trPr>
          <w:cantSplit w:val="true"/>
        </w:trPr>
        <w:tc>
          <w:tcPr>
            <w:tcW w:type="dxa" w:w="1562"/>
            <w:tcMar>
              <w:top w:w="50" w:type="dxa"/>
              <w:bottom w:w="50" w:type="dxa"/>
              <w:left w:w="90" w:type="dxa"/>
              <w:right w:w="90" w:type="dxa"/>
            </w:tcMar>
          </w:tcPr>
          <w:p>
            <w:pPr>
              <w:pStyle w:val="BDOITable"/>
            </w:pPr>
            <w:r>
              <w:rPr>
                <w:sz w:val="17"/>
              </w:rPr>
              <w:t>G7</w:t>
            </w:r>
          </w:p>
        </w:tc>
        <w:tc>
          <w:tcPr>
            <w:tcW w:type="dxa" w:w="3604"/>
            <w:tcMar>
              <w:top w:w="50" w:type="dxa"/>
              <w:bottom w:w="50" w:type="dxa"/>
              <w:left w:w="90" w:type="dxa"/>
              <w:right w:w="90" w:type="dxa"/>
            </w:tcMar>
          </w:tcPr>
          <w:p>
            <w:pPr>
              <w:pStyle w:val="BDOITable"/>
            </w:pPr>
            <w:r>
              <w:rPr>
                <w:sz w:val="17"/>
              </w:rPr>
              <w:t>Go-live</w:t>
            </w:r>
          </w:p>
        </w:tc>
        <w:tc>
          <w:tcPr>
            <w:tcW w:type="dxa" w:w="2403"/>
            <w:tcMar>
              <w:top w:w="50" w:type="dxa"/>
              <w:bottom w:w="50" w:type="dxa"/>
              <w:left w:w="90" w:type="dxa"/>
              <w:right w:w="90" w:type="dxa"/>
            </w:tcMar>
          </w:tcPr>
          <w:p>
            <w:pPr>
              <w:pStyle w:val="BDOITable"/>
            </w:pPr>
            <w:r>
              <w:rPr>
                <w:sz w:val="17"/>
              </w:rPr>
              <w:t>Go / no-go board</w:t>
            </w:r>
          </w:p>
        </w:tc>
        <w:tc>
          <w:tcPr>
            <w:tcW w:type="dxa" w:w="2403"/>
            <w:tcMar>
              <w:top w:w="50" w:type="dxa"/>
              <w:bottom w:w="50" w:type="dxa"/>
              <w:left w:w="90" w:type="dxa"/>
              <w:right w:w="90" w:type="dxa"/>
            </w:tcMar>
          </w:tcPr>
          <w:p>
            <w:pPr>
              <w:pStyle w:val="BDOITable"/>
            </w:pPr>
            <w:r>
              <w:rPr>
                <w:sz w:val="17"/>
              </w:rPr>
              <w:t>Go / no-go criteria</w:t>
            </w:r>
          </w:p>
        </w:tc>
      </w:tr>
    </w:tbl>
    <w:p>
      <w:pPr>
        <w:pStyle w:val="BDOISpacer"/>
      </w:pPr>
    </w:p>
    <w:p>
      <w:pPr>
        <w:pStyle w:val="Heading2"/>
      </w:pPr>
      <w:bookmarkStart w:id="300" w:name="_Toc000300"/>
      <w:r>
        <w:rPr/>
        <w:t>24.4 Documents</w:t>
      </w:r>
      <w:bookmarkEnd w:id="300"/>
    </w:p>
    <w:p>
      <w:r>
        <w:rPr/>
        <w:t>The load templates (one CSV template and one Excel workbook per layout, the control-file template and a workbook with every template), the code map templates and the rejected rows of a batch are exported from the Migration Console in the current frozen layouts; they are the same as the layouts of the Migration Workbook (file 03). The cut-over plan is exported from the Cutover screen in Excel.</w:t>
      </w:r>
    </w:p>
    <w:p>
      <w:pPr>
        <w:pStyle w:val="Heading1"/>
        <w:pageBreakBefore/>
        <w:pBdr>
          <w:bottom w:val="single" w:sz="4" w:space="4" w:color="99C1E7"/>
        </w:pBdr>
      </w:pPr>
      <w:bookmarkStart w:id="301" w:name="_Toc000301"/>
      <w:r>
        <w:rPr/>
        <w:t>25 Interfaces and integration</w:t>
      </w:r>
      <w:bookmarkEnd w:id="301"/>
    </w:p>
    <w:p>
      <w:r>
        <w:rPr/>
        <w:t>Figure 4 shows the interfaces of the migration module. It writes into BIBS only through the functions of the owning modules and serves the Renewal and Customer Servicing modules.</w:t>
      </w:r>
    </w:p>
    <w:p>
      <w:pPr>
        <w:keepNext/>
        <w:spacing w:before="80" w:after="0"/>
        <w:jc w:val="center"/>
      </w:pPr>
      <w:r>
        <w:drawing>
          <wp:inline xmlns:a="http://schemas.openxmlformats.org/drawingml/2006/main" xmlns:pic="http://schemas.openxmlformats.org/drawingml/2006/picture">
            <wp:extent cx="6332220" cy="5202427"/>
            <wp:docPr id="52" name="Picture 52"/>
            <wp:cNvGraphicFramePr>
              <a:graphicFrameLocks noChangeAspect="1"/>
            </wp:cNvGraphicFramePr>
            <a:graphic>
              <a:graphicData uri="http://schemas.openxmlformats.org/drawingml/2006/picture">
                <pic:pic>
                  <pic:nvPicPr>
                    <pic:cNvPr id="0" name="brd13_integration_1177.jpg"/>
                    <pic:cNvPicPr/>
                  </pic:nvPicPr>
                  <pic:blipFill>
                    <a:blip r:embed="rId220"/>
                    <a:stretch>
                      <a:fillRect/>
                    </a:stretch>
                  </pic:blipFill>
                  <pic:spPr>
                    <a:xfrm>
                      <a:off x="0" y="0"/>
                      <a:ext cx="6332220" cy="5202427"/>
                    </a:xfrm>
                    <a:prstGeom prst="rect"/>
                  </pic:spPr>
                </pic:pic>
              </a:graphicData>
            </a:graphic>
          </wp:inline>
        </w:drawing>
      </w:r>
    </w:p>
    <w:p>
      <w:pPr>
        <w:pStyle w:val="Caption"/>
        <w:jc w:val="center"/>
      </w:pPr>
      <w:r>
        <w:rPr>
          <w:b/>
          <w:i w:val="0"/>
        </w:rPr>
        <w:t xml:space="preserve">Figure 50: </w:t>
      </w:r>
      <w:r>
        <w:rPr/>
        <w:t>Interfaces of the migration module (dashed = on hold or link only)</w:t>
      </w:r>
    </w:p>
    <w:p>
      <w:pPr>
        <w:pStyle w:val="Caption"/>
        <w:keepNext/>
        <w:spacing w:after="60"/>
      </w:pPr>
      <w:r>
        <w:rPr>
          <w:b/>
          <w:i w:val="0"/>
        </w:rPr>
        <w:t xml:space="preserve">Table 65: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Extract upload (console)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Data and control files per object</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Secure file drop from BDOI IT</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Same files, picked up by the system</w:t>
            </w:r>
          </w:p>
        </w:tc>
        <w:tc>
          <w:tcPr>
            <w:tcW w:type="dxa" w:w="1360"/>
            <w:tcMar>
              <w:top w:w="50" w:type="dxa"/>
              <w:bottom w:w="50" w:type="dxa"/>
              <w:left w:w="90" w:type="dxa"/>
              <w:right w:w="90" w:type="dxa"/>
            </w:tcMar>
            <w:shd w:val="clear" w:color="auto" w:fill="E5F5FF"/>
          </w:tcPr>
          <w:p>
            <w:pPr>
              <w:pStyle w:val="BDOITable"/>
            </w:pPr>
            <w:r>
              <w:rPr>
                <w:sz w:val="17"/>
              </w:rPr>
              <w:t>1.1b</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Reference masters (LOV, catalogue, sales organisation)</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Mapped and created values</w:t>
            </w:r>
          </w:p>
        </w:tc>
        <w:tc>
          <w:tcPr>
            <w:tcW w:type="dxa" w:w="1360"/>
            <w:tcMar>
              <w:top w:w="50" w:type="dxa"/>
              <w:bottom w:w="50" w:type="dxa"/>
              <w:left w:w="90" w:type="dxa"/>
              <w:right w:w="90" w:type="dxa"/>
            </w:tcMar>
          </w:tcPr>
          <w:p>
            <w:pPr>
              <w:pStyle w:val="BDOITable"/>
            </w:pPr>
            <w:r>
              <w:rPr>
                <w:sz w:val="17"/>
              </w:rPr>
              <w:t>3.1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Client master and screening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Migrated clients; one full screening run</w:t>
            </w:r>
          </w:p>
        </w:tc>
        <w:tc>
          <w:tcPr>
            <w:tcW w:type="dxa" w:w="1360"/>
            <w:tcMar>
              <w:top w:w="50" w:type="dxa"/>
              <w:bottom w:w="50" w:type="dxa"/>
              <w:left w:w="90" w:type="dxa"/>
              <w:right w:w="90" w:type="dxa"/>
            </w:tcMar>
            <w:shd w:val="clear" w:color="auto" w:fill="E5F5FF"/>
          </w:tcPr>
          <w:p>
            <w:pPr>
              <w:pStyle w:val="BDOITable"/>
            </w:pPr>
            <w:r>
              <w:rPr>
                <w:sz w:val="17"/>
              </w:rPr>
              <w:t>2.1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Accounts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Migrated policy headers</w:t>
            </w:r>
          </w:p>
        </w:tc>
        <w:tc>
          <w:tcPr>
            <w:tcW w:type="dxa" w:w="1360"/>
            <w:tcMar>
              <w:top w:w="50" w:type="dxa"/>
              <w:bottom w:w="50" w:type="dxa"/>
              <w:left w:w="90" w:type="dxa"/>
              <w:right w:w="90" w:type="dxa"/>
            </w:tcMar>
          </w:tcPr>
          <w:p>
            <w:pPr>
              <w:pStyle w:val="BDOITable"/>
            </w:pPr>
            <w:r>
              <w:rPr>
                <w:sz w:val="17"/>
              </w:rPr>
              <w:t>4.1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Operations ledger and Cashiering</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Legacy invoices, UPP</w:t>
            </w:r>
          </w:p>
        </w:tc>
        <w:tc>
          <w:tcPr>
            <w:tcW w:type="dxa" w:w="1360"/>
            <w:tcMar>
              <w:top w:w="50" w:type="dxa"/>
              <w:bottom w:w="50" w:type="dxa"/>
              <w:left w:w="90" w:type="dxa"/>
              <w:right w:w="90" w:type="dxa"/>
            </w:tcMar>
            <w:shd w:val="clear" w:color="auto" w:fill="E5F5FF"/>
          </w:tcPr>
          <w:p>
            <w:pPr>
              <w:pStyle w:val="BDOITable"/>
            </w:pPr>
            <w:r>
              <w:rPr>
                <w:sz w:val="17"/>
              </w:rPr>
              <w:t>5.1-10.1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GL</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Opening entries, provisional opening trial balance and FY2027 true-ups</w:t>
            </w:r>
          </w:p>
        </w:tc>
        <w:tc>
          <w:tcPr>
            <w:tcW w:type="dxa" w:w="1360"/>
            <w:tcMar>
              <w:top w:w="50" w:type="dxa"/>
              <w:bottom w:w="50" w:type="dxa"/>
              <w:left w:w="90" w:type="dxa"/>
              <w:right w:w="90" w:type="dxa"/>
            </w:tcMar>
          </w:tcPr>
          <w:p>
            <w:pPr>
              <w:pStyle w:val="BDOITable"/>
            </w:pPr>
            <w:r>
              <w:rPr>
                <w:sz w:val="17"/>
              </w:rPr>
              <w:t>1.1b</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(legacy policies; package map)</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Migrated headers for the go-live and daily extractions; renewal advices already sent; package code map for the package check of the sanitation</w:t>
            </w:r>
          </w:p>
        </w:tc>
        <w:tc>
          <w:tcPr>
            <w:tcW w:type="dxa" w:w="1360"/>
            <w:tcMar>
              <w:top w:w="50" w:type="dxa"/>
              <w:bottom w:w="50" w:type="dxa"/>
              <w:left w:w="90" w:type="dxa"/>
              <w:right w:w="90" w:type="dxa"/>
            </w:tcMar>
            <w:shd w:val="clear" w:color="auto" w:fill="E5F5FF"/>
          </w:tcPr>
          <w:p>
            <w:pPr>
              <w:pStyle w:val="BDOITable"/>
            </w:pPr>
            <w:r>
              <w:rPr>
                <w:sz w:val="17"/>
              </w:rPr>
              <w:t>12.1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Customer Servicing (legacy account lookup)</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Legacy references and archive records</w:t>
            </w:r>
          </w:p>
        </w:tc>
        <w:tc>
          <w:tcPr>
            <w:tcW w:type="dxa" w:w="1360"/>
            <w:tcMar>
              <w:top w:w="50" w:type="dxa"/>
              <w:bottom w:w="50" w:type="dxa"/>
              <w:left w:w="90" w:type="dxa"/>
              <w:right w:w="90" w:type="dxa"/>
            </w:tcMar>
          </w:tcPr>
          <w:p>
            <w:pPr>
              <w:pStyle w:val="BDOITable"/>
            </w:pPr>
            <w:r>
              <w:rPr>
                <w:sz w:val="17"/>
              </w:rPr>
              <w:t>11.1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Legacy read-only systems</w:t>
            </w:r>
          </w:p>
        </w:tc>
        <w:tc>
          <w:tcPr>
            <w:tcW w:type="dxa" w:w="1246"/>
            <w:tcMar>
              <w:top w:w="50" w:type="dxa"/>
              <w:bottom w:w="50" w:type="dxa"/>
              <w:left w:w="90" w:type="dxa"/>
              <w:right w:w="90" w:type="dxa"/>
            </w:tcMar>
            <w:shd w:val="clear" w:color="auto" w:fill="E5F5FF"/>
          </w:tcPr>
          <w:p>
            <w:pPr>
              <w:pStyle w:val="BDOITable"/>
            </w:pPr>
            <w:r>
              <w:rPr>
                <w:sz w:val="17"/>
              </w:rPr>
              <w:t>Link</w:t>
            </w:r>
          </w:p>
        </w:tc>
        <w:tc>
          <w:tcPr>
            <w:tcW w:type="dxa" w:w="3966"/>
            <w:tcMar>
              <w:top w:w="50" w:type="dxa"/>
              <w:bottom w:w="50" w:type="dxa"/>
              <w:left w:w="90" w:type="dxa"/>
              <w:right w:w="90" w:type="dxa"/>
            </w:tcMar>
            <w:shd w:val="clear" w:color="auto" w:fill="E5F5FF"/>
          </w:tcPr>
          <w:p>
            <w:pPr>
              <w:pStyle w:val="BDOITable"/>
            </w:pPr>
            <w:r>
              <w:rPr>
                <w:sz w:val="17"/>
              </w:rPr>
              <w:t>Address of the read-only legacy application shown on Legacy Inquiry</w:t>
            </w:r>
          </w:p>
        </w:tc>
        <w:tc>
          <w:tcPr>
            <w:tcW w:type="dxa" w:w="1360"/>
            <w:tcMar>
              <w:top w:w="50" w:type="dxa"/>
              <w:bottom w:w="50" w:type="dxa"/>
              <w:left w:w="90" w:type="dxa"/>
              <w:right w:w="90" w:type="dxa"/>
            </w:tcMar>
            <w:shd w:val="clear" w:color="auto" w:fill="E5F5FF"/>
          </w:tcPr>
          <w:p>
            <w:pPr>
              <w:pStyle w:val="BDOITable"/>
            </w:pPr>
            <w:r>
              <w:rPr>
                <w:sz w:val="17"/>
              </w:rPr>
              <w:t>11.1</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Write-back to QPS / EBIX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Not needed after the freeze (legacy read-only)</w:t>
            </w:r>
          </w:p>
        </w:tc>
        <w:tc>
          <w:tcPr>
            <w:tcW w:type="dxa" w:w="1360"/>
            <w:tcMar>
              <w:top w:w="50" w:type="dxa"/>
              <w:bottom w:w="50" w:type="dxa"/>
              <w:left w:w="90" w:type="dxa"/>
              <w:right w:w="90" w:type="dxa"/>
            </w:tcMar>
          </w:tcPr>
          <w:p>
            <w:pPr>
              <w:pStyle w:val="BDOITable"/>
            </w:pPr>
            <w:r>
              <w:rPr>
                <w:sz w:val="17"/>
              </w:rPr>
              <w:t>-</w:t>
            </w:r>
          </w:p>
        </w:tc>
        <w:tc>
          <w:tcPr>
            <w:tcW w:type="dxa" w:w="1246"/>
            <w:tcMar>
              <w:top w:w="50" w:type="dxa"/>
              <w:bottom w:w="50" w:type="dxa"/>
              <w:left w:w="90" w:type="dxa"/>
              <w:right w:w="90" w:type="dxa"/>
            </w:tcMar>
          </w:tcPr>
          <w:p>
            <w:pPr>
              <w:pStyle w:val="BDOITable"/>
            </w:pPr>
            <w:r>
              <w:rPr>
                <w:sz w:val="17"/>
              </w:rPr>
              <w:t>Out of scope</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secure file drop, delta extracts sent without an upload, the bulk transfer of legacy documents and the read-only legacy addresses depend on BDOI IT (DMQ24, DMQ28; PR-DM-03, PR-DM-04). Until they are named, files are uploaded on the Extracts screen; adding the file drop is a setting of the intake, with the same checks.</w:t>
            </w:r>
          </w:p>
        </w:tc>
      </w:tr>
    </w:tbl>
    <w:p>
      <w:pPr>
        <w:pStyle w:val="BDOISpacer"/>
      </w:pPr>
    </w:p>
    <w:p>
      <w:pPr>
        <w:pStyle w:val="Heading1"/>
        <w:pageBreakBefore/>
        <w:pBdr>
          <w:bottom w:val="single" w:sz="4" w:space="4" w:color="99C1E7"/>
        </w:pBdr>
      </w:pPr>
      <w:bookmarkStart w:id="302" w:name="_Toc000302"/>
      <w:r>
        <w:rPr/>
        <w:t>26 Non-functional requirements</w:t>
      </w:r>
      <w:bookmarkEnd w:id="302"/>
    </w:p>
    <w:p>
      <w:r>
        <w:rPr/>
        <w:t>The BRD refers every usage table to "the consolidated NFR requirements for BDO Insure Core Modernization project" (p.13-14), which is not in the pack (DMQ29). The values below are proposals.</w:t>
      </w:r>
    </w:p>
    <w:p>
      <w:pPr>
        <w:pStyle w:val="Caption"/>
        <w:keepNext/>
        <w:spacing w:after="60"/>
      </w:pPr>
      <w:r>
        <w:rPr>
          <w:b/>
          <w:i w:val="0"/>
        </w:rPr>
        <w:t xml:space="preserve">Table 66: </w:t>
      </w:r>
      <w:r>
        <w:rPr/>
        <w:t>Non-functional requirements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846"/>
        <w:gridCol w:w="3989"/>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Volumes</w:t>
            </w:r>
          </w:p>
        </w:tc>
        <w:tc>
          <w:tcPr>
            <w:tcW w:type="dxa" w:w="3846"/>
            <w:tcMar>
              <w:top w:w="50" w:type="dxa"/>
              <w:bottom w:w="50" w:type="dxa"/>
              <w:left w:w="90" w:type="dxa"/>
              <w:right w:w="90" w:type="dxa"/>
            </w:tcMar>
          </w:tcPr>
          <w:p>
            <w:pPr>
              <w:pStyle w:val="BDOITable"/>
            </w:pPr>
            <w:r>
              <w:rPr>
                <w:sz w:val="17"/>
              </w:rPr>
              <w:t>Not given</w:t>
            </w:r>
          </w:p>
        </w:tc>
        <w:tc>
          <w:tcPr>
            <w:tcW w:type="dxa" w:w="3989"/>
            <w:tcMar>
              <w:top w:w="50" w:type="dxa"/>
              <w:bottom w:w="50" w:type="dxa"/>
              <w:left w:w="90" w:type="dxa"/>
              <w:right w:w="90" w:type="dxa"/>
            </w:tcMar>
          </w:tcPr>
          <w:p>
            <w:pPr>
              <w:pStyle w:val="BDOITable"/>
            </w:pPr>
            <w:r>
              <w:rPr>
                <w:sz w:val="17"/>
              </w:rPr>
              <w:t>Loads sized for 1,000,000 client rows and 500,000 open-item rows; planning bounds from the umbrella BRD (clients 2020 to present, p.43; 21,200 bookings and 25,800 renewal accounts a month, p.44-45)</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Cutover window</w:t>
            </w:r>
          </w:p>
        </w:tc>
        <w:tc>
          <w:tcPr>
            <w:tcW w:type="dxa" w:w="3846"/>
            <w:tcMar>
              <w:top w:w="50" w:type="dxa"/>
              <w:bottom w:w="50" w:type="dxa"/>
              <w:left w:w="90" w:type="dxa"/>
              <w:right w:w="90" w:type="dxa"/>
            </w:tcMar>
            <w:shd w:val="clear" w:color="auto" w:fill="E5F5FF"/>
          </w:tcPr>
          <w:p>
            <w:pPr>
              <w:pStyle w:val="BDOITable"/>
            </w:pPr>
            <w:r>
              <w:rPr>
                <w:sz w:val="17"/>
              </w:rPr>
              <w:t>Not given</w:t>
            </w:r>
          </w:p>
        </w:tc>
        <w:tc>
          <w:tcPr>
            <w:tcW w:type="dxa" w:w="3989"/>
            <w:tcMar>
              <w:top w:w="50" w:type="dxa"/>
              <w:bottom w:w="50" w:type="dxa"/>
              <w:left w:w="90" w:type="dxa"/>
              <w:right w:w="90" w:type="dxa"/>
            </w:tcMar>
            <w:shd w:val="clear" w:color="auto" w:fill="E5F5FF"/>
          </w:tcPr>
          <w:p>
            <w:pPr>
              <w:pStyle w:val="BDOITable"/>
            </w:pPr>
            <w:r>
              <w:rPr>
                <w:sz w:val="17"/>
              </w:rPr>
              <w:t>48 hours over a weekend from the last legacy EOD to go / no-go; BIBS open 08:00 on the first business day; at the year-end boundary (recommended 3 January 2028), with FY2027 true-ups until about April 2028</w:t>
            </w:r>
          </w:p>
        </w:tc>
      </w:tr>
      <w:tr>
        <w:trPr>
          <w:cantSplit w:val="true"/>
        </w:trPr>
        <w:tc>
          <w:tcPr>
            <w:tcW w:type="dxa" w:w="2137"/>
            <w:tcMar>
              <w:top w:w="50" w:type="dxa"/>
              <w:bottom w:w="50" w:type="dxa"/>
              <w:left w:w="90" w:type="dxa"/>
              <w:right w:w="90" w:type="dxa"/>
            </w:tcMar>
          </w:tcPr>
          <w:p>
            <w:pPr>
              <w:pStyle w:val="BDOITable"/>
            </w:pPr>
            <w:r>
              <w:rPr>
                <w:sz w:val="17"/>
              </w:rPr>
              <w:t>Load performance</w:t>
            </w:r>
          </w:p>
        </w:tc>
        <w:tc>
          <w:tcPr>
            <w:tcW w:type="dxa" w:w="3846"/>
            <w:tcMar>
              <w:top w:w="50" w:type="dxa"/>
              <w:bottom w:w="50" w:type="dxa"/>
              <w:left w:w="90" w:type="dxa"/>
              <w:right w:w="90" w:type="dxa"/>
            </w:tcMar>
          </w:tcPr>
          <w:p>
            <w:pPr>
              <w:pStyle w:val="BDOITable"/>
            </w:pPr>
            <w:r>
              <w:rPr>
                <w:sz w:val="17"/>
              </w:rPr>
              <w:t>Not given</w:t>
            </w:r>
          </w:p>
        </w:tc>
        <w:tc>
          <w:tcPr>
            <w:tcW w:type="dxa" w:w="3989"/>
            <w:tcMar>
              <w:top w:w="50" w:type="dxa"/>
              <w:bottom w:w="50" w:type="dxa"/>
              <w:left w:w="90" w:type="dxa"/>
              <w:right w:w="90" w:type="dxa"/>
            </w:tcMar>
          </w:tcPr>
          <w:p>
            <w:pPr>
              <w:pStyle w:val="BDOITable"/>
            </w:pPr>
            <w:r>
              <w:rPr>
                <w:sz w:val="17"/>
              </w:rPr>
              <w:t>At least 50,000 rows an hour per partition, 4 partitions; reconciliation of an object within 1 hour; full production load within 20 hours, proven in the dress rehearsal</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Staging security</w:t>
            </w:r>
          </w:p>
        </w:tc>
        <w:tc>
          <w:tcPr>
            <w:tcW w:type="dxa" w:w="3846"/>
            <w:tcMar>
              <w:top w:w="50" w:type="dxa"/>
              <w:bottom w:w="50" w:type="dxa"/>
              <w:left w:w="90" w:type="dxa"/>
              <w:right w:w="90" w:type="dxa"/>
            </w:tcMar>
            <w:shd w:val="clear" w:color="auto" w:fill="E5F5FF"/>
          </w:tcPr>
          <w:p>
            <w:pPr>
              <w:pStyle w:val="BDOITable"/>
            </w:pPr>
            <w:r>
              <w:rPr>
                <w:sz w:val="17"/>
              </w:rPr>
              <w:t>Hosting appendix</w:t>
            </w:r>
          </w:p>
        </w:tc>
        <w:tc>
          <w:tcPr>
            <w:tcW w:type="dxa" w:w="3989"/>
            <w:tcMar>
              <w:top w:w="50" w:type="dxa"/>
              <w:bottom w:w="50" w:type="dxa"/>
              <w:left w:w="90" w:type="dxa"/>
              <w:right w:w="90" w:type="dxa"/>
            </w:tcMar>
            <w:shd w:val="clear" w:color="auto" w:fill="E5F5FF"/>
          </w:tcPr>
          <w:p>
            <w:pPr>
              <w:pStyle w:val="BDOITable"/>
            </w:pPr>
            <w:r>
              <w:rPr>
                <w:sz w:val="17"/>
              </w:rPr>
              <w:t>Masked data outside production; staging and files purged within 5 days of sign-off; access only for migration roles and from the Philippines; encryption at rest and in transit</w:t>
            </w:r>
          </w:p>
        </w:tc>
      </w:tr>
      <w:tr>
        <w:trPr>
          <w:cantSplit w:val="true"/>
        </w:trPr>
        <w:tc>
          <w:tcPr>
            <w:tcW w:type="dxa" w:w="2137"/>
            <w:tcMar>
              <w:top w:w="50" w:type="dxa"/>
              <w:bottom w:w="50" w:type="dxa"/>
              <w:left w:w="90" w:type="dxa"/>
              <w:right w:w="90" w:type="dxa"/>
            </w:tcMar>
          </w:tcPr>
          <w:p>
            <w:pPr>
              <w:pStyle w:val="BDOITable"/>
            </w:pPr>
            <w:r>
              <w:rPr>
                <w:sz w:val="17"/>
              </w:rPr>
              <w:t>Audit</w:t>
            </w:r>
          </w:p>
        </w:tc>
        <w:tc>
          <w:tcPr>
            <w:tcW w:type="dxa" w:w="3846"/>
            <w:tcMar>
              <w:top w:w="50" w:type="dxa"/>
              <w:bottom w:w="50" w:type="dxa"/>
              <w:left w:w="90" w:type="dxa"/>
              <w:right w:w="90" w:type="dxa"/>
            </w:tcMar>
          </w:tcPr>
          <w:p>
            <w:pPr>
              <w:pStyle w:val="BDOITable"/>
            </w:pPr>
            <w:r>
              <w:rPr>
                <w:sz w:val="17"/>
              </w:rPr>
              <w:t>Not given</w:t>
            </w:r>
          </w:p>
        </w:tc>
        <w:tc>
          <w:tcPr>
            <w:tcW w:type="dxa" w:w="3989"/>
            <w:tcMar>
              <w:top w:w="50" w:type="dxa"/>
              <w:bottom w:w="50" w:type="dxa"/>
              <w:left w:w="90" w:type="dxa"/>
              <w:right w:w="90" w:type="dxa"/>
            </w:tcMar>
          </w:tcPr>
          <w:p>
            <w:pPr>
              <w:pStyle w:val="BDOITable"/>
            </w:pPr>
            <w:r>
              <w:rPr>
                <w:sz w:val="17"/>
              </w:rPr>
              <w:t>Every intake, validation, load, rerun, rollback, reconciliation, sign-off and archive access is audited</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846"/>
            <w:tcMar>
              <w:top w:w="50" w:type="dxa"/>
              <w:bottom w:w="50" w:type="dxa"/>
              <w:left w:w="90" w:type="dxa"/>
              <w:right w:w="90" w:type="dxa"/>
            </w:tcMar>
            <w:shd w:val="clear" w:color="auto" w:fill="E5F5FF"/>
          </w:tcPr>
          <w:p>
            <w:pPr>
              <w:pStyle w:val="BDOITable"/>
            </w:pPr>
            <w:r>
              <w:rPr>
                <w:sz w:val="17"/>
              </w:rPr>
              <w:t>Consolidated NFR; umbrella p.45 (5 years online, 15 years archive)</w:t>
            </w:r>
          </w:p>
        </w:tc>
        <w:tc>
          <w:tcPr>
            <w:tcW w:type="dxa" w:w="3989"/>
            <w:tcMar>
              <w:top w:w="50" w:type="dxa"/>
              <w:bottom w:w="50" w:type="dxa"/>
              <w:left w:w="90" w:type="dxa"/>
              <w:right w:w="90" w:type="dxa"/>
            </w:tcMar>
            <w:shd w:val="clear" w:color="auto" w:fill="E5F5FF"/>
          </w:tcPr>
          <w:p>
            <w:pPr>
              <w:pStyle w:val="BDOITable"/>
            </w:pPr>
            <w:r>
              <w:rPr>
                <w:sz w:val="17"/>
              </w:rPr>
              <w:t>Archive and access log by retention rule; migration evidence kept as project records (proposed 10 years)</w:t>
            </w:r>
          </w:p>
        </w:tc>
      </w:tr>
      <w:tr>
        <w:trPr>
          <w:cantSplit w:val="true"/>
        </w:trPr>
        <w:tc>
          <w:tcPr>
            <w:tcW w:type="dxa" w:w="2137"/>
            <w:tcMar>
              <w:top w:w="50" w:type="dxa"/>
              <w:bottom w:w="50" w:type="dxa"/>
              <w:left w:w="90" w:type="dxa"/>
              <w:right w:w="90" w:type="dxa"/>
            </w:tcMar>
          </w:tcPr>
          <w:p>
            <w:pPr>
              <w:pStyle w:val="BDOITable"/>
            </w:pPr>
            <w:r>
              <w:rPr>
                <w:sz w:val="17"/>
              </w:rPr>
              <w:t>Availability and recovery</w:t>
            </w:r>
          </w:p>
        </w:tc>
        <w:tc>
          <w:tcPr>
            <w:tcW w:type="dxa" w:w="3846"/>
            <w:tcMar>
              <w:top w:w="50" w:type="dxa"/>
              <w:bottom w:w="50" w:type="dxa"/>
              <w:left w:w="90" w:type="dxa"/>
              <w:right w:w="90" w:type="dxa"/>
            </w:tcMar>
          </w:tcPr>
          <w:p>
            <w:pPr>
              <w:pStyle w:val="BDOITable"/>
            </w:pPr>
            <w:r>
              <w:rPr>
                <w:sz w:val="17"/>
              </w:rPr>
              <w:t>Consolidated NFR</w:t>
            </w:r>
          </w:p>
        </w:tc>
        <w:tc>
          <w:tcPr>
            <w:tcW w:type="dxa" w:w="3989"/>
            <w:tcMar>
              <w:top w:w="50" w:type="dxa"/>
              <w:bottom w:w="50" w:type="dxa"/>
              <w:left w:w="90" w:type="dxa"/>
              <w:right w:w="90" w:type="dxa"/>
            </w:tcMar>
          </w:tcPr>
          <w:p>
            <w:pPr>
              <w:pStyle w:val="BDOITable"/>
            </w:pPr>
            <w:r>
              <w:rPr>
                <w:sz w:val="17"/>
              </w:rPr>
              <w:t>Same as BIBS; full backup (snapshot) of production before each production load gate</w:t>
            </w:r>
          </w:p>
        </w:tc>
      </w:tr>
    </w:tbl>
    <w:p>
      <w:pPr>
        <w:pStyle w:val="BDOISpacer"/>
      </w:pPr>
    </w:p>
    <w:p>
      <w:pPr>
        <w:pStyle w:val="Heading1"/>
        <w:pageBreakBefore/>
        <w:pBdr>
          <w:bottom w:val="single" w:sz="4" w:space="4" w:color="99C1E7"/>
        </w:pBdr>
      </w:pPr>
      <w:bookmarkStart w:id="303" w:name="_Toc000303"/>
      <w:r>
        <w:rPr/>
        <w:t>27 Configuration items</w:t>
      </w:r>
      <w:bookmarkEnd w:id="303"/>
    </w:p>
    <w:p>
      <w:pPr>
        <w:pStyle w:val="Heading2"/>
      </w:pPr>
      <w:bookmarkStart w:id="304" w:name="_Toc000304"/>
      <w:r>
        <w:rPr/>
        <w:t>27.1 Parameters</w:t>
      </w:r>
      <w:bookmarkEnd w:id="304"/>
    </w:p>
    <w:p>
      <w:pPr>
        <w:pStyle w:val="Caption"/>
        <w:keepNext/>
        <w:spacing w:after="60"/>
      </w:pPr>
      <w:r>
        <w:rPr>
          <w:b/>
          <w:i w:val="0"/>
        </w:rPr>
        <w:t xml:space="preserve">Table 67: </w:t>
      </w:r>
      <w:r>
        <w:rPr/>
        <w:t>Data Migration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45"/>
        <w:gridCol w:w="1802"/>
        <w:gridCol w:w="3724"/>
      </w:tblGrid>
      <w:tr>
        <w:trPr>
          <w:tblHeader w:val="true"/>
          <w:cantSplit w:val="true"/>
        </w:trPr>
        <w:tc>
          <w:tcPr>
            <w:tcW w:type="dxa" w:w="4445"/>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4445"/>
            <w:tcMar>
              <w:top w:w="50" w:type="dxa"/>
              <w:bottom w:w="50" w:type="dxa"/>
              <w:left w:w="90" w:type="dxa"/>
              <w:right w:w="90" w:type="dxa"/>
            </w:tcMar>
          </w:tcPr>
          <w:p>
            <w:pPr>
              <w:pStyle w:val="BDOITable"/>
            </w:pPr>
            <w:r>
              <w:rPr>
                <w:sz w:val="17"/>
              </w:rPr>
              <w:t>the environment class</w:t>
            </w:r>
          </w:p>
        </w:tc>
        <w:tc>
          <w:tcPr>
            <w:tcW w:type="dxa" w:w="1802"/>
            <w:tcMar>
              <w:top w:w="50" w:type="dxa"/>
              <w:bottom w:w="50" w:type="dxa"/>
              <w:left w:w="90" w:type="dxa"/>
              <w:right w:w="90" w:type="dxa"/>
            </w:tcMar>
          </w:tcPr>
          <w:p>
            <w:pPr>
              <w:pStyle w:val="BDOITable"/>
            </w:pPr>
            <w:r>
              <w:rPr>
                <w:sz w:val="17"/>
              </w:rPr>
              <w:t>Non-production</w:t>
            </w:r>
          </w:p>
        </w:tc>
        <w:tc>
          <w:tcPr>
            <w:tcW w:type="dxa" w:w="3724"/>
            <w:tcMar>
              <w:top w:w="50" w:type="dxa"/>
              <w:bottom w:w="50" w:type="dxa"/>
              <w:left w:w="90" w:type="dxa"/>
              <w:right w:w="90" w:type="dxa"/>
            </w:tcMar>
          </w:tcPr>
          <w:p>
            <w:pPr>
              <w:pStyle w:val="BDOITable"/>
            </w:pPr>
            <w:r>
              <w:rPr>
                <w:sz w:val="17"/>
              </w:rPr>
              <w:t>Masking applies in every environment except production</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go-live date</w:t>
            </w:r>
          </w:p>
        </w:tc>
        <w:tc>
          <w:tcPr>
            <w:tcW w:type="dxa" w:w="1802"/>
            <w:tcMar>
              <w:top w:w="50" w:type="dxa"/>
              <w:bottom w:w="50" w:type="dxa"/>
              <w:left w:w="90" w:type="dxa"/>
              <w:right w:w="90" w:type="dxa"/>
            </w:tcMar>
            <w:shd w:val="clear" w:color="auto" w:fill="E5F5FF"/>
          </w:tcPr>
          <w:p>
            <w:pPr>
              <w:pStyle w:val="BDOITable"/>
            </w:pPr>
            <w:r>
              <w:rPr>
                <w:sz w:val="17"/>
              </w:rPr>
              <w:t>-</w:t>
            </w:r>
          </w:p>
        </w:tc>
        <w:tc>
          <w:tcPr>
            <w:tcW w:type="dxa" w:w="3724"/>
            <w:tcMar>
              <w:top w:w="50" w:type="dxa"/>
              <w:bottom w:w="50" w:type="dxa"/>
              <w:left w:w="90" w:type="dxa"/>
              <w:right w:w="90" w:type="dxa"/>
            </w:tcMar>
            <w:shd w:val="clear" w:color="auto" w:fill="E5F5FF"/>
          </w:tcPr>
          <w:p>
            <w:pPr>
              <w:pStyle w:val="BDOITable"/>
            </w:pPr>
            <w:r>
              <w:rPr>
                <w:sz w:val="17"/>
              </w:rPr>
              <w:t>Go-live date; start of the go-live renewal extraction window</w:t>
            </w:r>
          </w:p>
        </w:tc>
      </w:tr>
      <w:tr>
        <w:trPr>
          <w:cantSplit w:val="true"/>
        </w:trPr>
        <w:tc>
          <w:tcPr>
            <w:tcW w:type="dxa" w:w="4445"/>
            <w:tcMar>
              <w:top w:w="50" w:type="dxa"/>
              <w:bottom w:w="50" w:type="dxa"/>
              <w:left w:w="90" w:type="dxa"/>
              <w:right w:w="90" w:type="dxa"/>
            </w:tcMar>
          </w:tcPr>
          <w:p>
            <w:pPr>
              <w:pStyle w:val="BDOITable"/>
            </w:pPr>
            <w:r>
              <w:rPr>
                <w:sz w:val="17"/>
              </w:rPr>
              <w:t>the opening value date</w:t>
            </w:r>
          </w:p>
        </w:tc>
        <w:tc>
          <w:tcPr>
            <w:tcW w:type="dxa" w:w="1802"/>
            <w:tcMar>
              <w:top w:w="50" w:type="dxa"/>
              <w:bottom w:w="50" w:type="dxa"/>
              <w:left w:w="90" w:type="dxa"/>
              <w:right w:w="90" w:type="dxa"/>
            </w:tcMar>
          </w:tcPr>
          <w:p>
            <w:pPr>
              <w:pStyle w:val="BDOITable"/>
            </w:pPr>
            <w:r>
              <w:rPr>
                <w:sz w:val="17"/>
              </w:rPr>
              <w:t>1 January 2028</w:t>
            </w:r>
          </w:p>
        </w:tc>
        <w:tc>
          <w:tcPr>
            <w:tcW w:type="dxa" w:w="3724"/>
            <w:tcMar>
              <w:top w:w="50" w:type="dxa"/>
              <w:bottom w:w="50" w:type="dxa"/>
              <w:left w:w="90" w:type="dxa"/>
              <w:right w:w="90" w:type="dxa"/>
            </w:tcMar>
          </w:tcPr>
          <w:p>
            <w:pPr>
              <w:pStyle w:val="BDOITable"/>
            </w:pPr>
            <w:r>
              <w:rPr>
                <w:sz w:val="17"/>
              </w:rPr>
              <w:t>Value date of the opening entries and of the true-ups (first day of the opening period)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end of the go-live renewal window</w:t>
            </w:r>
          </w:p>
        </w:tc>
        <w:tc>
          <w:tcPr>
            <w:tcW w:type="dxa" w:w="1802"/>
            <w:tcMar>
              <w:top w:w="50" w:type="dxa"/>
              <w:bottom w:w="50" w:type="dxa"/>
              <w:left w:w="90" w:type="dxa"/>
              <w:right w:w="90" w:type="dxa"/>
            </w:tcMar>
            <w:shd w:val="clear" w:color="auto" w:fill="E5F5FF"/>
          </w:tcPr>
          <w:p>
            <w:pPr>
              <w:pStyle w:val="BDOITable"/>
            </w:pPr>
            <w:r>
              <w:rPr>
                <w:sz w:val="17"/>
              </w:rPr>
              <w:t>31 May 2028</w:t>
            </w:r>
          </w:p>
        </w:tc>
        <w:tc>
          <w:tcPr>
            <w:tcW w:type="dxa" w:w="3724"/>
            <w:tcMar>
              <w:top w:w="50" w:type="dxa"/>
              <w:bottom w:w="50" w:type="dxa"/>
              <w:left w:w="90" w:type="dxa"/>
              <w:right w:w="90" w:type="dxa"/>
            </w:tcMar>
            <w:shd w:val="clear" w:color="auto" w:fill="E5F5FF"/>
          </w:tcPr>
          <w:p>
            <w:pPr>
              <w:pStyle w:val="BDOITable"/>
            </w:pPr>
            <w:r>
              <w:rPr>
                <w:sz w:val="17"/>
              </w:rPr>
              <w:t>Last expiry of the go-live renewal extraction</w:t>
            </w:r>
          </w:p>
        </w:tc>
      </w:tr>
      <w:tr>
        <w:trPr>
          <w:cantSplit w:val="true"/>
        </w:trPr>
        <w:tc>
          <w:tcPr>
            <w:tcW w:type="dxa" w:w="4445"/>
            <w:tcMar>
              <w:top w:w="50" w:type="dxa"/>
              <w:bottom w:w="50" w:type="dxa"/>
              <w:left w:w="90" w:type="dxa"/>
              <w:right w:w="90" w:type="dxa"/>
            </w:tcMar>
          </w:tcPr>
          <w:p>
            <w:pPr>
              <w:pStyle w:val="BDOITable"/>
            </w:pPr>
            <w:r>
              <w:rPr>
                <w:sz w:val="17"/>
              </w:rPr>
              <w:t>the urgent-renewal date</w:t>
            </w:r>
          </w:p>
        </w:tc>
        <w:tc>
          <w:tcPr>
            <w:tcW w:type="dxa" w:w="1802"/>
            <w:tcMar>
              <w:top w:w="50" w:type="dxa"/>
              <w:bottom w:w="50" w:type="dxa"/>
              <w:left w:w="90" w:type="dxa"/>
              <w:right w:w="90" w:type="dxa"/>
            </w:tcMar>
          </w:tcPr>
          <w:p>
            <w:pPr>
              <w:pStyle w:val="BDOITable"/>
            </w:pPr>
            <w:r>
              <w:rPr>
                <w:sz w:val="17"/>
              </w:rPr>
              <w:t>31 January 2028</w:t>
            </w:r>
          </w:p>
        </w:tc>
        <w:tc>
          <w:tcPr>
            <w:tcW w:type="dxa" w:w="3724"/>
            <w:tcMar>
              <w:top w:w="50" w:type="dxa"/>
              <w:bottom w:w="50" w:type="dxa"/>
              <w:left w:w="90" w:type="dxa"/>
              <w:right w:w="90" w:type="dxa"/>
            </w:tcMar>
          </w:tcPr>
          <w:p>
            <w:pPr>
              <w:pStyle w:val="BDOITable"/>
            </w:pPr>
            <w:r>
              <w:rPr>
                <w:sz w:val="17"/>
              </w:rPr>
              <w:t>Candidates expiring up to this date are flagged Urgent</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resubmission deadline</w:t>
            </w:r>
          </w:p>
        </w:tc>
        <w:tc>
          <w:tcPr>
            <w:tcW w:type="dxa" w:w="1802"/>
            <w:tcMar>
              <w:top w:w="50" w:type="dxa"/>
              <w:bottom w:w="50" w:type="dxa"/>
              <w:left w:w="90" w:type="dxa"/>
              <w:right w:w="90" w:type="dxa"/>
            </w:tcMar>
            <w:shd w:val="clear" w:color="auto" w:fill="E5F5FF"/>
          </w:tcPr>
          <w:p>
            <w:pPr>
              <w:pStyle w:val="BDOITable"/>
            </w:pPr>
            <w:r>
              <w:rPr>
                <w:sz w:val="17"/>
              </w:rPr>
              <w:t>T-1 12:00</w:t>
            </w:r>
          </w:p>
        </w:tc>
        <w:tc>
          <w:tcPr>
            <w:tcW w:type="dxa" w:w="3724"/>
            <w:tcMar>
              <w:top w:w="50" w:type="dxa"/>
              <w:bottom w:w="50" w:type="dxa"/>
              <w:left w:w="90" w:type="dxa"/>
              <w:right w:w="90" w:type="dxa"/>
            </w:tcMar>
            <w:shd w:val="clear" w:color="auto" w:fill="E5F5FF"/>
          </w:tcPr>
          <w:p>
            <w:pPr>
              <w:pStyle w:val="BDOITable"/>
            </w:pPr>
            <w:r>
              <w:rPr>
                <w:sz w:val="17"/>
              </w:rPr>
              <w:t>Last approval time of a resubmission in production</w:t>
            </w:r>
          </w:p>
        </w:tc>
      </w:tr>
      <w:tr>
        <w:trPr>
          <w:cantSplit w:val="true"/>
        </w:trPr>
        <w:tc>
          <w:tcPr>
            <w:tcW w:type="dxa" w:w="4445"/>
            <w:tcMar>
              <w:top w:w="50" w:type="dxa"/>
              <w:bottom w:w="50" w:type="dxa"/>
              <w:left w:w="90" w:type="dxa"/>
              <w:right w:w="90" w:type="dxa"/>
            </w:tcMar>
          </w:tcPr>
          <w:p>
            <w:pPr>
              <w:pStyle w:val="BDOITable"/>
            </w:pPr>
            <w:r>
              <w:rPr>
                <w:sz w:val="17"/>
              </w:rPr>
              <w:t>the staging retention days</w:t>
            </w:r>
          </w:p>
        </w:tc>
        <w:tc>
          <w:tcPr>
            <w:tcW w:type="dxa" w:w="1802"/>
            <w:tcMar>
              <w:top w:w="50" w:type="dxa"/>
              <w:bottom w:w="50" w:type="dxa"/>
              <w:left w:w="90" w:type="dxa"/>
              <w:right w:w="90" w:type="dxa"/>
            </w:tcMar>
          </w:tcPr>
          <w:p>
            <w:pPr>
              <w:pStyle w:val="BDOITable"/>
            </w:pPr>
            <w:r>
              <w:rPr>
                <w:sz w:val="17"/>
              </w:rPr>
              <w:t>5</w:t>
            </w:r>
          </w:p>
        </w:tc>
        <w:tc>
          <w:tcPr>
            <w:tcW w:type="dxa" w:w="3724"/>
            <w:tcMar>
              <w:top w:w="50" w:type="dxa"/>
              <w:bottom w:w="50" w:type="dxa"/>
              <w:left w:w="90" w:type="dxa"/>
              <w:right w:w="90" w:type="dxa"/>
            </w:tcMar>
          </w:tcPr>
          <w:p>
            <w:pPr>
              <w:pStyle w:val="BDOITable"/>
            </w:pPr>
            <w:r>
              <w:rPr>
                <w:sz w:val="17"/>
              </w:rPr>
              <w:t>Days after sign-off before staging and files are purged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rows per load transaction</w:t>
            </w:r>
          </w:p>
        </w:tc>
        <w:tc>
          <w:tcPr>
            <w:tcW w:type="dxa" w:w="1802"/>
            <w:tcMar>
              <w:top w:w="50" w:type="dxa"/>
              <w:bottom w:w="50" w:type="dxa"/>
              <w:left w:w="90" w:type="dxa"/>
              <w:right w:w="90" w:type="dxa"/>
            </w:tcMar>
            <w:shd w:val="clear" w:color="auto" w:fill="E5F5FF"/>
          </w:tcPr>
          <w:p>
            <w:pPr>
              <w:pStyle w:val="BDOITable"/>
            </w:pPr>
            <w:r>
              <w:rPr>
                <w:sz w:val="17"/>
              </w:rPr>
              <w:t>500</w:t>
            </w:r>
          </w:p>
        </w:tc>
        <w:tc>
          <w:tcPr>
            <w:tcW w:type="dxa" w:w="3724"/>
            <w:tcMar>
              <w:top w:w="50" w:type="dxa"/>
              <w:bottom w:w="50" w:type="dxa"/>
              <w:left w:w="90" w:type="dxa"/>
              <w:right w:w="90" w:type="dxa"/>
            </w:tcMar>
            <w:shd w:val="clear" w:color="auto" w:fill="E5F5FF"/>
          </w:tcPr>
          <w:p>
            <w:pPr>
              <w:pStyle w:val="BDOITable"/>
            </w:pPr>
            <w:r>
              <w:rPr>
                <w:sz w:val="17"/>
              </w:rPr>
              <w:t>Rows per load transaction</w:t>
            </w:r>
          </w:p>
        </w:tc>
      </w:tr>
      <w:tr>
        <w:trPr>
          <w:cantSplit w:val="true"/>
        </w:trPr>
        <w:tc>
          <w:tcPr>
            <w:tcW w:type="dxa" w:w="4445"/>
            <w:tcMar>
              <w:top w:w="50" w:type="dxa"/>
              <w:bottom w:w="50" w:type="dxa"/>
              <w:left w:w="90" w:type="dxa"/>
              <w:right w:w="90" w:type="dxa"/>
            </w:tcMar>
          </w:tcPr>
          <w:p>
            <w:pPr>
              <w:pStyle w:val="BDOITable"/>
            </w:pPr>
            <w:r>
              <w:rPr>
                <w:sz w:val="17"/>
              </w:rPr>
              <w:t>the partitions loaded in parallel</w:t>
            </w:r>
          </w:p>
        </w:tc>
        <w:tc>
          <w:tcPr>
            <w:tcW w:type="dxa" w:w="1802"/>
            <w:tcMar>
              <w:top w:w="50" w:type="dxa"/>
              <w:bottom w:w="50" w:type="dxa"/>
              <w:left w:w="90" w:type="dxa"/>
              <w:right w:w="90" w:type="dxa"/>
            </w:tcMar>
          </w:tcPr>
          <w:p>
            <w:pPr>
              <w:pStyle w:val="BDOITable"/>
            </w:pPr>
            <w:r>
              <w:rPr>
                <w:sz w:val="17"/>
              </w:rPr>
              <w:t>4</w:t>
            </w:r>
          </w:p>
        </w:tc>
        <w:tc>
          <w:tcPr>
            <w:tcW w:type="dxa" w:w="3724"/>
            <w:tcMar>
              <w:top w:w="50" w:type="dxa"/>
              <w:bottom w:w="50" w:type="dxa"/>
              <w:left w:w="90" w:type="dxa"/>
              <w:right w:w="90" w:type="dxa"/>
            </w:tcMar>
          </w:tcPr>
          <w:p>
            <w:pPr>
              <w:pStyle w:val="BDOITable"/>
            </w:pPr>
            <w:r>
              <w:rPr>
                <w:sz w:val="17"/>
              </w:rPr>
              <w:t>Parallel load partitions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amount tolerance</w:t>
            </w:r>
          </w:p>
        </w:tc>
        <w:tc>
          <w:tcPr>
            <w:tcW w:type="dxa" w:w="1802"/>
            <w:tcMar>
              <w:top w:w="50" w:type="dxa"/>
              <w:bottom w:w="50" w:type="dxa"/>
              <w:left w:w="90" w:type="dxa"/>
              <w:right w:w="90" w:type="dxa"/>
            </w:tcMar>
            <w:shd w:val="clear" w:color="auto" w:fill="E5F5FF"/>
          </w:tcPr>
          <w:p>
            <w:pPr>
              <w:pStyle w:val="BDOITable"/>
            </w:pPr>
            <w:r>
              <w:rPr>
                <w:sz w:val="17"/>
              </w:rPr>
              <w:t>0.00</w:t>
            </w:r>
          </w:p>
        </w:tc>
        <w:tc>
          <w:tcPr>
            <w:tcW w:type="dxa" w:w="3724"/>
            <w:tcMar>
              <w:top w:w="50" w:type="dxa"/>
              <w:bottom w:w="50" w:type="dxa"/>
              <w:left w:w="90" w:type="dxa"/>
              <w:right w:w="90" w:type="dxa"/>
            </w:tcMar>
            <w:shd w:val="clear" w:color="auto" w:fill="E5F5FF"/>
          </w:tcPr>
          <w:p>
            <w:pPr>
              <w:pStyle w:val="BDOITable"/>
            </w:pPr>
            <w:r>
              <w:rPr>
                <w:sz w:val="17"/>
              </w:rPr>
              <w:t>Tolerance of amount reconciliation</w:t>
            </w:r>
          </w:p>
        </w:tc>
      </w:tr>
      <w:tr>
        <w:trPr>
          <w:cantSplit w:val="true"/>
        </w:trPr>
        <w:tc>
          <w:tcPr>
            <w:tcW w:type="dxa" w:w="4445"/>
            <w:tcMar>
              <w:top w:w="50" w:type="dxa"/>
              <w:bottom w:w="50" w:type="dxa"/>
              <w:left w:w="90" w:type="dxa"/>
              <w:right w:w="90" w:type="dxa"/>
            </w:tcMar>
          </w:tcPr>
          <w:p>
            <w:pPr>
              <w:pStyle w:val="BDOITable"/>
            </w:pPr>
            <w:r>
              <w:rPr>
                <w:sz w:val="17"/>
              </w:rPr>
              <w:t>the error-rate limit of master data</w:t>
            </w:r>
          </w:p>
        </w:tc>
        <w:tc>
          <w:tcPr>
            <w:tcW w:type="dxa" w:w="1802"/>
            <w:tcMar>
              <w:top w:w="50" w:type="dxa"/>
              <w:bottom w:w="50" w:type="dxa"/>
              <w:left w:w="90" w:type="dxa"/>
              <w:right w:w="90" w:type="dxa"/>
            </w:tcMar>
          </w:tcPr>
          <w:p>
            <w:pPr>
              <w:pStyle w:val="BDOITable"/>
            </w:pPr>
            <w:r>
              <w:rPr>
                <w:sz w:val="17"/>
              </w:rPr>
              <w:t>0.5</w:t>
            </w:r>
          </w:p>
        </w:tc>
        <w:tc>
          <w:tcPr>
            <w:tcW w:type="dxa" w:w="3724"/>
            <w:tcMar>
              <w:top w:w="50" w:type="dxa"/>
              <w:bottom w:w="50" w:type="dxa"/>
              <w:left w:w="90" w:type="dxa"/>
              <w:right w:w="90" w:type="dxa"/>
            </w:tcMar>
          </w:tcPr>
          <w:p>
            <w:pPr>
              <w:pStyle w:val="BDOITable"/>
            </w:pPr>
            <w:r>
              <w:rPr>
                <w:sz w:val="17"/>
              </w:rPr>
              <w:t>Maximum percent of rejected or waived master-data rows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error-rate limit of financial objects</w:t>
            </w:r>
          </w:p>
        </w:tc>
        <w:tc>
          <w:tcPr>
            <w:tcW w:type="dxa" w:w="1802"/>
            <w:tcMar>
              <w:top w:w="50" w:type="dxa"/>
              <w:bottom w:w="50" w:type="dxa"/>
              <w:left w:w="90" w:type="dxa"/>
              <w:right w:w="90" w:type="dxa"/>
            </w:tcMar>
            <w:shd w:val="clear" w:color="auto" w:fill="E5F5FF"/>
          </w:tcPr>
          <w:p>
            <w:pPr>
              <w:pStyle w:val="BDOITable"/>
            </w:pPr>
            <w:r>
              <w:rPr>
                <w:sz w:val="17"/>
              </w:rPr>
              <w:t>0</w:t>
            </w:r>
          </w:p>
        </w:tc>
        <w:tc>
          <w:tcPr>
            <w:tcW w:type="dxa" w:w="3724"/>
            <w:tcMar>
              <w:top w:w="50" w:type="dxa"/>
              <w:bottom w:w="50" w:type="dxa"/>
              <w:left w:w="90" w:type="dxa"/>
              <w:right w:w="90" w:type="dxa"/>
            </w:tcMar>
            <w:shd w:val="clear" w:color="auto" w:fill="E5F5FF"/>
          </w:tcPr>
          <w:p>
            <w:pPr>
              <w:pStyle w:val="BDOITable"/>
            </w:pPr>
            <w:r>
              <w:rPr>
                <w:sz w:val="17"/>
              </w:rPr>
              <w:t>Maximum percent of rejected financial rows</w:t>
            </w:r>
          </w:p>
        </w:tc>
      </w:tr>
      <w:tr>
        <w:trPr>
          <w:cantSplit w:val="true"/>
        </w:trPr>
        <w:tc>
          <w:tcPr>
            <w:tcW w:type="dxa" w:w="4445"/>
            <w:tcMar>
              <w:top w:w="50" w:type="dxa"/>
              <w:bottom w:w="50" w:type="dxa"/>
              <w:left w:w="90" w:type="dxa"/>
              <w:right w:w="90" w:type="dxa"/>
            </w:tcMar>
          </w:tcPr>
          <w:p>
            <w:pPr>
              <w:pStyle w:val="BDOITable"/>
            </w:pPr>
            <w:r>
              <w:rPr>
                <w:sz w:val="17"/>
              </w:rPr>
              <w:t>the automatic merge score</w:t>
            </w:r>
          </w:p>
        </w:tc>
        <w:tc>
          <w:tcPr>
            <w:tcW w:type="dxa" w:w="1802"/>
            <w:tcMar>
              <w:top w:w="50" w:type="dxa"/>
              <w:bottom w:w="50" w:type="dxa"/>
              <w:left w:w="90" w:type="dxa"/>
              <w:right w:w="90" w:type="dxa"/>
            </w:tcMar>
          </w:tcPr>
          <w:p>
            <w:pPr>
              <w:pStyle w:val="BDOITable"/>
            </w:pPr>
            <w:r>
              <w:rPr>
                <w:sz w:val="17"/>
              </w:rPr>
              <w:t>90</w:t>
            </w:r>
          </w:p>
        </w:tc>
        <w:tc>
          <w:tcPr>
            <w:tcW w:type="dxa" w:w="3724"/>
            <w:tcMar>
              <w:top w:w="50" w:type="dxa"/>
              <w:bottom w:w="50" w:type="dxa"/>
              <w:left w:w="90" w:type="dxa"/>
              <w:right w:w="90" w:type="dxa"/>
            </w:tcMar>
          </w:tcPr>
          <w:p>
            <w:pPr>
              <w:pStyle w:val="BDOITable"/>
            </w:pPr>
            <w:r>
              <w:rPr>
                <w:sz w:val="17"/>
              </w:rPr>
              <w:t>Score from which clients merge automatically</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review score</w:t>
            </w:r>
          </w:p>
        </w:tc>
        <w:tc>
          <w:tcPr>
            <w:tcW w:type="dxa" w:w="1802"/>
            <w:tcMar>
              <w:top w:w="50" w:type="dxa"/>
              <w:bottom w:w="50" w:type="dxa"/>
              <w:left w:w="90" w:type="dxa"/>
              <w:right w:w="90" w:type="dxa"/>
            </w:tcMar>
            <w:shd w:val="clear" w:color="auto" w:fill="E5F5FF"/>
          </w:tcPr>
          <w:p>
            <w:pPr>
              <w:pStyle w:val="BDOITable"/>
            </w:pPr>
            <w:r>
              <w:rPr>
                <w:sz w:val="17"/>
              </w:rPr>
              <w:t>60</w:t>
            </w:r>
          </w:p>
        </w:tc>
        <w:tc>
          <w:tcPr>
            <w:tcW w:type="dxa" w:w="3724"/>
            <w:tcMar>
              <w:top w:w="50" w:type="dxa"/>
              <w:bottom w:w="50" w:type="dxa"/>
              <w:left w:w="90" w:type="dxa"/>
              <w:right w:w="90" w:type="dxa"/>
            </w:tcMar>
            <w:shd w:val="clear" w:color="auto" w:fill="E5F5FF"/>
          </w:tcPr>
          <w:p>
            <w:pPr>
              <w:pStyle w:val="BDOITable"/>
            </w:pPr>
            <w:r>
              <w:rPr>
                <w:sz w:val="17"/>
              </w:rPr>
              <w:t>Score from which a pair goes to review</w:t>
            </w:r>
          </w:p>
        </w:tc>
      </w:tr>
      <w:tr>
        <w:trPr>
          <w:cantSplit w:val="true"/>
        </w:trPr>
        <w:tc>
          <w:tcPr>
            <w:tcW w:type="dxa" w:w="4445"/>
            <w:tcMar>
              <w:top w:w="50" w:type="dxa"/>
              <w:bottom w:w="50" w:type="dxa"/>
              <w:left w:w="90" w:type="dxa"/>
              <w:right w:w="90" w:type="dxa"/>
            </w:tcMar>
          </w:tcPr>
          <w:p>
            <w:pPr>
              <w:pStyle w:val="BDOITable"/>
            </w:pPr>
            <w:r>
              <w:rPr>
                <w:sz w:val="17"/>
              </w:rPr>
              <w:t>the prefix of colliding invoice numbers</w:t>
            </w:r>
          </w:p>
        </w:tc>
        <w:tc>
          <w:tcPr>
            <w:tcW w:type="dxa" w:w="1802"/>
            <w:tcMar>
              <w:top w:w="50" w:type="dxa"/>
              <w:bottom w:w="50" w:type="dxa"/>
              <w:left w:w="90" w:type="dxa"/>
              <w:right w:w="90" w:type="dxa"/>
            </w:tcMar>
          </w:tcPr>
          <w:p>
            <w:pPr>
              <w:pStyle w:val="BDOITable"/>
            </w:pPr>
            <w:r>
              <w:rPr>
                <w:sz w:val="17"/>
              </w:rPr>
              <w:t>Yes</w:t>
            </w:r>
          </w:p>
        </w:tc>
        <w:tc>
          <w:tcPr>
            <w:tcW w:type="dxa" w:w="3724"/>
            <w:tcMar>
              <w:top w:w="50" w:type="dxa"/>
              <w:bottom w:w="50" w:type="dxa"/>
              <w:left w:w="90" w:type="dxa"/>
              <w:right w:w="90" w:type="dxa"/>
            </w:tcMar>
          </w:tcPr>
          <w:p>
            <w:pPr>
              <w:pStyle w:val="BDOITable"/>
            </w:pPr>
            <w:r>
              <w:rPr>
                <w:sz w:val="17"/>
              </w:rPr>
              <w:t>Prefix the source system when a legacy invoice number is already used</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legacy invoice number patterns</w:t>
            </w:r>
          </w:p>
        </w:tc>
        <w:tc>
          <w:tcPr>
            <w:tcW w:type="dxa" w:w="1802"/>
            <w:tcMar>
              <w:top w:w="50" w:type="dxa"/>
              <w:bottom w:w="50" w:type="dxa"/>
              <w:left w:w="90" w:type="dxa"/>
              <w:right w:w="90" w:type="dxa"/>
            </w:tcMar>
            <w:shd w:val="clear" w:color="auto" w:fill="E5F5FF"/>
          </w:tcPr>
          <w:p>
            <w:pPr>
              <w:pStyle w:val="BDOITable"/>
            </w:pPr>
            <w:r>
              <w:rPr>
                <w:sz w:val="17"/>
              </w:rPr>
              <w:t>EBIX pattern (I and 8 digits)</w:t>
            </w:r>
          </w:p>
        </w:tc>
        <w:tc>
          <w:tcPr>
            <w:tcW w:type="dxa" w:w="3724"/>
            <w:tcMar>
              <w:top w:w="50" w:type="dxa"/>
              <w:bottom w:w="50" w:type="dxa"/>
              <w:left w:w="90" w:type="dxa"/>
              <w:right w:w="90" w:type="dxa"/>
            </w:tcMar>
            <w:shd w:val="clear" w:color="auto" w:fill="E5F5FF"/>
          </w:tcPr>
          <w:p>
            <w:pPr>
              <w:pStyle w:val="BDOITable"/>
            </w:pPr>
            <w:r>
              <w:rPr>
                <w:sz w:val="17"/>
              </w:rPr>
              <w:t>Patterns by which the payment matcher recognises a legacy invoice number; the QPS pattern is added after DMQ11</w:t>
            </w:r>
          </w:p>
        </w:tc>
      </w:tr>
      <w:tr>
        <w:trPr>
          <w:cantSplit w:val="true"/>
        </w:trPr>
        <w:tc>
          <w:tcPr>
            <w:tcW w:type="dxa" w:w="4445"/>
            <w:tcMar>
              <w:top w:w="50" w:type="dxa"/>
              <w:bottom w:w="50" w:type="dxa"/>
              <w:left w:w="90" w:type="dxa"/>
              <w:right w:w="90" w:type="dxa"/>
            </w:tcMar>
          </w:tcPr>
          <w:p>
            <w:pPr>
              <w:pStyle w:val="BDOITable"/>
            </w:pPr>
            <w:r>
              <w:rPr>
                <w:sz w:val="17"/>
              </w:rPr>
              <w:t>the setting Issue an AR for a migrated unapplied payment</w:t>
            </w:r>
          </w:p>
        </w:tc>
        <w:tc>
          <w:tcPr>
            <w:tcW w:type="dxa" w:w="1802"/>
            <w:tcMar>
              <w:top w:w="50" w:type="dxa"/>
              <w:bottom w:w="50" w:type="dxa"/>
              <w:left w:w="90" w:type="dxa"/>
              <w:right w:w="90" w:type="dxa"/>
            </w:tcMar>
          </w:tcPr>
          <w:p>
            <w:pPr>
              <w:pStyle w:val="BDOITable"/>
            </w:pPr>
            <w:r>
              <w:rPr>
                <w:sz w:val="17"/>
              </w:rPr>
              <w:t>No</w:t>
            </w:r>
          </w:p>
        </w:tc>
        <w:tc>
          <w:tcPr>
            <w:tcW w:type="dxa" w:w="3724"/>
            <w:tcMar>
              <w:top w:w="50" w:type="dxa"/>
              <w:bottom w:w="50" w:type="dxa"/>
              <w:left w:w="90" w:type="dxa"/>
              <w:right w:w="90" w:type="dxa"/>
            </w:tcMar>
          </w:tcPr>
          <w:p>
            <w:pPr>
              <w:pStyle w:val="BDOITable"/>
            </w:pPr>
            <w:r>
              <w:rPr>
                <w:sz w:val="17"/>
              </w:rPr>
              <w:t>Issue a BIBS AR (without cash posting) for each migrated UPP (DMQ14)</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archive export limit</w:t>
            </w:r>
          </w:p>
        </w:tc>
        <w:tc>
          <w:tcPr>
            <w:tcW w:type="dxa" w:w="1802"/>
            <w:tcMar>
              <w:top w:w="50" w:type="dxa"/>
              <w:bottom w:w="50" w:type="dxa"/>
              <w:left w:w="90" w:type="dxa"/>
              <w:right w:w="90" w:type="dxa"/>
            </w:tcMar>
            <w:shd w:val="clear" w:color="auto" w:fill="E5F5FF"/>
          </w:tcPr>
          <w:p>
            <w:pPr>
              <w:pStyle w:val="BDOITable"/>
            </w:pPr>
            <w:r>
              <w:rPr>
                <w:sz w:val="17"/>
              </w:rPr>
              <w:t>1000</w:t>
            </w:r>
          </w:p>
        </w:tc>
        <w:tc>
          <w:tcPr>
            <w:tcW w:type="dxa" w:w="3724"/>
            <w:tcMar>
              <w:top w:w="50" w:type="dxa"/>
              <w:bottom w:w="50" w:type="dxa"/>
              <w:left w:w="90" w:type="dxa"/>
              <w:right w:w="90" w:type="dxa"/>
            </w:tcMar>
            <w:shd w:val="clear" w:color="auto" w:fill="E5F5FF"/>
          </w:tcPr>
          <w:p>
            <w:pPr>
              <w:pStyle w:val="BDOITable"/>
            </w:pPr>
            <w:r>
              <w:rPr>
                <w:sz w:val="17"/>
              </w:rPr>
              <w:t>Rows per archive export</w:t>
            </w:r>
          </w:p>
        </w:tc>
      </w:tr>
      <w:tr>
        <w:trPr>
          <w:cantSplit w:val="true"/>
        </w:trPr>
        <w:tc>
          <w:tcPr>
            <w:tcW w:type="dxa" w:w="4445"/>
            <w:tcMar>
              <w:top w:w="50" w:type="dxa"/>
              <w:bottom w:w="50" w:type="dxa"/>
              <w:left w:w="90" w:type="dxa"/>
              <w:right w:w="90" w:type="dxa"/>
            </w:tcMar>
          </w:tcPr>
          <w:p>
            <w:pPr>
              <w:pStyle w:val="BDOITable"/>
            </w:pPr>
            <w:r>
              <w:rPr>
                <w:sz w:val="17"/>
              </w:rPr>
              <w:t>the unusual-export alert limit</w:t>
            </w:r>
          </w:p>
        </w:tc>
        <w:tc>
          <w:tcPr>
            <w:tcW w:type="dxa" w:w="1802"/>
            <w:tcMar>
              <w:top w:w="50" w:type="dxa"/>
              <w:bottom w:w="50" w:type="dxa"/>
              <w:left w:w="90" w:type="dxa"/>
              <w:right w:w="90" w:type="dxa"/>
            </w:tcMar>
          </w:tcPr>
          <w:p>
            <w:pPr>
              <w:pStyle w:val="BDOITable"/>
            </w:pPr>
            <w:r>
              <w:rPr>
                <w:sz w:val="17"/>
              </w:rPr>
              <w:t>5000</w:t>
            </w:r>
          </w:p>
        </w:tc>
        <w:tc>
          <w:tcPr>
            <w:tcW w:type="dxa" w:w="3724"/>
            <w:tcMar>
              <w:top w:w="50" w:type="dxa"/>
              <w:bottom w:w="50" w:type="dxa"/>
              <w:left w:w="90" w:type="dxa"/>
              <w:right w:w="90" w:type="dxa"/>
            </w:tcMar>
          </w:tcPr>
          <w:p>
            <w:pPr>
              <w:pStyle w:val="BDOITable"/>
            </w:pPr>
            <w:r>
              <w:rPr>
                <w:sz w:val="17"/>
              </w:rPr>
              <w:t>Exported rows per user and day that raise an alert</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access-reason setting</w:t>
            </w:r>
          </w:p>
        </w:tc>
        <w:tc>
          <w:tcPr>
            <w:tcW w:type="dxa" w:w="1802"/>
            <w:tcMar>
              <w:top w:w="50" w:type="dxa"/>
              <w:bottom w:w="50" w:type="dxa"/>
              <w:left w:w="90" w:type="dxa"/>
              <w:right w:w="90" w:type="dxa"/>
            </w:tcMar>
            <w:shd w:val="clear" w:color="auto" w:fill="E5F5FF"/>
          </w:tcPr>
          <w:p>
            <w:pPr>
              <w:pStyle w:val="BDOITable"/>
            </w:pPr>
            <w:r>
              <w:rPr>
                <w:sz w:val="17"/>
              </w:rPr>
              <w:t>Yes</w:t>
            </w:r>
          </w:p>
        </w:tc>
        <w:tc>
          <w:tcPr>
            <w:tcW w:type="dxa" w:w="3724"/>
            <w:tcMar>
              <w:top w:w="50" w:type="dxa"/>
              <w:bottom w:w="50" w:type="dxa"/>
              <w:left w:w="90" w:type="dxa"/>
              <w:right w:w="90" w:type="dxa"/>
            </w:tcMar>
            <w:shd w:val="clear" w:color="auto" w:fill="E5F5FF"/>
          </w:tcPr>
          <w:p>
            <w:pPr>
              <w:pStyle w:val="BDOITable"/>
            </w:pPr>
            <w:r>
              <w:rPr>
                <w:sz w:val="17"/>
              </w:rPr>
              <w:t>A reason is required per Legacy Inquiry session</w:t>
            </w:r>
          </w:p>
        </w:tc>
      </w:tr>
      <w:tr>
        <w:trPr>
          <w:cantSplit w:val="true"/>
        </w:trPr>
        <w:tc>
          <w:tcPr>
            <w:tcW w:type="dxa" w:w="4445"/>
            <w:tcMar>
              <w:top w:w="50" w:type="dxa"/>
              <w:bottom w:w="50" w:type="dxa"/>
              <w:left w:w="90" w:type="dxa"/>
              <w:right w:w="90" w:type="dxa"/>
            </w:tcMar>
          </w:tcPr>
          <w:p>
            <w:pPr>
              <w:pStyle w:val="BDOITable"/>
            </w:pPr>
            <w:r>
              <w:rPr>
                <w:sz w:val="17"/>
              </w:rPr>
              <w:t>the read-only address of EBIX, the read-only address of QPS</w:t>
            </w:r>
          </w:p>
        </w:tc>
        <w:tc>
          <w:tcPr>
            <w:tcW w:type="dxa" w:w="1802"/>
            <w:tcMar>
              <w:top w:w="50" w:type="dxa"/>
              <w:bottom w:w="50" w:type="dxa"/>
              <w:left w:w="90" w:type="dxa"/>
              <w:right w:w="90" w:type="dxa"/>
            </w:tcMar>
          </w:tcPr>
          <w:p>
            <w:pPr>
              <w:pStyle w:val="BDOITable"/>
            </w:pPr>
            <w:r>
              <w:rPr>
                <w:sz w:val="17"/>
              </w:rPr>
              <w:t>-</w:t>
            </w:r>
          </w:p>
        </w:tc>
        <w:tc>
          <w:tcPr>
            <w:tcW w:type="dxa" w:w="3724"/>
            <w:tcMar>
              <w:top w:w="50" w:type="dxa"/>
              <w:bottom w:w="50" w:type="dxa"/>
              <w:left w:w="90" w:type="dxa"/>
              <w:right w:w="90" w:type="dxa"/>
            </w:tcMar>
          </w:tcPr>
          <w:p>
            <w:pPr>
              <w:pStyle w:val="BDOITable"/>
            </w:pPr>
            <w:r>
              <w:rPr>
                <w:sz w:val="17"/>
              </w:rPr>
              <w:t>Links to the read-only legacy systems</w:t>
            </w:r>
          </w:p>
        </w:tc>
      </w:tr>
      <w:tr>
        <w:trPr>
          <w:cantSplit w:val="true"/>
        </w:trPr>
        <w:tc>
          <w:tcPr>
            <w:tcW w:type="dxa" w:w="4445"/>
            <w:tcMar>
              <w:top w:w="50" w:type="dxa"/>
              <w:bottom w:w="50" w:type="dxa"/>
              <w:left w:w="90" w:type="dxa"/>
              <w:right w:w="90" w:type="dxa"/>
            </w:tcMar>
            <w:shd w:val="clear" w:color="auto" w:fill="E5F5FF"/>
          </w:tcPr>
          <w:p>
            <w:pPr>
              <w:pStyle w:val="BDOITable"/>
            </w:pPr>
            <w:r>
              <w:rPr>
                <w:sz w:val="17"/>
              </w:rPr>
              <w:t>the setting Legacy invoices count in incentive runs</w:t>
            </w:r>
          </w:p>
        </w:tc>
        <w:tc>
          <w:tcPr>
            <w:tcW w:type="dxa" w:w="1802"/>
            <w:tcMar>
              <w:top w:w="50" w:type="dxa"/>
              <w:bottom w:w="50" w:type="dxa"/>
              <w:left w:w="90" w:type="dxa"/>
              <w:right w:w="90" w:type="dxa"/>
            </w:tcMar>
            <w:shd w:val="clear" w:color="auto" w:fill="E5F5FF"/>
          </w:tcPr>
          <w:p>
            <w:pPr>
              <w:pStyle w:val="BDOITable"/>
            </w:pPr>
            <w:r>
              <w:rPr>
                <w:sz w:val="17"/>
              </w:rPr>
              <w:t>No</w:t>
            </w:r>
          </w:p>
        </w:tc>
        <w:tc>
          <w:tcPr>
            <w:tcW w:type="dxa" w:w="3724"/>
            <w:tcMar>
              <w:top w:w="50" w:type="dxa"/>
              <w:bottom w:w="50" w:type="dxa"/>
              <w:left w:w="90" w:type="dxa"/>
              <w:right w:w="90" w:type="dxa"/>
            </w:tcMar>
            <w:shd w:val="clear" w:color="auto" w:fill="E5F5FF"/>
          </w:tcPr>
          <w:p>
            <w:pPr>
              <w:pStyle w:val="BDOITable"/>
            </w:pPr>
            <w:r>
              <w:rPr>
                <w:sz w:val="17"/>
              </w:rPr>
              <w:t>Legacy invoices count in incentive runs</w:t>
            </w:r>
          </w:p>
        </w:tc>
      </w:tr>
    </w:tbl>
    <w:p>
      <w:pPr>
        <w:pStyle w:val="BDOISpacer"/>
      </w:pPr>
    </w:p>
    <w:p>
      <w:pPr>
        <w:pStyle w:val="Heading2"/>
      </w:pPr>
      <w:bookmarkStart w:id="305" w:name="_Toc000305"/>
      <w:r>
        <w:rPr/>
        <w:t>27.2 Lists of values</w:t>
      </w:r>
      <w:bookmarkEnd w:id="305"/>
    </w:p>
    <w:p>
      <w:pPr>
        <w:pStyle w:val="Caption"/>
        <w:keepNext/>
        <w:spacing w:after="60"/>
      </w:pPr>
      <w:r>
        <w:rPr>
          <w:b/>
          <w:i w:val="0"/>
        </w:rPr>
        <w:t xml:space="preserve">Table 68: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the list of source systems</w:t>
            </w:r>
          </w:p>
        </w:tc>
        <w:tc>
          <w:tcPr>
            <w:tcW w:type="dxa" w:w="6728"/>
            <w:tcMar>
              <w:top w:w="50" w:type="dxa"/>
              <w:bottom w:w="50" w:type="dxa"/>
              <w:left w:w="90" w:type="dxa"/>
              <w:right w:w="90" w:type="dxa"/>
            </w:tcMar>
          </w:tcPr>
          <w:p>
            <w:pPr>
              <w:pStyle w:val="BDOITable"/>
            </w:pPr>
            <w:r>
              <w:rPr>
                <w:sz w:val="17"/>
              </w:rPr>
              <w:t>EBIX; QPS; ISYS; Excel; CMS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the list of object categories</w:t>
            </w:r>
          </w:p>
        </w:tc>
        <w:tc>
          <w:tcPr>
            <w:tcW w:type="dxa" w:w="6728"/>
            <w:tcMar>
              <w:top w:w="50" w:type="dxa"/>
              <w:bottom w:w="50" w:type="dxa"/>
              <w:left w:w="90" w:type="dxa"/>
              <w:right w:w="90" w:type="dxa"/>
            </w:tcMar>
            <w:shd w:val="clear" w:color="auto" w:fill="E5F5FF"/>
          </w:tcPr>
          <w:p>
            <w:pPr>
              <w:pStyle w:val="BDOITable"/>
            </w:pPr>
            <w:r>
              <w:rPr>
                <w:sz w:val="17"/>
              </w:rPr>
              <w:t>Reference; Client; Policy; Open item; GL; History</w:t>
            </w:r>
          </w:p>
        </w:tc>
      </w:tr>
      <w:tr>
        <w:trPr>
          <w:cantSplit w:val="true"/>
        </w:trPr>
        <w:tc>
          <w:tcPr>
            <w:tcW w:type="dxa" w:w="3244"/>
            <w:tcMar>
              <w:top w:w="50" w:type="dxa"/>
              <w:bottom w:w="50" w:type="dxa"/>
              <w:left w:w="90" w:type="dxa"/>
              <w:right w:w="90" w:type="dxa"/>
            </w:tcMar>
          </w:tcPr>
          <w:p>
            <w:pPr>
              <w:pStyle w:val="BDOITable"/>
            </w:pPr>
            <w:r>
              <w:rPr>
                <w:sz w:val="17"/>
              </w:rPr>
              <w:t>the list of data trust levels</w:t>
            </w:r>
          </w:p>
        </w:tc>
        <w:tc>
          <w:tcPr>
            <w:tcW w:type="dxa" w:w="6728"/>
            <w:tcMar>
              <w:top w:w="50" w:type="dxa"/>
              <w:bottom w:w="50" w:type="dxa"/>
              <w:left w:w="90" w:type="dxa"/>
              <w:right w:w="90" w:type="dxa"/>
            </w:tcMar>
          </w:tcPr>
          <w:p>
            <w:pPr>
              <w:pStyle w:val="BDOITable"/>
            </w:pPr>
            <w:r>
              <w:rPr>
                <w:sz w:val="17"/>
              </w:rPr>
              <w:t>High; Medium; Low</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the list of break reasons</w:t>
            </w:r>
          </w:p>
        </w:tc>
        <w:tc>
          <w:tcPr>
            <w:tcW w:type="dxa" w:w="6728"/>
            <w:tcMar>
              <w:top w:w="50" w:type="dxa"/>
              <w:bottom w:w="50" w:type="dxa"/>
              <w:left w:w="90" w:type="dxa"/>
              <w:right w:w="90" w:type="dxa"/>
            </w:tcMar>
            <w:shd w:val="clear" w:color="auto" w:fill="E5F5FF"/>
          </w:tcPr>
          <w:p>
            <w:pPr>
              <w:pStyle w:val="BDOITable"/>
            </w:pPr>
            <w:r>
              <w:rPr>
                <w:sz w:val="17"/>
              </w:rPr>
              <w:t>Timing difference between extract and ledger; Rounding in the legacy extract; Rows excluded by the data owner; Error in the legacy source, corrected by manual entry; Code map difference; Other (see explanation)</w:t>
            </w:r>
          </w:p>
        </w:tc>
      </w:tr>
      <w:tr>
        <w:trPr>
          <w:cantSplit w:val="true"/>
        </w:trPr>
        <w:tc>
          <w:tcPr>
            <w:tcW w:type="dxa" w:w="3244"/>
            <w:tcMar>
              <w:top w:w="50" w:type="dxa"/>
              <w:bottom w:w="50" w:type="dxa"/>
              <w:left w:w="90" w:type="dxa"/>
              <w:right w:w="90" w:type="dxa"/>
            </w:tcMar>
          </w:tcPr>
          <w:p>
            <w:pPr>
              <w:pStyle w:val="BDOITable"/>
            </w:pPr>
            <w:r>
              <w:rPr>
                <w:sz w:val="17"/>
              </w:rPr>
              <w:t>the list of waiver reasons</w:t>
            </w:r>
          </w:p>
        </w:tc>
        <w:tc>
          <w:tcPr>
            <w:tcW w:type="dxa" w:w="6728"/>
            <w:tcMar>
              <w:top w:w="50" w:type="dxa"/>
              <w:bottom w:w="50" w:type="dxa"/>
              <w:left w:w="90" w:type="dxa"/>
              <w:right w:w="90" w:type="dxa"/>
            </w:tcMar>
          </w:tcPr>
          <w:p>
            <w:pPr>
              <w:pStyle w:val="BDOITable"/>
            </w:pPr>
            <w:r>
              <w:rPr>
                <w:sz w:val="17"/>
              </w:rPr>
              <w:t>Record not needed in BIBS; Entered manually in BIBS after go-live</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the list of access reasons</w:t>
            </w:r>
          </w:p>
        </w:tc>
        <w:tc>
          <w:tcPr>
            <w:tcW w:type="dxa" w:w="6728"/>
            <w:tcMar>
              <w:top w:w="50" w:type="dxa"/>
              <w:bottom w:w="50" w:type="dxa"/>
              <w:left w:w="90" w:type="dxa"/>
              <w:right w:w="90" w:type="dxa"/>
            </w:tcMar>
            <w:shd w:val="clear" w:color="auto" w:fill="E5F5FF"/>
          </w:tcPr>
          <w:p>
            <w:pPr>
              <w:pStyle w:val="BDOITable"/>
            </w:pPr>
            <w:r>
              <w:rPr>
                <w:sz w:val="17"/>
              </w:rPr>
              <w:t>Internal or external audit; Compliance review; Regulator request; Client request or complaint; Claim on a legacy policy; Other (give details)</w:t>
            </w:r>
          </w:p>
        </w:tc>
      </w:tr>
      <w:tr>
        <w:trPr>
          <w:cantSplit w:val="true"/>
        </w:trPr>
        <w:tc>
          <w:tcPr>
            <w:tcW w:type="dxa" w:w="3244"/>
            <w:tcMar>
              <w:top w:w="50" w:type="dxa"/>
              <w:bottom w:w="50" w:type="dxa"/>
              <w:left w:w="90" w:type="dxa"/>
              <w:right w:w="90" w:type="dxa"/>
            </w:tcMar>
          </w:tcPr>
          <w:p>
            <w:pPr>
              <w:pStyle w:val="BDOITable"/>
            </w:pPr>
            <w:r>
              <w:rPr>
                <w:sz w:val="17"/>
              </w:rPr>
              <w:t>the list of legacy record types</w:t>
            </w:r>
          </w:p>
        </w:tc>
        <w:tc>
          <w:tcPr>
            <w:tcW w:type="dxa" w:w="6728"/>
            <w:tcMar>
              <w:top w:w="50" w:type="dxa"/>
              <w:bottom w:w="50" w:type="dxa"/>
              <w:left w:w="90" w:type="dxa"/>
              <w:right w:w="90" w:type="dxa"/>
            </w:tcMar>
          </w:tcPr>
          <w:p>
            <w:pPr>
              <w:pStyle w:val="BDOITable"/>
            </w:pPr>
            <w:r>
              <w:rPr>
                <w:sz w:val="17"/>
              </w:rPr>
              <w:t>Client; Policy; Invoice; Receipt; Remittance; Endorsement; Claim; GL journal; Renewal advice; Letter; Other</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the list of reclassification reasons</w:t>
            </w:r>
          </w:p>
        </w:tc>
        <w:tc>
          <w:tcPr>
            <w:tcW w:type="dxa" w:w="6728"/>
            <w:tcMar>
              <w:top w:w="50" w:type="dxa"/>
              <w:bottom w:w="50" w:type="dxa"/>
              <w:left w:w="90" w:type="dxa"/>
              <w:right w:w="90" w:type="dxa"/>
            </w:tcMar>
            <w:shd w:val="clear" w:color="auto" w:fill="E5F5FF"/>
          </w:tcPr>
          <w:p>
            <w:pPr>
              <w:pStyle w:val="BDOITable"/>
            </w:pPr>
            <w:r>
              <w:rPr>
                <w:sz w:val="17"/>
              </w:rPr>
              <w:t>Client cannot be identified; Unclaimed after follow-up; Below refund threshold; Other (see remarks)</w:t>
            </w:r>
          </w:p>
        </w:tc>
      </w:tr>
    </w:tbl>
    <w:p>
      <w:pPr>
        <w:pStyle w:val="BDOISpacer"/>
      </w:pPr>
    </w:p>
    <w:p>
      <w:pPr>
        <w:pStyle w:val="Heading2"/>
      </w:pPr>
      <w:bookmarkStart w:id="306" w:name="_Toc000306"/>
      <w:r>
        <w:rPr/>
        <w:t>27.3 Masters and rules maintained by the business</w:t>
      </w:r>
      <w:bookmarkEnd w:id="306"/>
    </w:p>
    <w:p>
      <w:pPr>
        <w:pStyle w:val="Caption"/>
        <w:keepNext/>
        <w:spacing w:after="60"/>
      </w:pPr>
      <w:r>
        <w:rPr>
          <w:b/>
          <w:i w:val="0"/>
        </w:rPr>
        <w:t xml:space="preserve">Table 69: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763"/>
        <w:gridCol w:w="4566"/>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643"/>
            <w:tcMar>
              <w:top w:w="50" w:type="dxa"/>
              <w:bottom w:w="50" w:type="dxa"/>
              <w:left w:w="90" w:type="dxa"/>
              <w:right w:w="90" w:type="dxa"/>
            </w:tcMar>
          </w:tcPr>
          <w:p>
            <w:pPr>
              <w:pStyle w:val="BDOITable"/>
            </w:pPr>
            <w:r>
              <w:rPr>
                <w:sz w:val="17"/>
              </w:rPr>
              <w:t>Data object register and decisions</w:t>
            </w:r>
          </w:p>
        </w:tc>
        <w:tc>
          <w:tcPr>
            <w:tcW w:type="dxa" w:w="2763"/>
            <w:tcMar>
              <w:top w:w="50" w:type="dxa"/>
              <w:bottom w:w="50" w:type="dxa"/>
              <w:left w:w="90" w:type="dxa"/>
              <w:right w:w="90" w:type="dxa"/>
            </w:tcMar>
          </w:tcPr>
          <w:p>
            <w:pPr>
              <w:pStyle w:val="BDOITable"/>
            </w:pPr>
            <w:r>
              <w:rPr>
                <w:sz w:val="17"/>
              </w:rPr>
              <w:t>Data Migration Lead (business owner)</w:t>
            </w:r>
          </w:p>
        </w:tc>
        <w:tc>
          <w:tcPr>
            <w:tcW w:type="dxa" w:w="4565"/>
            <w:tcMar>
              <w:top w:w="50" w:type="dxa"/>
              <w:bottom w:w="50" w:type="dxa"/>
              <w:left w:w="90" w:type="dxa"/>
              <w:right w:w="90" w:type="dxa"/>
            </w:tcMar>
          </w:tcPr>
          <w:p>
            <w:pPr>
              <w:pStyle w:val="BDOITable"/>
            </w:pPr>
            <w:r>
              <w:rPr>
                <w:sz w:val="17"/>
              </w:rPr>
              <w:t>FR-DM-001, 002</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Layouts, validation rules, masking rules</w:t>
            </w:r>
          </w:p>
        </w:tc>
        <w:tc>
          <w:tcPr>
            <w:tcW w:type="dxa" w:w="2763"/>
            <w:tcMar>
              <w:top w:w="50" w:type="dxa"/>
              <w:bottom w:w="50" w:type="dxa"/>
              <w:left w:w="90" w:type="dxa"/>
              <w:right w:w="90" w:type="dxa"/>
            </w:tcMar>
            <w:shd w:val="clear" w:color="auto" w:fill="E5F5FF"/>
          </w:tcPr>
          <w:p>
            <w:pPr>
              <w:pStyle w:val="BDOITable"/>
            </w:pPr>
            <w:r>
              <w:rPr>
                <w:sz w:val="17"/>
              </w:rPr>
              <w:t>Data Steward (Data Migration Lead)</w:t>
            </w:r>
          </w:p>
        </w:tc>
        <w:tc>
          <w:tcPr>
            <w:tcW w:type="dxa" w:w="4565"/>
            <w:tcMar>
              <w:top w:w="50" w:type="dxa"/>
              <w:bottom w:w="50" w:type="dxa"/>
              <w:left w:w="90" w:type="dxa"/>
              <w:right w:w="90" w:type="dxa"/>
            </w:tcMar>
            <w:shd w:val="clear" w:color="auto" w:fill="E5F5FF"/>
          </w:tcPr>
          <w:p>
            <w:pPr>
              <w:pStyle w:val="BDOITable"/>
            </w:pPr>
            <w:r>
              <w:rPr>
                <w:sz w:val="17"/>
              </w:rPr>
              <w:t>FR-DM-010, 013</w:t>
            </w:r>
          </w:p>
        </w:tc>
      </w:tr>
      <w:tr>
        <w:trPr>
          <w:cantSplit w:val="true"/>
        </w:trPr>
        <w:tc>
          <w:tcPr>
            <w:tcW w:type="dxa" w:w="2643"/>
            <w:tcMar>
              <w:top w:w="50" w:type="dxa"/>
              <w:bottom w:w="50" w:type="dxa"/>
              <w:left w:w="90" w:type="dxa"/>
              <w:right w:w="90" w:type="dxa"/>
            </w:tcMar>
          </w:tcPr>
          <w:p>
            <w:pPr>
              <w:pStyle w:val="BDOITable"/>
            </w:pPr>
            <w:r>
              <w:rPr>
                <w:sz w:val="17"/>
              </w:rPr>
              <w:t>Code maps</w:t>
            </w:r>
          </w:p>
        </w:tc>
        <w:tc>
          <w:tcPr>
            <w:tcW w:type="dxa" w:w="2763"/>
            <w:tcMar>
              <w:top w:w="50" w:type="dxa"/>
              <w:bottom w:w="50" w:type="dxa"/>
              <w:left w:w="90" w:type="dxa"/>
              <w:right w:w="90" w:type="dxa"/>
            </w:tcMar>
          </w:tcPr>
          <w:p>
            <w:pPr>
              <w:pStyle w:val="BDOITable"/>
            </w:pPr>
            <w:r>
              <w:rPr>
                <w:sz w:val="17"/>
              </w:rPr>
              <w:t>Data Steward (business owner)</w:t>
            </w:r>
          </w:p>
        </w:tc>
        <w:tc>
          <w:tcPr>
            <w:tcW w:type="dxa" w:w="4565"/>
            <w:tcMar>
              <w:top w:w="50" w:type="dxa"/>
              <w:bottom w:w="50" w:type="dxa"/>
              <w:left w:w="90" w:type="dxa"/>
              <w:right w:w="90" w:type="dxa"/>
            </w:tcMar>
          </w:tcPr>
          <w:p>
            <w:pPr>
              <w:pStyle w:val="BDOITable"/>
            </w:pPr>
            <w:r>
              <w:rPr>
                <w:sz w:val="17"/>
              </w:rPr>
              <w:t>FR-DM-011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Package code map (loaded for the Renewal sanitation)</w:t>
            </w:r>
          </w:p>
        </w:tc>
        <w:tc>
          <w:tcPr>
            <w:tcW w:type="dxa" w:w="2763"/>
            <w:tcMar>
              <w:top w:w="50" w:type="dxa"/>
              <w:bottom w:w="50" w:type="dxa"/>
              <w:left w:w="90" w:type="dxa"/>
              <w:right w:w="90" w:type="dxa"/>
            </w:tcMar>
            <w:shd w:val="clear" w:color="auto" w:fill="E5F5FF"/>
          </w:tcPr>
          <w:p>
            <w:pPr>
              <w:pStyle w:val="BDOITable"/>
            </w:pPr>
            <w:r>
              <w:rPr>
                <w:sz w:val="17"/>
              </w:rPr>
              <w:t>TSU (Product Owner, Marketing Business System)</w:t>
            </w:r>
          </w:p>
        </w:tc>
        <w:tc>
          <w:tcPr>
            <w:tcW w:type="dxa" w:w="4565"/>
            <w:tcMar>
              <w:top w:w="50" w:type="dxa"/>
              <w:bottom w:w="50" w:type="dxa"/>
              <w:left w:w="90" w:type="dxa"/>
              <w:right w:w="90" w:type="dxa"/>
            </w:tcMar>
            <w:shd w:val="clear" w:color="auto" w:fill="E5F5FF"/>
          </w:tcPr>
          <w:p>
            <w:pPr>
              <w:pStyle w:val="BDOITable"/>
            </w:pPr>
            <w:r>
              <w:rPr>
                <w:sz w:val="17"/>
              </w:rPr>
              <w:t>FR-DM-034</w:t>
            </w:r>
          </w:p>
        </w:tc>
      </w:tr>
      <w:tr>
        <w:trPr>
          <w:cantSplit w:val="true"/>
        </w:trPr>
        <w:tc>
          <w:tcPr>
            <w:tcW w:type="dxa" w:w="2643"/>
            <w:tcMar>
              <w:top w:w="50" w:type="dxa"/>
              <w:bottom w:w="50" w:type="dxa"/>
              <w:left w:w="90" w:type="dxa"/>
              <w:right w:w="90" w:type="dxa"/>
            </w:tcMar>
          </w:tcPr>
          <w:p>
            <w:pPr>
              <w:pStyle w:val="BDOITable"/>
            </w:pPr>
            <w:r>
              <w:rPr>
                <w:sz w:val="17"/>
              </w:rPr>
              <w:t>RA-sent file template and rejected-row review</w:t>
            </w:r>
          </w:p>
        </w:tc>
        <w:tc>
          <w:tcPr>
            <w:tcW w:type="dxa" w:w="2763"/>
            <w:tcMar>
              <w:top w:w="50" w:type="dxa"/>
              <w:bottom w:w="50" w:type="dxa"/>
              <w:left w:w="90" w:type="dxa"/>
              <w:right w:w="90" w:type="dxa"/>
            </w:tcMar>
          </w:tcPr>
          <w:p>
            <w:pPr>
              <w:pStyle w:val="BDOITable"/>
            </w:pPr>
            <w:r>
              <w:rPr>
                <w:sz w:val="17"/>
              </w:rPr>
              <w:t>Renewal processing team, maker (checker of the team; owner the Head of the Renewal processing team)</w:t>
            </w:r>
          </w:p>
        </w:tc>
        <w:tc>
          <w:tcPr>
            <w:tcW w:type="dxa" w:w="4565"/>
            <w:tcMar>
              <w:top w:w="50" w:type="dxa"/>
              <w:bottom w:w="50" w:type="dxa"/>
              <w:left w:w="90" w:type="dxa"/>
              <w:right w:w="90" w:type="dxa"/>
            </w:tcMar>
          </w:tcPr>
          <w:p>
            <w:pPr>
              <w:pStyle w:val="BDOITable"/>
            </w:pPr>
            <w:r>
              <w:rPr>
                <w:sz w:val="17"/>
              </w:rPr>
              <w:t>FR-DM-125</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FY2027 adjustment register and the legacy GL access list</w:t>
            </w:r>
          </w:p>
        </w:tc>
        <w:tc>
          <w:tcPr>
            <w:tcW w:type="dxa" w:w="2763"/>
            <w:tcMar>
              <w:top w:w="50" w:type="dxa"/>
              <w:bottom w:w="50" w:type="dxa"/>
              <w:left w:w="90" w:type="dxa"/>
              <w:right w:w="90" w:type="dxa"/>
            </w:tcMar>
            <w:shd w:val="clear" w:color="auto" w:fill="E5F5FF"/>
          </w:tcPr>
          <w:p>
            <w:pPr>
              <w:pStyle w:val="BDOITable"/>
            </w:pPr>
            <w:r>
              <w:rPr>
                <w:sz w:val="17"/>
              </w:rPr>
              <w:t>Comptrollership GL lead (Head, Comptrollership)</w:t>
            </w:r>
          </w:p>
        </w:tc>
        <w:tc>
          <w:tcPr>
            <w:tcW w:type="dxa" w:w="4565"/>
            <w:tcMar>
              <w:top w:w="50" w:type="dxa"/>
              <w:bottom w:w="50" w:type="dxa"/>
              <w:left w:w="90" w:type="dxa"/>
              <w:right w:w="90" w:type="dxa"/>
            </w:tcMar>
            <w:shd w:val="clear" w:color="auto" w:fill="E5F5FF"/>
          </w:tcPr>
          <w:p>
            <w:pPr>
              <w:pStyle w:val="BDOITable"/>
            </w:pPr>
            <w:r>
              <w:rPr>
                <w:sz w:val="17"/>
              </w:rPr>
              <w:t>FR-DM-023, 024</w:t>
            </w:r>
          </w:p>
        </w:tc>
      </w:tr>
      <w:tr>
        <w:trPr>
          <w:cantSplit w:val="true"/>
        </w:trPr>
        <w:tc>
          <w:tcPr>
            <w:tcW w:type="dxa" w:w="2643"/>
            <w:tcMar>
              <w:top w:w="50" w:type="dxa"/>
              <w:bottom w:w="50" w:type="dxa"/>
              <w:left w:w="90" w:type="dxa"/>
              <w:right w:w="90" w:type="dxa"/>
            </w:tcMar>
          </w:tcPr>
          <w:p>
            <w:pPr>
              <w:pStyle w:val="BDOITable"/>
            </w:pPr>
            <w:r>
              <w:rPr>
                <w:sz w:val="17"/>
              </w:rPr>
              <w:t>Matching and survivorship rules</w:t>
            </w:r>
          </w:p>
        </w:tc>
        <w:tc>
          <w:tcPr>
            <w:tcW w:type="dxa" w:w="2763"/>
            <w:tcMar>
              <w:top w:w="50" w:type="dxa"/>
              <w:bottom w:w="50" w:type="dxa"/>
              <w:left w:w="90" w:type="dxa"/>
              <w:right w:w="90" w:type="dxa"/>
            </w:tcMar>
          </w:tcPr>
          <w:p>
            <w:pPr>
              <w:pStyle w:val="BDOITable"/>
            </w:pPr>
            <w:r>
              <w:rPr>
                <w:sz w:val="17"/>
              </w:rPr>
              <w:t>Data Steward (business owner of clients)</w:t>
            </w:r>
          </w:p>
        </w:tc>
        <w:tc>
          <w:tcPr>
            <w:tcW w:type="dxa" w:w="4565"/>
            <w:tcMar>
              <w:top w:w="50" w:type="dxa"/>
              <w:bottom w:w="50" w:type="dxa"/>
              <w:left w:w="90" w:type="dxa"/>
              <w:right w:w="90" w:type="dxa"/>
            </w:tcMar>
          </w:tcPr>
          <w:p>
            <w:pPr>
              <w:pStyle w:val="BDOITable"/>
            </w:pPr>
            <w:r>
              <w:rPr>
                <w:sz w:val="17"/>
              </w:rPr>
              <w:t>FR-DM-031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Legacy control accounts, Migration Clearing and the legacy accounting rules</w:t>
            </w:r>
          </w:p>
        </w:tc>
        <w:tc>
          <w:tcPr>
            <w:tcW w:type="dxa" w:w="2763"/>
            <w:tcMar>
              <w:top w:w="50" w:type="dxa"/>
              <w:bottom w:w="50" w:type="dxa"/>
              <w:left w:w="90" w:type="dxa"/>
              <w:right w:w="90" w:type="dxa"/>
            </w:tcMar>
            <w:shd w:val="clear" w:color="auto" w:fill="E5F5FF"/>
          </w:tcPr>
          <w:p>
            <w:pPr>
              <w:pStyle w:val="BDOITable"/>
            </w:pPr>
            <w:r>
              <w:rPr>
                <w:sz w:val="17"/>
              </w:rPr>
              <w:t>Comptrollership (maker-checker on accounting rules)</w:t>
            </w:r>
          </w:p>
        </w:tc>
        <w:tc>
          <w:tcPr>
            <w:tcW w:type="dxa" w:w="4565"/>
            <w:tcMar>
              <w:top w:w="50" w:type="dxa"/>
              <w:bottom w:w="50" w:type="dxa"/>
              <w:left w:w="90" w:type="dxa"/>
              <w:right w:w="90" w:type="dxa"/>
            </w:tcMar>
            <w:shd w:val="clear" w:color="auto" w:fill="E5F5FF"/>
          </w:tcPr>
          <w:p>
            <w:pPr>
              <w:pStyle w:val="BDOITable"/>
            </w:pPr>
            <w:r>
              <w:rPr>
                <w:sz w:val="17"/>
              </w:rPr>
              <w:t>FR-DM-021, 050-080</w:t>
            </w:r>
          </w:p>
        </w:tc>
      </w:tr>
      <w:tr>
        <w:trPr>
          <w:cantSplit w:val="true"/>
        </w:trPr>
        <w:tc>
          <w:tcPr>
            <w:tcW w:type="dxa" w:w="2643"/>
            <w:tcMar>
              <w:top w:w="50" w:type="dxa"/>
              <w:bottom w:w="50" w:type="dxa"/>
              <w:left w:w="90" w:type="dxa"/>
              <w:right w:w="90" w:type="dxa"/>
            </w:tcMar>
          </w:tcPr>
          <w:p>
            <w:pPr>
              <w:pStyle w:val="BDOITable"/>
            </w:pPr>
            <w:r>
              <w:rPr>
                <w:sz w:val="17"/>
              </w:rPr>
              <w:t>Go / no-go criteria and cutover plan template</w:t>
            </w:r>
          </w:p>
        </w:tc>
        <w:tc>
          <w:tcPr>
            <w:tcW w:type="dxa" w:w="2763"/>
            <w:tcMar>
              <w:top w:w="50" w:type="dxa"/>
              <w:bottom w:w="50" w:type="dxa"/>
              <w:left w:w="90" w:type="dxa"/>
              <w:right w:w="90" w:type="dxa"/>
            </w:tcMar>
          </w:tcPr>
          <w:p>
            <w:pPr>
              <w:pStyle w:val="BDOITable"/>
            </w:pPr>
            <w:r>
              <w:rPr>
                <w:sz w:val="17"/>
              </w:rPr>
              <w:t>Data Migration Lead (Program Manager)</w:t>
            </w:r>
          </w:p>
        </w:tc>
        <w:tc>
          <w:tcPr>
            <w:tcW w:type="dxa" w:w="4565"/>
            <w:tcMar>
              <w:top w:w="50" w:type="dxa"/>
              <w:bottom w:w="50" w:type="dxa"/>
              <w:left w:w="90" w:type="dxa"/>
              <w:right w:w="90" w:type="dxa"/>
            </w:tcMar>
          </w:tcPr>
          <w:p>
            <w:pPr>
              <w:pStyle w:val="BDOITable"/>
            </w:pPr>
            <w:r>
              <w:rPr>
                <w:sz w:val="17"/>
              </w:rPr>
              <w:t>FR-DM-120, 121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Decommissioning checklist template</w:t>
            </w:r>
          </w:p>
        </w:tc>
        <w:tc>
          <w:tcPr>
            <w:tcW w:type="dxa" w:w="2763"/>
            <w:tcMar>
              <w:top w:w="50" w:type="dxa"/>
              <w:bottom w:w="50" w:type="dxa"/>
              <w:left w:w="90" w:type="dxa"/>
              <w:right w:w="90" w:type="dxa"/>
            </w:tcMar>
            <w:shd w:val="clear" w:color="auto" w:fill="E5F5FF"/>
          </w:tcPr>
          <w:p>
            <w:pPr>
              <w:pStyle w:val="BDOITable"/>
            </w:pPr>
            <w:r>
              <w:rPr>
                <w:sz w:val="17"/>
              </w:rPr>
              <w:t>Program Manager</w:t>
            </w:r>
          </w:p>
        </w:tc>
        <w:tc>
          <w:tcPr>
            <w:tcW w:type="dxa" w:w="4565"/>
            <w:tcMar>
              <w:top w:w="50" w:type="dxa"/>
              <w:bottom w:w="50" w:type="dxa"/>
              <w:left w:w="90" w:type="dxa"/>
              <w:right w:w="90" w:type="dxa"/>
            </w:tcMar>
            <w:shd w:val="clear" w:color="auto" w:fill="E5F5FF"/>
          </w:tcPr>
          <w:p>
            <w:pPr>
              <w:pStyle w:val="BDOITable"/>
            </w:pPr>
            <w:r>
              <w:rPr>
                <w:sz w:val="17"/>
              </w:rPr>
              <w:t>FR-DM-123</w:t>
            </w:r>
          </w:p>
        </w:tc>
      </w:tr>
    </w:tbl>
    <w:p>
      <w:pPr>
        <w:pStyle w:val="BDOISpacer"/>
      </w:pPr>
    </w:p>
    <w:p>
      <w:pPr>
        <w:pStyle w:val="Heading1"/>
        <w:pageBreakBefore/>
        <w:pBdr>
          <w:bottom w:val="single" w:sz="4" w:space="4" w:color="99C1E7"/>
        </w:pBdr>
      </w:pPr>
      <w:bookmarkStart w:id="307" w:name="_Toc000307"/>
      <w:r>
        <w:rPr/>
        <w:t>28 Cross-BRD interface contract</w:t>
      </w:r>
      <w:bookmarkEnd w:id="307"/>
    </w:p>
    <w:p>
      <w:pPr>
        <w:pStyle w:val="Caption"/>
        <w:keepNext/>
        <w:spacing w:after="60"/>
      </w:pPr>
      <w:r>
        <w:rPr>
          <w:b/>
          <w:i w:val="0"/>
        </w:rPr>
        <w:t xml:space="preserve">Table 70: </w:t>
      </w:r>
      <w:r>
        <w:rPr/>
        <w:t>Interface contract of Data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3"/>
        <w:gridCol w:w="1142"/>
        <w:gridCol w:w="615"/>
        <w:gridCol w:w="2460"/>
        <w:gridCol w:w="2723"/>
        <w:gridCol w:w="1405"/>
        <w:gridCol w:w="1142"/>
      </w:tblGrid>
      <w:tr>
        <w:trPr>
          <w:tblHeader w:val="true"/>
          <w:cantSplit w:val="true"/>
        </w:trPr>
        <w:tc>
          <w:tcPr>
            <w:tcW w:type="dxa" w:w="483"/>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142"/>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615"/>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2460"/>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2724"/>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406"/>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142"/>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483"/>
            <w:tcMar>
              <w:top w:w="50" w:type="dxa"/>
              <w:bottom w:w="50" w:type="dxa"/>
              <w:left w:w="90" w:type="dxa"/>
              <w:right w:w="90" w:type="dxa"/>
            </w:tcMar>
          </w:tcPr>
          <w:p>
            <w:pPr>
              <w:pStyle w:val="BDOITable"/>
            </w:pPr>
            <w:r>
              <w:rPr>
                <w:sz w:val="14"/>
              </w:rPr>
              <w:t>IC-01</w:t>
            </w:r>
          </w:p>
        </w:tc>
        <w:tc>
          <w:tcPr>
            <w:tcW w:type="dxa" w:w="1142"/>
            <w:tcMar>
              <w:top w:w="50" w:type="dxa"/>
              <w:bottom w:w="50" w:type="dxa"/>
              <w:left w:w="90" w:type="dxa"/>
              <w:right w:w="90" w:type="dxa"/>
            </w:tcMar>
          </w:tcPr>
          <w:p>
            <w:pPr>
              <w:pStyle w:val="BDOITable"/>
            </w:pPr>
            <w:r>
              <w:rPr>
                <w:sz w:val="14"/>
              </w:rPr>
              <w:t>BRD-1 New Business</w:t>
            </w:r>
          </w:p>
        </w:tc>
        <w:tc>
          <w:tcPr>
            <w:tcW w:type="dxa" w:w="615"/>
            <w:tcMar>
              <w:top w:w="50" w:type="dxa"/>
              <w:bottom w:w="50" w:type="dxa"/>
              <w:left w:w="90" w:type="dxa"/>
              <w:right w:w="90" w:type="dxa"/>
            </w:tcMar>
          </w:tcPr>
          <w:p>
            <w:pPr>
              <w:pStyle w:val="BDOITable"/>
            </w:pPr>
            <w:r>
              <w:rPr>
                <w:sz w:val="14"/>
              </w:rPr>
              <w:t>Out</w:t>
            </w:r>
          </w:p>
        </w:tc>
        <w:tc>
          <w:tcPr>
            <w:tcW w:type="dxa" w:w="2460"/>
            <w:tcMar>
              <w:top w:w="50" w:type="dxa"/>
              <w:bottom w:w="50" w:type="dxa"/>
              <w:left w:w="90" w:type="dxa"/>
              <w:right w:w="90" w:type="dxa"/>
            </w:tcMar>
          </w:tcPr>
          <w:p>
            <w:pPr>
              <w:pStyle w:val="BDOITable"/>
            </w:pPr>
            <w:r>
              <w:rPr>
                <w:sz w:val="14"/>
              </w:rPr>
              <w:t>Migrated clients (C01) with their identity, contacts, addresses, segment, AO and KYC status; payout accounts (C03); one BIBS client per matched cluster, found by any legacy client number</w:t>
            </w:r>
          </w:p>
        </w:tc>
        <w:tc>
          <w:tcPr>
            <w:tcW w:type="dxa" w:w="2724"/>
            <w:tcMar>
              <w:top w:w="50" w:type="dxa"/>
              <w:bottom w:w="50" w:type="dxa"/>
              <w:left w:w="90" w:type="dxa"/>
              <w:right w:w="90" w:type="dxa"/>
            </w:tcMar>
          </w:tcPr>
          <w:p>
            <w:pPr>
              <w:pStyle w:val="BDOITable"/>
            </w:pPr>
            <w:r>
              <w:rPr>
                <w:sz w:val="14"/>
              </w:rPr>
              <w:t>Loaded two weeks before go-live through the client registration of BIBS, then daily deltas until the freeze; no onboarding workflow and no notification</w:t>
            </w:r>
          </w:p>
        </w:tc>
        <w:tc>
          <w:tcPr>
            <w:tcW w:type="dxa" w:w="1406"/>
            <w:tcMar>
              <w:top w:w="50" w:type="dxa"/>
              <w:bottom w:w="50" w:type="dxa"/>
              <w:left w:w="90" w:type="dxa"/>
              <w:right w:w="90" w:type="dxa"/>
            </w:tcMar>
          </w:tcPr>
          <w:p>
            <w:pPr>
              <w:pStyle w:val="BDOITable"/>
            </w:pPr>
            <w:r>
              <w:rPr>
                <w:sz w:val="14"/>
              </w:rPr>
              <w:t>Product Owner, Marketing Business System (data owner of C01)</w:t>
            </w:r>
          </w:p>
        </w:tc>
        <w:tc>
          <w:tcPr>
            <w:tcW w:type="dxa" w:w="1142"/>
            <w:tcMar>
              <w:top w:w="50" w:type="dxa"/>
              <w:bottom w:w="50" w:type="dxa"/>
              <w:left w:w="90" w:type="dxa"/>
              <w:right w:w="90" w:type="dxa"/>
            </w:tcMar>
          </w:tcPr>
          <w:p>
            <w:pPr>
              <w:pStyle w:val="BDOITable"/>
            </w:pPr>
            <w:r>
              <w:rPr>
                <w:sz w:val="14"/>
              </w:rPr>
              <w:t>FR-DM-030, FR-DM-031, FR-DM-032, FR-DM-033</w:t>
            </w:r>
          </w:p>
        </w:tc>
      </w:tr>
      <w:tr>
        <w:tc>
          <w:tcPr>
            <w:tcW w:type="dxa" w:w="483"/>
            <w:tcMar>
              <w:top w:w="50" w:type="dxa"/>
              <w:bottom w:w="50" w:type="dxa"/>
              <w:left w:w="90" w:type="dxa"/>
              <w:right w:w="90" w:type="dxa"/>
            </w:tcMar>
            <w:shd w:val="clear" w:color="auto" w:fill="E5F5FF"/>
          </w:tcPr>
          <w:p>
            <w:pPr>
              <w:pStyle w:val="BDOITable"/>
            </w:pPr>
            <w:r>
              <w:rPr>
                <w:sz w:val="14"/>
              </w:rPr>
              <w:t>IC-02</w:t>
            </w:r>
          </w:p>
        </w:tc>
        <w:tc>
          <w:tcPr>
            <w:tcW w:type="dxa" w:w="1142"/>
            <w:tcMar>
              <w:top w:w="50" w:type="dxa"/>
              <w:bottom w:w="50" w:type="dxa"/>
              <w:left w:w="90" w:type="dxa"/>
              <w:right w:w="90" w:type="dxa"/>
            </w:tcMar>
            <w:shd w:val="clear" w:color="auto" w:fill="E5F5FF"/>
          </w:tcPr>
          <w:p>
            <w:pPr>
              <w:pStyle w:val="BDOITable"/>
            </w:pPr>
            <w:r>
              <w:rPr>
                <w:sz w:val="14"/>
              </w:rPr>
              <w:t>BRD-1 New Business; BRD-2 Operations</w:t>
            </w:r>
          </w:p>
        </w:tc>
        <w:tc>
          <w:tcPr>
            <w:tcW w:type="dxa" w:w="615"/>
            <w:tcMar>
              <w:top w:w="50" w:type="dxa"/>
              <w:bottom w:w="50" w:type="dxa"/>
              <w:left w:w="90" w:type="dxa"/>
              <w:right w:w="90" w:type="dxa"/>
            </w:tcMar>
            <w:shd w:val="clear" w:color="auto" w:fill="E5F5FF"/>
          </w:tcPr>
          <w:p>
            <w:pPr>
              <w:pStyle w:val="BDOITable"/>
            </w:pPr>
            <w:r>
              <w:rPr>
                <w:sz w:val="14"/>
              </w:rPr>
              <w:t>Out</w:t>
            </w:r>
          </w:p>
        </w:tc>
        <w:tc>
          <w:tcPr>
            <w:tcW w:type="dxa" w:w="2460"/>
            <w:tcMar>
              <w:top w:w="50" w:type="dxa"/>
              <w:bottom w:w="50" w:type="dxa"/>
              <w:left w:w="90" w:type="dxa"/>
              <w:right w:w="90" w:type="dxa"/>
            </w:tcMar>
            <w:shd w:val="clear" w:color="auto" w:fill="E5F5FF"/>
          </w:tcPr>
          <w:p>
            <w:pPr>
              <w:pStyle w:val="BDOITable"/>
            </w:pPr>
            <w:r>
              <w:rPr>
                <w:sz w:val="14"/>
              </w:rPr>
              <w:t>In-force policy headers (P01, P01S) as booked accounts of origin Migrated with the legacy package as given; the legacy invoices link to them</w:t>
            </w:r>
          </w:p>
        </w:tc>
        <w:tc>
          <w:tcPr>
            <w:tcW w:type="dxa" w:w="2724"/>
            <w:tcMar>
              <w:top w:w="50" w:type="dxa"/>
              <w:bottom w:w="50" w:type="dxa"/>
              <w:left w:w="90" w:type="dxa"/>
              <w:right w:w="90" w:type="dxa"/>
            </w:tcMar>
            <w:shd w:val="clear" w:color="auto" w:fill="E5F5FF"/>
          </w:tcPr>
          <w:p>
            <w:pPr>
              <w:pStyle w:val="BDOITable"/>
            </w:pPr>
            <w:r>
              <w:rPr>
                <w:sz w:val="14"/>
              </w:rPr>
              <w:t>Loaded at the cut-over weekend after the freeze; the headers are used for endorsements, servicing and renewal</w:t>
            </w:r>
          </w:p>
        </w:tc>
        <w:tc>
          <w:tcPr>
            <w:tcW w:type="dxa" w:w="1406"/>
            <w:tcMar>
              <w:top w:w="50" w:type="dxa"/>
              <w:bottom w:w="50" w:type="dxa"/>
              <w:left w:w="90" w:type="dxa"/>
              <w:right w:w="90" w:type="dxa"/>
            </w:tcMar>
            <w:shd w:val="clear" w:color="auto" w:fill="E5F5FF"/>
          </w:tcPr>
          <w:p>
            <w:pPr>
              <w:pStyle w:val="BDOITable"/>
            </w:pPr>
            <w:r>
              <w:rPr>
                <w:sz w:val="14"/>
              </w:rPr>
              <w:t>Head, Operations</w:t>
            </w:r>
          </w:p>
        </w:tc>
        <w:tc>
          <w:tcPr>
            <w:tcW w:type="dxa" w:w="1142"/>
            <w:tcMar>
              <w:top w:w="50" w:type="dxa"/>
              <w:bottom w:w="50" w:type="dxa"/>
              <w:left w:w="90" w:type="dxa"/>
              <w:right w:w="90" w:type="dxa"/>
            </w:tcMar>
            <w:shd w:val="clear" w:color="auto" w:fill="E5F5FF"/>
          </w:tcPr>
          <w:p>
            <w:pPr>
              <w:pStyle w:val="BDOITable"/>
            </w:pPr>
            <w:r>
              <w:rPr>
                <w:sz w:val="14"/>
              </w:rPr>
              <w:t>FR-DM-040, FR-DM-041</w:t>
            </w:r>
          </w:p>
        </w:tc>
      </w:tr>
      <w:tr>
        <w:tc>
          <w:tcPr>
            <w:tcW w:type="dxa" w:w="483"/>
            <w:tcMar>
              <w:top w:w="50" w:type="dxa"/>
              <w:bottom w:w="50" w:type="dxa"/>
              <w:left w:w="90" w:type="dxa"/>
              <w:right w:w="90" w:type="dxa"/>
            </w:tcMar>
          </w:tcPr>
          <w:p>
            <w:pPr>
              <w:pStyle w:val="BDOITable"/>
            </w:pPr>
            <w:r>
              <w:rPr>
                <w:sz w:val="14"/>
              </w:rPr>
              <w:t>IC-03</w:t>
            </w:r>
          </w:p>
        </w:tc>
        <w:tc>
          <w:tcPr>
            <w:tcW w:type="dxa" w:w="1142"/>
            <w:tcMar>
              <w:top w:w="50" w:type="dxa"/>
              <w:bottom w:w="50" w:type="dxa"/>
              <w:left w:w="90" w:type="dxa"/>
              <w:right w:w="90" w:type="dxa"/>
            </w:tcMar>
          </w:tcPr>
          <w:p>
            <w:pPr>
              <w:pStyle w:val="BDOITable"/>
            </w:pPr>
            <w:r>
              <w:rPr>
                <w:sz w:val="14"/>
              </w:rPr>
              <w:t>BRD-2 Operations</w:t>
            </w:r>
          </w:p>
        </w:tc>
        <w:tc>
          <w:tcPr>
            <w:tcW w:type="dxa" w:w="615"/>
            <w:tcMar>
              <w:top w:w="50" w:type="dxa"/>
              <w:bottom w:w="50" w:type="dxa"/>
              <w:left w:w="90" w:type="dxa"/>
              <w:right w:w="90" w:type="dxa"/>
            </w:tcMar>
          </w:tcPr>
          <w:p>
            <w:pPr>
              <w:pStyle w:val="BDOITable"/>
            </w:pPr>
            <w:r>
              <w:rPr>
                <w:sz w:val="14"/>
              </w:rPr>
              <w:t>Out</w:t>
            </w:r>
          </w:p>
        </w:tc>
        <w:tc>
          <w:tcPr>
            <w:tcW w:type="dxa" w:w="2460"/>
            <w:tcMar>
              <w:top w:w="50" w:type="dxa"/>
              <w:bottom w:w="50" w:type="dxa"/>
              <w:left w:w="90" w:type="dxa"/>
              <w:right w:w="90" w:type="dxa"/>
            </w:tcMar>
          </w:tcPr>
          <w:p>
            <w:pPr>
              <w:pStyle w:val="BDOITable"/>
            </w:pPr>
            <w:r>
              <w:rPr>
                <w:sz w:val="14"/>
              </w:rPr>
              <w:t>Open legacy invoices (F01, F01S, F01C) in the Operations ledger with their components, insurer shares and values at cut-over; endorsements of legacy invoices booked in the legacy context</w:t>
            </w:r>
          </w:p>
        </w:tc>
        <w:tc>
          <w:tcPr>
            <w:tcW w:type="dxa" w:w="2724"/>
            <w:tcMar>
              <w:top w:w="50" w:type="dxa"/>
              <w:bottom w:w="50" w:type="dxa"/>
              <w:left w:w="90" w:type="dxa"/>
              <w:right w:w="90" w:type="dxa"/>
            </w:tcMar>
          </w:tcPr>
          <w:p>
            <w:pPr>
              <w:pStyle w:val="BDOITable"/>
            </w:pPr>
            <w:r>
              <w:rPr>
                <w:sz w:val="14"/>
              </w:rPr>
              <w:t>Loaded after the freeze with an opening entry per insurer share; processed on Invoice 360, payments, remittance and endorsements after go-live; Changes to Legacy Invoices report for Prod Recon</w:t>
            </w:r>
          </w:p>
        </w:tc>
        <w:tc>
          <w:tcPr>
            <w:tcW w:type="dxa" w:w="1406"/>
            <w:tcMar>
              <w:top w:w="50" w:type="dxa"/>
              <w:bottom w:w="50" w:type="dxa"/>
              <w:left w:w="90" w:type="dxa"/>
              <w:right w:w="90" w:type="dxa"/>
            </w:tcMar>
          </w:tcPr>
          <w:p>
            <w:pPr>
              <w:pStyle w:val="BDOITable"/>
            </w:pPr>
            <w:r>
              <w:rPr>
                <w:sz w:val="14"/>
              </w:rPr>
              <w:t>Operations - Financial Transactions; Head, Comptrollership</w:t>
            </w:r>
          </w:p>
        </w:tc>
        <w:tc>
          <w:tcPr>
            <w:tcW w:type="dxa" w:w="1142"/>
            <w:tcMar>
              <w:top w:w="50" w:type="dxa"/>
              <w:bottom w:w="50" w:type="dxa"/>
              <w:left w:w="90" w:type="dxa"/>
              <w:right w:w="90" w:type="dxa"/>
            </w:tcMar>
          </w:tcPr>
          <w:p>
            <w:pPr>
              <w:pStyle w:val="BDOITable"/>
            </w:pPr>
            <w:r>
              <w:rPr>
                <w:sz w:val="14"/>
              </w:rPr>
              <w:t>FR-DM-050, FR-DM-051, FR-DM-060, FR-DM-080, FR-DM-090, FR-DM-091, FR-DM-092, FR-DM-100</w:t>
            </w:r>
          </w:p>
        </w:tc>
      </w:tr>
      <w:tr>
        <w:tc>
          <w:tcPr>
            <w:tcW w:type="dxa" w:w="483"/>
            <w:tcMar>
              <w:top w:w="50" w:type="dxa"/>
              <w:bottom w:w="50" w:type="dxa"/>
              <w:left w:w="90" w:type="dxa"/>
              <w:right w:w="90" w:type="dxa"/>
            </w:tcMar>
            <w:shd w:val="clear" w:color="auto" w:fill="E5F5FF"/>
          </w:tcPr>
          <w:p>
            <w:pPr>
              <w:pStyle w:val="BDOITable"/>
            </w:pPr>
            <w:r>
              <w:rPr>
                <w:sz w:val="14"/>
              </w:rPr>
              <w:t>IC-04</w:t>
            </w:r>
          </w:p>
        </w:tc>
        <w:tc>
          <w:tcPr>
            <w:tcW w:type="dxa" w:w="1142"/>
            <w:tcMar>
              <w:top w:w="50" w:type="dxa"/>
              <w:bottom w:w="50" w:type="dxa"/>
              <w:left w:w="90" w:type="dxa"/>
              <w:right w:w="90" w:type="dxa"/>
            </w:tcMar>
            <w:shd w:val="clear" w:color="auto" w:fill="E5F5FF"/>
          </w:tcPr>
          <w:p>
            <w:pPr>
              <w:pStyle w:val="BDOITable"/>
            </w:pPr>
            <w:r>
              <w:rPr>
                <w:sz w:val="14"/>
              </w:rPr>
              <w:t>BRD-2 Operations (Cashiering)</w:t>
            </w:r>
          </w:p>
        </w:tc>
        <w:tc>
          <w:tcPr>
            <w:tcW w:type="dxa" w:w="615"/>
            <w:tcMar>
              <w:top w:w="50" w:type="dxa"/>
              <w:bottom w:w="50" w:type="dxa"/>
              <w:left w:w="90" w:type="dxa"/>
              <w:right w:w="90" w:type="dxa"/>
            </w:tcMar>
            <w:shd w:val="clear" w:color="auto" w:fill="E5F5FF"/>
          </w:tcPr>
          <w:p>
            <w:pPr>
              <w:pStyle w:val="BDOITable"/>
            </w:pPr>
            <w:r>
              <w:rPr>
                <w:sz w:val="14"/>
              </w:rPr>
              <w:t>Out</w:t>
            </w:r>
          </w:p>
        </w:tc>
        <w:tc>
          <w:tcPr>
            <w:tcW w:type="dxa" w:w="2460"/>
            <w:tcMar>
              <w:top w:w="50" w:type="dxa"/>
              <w:bottom w:w="50" w:type="dxa"/>
              <w:left w:w="90" w:type="dxa"/>
              <w:right w:w="90" w:type="dxa"/>
            </w:tcMar>
            <w:shd w:val="clear" w:color="auto" w:fill="E5F5FF"/>
          </w:tcPr>
          <w:p>
            <w:pPr>
              <w:pStyle w:val="BDOITable"/>
            </w:pPr>
            <w:r>
              <w:rPr>
                <w:sz w:val="14"/>
              </w:rPr>
              <w:t>Legacy unapplied payments (F02) with the legacy AR, references and disposition in progress; the Unapplied to Income and Legacy PR 2307 Reversal batches</w:t>
            </w:r>
          </w:p>
        </w:tc>
        <w:tc>
          <w:tcPr>
            <w:tcW w:type="dxa" w:w="2724"/>
            <w:tcMar>
              <w:top w:w="50" w:type="dxa"/>
              <w:bottom w:w="50" w:type="dxa"/>
              <w:left w:w="90" w:type="dxa"/>
              <w:right w:w="90" w:type="dxa"/>
            </w:tcMar>
            <w:shd w:val="clear" w:color="auto" w:fill="E5F5FF"/>
          </w:tcPr>
          <w:p>
            <w:pPr>
              <w:pStyle w:val="BDOITable"/>
            </w:pPr>
            <w:r>
              <w:rPr>
                <w:sz w:val="14"/>
              </w:rPr>
              <w:t>Loaded after the freeze with an opening entry; matched by automatch on their references; worked on the Unapplied workbench and in the legacy batches</w:t>
            </w:r>
          </w:p>
        </w:tc>
        <w:tc>
          <w:tcPr>
            <w:tcW w:type="dxa" w:w="1406"/>
            <w:tcMar>
              <w:top w:w="50" w:type="dxa"/>
              <w:bottom w:w="50" w:type="dxa"/>
              <w:left w:w="90" w:type="dxa"/>
              <w:right w:w="90" w:type="dxa"/>
            </w:tcMar>
            <w:shd w:val="clear" w:color="auto" w:fill="E5F5FF"/>
          </w:tcPr>
          <w:p>
            <w:pPr>
              <w:pStyle w:val="BDOITable"/>
            </w:pPr>
            <w:r>
              <w:rPr>
                <w:sz w:val="14"/>
              </w:rPr>
              <w:t>Operations - Financial Transactions</w:t>
            </w:r>
          </w:p>
        </w:tc>
        <w:tc>
          <w:tcPr>
            <w:tcW w:type="dxa" w:w="1142"/>
            <w:tcMar>
              <w:top w:w="50" w:type="dxa"/>
              <w:bottom w:w="50" w:type="dxa"/>
              <w:left w:w="90" w:type="dxa"/>
              <w:right w:w="90" w:type="dxa"/>
            </w:tcMar>
            <w:shd w:val="clear" w:color="auto" w:fill="E5F5FF"/>
          </w:tcPr>
          <w:p>
            <w:pPr>
              <w:pStyle w:val="BDOITable"/>
            </w:pPr>
            <w:r>
              <w:rPr>
                <w:sz w:val="14"/>
              </w:rPr>
              <w:t>FR-DM-052, FR-DM-053, FR-DM-054, FR-DM-055, FR-DM-061, FR-DM-071</w:t>
            </w:r>
          </w:p>
        </w:tc>
      </w:tr>
      <w:tr>
        <w:tc>
          <w:tcPr>
            <w:tcW w:type="dxa" w:w="483"/>
            <w:tcMar>
              <w:top w:w="50" w:type="dxa"/>
              <w:bottom w:w="50" w:type="dxa"/>
              <w:left w:w="90" w:type="dxa"/>
              <w:right w:w="90" w:type="dxa"/>
            </w:tcMar>
          </w:tcPr>
          <w:p>
            <w:pPr>
              <w:pStyle w:val="BDOITable"/>
            </w:pPr>
            <w:r>
              <w:rPr>
                <w:sz w:val="14"/>
              </w:rPr>
              <w:t>IC-05</w:t>
            </w:r>
          </w:p>
        </w:tc>
        <w:tc>
          <w:tcPr>
            <w:tcW w:type="dxa" w:w="1142"/>
            <w:tcMar>
              <w:top w:w="50" w:type="dxa"/>
              <w:bottom w:w="50" w:type="dxa"/>
              <w:left w:w="90" w:type="dxa"/>
              <w:right w:w="90" w:type="dxa"/>
            </w:tcMar>
          </w:tcPr>
          <w:p>
            <w:pPr>
              <w:pStyle w:val="BDOITable"/>
            </w:pPr>
            <w:r>
              <w:rPr>
                <w:sz w:val="14"/>
              </w:rPr>
              <w:t>BRD-4 Collections</w:t>
            </w:r>
          </w:p>
        </w:tc>
        <w:tc>
          <w:tcPr>
            <w:tcW w:type="dxa" w:w="615"/>
            <w:tcMar>
              <w:top w:w="50" w:type="dxa"/>
              <w:bottom w:w="50" w:type="dxa"/>
              <w:left w:w="90" w:type="dxa"/>
              <w:right w:w="90" w:type="dxa"/>
            </w:tcMar>
          </w:tcPr>
          <w:p>
            <w:pPr>
              <w:pStyle w:val="BDOITable"/>
            </w:pPr>
            <w:r>
              <w:rPr>
                <w:sz w:val="14"/>
              </w:rPr>
              <w:t>Out</w:t>
            </w:r>
          </w:p>
        </w:tc>
        <w:tc>
          <w:tcPr>
            <w:tcW w:type="dxa" w:w="2460"/>
            <w:tcMar>
              <w:top w:w="50" w:type="dxa"/>
              <w:bottom w:w="50" w:type="dxa"/>
              <w:left w:w="90" w:type="dxa"/>
              <w:right w:w="90" w:type="dxa"/>
            </w:tcMar>
          </w:tcPr>
          <w:p>
            <w:pPr>
              <w:pStyle w:val="BDOITable"/>
            </w:pPr>
            <w:r>
              <w:rPr>
                <w:sz w:val="14"/>
              </w:rPr>
              <w:t>Open collection state (F03) - dispositions, promises to pay, instalment plans and collector assignments of the open legacy invoices, carried as the legacy follow-up of the worklist item; tags "DP PR for reversal"</w:t>
            </w:r>
          </w:p>
        </w:tc>
        <w:tc>
          <w:tcPr>
            <w:tcW w:type="dxa" w:w="2724"/>
            <w:tcMar>
              <w:top w:w="50" w:type="dxa"/>
              <w:bottom w:w="50" w:type="dxa"/>
              <w:left w:w="90" w:type="dxa"/>
              <w:right w:w="90" w:type="dxa"/>
            </w:tcMar>
          </w:tcPr>
          <w:p>
            <w:pPr>
              <w:pStyle w:val="BDOITable"/>
            </w:pPr>
            <w:r>
              <w:rPr>
                <w:sz w:val="14"/>
              </w:rPr>
              <w:t>Loaded after the freeze; legacy items appear on the PR Worklist with the LEGACY badge</w:t>
            </w:r>
          </w:p>
        </w:tc>
        <w:tc>
          <w:tcPr>
            <w:tcW w:type="dxa" w:w="1406"/>
            <w:tcMar>
              <w:top w:w="50" w:type="dxa"/>
              <w:bottom w:w="50" w:type="dxa"/>
              <w:left w:w="90" w:type="dxa"/>
              <w:right w:w="90" w:type="dxa"/>
            </w:tcMar>
          </w:tcPr>
          <w:p>
            <w:pPr>
              <w:pStyle w:val="BDOITable"/>
            </w:pPr>
            <w:r>
              <w:rPr>
                <w:sz w:val="14"/>
              </w:rPr>
              <w:t>Head, Operations (Collections)</w:t>
            </w:r>
          </w:p>
        </w:tc>
        <w:tc>
          <w:tcPr>
            <w:tcW w:type="dxa" w:w="1142"/>
            <w:tcMar>
              <w:top w:w="50" w:type="dxa"/>
              <w:bottom w:w="50" w:type="dxa"/>
              <w:left w:w="90" w:type="dxa"/>
              <w:right w:w="90" w:type="dxa"/>
            </w:tcMar>
          </w:tcPr>
          <w:p>
            <w:pPr>
              <w:pStyle w:val="BDOITable"/>
            </w:pPr>
            <w:r>
              <w:rPr>
                <w:sz w:val="14"/>
              </w:rPr>
              <w:t>FR-DM-052</w:t>
            </w:r>
          </w:p>
        </w:tc>
      </w:tr>
      <w:tr>
        <w:tc>
          <w:tcPr>
            <w:tcW w:type="dxa" w:w="483"/>
            <w:tcMar>
              <w:top w:w="50" w:type="dxa"/>
              <w:bottom w:w="50" w:type="dxa"/>
              <w:left w:w="90" w:type="dxa"/>
              <w:right w:w="90" w:type="dxa"/>
            </w:tcMar>
            <w:shd w:val="clear" w:color="auto" w:fill="E5F5FF"/>
          </w:tcPr>
          <w:p>
            <w:pPr>
              <w:pStyle w:val="BDOITable"/>
            </w:pPr>
            <w:r>
              <w:rPr>
                <w:sz w:val="14"/>
              </w:rPr>
              <w:t>IC-06</w:t>
            </w:r>
          </w:p>
        </w:tc>
        <w:tc>
          <w:tcPr>
            <w:tcW w:type="dxa" w:w="1142"/>
            <w:tcMar>
              <w:top w:w="50" w:type="dxa"/>
              <w:bottom w:w="50" w:type="dxa"/>
              <w:left w:w="90" w:type="dxa"/>
              <w:right w:w="90" w:type="dxa"/>
            </w:tcMar>
            <w:shd w:val="clear" w:color="auto" w:fill="E5F5FF"/>
          </w:tcPr>
          <w:p>
            <w:pPr>
              <w:pStyle w:val="BDOITable"/>
            </w:pPr>
            <w:r>
              <w:rPr>
                <w:sz w:val="14"/>
              </w:rPr>
              <w:t>BRD-2 Operations (Commission); BRD-4</w:t>
            </w:r>
          </w:p>
        </w:tc>
        <w:tc>
          <w:tcPr>
            <w:tcW w:type="dxa" w:w="615"/>
            <w:tcMar>
              <w:top w:w="50" w:type="dxa"/>
              <w:bottom w:w="50" w:type="dxa"/>
              <w:left w:w="90" w:type="dxa"/>
              <w:right w:w="90" w:type="dxa"/>
            </w:tcMar>
            <w:shd w:val="clear" w:color="auto" w:fill="E5F5FF"/>
          </w:tcPr>
          <w:p>
            <w:pPr>
              <w:pStyle w:val="BDOITable"/>
            </w:pPr>
            <w:r>
              <w:rPr>
                <w:sz w:val="14"/>
              </w:rPr>
              <w:t>Out</w:t>
            </w:r>
          </w:p>
        </w:tc>
        <w:tc>
          <w:tcPr>
            <w:tcW w:type="dxa" w:w="2460"/>
            <w:tcMar>
              <w:top w:w="50" w:type="dxa"/>
              <w:bottom w:w="50" w:type="dxa"/>
              <w:left w:w="90" w:type="dxa"/>
              <w:right w:w="90" w:type="dxa"/>
            </w:tcMar>
            <w:shd w:val="clear" w:color="auto" w:fill="E5F5FF"/>
          </w:tcPr>
          <w:p>
            <w:pPr>
              <w:pStyle w:val="BDOITable"/>
            </w:pPr>
            <w:r>
              <w:rPr>
                <w:sz w:val="14"/>
              </w:rPr>
              <w:t>The DP PR Legacy Reversal of legacy invoices paid directly to the insurer</w:t>
            </w:r>
          </w:p>
        </w:tc>
        <w:tc>
          <w:tcPr>
            <w:tcW w:type="dxa" w:w="2724"/>
            <w:tcMar>
              <w:top w:w="50" w:type="dxa"/>
              <w:bottom w:w="50" w:type="dxa"/>
              <w:left w:w="90" w:type="dxa"/>
              <w:right w:w="90" w:type="dxa"/>
            </w:tcMar>
            <w:shd w:val="clear" w:color="auto" w:fill="E5F5FF"/>
          </w:tcPr>
          <w:p>
            <w:pPr>
              <w:pStyle w:val="BDOITable"/>
            </w:pPr>
            <w:r>
              <w:rPr>
                <w:sz w:val="14"/>
              </w:rPr>
              <w:t>Batch requested by a Commission user and approved by the Commission team lead; candidates tagged by Collections</w:t>
            </w:r>
          </w:p>
        </w:tc>
        <w:tc>
          <w:tcPr>
            <w:tcW w:type="dxa" w:w="1406"/>
            <w:tcMar>
              <w:top w:w="50" w:type="dxa"/>
              <w:bottom w:w="50" w:type="dxa"/>
              <w:left w:w="90" w:type="dxa"/>
              <w:right w:w="90" w:type="dxa"/>
            </w:tcMar>
            <w:shd w:val="clear" w:color="auto" w:fill="E5F5FF"/>
          </w:tcPr>
          <w:p>
            <w:pPr>
              <w:pStyle w:val="BDOITable"/>
            </w:pPr>
            <w:r>
              <w:rPr>
                <w:sz w:val="14"/>
              </w:rPr>
              <w:t>Commission team lead</w:t>
            </w:r>
          </w:p>
        </w:tc>
        <w:tc>
          <w:tcPr>
            <w:tcW w:type="dxa" w:w="1142"/>
            <w:tcMar>
              <w:top w:w="50" w:type="dxa"/>
              <w:bottom w:w="50" w:type="dxa"/>
              <w:left w:w="90" w:type="dxa"/>
              <w:right w:w="90" w:type="dxa"/>
            </w:tcMar>
            <w:shd w:val="clear" w:color="auto" w:fill="E5F5FF"/>
          </w:tcPr>
          <w:p>
            <w:pPr>
              <w:pStyle w:val="BDOITable"/>
            </w:pPr>
            <w:r>
              <w:rPr>
                <w:sz w:val="14"/>
              </w:rPr>
              <w:t>FR-DM-070</w:t>
            </w:r>
          </w:p>
        </w:tc>
      </w:tr>
      <w:tr>
        <w:tc>
          <w:tcPr>
            <w:tcW w:type="dxa" w:w="483"/>
            <w:tcMar>
              <w:top w:w="50" w:type="dxa"/>
              <w:bottom w:w="50" w:type="dxa"/>
              <w:left w:w="90" w:type="dxa"/>
              <w:right w:w="90" w:type="dxa"/>
            </w:tcMar>
          </w:tcPr>
          <w:p>
            <w:pPr>
              <w:pStyle w:val="BDOITable"/>
            </w:pPr>
            <w:r>
              <w:rPr>
                <w:sz w:val="14"/>
              </w:rPr>
              <w:t>IC-07</w:t>
            </w:r>
          </w:p>
        </w:tc>
        <w:tc>
          <w:tcPr>
            <w:tcW w:type="dxa" w:w="1142"/>
            <w:tcMar>
              <w:top w:w="50" w:type="dxa"/>
              <w:bottom w:w="50" w:type="dxa"/>
              <w:left w:w="90" w:type="dxa"/>
              <w:right w:w="90" w:type="dxa"/>
            </w:tcMar>
          </w:tcPr>
          <w:p>
            <w:pPr>
              <w:pStyle w:val="BDOITable"/>
            </w:pPr>
            <w:r>
              <w:rPr>
                <w:sz w:val="14"/>
              </w:rPr>
              <w:t>BRD-5 Accounting (FRBS, ACSL)</w:t>
            </w:r>
          </w:p>
        </w:tc>
        <w:tc>
          <w:tcPr>
            <w:tcW w:type="dxa" w:w="615"/>
            <w:tcMar>
              <w:top w:w="50" w:type="dxa"/>
              <w:bottom w:w="50" w:type="dxa"/>
              <w:left w:w="90" w:type="dxa"/>
              <w:right w:w="90" w:type="dxa"/>
            </w:tcMar>
          </w:tcPr>
          <w:p>
            <w:pPr>
              <w:pStyle w:val="BDOITable"/>
            </w:pPr>
            <w:r>
              <w:rPr>
                <w:sz w:val="14"/>
              </w:rPr>
              <w:t>In and Out</w:t>
            </w:r>
          </w:p>
        </w:tc>
        <w:tc>
          <w:tcPr>
            <w:tcW w:type="dxa" w:w="2460"/>
            <w:tcMar>
              <w:top w:w="50" w:type="dxa"/>
              <w:bottom w:w="50" w:type="dxa"/>
              <w:left w:w="90" w:type="dxa"/>
              <w:right w:w="90" w:type="dxa"/>
            </w:tcMar>
          </w:tcPr>
          <w:p>
            <w:pPr>
              <w:pStyle w:val="BDOITable"/>
            </w:pPr>
            <w:r>
              <w:rPr>
                <w:sz w:val="14"/>
              </w:rPr>
              <w:t>In: the chart of accounts, the legacy control accounts and Migration Clearing, and the accounting rules of the legacy components (set up by Comptrollership). Out: the provisional GL opening (G01), the opening entries of the invoices and unapplied payments, the opening-balance adjustments (G03); the legacy context of the GL to sub-ledger reconciliation</w:t>
            </w:r>
          </w:p>
        </w:tc>
        <w:tc>
          <w:tcPr>
            <w:tcW w:type="dxa" w:w="2724"/>
            <w:tcMar>
              <w:top w:w="50" w:type="dxa"/>
              <w:bottom w:w="50" w:type="dxa"/>
              <w:left w:w="90" w:type="dxa"/>
              <w:right w:w="90" w:type="dxa"/>
            </w:tcMar>
          </w:tcPr>
          <w:p>
            <w:pPr>
              <w:pStyle w:val="BDOITable"/>
            </w:pPr>
            <w:r>
              <w:rPr>
                <w:sz w:val="14"/>
              </w:rPr>
              <w:t>Opening journals dated 1 January 2028; Migration Clearing 0.00 per branch and currency; each adjustment approved by the Head of Comptrollership</w:t>
            </w:r>
          </w:p>
        </w:tc>
        <w:tc>
          <w:tcPr>
            <w:tcW w:type="dxa" w:w="1406"/>
            <w:tcMar>
              <w:top w:w="50" w:type="dxa"/>
              <w:bottom w:w="50" w:type="dxa"/>
              <w:left w:w="90" w:type="dxa"/>
              <w:right w:w="90" w:type="dxa"/>
            </w:tcMar>
          </w:tcPr>
          <w:p>
            <w:pPr>
              <w:pStyle w:val="BDOITable"/>
            </w:pPr>
            <w:r>
              <w:rPr>
                <w:sz w:val="14"/>
              </w:rPr>
              <w:t>Head, Comptrollership</w:t>
            </w:r>
          </w:p>
        </w:tc>
        <w:tc>
          <w:tcPr>
            <w:tcW w:type="dxa" w:w="1142"/>
            <w:tcMar>
              <w:top w:w="50" w:type="dxa"/>
              <w:bottom w:w="50" w:type="dxa"/>
              <w:left w:w="90" w:type="dxa"/>
              <w:right w:w="90" w:type="dxa"/>
            </w:tcMar>
          </w:tcPr>
          <w:p>
            <w:pPr>
              <w:pStyle w:val="BDOITable"/>
            </w:pPr>
            <w:r>
              <w:rPr>
                <w:sz w:val="14"/>
              </w:rPr>
              <w:t>FR-DM-021, FR-DM-022, FR-DM-023, FR-DM-024</w:t>
            </w:r>
          </w:p>
        </w:tc>
      </w:tr>
      <w:tr>
        <w:tc>
          <w:tcPr>
            <w:tcW w:type="dxa" w:w="483"/>
            <w:tcMar>
              <w:top w:w="50" w:type="dxa"/>
              <w:bottom w:w="50" w:type="dxa"/>
              <w:left w:w="90" w:type="dxa"/>
              <w:right w:w="90" w:type="dxa"/>
            </w:tcMar>
            <w:shd w:val="clear" w:color="auto" w:fill="E5F5FF"/>
          </w:tcPr>
          <w:p>
            <w:pPr>
              <w:pStyle w:val="BDOITable"/>
            </w:pPr>
            <w:r>
              <w:rPr>
                <w:sz w:val="14"/>
              </w:rPr>
              <w:t>IC-08</w:t>
            </w:r>
          </w:p>
        </w:tc>
        <w:tc>
          <w:tcPr>
            <w:tcW w:type="dxa" w:w="1142"/>
            <w:tcMar>
              <w:top w:w="50" w:type="dxa"/>
              <w:bottom w:w="50" w:type="dxa"/>
              <w:left w:w="90" w:type="dxa"/>
              <w:right w:w="90" w:type="dxa"/>
            </w:tcMar>
            <w:shd w:val="clear" w:color="auto" w:fill="E5F5FF"/>
          </w:tcPr>
          <w:p>
            <w:pPr>
              <w:pStyle w:val="BDOITable"/>
            </w:pPr>
            <w:r>
              <w:rPr>
                <w:sz w:val="14"/>
              </w:rPr>
              <w:t>BRD-6 Renewal</w:t>
            </w:r>
          </w:p>
        </w:tc>
        <w:tc>
          <w:tcPr>
            <w:tcW w:type="dxa" w:w="615"/>
            <w:tcMar>
              <w:top w:w="50" w:type="dxa"/>
              <w:bottom w:w="50" w:type="dxa"/>
              <w:left w:w="90" w:type="dxa"/>
              <w:right w:w="90" w:type="dxa"/>
            </w:tcMar>
            <w:shd w:val="clear" w:color="auto" w:fill="E5F5FF"/>
          </w:tcPr>
          <w:p>
            <w:pPr>
              <w:pStyle w:val="BDOITable"/>
            </w:pPr>
            <w:r>
              <w:rPr>
                <w:sz w:val="14"/>
              </w:rPr>
              <w:t>Out</w:t>
            </w:r>
          </w:p>
        </w:tc>
        <w:tc>
          <w:tcPr>
            <w:tcW w:type="dxa" w:w="2460"/>
            <w:tcMar>
              <w:top w:w="50" w:type="dxa"/>
              <w:bottom w:w="50" w:type="dxa"/>
              <w:left w:w="90" w:type="dxa"/>
              <w:right w:w="90" w:type="dxa"/>
            </w:tcMar>
            <w:shd w:val="clear" w:color="auto" w:fill="E5F5FF"/>
          </w:tcPr>
          <w:p>
            <w:pPr>
              <w:pStyle w:val="BDOITable"/>
            </w:pPr>
            <w:r>
              <w:rPr>
                <w:sz w:val="14"/>
              </w:rPr>
              <w:t>The migrated policy headers expiring from go-live to 31 May 2028 and the renewal advices already sent (P03) for the go-live renewal extraction; the package code map (R06) for the package check at sanitation; the migrated headers for the daily extraction from 1 June 2028</w:t>
            </w:r>
          </w:p>
        </w:tc>
        <w:tc>
          <w:tcPr>
            <w:tcW w:type="dxa" w:w="2724"/>
            <w:tcMar>
              <w:top w:w="50" w:type="dxa"/>
              <w:bottom w:w="50" w:type="dxa"/>
              <w:left w:w="90" w:type="dxa"/>
              <w:right w:w="90" w:type="dxa"/>
            </w:tcMar>
            <w:shd w:val="clear" w:color="auto" w:fill="E5F5FF"/>
          </w:tcPr>
          <w:p>
            <w:pPr>
              <w:pStyle w:val="BDOITable"/>
            </w:pPr>
            <w:r>
              <w:rPr>
                <w:sz w:val="14"/>
              </w:rPr>
              <w:t>Go-live extraction at 04:00 on go-live day, January expiries flagged urgent; the map is maintained in Renewal after go-live</w:t>
            </w:r>
          </w:p>
        </w:tc>
        <w:tc>
          <w:tcPr>
            <w:tcW w:type="dxa" w:w="1406"/>
            <w:tcMar>
              <w:top w:w="50" w:type="dxa"/>
              <w:bottom w:w="50" w:type="dxa"/>
              <w:left w:w="90" w:type="dxa"/>
              <w:right w:w="90" w:type="dxa"/>
            </w:tcMar>
            <w:shd w:val="clear" w:color="auto" w:fill="E5F5FF"/>
          </w:tcPr>
          <w:p>
            <w:pPr>
              <w:pStyle w:val="BDOITable"/>
            </w:pPr>
            <w:r>
              <w:rPr>
                <w:sz w:val="14"/>
              </w:rPr>
              <w:t>Heads, Retail and Corporate Marketing; Head, Renewal processing team; TSU (package map)</w:t>
            </w:r>
          </w:p>
        </w:tc>
        <w:tc>
          <w:tcPr>
            <w:tcW w:type="dxa" w:w="1142"/>
            <w:tcMar>
              <w:top w:w="50" w:type="dxa"/>
              <w:bottom w:w="50" w:type="dxa"/>
              <w:left w:w="90" w:type="dxa"/>
              <w:right w:w="90" w:type="dxa"/>
            </w:tcMar>
            <w:shd w:val="clear" w:color="auto" w:fill="E5F5FF"/>
          </w:tcPr>
          <w:p>
            <w:pPr>
              <w:pStyle w:val="BDOITable"/>
            </w:pPr>
            <w:r>
              <w:rPr>
                <w:sz w:val="14"/>
              </w:rPr>
              <w:t>FR-DM-034, FR-DM-122, FR-DM-124, FR-DM-125</w:t>
            </w:r>
          </w:p>
        </w:tc>
      </w:tr>
      <w:tr>
        <w:tc>
          <w:tcPr>
            <w:tcW w:type="dxa" w:w="483"/>
            <w:tcMar>
              <w:top w:w="50" w:type="dxa"/>
              <w:bottom w:w="50" w:type="dxa"/>
              <w:left w:w="90" w:type="dxa"/>
              <w:right w:w="90" w:type="dxa"/>
            </w:tcMar>
          </w:tcPr>
          <w:p>
            <w:pPr>
              <w:pStyle w:val="BDOITable"/>
            </w:pPr>
            <w:r>
              <w:rPr>
                <w:sz w:val="14"/>
              </w:rPr>
              <w:t>IC-09</w:t>
            </w:r>
          </w:p>
        </w:tc>
        <w:tc>
          <w:tcPr>
            <w:tcW w:type="dxa" w:w="1142"/>
            <w:tcMar>
              <w:top w:w="50" w:type="dxa"/>
              <w:bottom w:w="50" w:type="dxa"/>
              <w:left w:w="90" w:type="dxa"/>
              <w:right w:w="90" w:type="dxa"/>
            </w:tcMar>
          </w:tcPr>
          <w:p>
            <w:pPr>
              <w:pStyle w:val="BDOITable"/>
            </w:pPr>
            <w:r>
              <w:rPr>
                <w:sz w:val="14"/>
              </w:rPr>
              <w:t>BRD-3 Product Maintenance</w:t>
            </w:r>
          </w:p>
        </w:tc>
        <w:tc>
          <w:tcPr>
            <w:tcW w:type="dxa" w:w="615"/>
            <w:tcMar>
              <w:top w:w="50" w:type="dxa"/>
              <w:bottom w:w="50" w:type="dxa"/>
              <w:left w:w="90" w:type="dxa"/>
              <w:right w:w="90" w:type="dxa"/>
            </w:tcMar>
          </w:tcPr>
          <w:p>
            <w:pPr>
              <w:pStyle w:val="BDOITable"/>
            </w:pPr>
            <w:r>
              <w:rPr>
                <w:sz w:val="14"/>
              </w:rPr>
              <w:t>In</w:t>
            </w:r>
          </w:p>
        </w:tc>
        <w:tc>
          <w:tcPr>
            <w:tcW w:type="dxa" w:w="2460"/>
            <w:tcMar>
              <w:top w:w="50" w:type="dxa"/>
              <w:bottom w:w="50" w:type="dxa"/>
              <w:left w:w="90" w:type="dxa"/>
              <w:right w:w="90" w:type="dxa"/>
            </w:tcMar>
          </w:tcPr>
          <w:p>
            <w:pPr>
              <w:pStyle w:val="BDOITable"/>
            </w:pPr>
            <w:r>
              <w:rPr>
                <w:sz w:val="14"/>
              </w:rPr>
              <w:t>Products, package versions, insurers and commission rates of BIBS, which the code maps target; values created from the migration (CREATE entries) are authorised in their masters</w:t>
            </w:r>
          </w:p>
        </w:tc>
        <w:tc>
          <w:tcPr>
            <w:tcW w:type="dxa" w:w="2724"/>
            <w:tcMar>
              <w:top w:w="50" w:type="dxa"/>
              <w:bottom w:w="50" w:type="dxa"/>
              <w:left w:w="90" w:type="dxa"/>
              <w:right w:w="90" w:type="dxa"/>
            </w:tcMar>
          </w:tcPr>
          <w:p>
            <w:pPr>
              <w:pStyle w:val="BDOITable"/>
            </w:pPr>
            <w:r>
              <w:rPr>
                <w:sz w:val="14"/>
              </w:rPr>
              <w:t>Before the load of any dependent object; the package code map names only released package versions</w:t>
            </w:r>
          </w:p>
        </w:tc>
        <w:tc>
          <w:tcPr>
            <w:tcW w:type="dxa" w:w="1406"/>
            <w:tcMar>
              <w:top w:w="50" w:type="dxa"/>
              <w:bottom w:w="50" w:type="dxa"/>
              <w:left w:w="90" w:type="dxa"/>
              <w:right w:w="90" w:type="dxa"/>
            </w:tcMar>
          </w:tcPr>
          <w:p>
            <w:pPr>
              <w:pStyle w:val="BDOITable"/>
            </w:pPr>
            <w:r>
              <w:rPr>
                <w:sz w:val="14"/>
              </w:rPr>
              <w:t>Marketing Business System; TSU</w:t>
            </w:r>
          </w:p>
        </w:tc>
        <w:tc>
          <w:tcPr>
            <w:tcW w:type="dxa" w:w="1142"/>
            <w:tcMar>
              <w:top w:w="50" w:type="dxa"/>
              <w:bottom w:w="50" w:type="dxa"/>
              <w:left w:w="90" w:type="dxa"/>
              <w:right w:w="90" w:type="dxa"/>
            </w:tcMar>
          </w:tcPr>
          <w:p>
            <w:pPr>
              <w:pStyle w:val="BDOITable"/>
            </w:pPr>
            <w:r>
              <w:rPr>
                <w:sz w:val="14"/>
              </w:rPr>
              <w:t>FR-DM-011, FR-DM-034</w:t>
            </w:r>
          </w:p>
        </w:tc>
      </w:tr>
      <w:tr>
        <w:tc>
          <w:tcPr>
            <w:tcW w:type="dxa" w:w="483"/>
            <w:tcMar>
              <w:top w:w="50" w:type="dxa"/>
              <w:bottom w:w="50" w:type="dxa"/>
              <w:left w:w="90" w:type="dxa"/>
              <w:right w:w="90" w:type="dxa"/>
            </w:tcMar>
            <w:shd w:val="clear" w:color="auto" w:fill="E5F5FF"/>
          </w:tcPr>
          <w:p>
            <w:pPr>
              <w:pStyle w:val="BDOITable"/>
            </w:pPr>
            <w:r>
              <w:rPr>
                <w:sz w:val="14"/>
              </w:rPr>
              <w:t>IC-10</w:t>
            </w:r>
          </w:p>
        </w:tc>
        <w:tc>
          <w:tcPr>
            <w:tcW w:type="dxa" w:w="1142"/>
            <w:tcMar>
              <w:top w:w="50" w:type="dxa"/>
              <w:bottom w:w="50" w:type="dxa"/>
              <w:left w:w="90" w:type="dxa"/>
              <w:right w:w="90" w:type="dxa"/>
            </w:tcMar>
            <w:shd w:val="clear" w:color="auto" w:fill="E5F5FF"/>
          </w:tcPr>
          <w:p>
            <w:pPr>
              <w:pStyle w:val="BDOITable"/>
            </w:pPr>
            <w:r>
              <w:rPr>
                <w:sz w:val="14"/>
              </w:rPr>
              <w:t>BRD-10 Sanction Screening</w:t>
            </w:r>
          </w:p>
        </w:tc>
        <w:tc>
          <w:tcPr>
            <w:tcW w:type="dxa" w:w="615"/>
            <w:tcMar>
              <w:top w:w="50" w:type="dxa"/>
              <w:bottom w:w="50" w:type="dxa"/>
              <w:left w:w="90" w:type="dxa"/>
              <w:right w:w="90" w:type="dxa"/>
            </w:tcMar>
            <w:shd w:val="clear" w:color="auto" w:fill="E5F5FF"/>
          </w:tcPr>
          <w:p>
            <w:pPr>
              <w:pStyle w:val="BDOITable"/>
            </w:pPr>
            <w:r>
              <w:rPr>
                <w:sz w:val="14"/>
              </w:rPr>
              <w:t>Out</w:t>
            </w:r>
          </w:p>
        </w:tc>
        <w:tc>
          <w:tcPr>
            <w:tcW w:type="dxa" w:w="2460"/>
            <w:tcMar>
              <w:top w:w="50" w:type="dxa"/>
              <w:bottom w:w="50" w:type="dxa"/>
              <w:left w:w="90" w:type="dxa"/>
              <w:right w:w="90" w:type="dxa"/>
            </w:tcMar>
            <w:shd w:val="clear" w:color="auto" w:fill="E5F5FF"/>
          </w:tcPr>
          <w:p>
            <w:pPr>
              <w:pStyle w:val="BDOITable"/>
            </w:pPr>
            <w:r>
              <w:rPr>
                <w:sz w:val="14"/>
              </w:rPr>
              <w:t>Migrated clients for one full screening run after the client load (no screening per client during the load)</w:t>
            </w:r>
          </w:p>
        </w:tc>
        <w:tc>
          <w:tcPr>
            <w:tcW w:type="dxa" w:w="2724"/>
            <w:tcMar>
              <w:top w:w="50" w:type="dxa"/>
              <w:bottom w:w="50" w:type="dxa"/>
              <w:left w:w="90" w:type="dxa"/>
              <w:right w:w="90" w:type="dxa"/>
            </w:tcMar>
            <w:shd w:val="clear" w:color="auto" w:fill="E5F5FF"/>
          </w:tcPr>
          <w:p>
            <w:pPr>
              <w:pStyle w:val="BDOITable"/>
            </w:pPr>
            <w:r>
              <w:rPr>
                <w:sz w:val="14"/>
              </w:rPr>
              <w:t>Periodic screening with the full re-screen option before go-live; hits in the screening queue for Compliance</w:t>
            </w:r>
          </w:p>
        </w:tc>
        <w:tc>
          <w:tcPr>
            <w:tcW w:type="dxa" w:w="1406"/>
            <w:tcMar>
              <w:top w:w="50" w:type="dxa"/>
              <w:bottom w:w="50" w:type="dxa"/>
              <w:left w:w="90" w:type="dxa"/>
              <w:right w:w="90" w:type="dxa"/>
            </w:tcMar>
            <w:shd w:val="clear" w:color="auto" w:fill="E5F5FF"/>
          </w:tcPr>
          <w:p>
            <w:pPr>
              <w:pStyle w:val="BDOITable"/>
            </w:pPr>
            <w:r>
              <w:rPr>
                <w:sz w:val="14"/>
              </w:rPr>
              <w:t>Compliance</w:t>
            </w:r>
          </w:p>
        </w:tc>
        <w:tc>
          <w:tcPr>
            <w:tcW w:type="dxa" w:w="1142"/>
            <w:tcMar>
              <w:top w:w="50" w:type="dxa"/>
              <w:bottom w:w="50" w:type="dxa"/>
              <w:left w:w="90" w:type="dxa"/>
              <w:right w:w="90" w:type="dxa"/>
            </w:tcMar>
            <w:shd w:val="clear" w:color="auto" w:fill="E5F5FF"/>
          </w:tcPr>
          <w:p>
            <w:pPr>
              <w:pStyle w:val="BDOITable"/>
            </w:pPr>
            <w:r>
              <w:rPr>
                <w:sz w:val="14"/>
              </w:rPr>
              <w:t>FR-DM-030</w:t>
            </w:r>
          </w:p>
        </w:tc>
      </w:tr>
      <w:tr>
        <w:tc>
          <w:tcPr>
            <w:tcW w:type="dxa" w:w="483"/>
            <w:tcMar>
              <w:top w:w="50" w:type="dxa"/>
              <w:bottom w:w="50" w:type="dxa"/>
              <w:left w:w="90" w:type="dxa"/>
              <w:right w:w="90" w:type="dxa"/>
            </w:tcMar>
          </w:tcPr>
          <w:p>
            <w:pPr>
              <w:pStyle w:val="BDOITable"/>
            </w:pPr>
            <w:r>
              <w:rPr>
                <w:sz w:val="14"/>
              </w:rPr>
              <w:t>IC-11</w:t>
            </w:r>
          </w:p>
        </w:tc>
        <w:tc>
          <w:tcPr>
            <w:tcW w:type="dxa" w:w="1142"/>
            <w:tcMar>
              <w:top w:w="50" w:type="dxa"/>
              <w:bottom w:w="50" w:type="dxa"/>
              <w:left w:w="90" w:type="dxa"/>
              <w:right w:w="90" w:type="dxa"/>
            </w:tcMar>
          </w:tcPr>
          <w:p>
            <w:pPr>
              <w:pStyle w:val="BDOITable"/>
            </w:pPr>
            <w:r>
              <w:rPr>
                <w:sz w:val="14"/>
              </w:rPr>
              <w:t>BRD-11 User Access Maintenance</w:t>
            </w:r>
          </w:p>
        </w:tc>
        <w:tc>
          <w:tcPr>
            <w:tcW w:type="dxa" w:w="615"/>
            <w:tcMar>
              <w:top w:w="50" w:type="dxa"/>
              <w:bottom w:w="50" w:type="dxa"/>
              <w:left w:w="90" w:type="dxa"/>
              <w:right w:w="90" w:type="dxa"/>
            </w:tcMar>
          </w:tcPr>
          <w:p>
            <w:pPr>
              <w:pStyle w:val="BDOITable"/>
            </w:pPr>
            <w:r>
              <w:rPr>
                <w:sz w:val="14"/>
              </w:rPr>
              <w:t>In</w:t>
            </w:r>
          </w:p>
        </w:tc>
        <w:tc>
          <w:tcPr>
            <w:tcW w:type="dxa" w:w="2460"/>
            <w:tcMar>
              <w:top w:w="50" w:type="dxa"/>
              <w:bottom w:w="50" w:type="dxa"/>
              <w:left w:w="90" w:type="dxa"/>
              <w:right w:w="90" w:type="dxa"/>
            </w:tcMar>
          </w:tcPr>
          <w:p>
            <w:pPr>
              <w:pStyle w:val="BDOITable"/>
            </w:pPr>
            <w:r>
              <w:rPr>
                <w:sz w:val="14"/>
              </w:rPr>
              <w:t>The users of the migration roles and of every persona, created through User Access requests; legacy user IDs are only mapped (user code map)</w:t>
            </w:r>
          </w:p>
        </w:tc>
        <w:tc>
          <w:tcPr>
            <w:tcW w:type="dxa" w:w="2724"/>
            <w:tcMar>
              <w:top w:w="50" w:type="dxa"/>
              <w:bottom w:w="50" w:type="dxa"/>
              <w:left w:w="90" w:type="dxa"/>
              <w:right w:w="90" w:type="dxa"/>
            </w:tcMar>
          </w:tcPr>
          <w:p>
            <w:pPr>
              <w:pStyle w:val="BDOITable"/>
            </w:pPr>
            <w:r>
              <w:rPr>
                <w:sz w:val="14"/>
              </w:rPr>
              <w:t>Before each trial migration and before the production cut-over (T-27)</w:t>
            </w:r>
          </w:p>
        </w:tc>
        <w:tc>
          <w:tcPr>
            <w:tcW w:type="dxa" w:w="1406"/>
            <w:tcMar>
              <w:top w:w="50" w:type="dxa"/>
              <w:bottom w:w="50" w:type="dxa"/>
              <w:left w:w="90" w:type="dxa"/>
              <w:right w:w="90" w:type="dxa"/>
            </w:tcMar>
          </w:tcPr>
          <w:p>
            <w:pPr>
              <w:pStyle w:val="BDOITable"/>
            </w:pPr>
            <w:r>
              <w:rPr>
                <w:sz w:val="14"/>
              </w:rPr>
              <w:t>BDOI IT; user access administration</w:t>
            </w:r>
          </w:p>
        </w:tc>
        <w:tc>
          <w:tcPr>
            <w:tcW w:type="dxa" w:w="1142"/>
            <w:tcMar>
              <w:top w:w="50" w:type="dxa"/>
              <w:bottom w:w="50" w:type="dxa"/>
              <w:left w:w="90" w:type="dxa"/>
              <w:right w:w="90" w:type="dxa"/>
            </w:tcMar>
          </w:tcPr>
          <w:p>
            <w:pPr>
              <w:pStyle w:val="BDOITable"/>
            </w:pPr>
            <w:r>
              <w:rPr>
                <w:sz w:val="14"/>
              </w:rPr>
              <w:t>FR-DM-011</w:t>
            </w:r>
          </w:p>
        </w:tc>
      </w:tr>
      <w:tr>
        <w:tc>
          <w:tcPr>
            <w:tcW w:type="dxa" w:w="483"/>
            <w:tcMar>
              <w:top w:w="50" w:type="dxa"/>
              <w:bottom w:w="50" w:type="dxa"/>
              <w:left w:w="90" w:type="dxa"/>
              <w:right w:w="90" w:type="dxa"/>
            </w:tcMar>
            <w:shd w:val="clear" w:color="auto" w:fill="E5F5FF"/>
          </w:tcPr>
          <w:p>
            <w:pPr>
              <w:pStyle w:val="BDOITable"/>
            </w:pPr>
            <w:r>
              <w:rPr>
                <w:sz w:val="14"/>
              </w:rPr>
              <w:t>IC-12</w:t>
            </w:r>
          </w:p>
        </w:tc>
        <w:tc>
          <w:tcPr>
            <w:tcW w:type="dxa" w:w="1142"/>
            <w:tcMar>
              <w:top w:w="50" w:type="dxa"/>
              <w:bottom w:w="50" w:type="dxa"/>
              <w:left w:w="90" w:type="dxa"/>
              <w:right w:w="90" w:type="dxa"/>
            </w:tcMar>
            <w:shd w:val="clear" w:color="auto" w:fill="E5F5FF"/>
          </w:tcPr>
          <w:p>
            <w:pPr>
              <w:pStyle w:val="BDOITable"/>
            </w:pPr>
            <w:r>
              <w:rPr>
                <w:sz w:val="14"/>
              </w:rPr>
              <w:t>BDOI IT (legacy EBIX, QPS, ISYS, CMS)</w:t>
            </w:r>
          </w:p>
        </w:tc>
        <w:tc>
          <w:tcPr>
            <w:tcW w:type="dxa" w:w="615"/>
            <w:tcMar>
              <w:top w:w="50" w:type="dxa"/>
              <w:bottom w:w="50" w:type="dxa"/>
              <w:left w:w="90" w:type="dxa"/>
              <w:right w:w="90" w:type="dxa"/>
            </w:tcMar>
            <w:shd w:val="clear" w:color="auto" w:fill="E5F5FF"/>
          </w:tcPr>
          <w:p>
            <w:pPr>
              <w:pStyle w:val="BDOITable"/>
            </w:pPr>
            <w:r>
              <w:rPr>
                <w:sz w:val="14"/>
              </w:rPr>
              <w:t>In</w:t>
            </w:r>
          </w:p>
        </w:tc>
        <w:tc>
          <w:tcPr>
            <w:tcW w:type="dxa" w:w="2460"/>
            <w:tcMar>
              <w:top w:w="50" w:type="dxa"/>
              <w:bottom w:w="50" w:type="dxa"/>
              <w:left w:w="90" w:type="dxa"/>
              <w:right w:w="90" w:type="dxa"/>
            </w:tcMar>
            <w:shd w:val="clear" w:color="auto" w:fill="E5F5FF"/>
          </w:tcPr>
          <w:p>
            <w:pPr>
              <w:pStyle w:val="BDOITable"/>
            </w:pPr>
            <w:r>
              <w:rPr>
                <w:sz w:val="14"/>
              </w:rPr>
              <w:t>Extracts in the load templates with their control files; the legacy freeze and read-only mode; the document transfer folder; the read-only addresses of the legacy applications</w:t>
            </w:r>
          </w:p>
        </w:tc>
        <w:tc>
          <w:tcPr>
            <w:tcW w:type="dxa" w:w="2724"/>
            <w:tcMar>
              <w:top w:w="50" w:type="dxa"/>
              <w:bottom w:w="50" w:type="dxa"/>
              <w:left w:w="90" w:type="dxa"/>
              <w:right w:w="90" w:type="dxa"/>
            </w:tcMar>
            <w:shd w:val="clear" w:color="auto" w:fill="E5F5FF"/>
          </w:tcPr>
          <w:p>
            <w:pPr>
              <w:pStyle w:val="BDOITable"/>
            </w:pPr>
            <w:r>
              <w:rPr>
                <w:sz w:val="14"/>
              </w:rPr>
              <w:t>Console upload (or the secure file drop when named); final extracts after the last legacy EOD</w:t>
            </w:r>
          </w:p>
        </w:tc>
        <w:tc>
          <w:tcPr>
            <w:tcW w:type="dxa" w:w="1406"/>
            <w:tcMar>
              <w:top w:w="50" w:type="dxa"/>
              <w:bottom w:w="50" w:type="dxa"/>
              <w:left w:w="90" w:type="dxa"/>
              <w:right w:w="90" w:type="dxa"/>
            </w:tcMar>
            <w:shd w:val="clear" w:color="auto" w:fill="E5F5FF"/>
          </w:tcPr>
          <w:p>
            <w:pPr>
              <w:pStyle w:val="BDOITable"/>
            </w:pPr>
            <w:r>
              <w:rPr>
                <w:sz w:val="14"/>
              </w:rPr>
              <w:t>Head, BDOI IT</w:t>
            </w:r>
          </w:p>
        </w:tc>
        <w:tc>
          <w:tcPr>
            <w:tcW w:type="dxa" w:w="1142"/>
            <w:tcMar>
              <w:top w:w="50" w:type="dxa"/>
              <w:bottom w:w="50" w:type="dxa"/>
              <w:left w:w="90" w:type="dxa"/>
              <w:right w:w="90" w:type="dxa"/>
            </w:tcMar>
            <w:shd w:val="clear" w:color="auto" w:fill="E5F5FF"/>
          </w:tcPr>
          <w:p>
            <w:pPr>
              <w:pStyle w:val="BDOITable"/>
            </w:pPr>
            <w:r>
              <w:rPr>
                <w:sz w:val="14"/>
              </w:rPr>
              <w:t>FR-DM-010, FR-DM-110</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Data Migration loads every object through the module that owns it and hands the open items to Operations, Collections, Cashiering, Commission, Remittance, Accounting and Renewal, which process them after go-live. A later change in any of those BRDs that touches a line of this contract (a new mandatory field of a client, account or invoice, another accounting rule for the legacy items, another renewal lead time) is raised as a change request against this signed set in the Change Management Register, assessed for its effect on the layouts, the code maps, the reconciliation and the cut-over plan, and approved by the owners of both BRDs; the affected pages and layouts of this set are then re-issued and signed as a delta.</w:t>
            </w:r>
          </w:p>
        </w:tc>
      </w:tr>
    </w:tbl>
    <w:p>
      <w:pPr>
        <w:pStyle w:val="BDOISpacer"/>
      </w:pPr>
    </w:p>
    <w:p>
      <w:pPr>
        <w:pStyle w:val="Heading1"/>
        <w:pageBreakBefore/>
        <w:pBdr>
          <w:bottom w:val="single" w:sz="4" w:space="4" w:color="99C1E7"/>
        </w:pBdr>
      </w:pPr>
      <w:bookmarkStart w:id="308" w:name="_Toc000308"/>
      <w:r>
        <w:rPr/>
        <w:t>Part C - Reconciliation and the sign-off gates per object</w:t>
      </w:r>
      <w:bookmarkEnd w:id="308"/>
    </w:p>
    <w:p>
      <w:pPr>
        <w:pStyle w:val="Heading1"/>
        <w:pageBreakBefore/>
        <w:pBdr>
          <w:bottom w:val="single" w:sz="4" w:space="4" w:color="99C1E7"/>
        </w:pBdr>
      </w:pPr>
      <w:bookmarkStart w:id="309" w:name="_Toc000309"/>
      <w:r>
        <w:rPr/>
        <w:t>29 Purpose and scope</w:t>
      </w:r>
      <w:bookmarkEnd w:id="309"/>
    </w:p>
    <w:p>
      <w:r>
        <w:rPr/>
        <w:t>BRID 1.1b asks that, after cutover, "all data objects and items are reconcilable from source to target" from the generated data migration reports (BRD p.7). This part states how each object is reconciled, what BDOI verifies on the BIBS screens, how breaks are handled, which evidence is kept, and the forms that BDOI signs. It applies to every trial migration, the dress rehearsal and the production cutover, to the FY2027 true-ups after go-live, and to the archive loads before decommissioning.</w:t>
      </w:r>
    </w:p>
    <w:p>
      <w:r>
        <w:rPr/>
        <w:t>It completes Part A (Reconciliation approach) and the functional specification of Part B (FR-DM-020 to FR-DM-024, FR-DM-003). Account codes are not named: the legacy control accounts and the Migration Clearing account are assigned by Comptrollership (DMQ18, register DCR-197).</w:t>
      </w:r>
    </w:p>
    <w:p>
      <w:pPr>
        <w:pStyle w:val="Heading1"/>
        <w:pageBreakBefore/>
        <w:pBdr>
          <w:bottom w:val="single" w:sz="4" w:space="4" w:color="99C1E7"/>
        </w:pBdr>
      </w:pPr>
      <w:bookmarkStart w:id="310" w:name="_Toc000310"/>
      <w:r>
        <w:rPr/>
        <w:t>30 Reconciliation levels</w:t>
      </w:r>
      <w:bookmarkEnd w:id="310"/>
    </w:p>
    <w:p>
      <w:r>
        <w:rPr/>
        <w:t>Five levels are run by BIBS after each load and on demand (Reconciliation screen). Levels L1 to L4 apply to every object; L5 to the financial objects.</w:t>
      </w:r>
    </w:p>
    <w:p>
      <w:pPr>
        <w:pStyle w:val="Caption"/>
        <w:keepNext/>
        <w:spacing w:after="60"/>
      </w:pPr>
      <w:r>
        <w:rPr>
          <w:b/>
          <w:i w:val="0"/>
        </w:rPr>
        <w:t xml:space="preserve">Table 71: </w:t>
      </w:r>
      <w:r>
        <w:rPr/>
        <w:t>Reconciliation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802"/>
        <w:gridCol w:w="3724"/>
        <w:gridCol w:w="3724"/>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How it is computed</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Pass rule</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1802"/>
            <w:tcMar>
              <w:top w:w="50" w:type="dxa"/>
              <w:bottom w:w="50" w:type="dxa"/>
              <w:left w:w="90" w:type="dxa"/>
              <w:right w:w="90" w:type="dxa"/>
            </w:tcMar>
          </w:tcPr>
          <w:p>
            <w:pPr>
              <w:pStyle w:val="BDOITable"/>
            </w:pPr>
            <w:r>
              <w:rPr>
                <w:sz w:val="17"/>
              </w:rPr>
              <w:t>Record counts</w:t>
            </w:r>
          </w:p>
        </w:tc>
        <w:tc>
          <w:tcPr>
            <w:tcW w:type="dxa" w:w="3724"/>
            <w:tcMar>
              <w:top w:w="50" w:type="dxa"/>
              <w:bottom w:w="50" w:type="dxa"/>
              <w:left w:w="90" w:type="dxa"/>
              <w:right w:w="90" w:type="dxa"/>
            </w:tcMar>
          </w:tcPr>
          <w:p>
            <w:pPr>
              <w:pStyle w:val="BDOITable"/>
            </w:pPr>
            <w:r>
              <w:rPr>
                <w:sz w:val="17"/>
              </w:rPr>
              <w:t>Control file row count; rows received, staged, valid, warning, invalid, loaded, skipped, rejected, excluded (per batch and its reruns)</w:t>
            </w:r>
          </w:p>
        </w:tc>
        <w:tc>
          <w:tcPr>
            <w:tcW w:type="dxa" w:w="3724"/>
            <w:tcMar>
              <w:top w:w="50" w:type="dxa"/>
              <w:bottom w:w="50" w:type="dxa"/>
              <w:left w:w="90" w:type="dxa"/>
              <w:right w:w="90" w:type="dxa"/>
            </w:tcMar>
          </w:tcPr>
          <w:p>
            <w:pPr>
              <w:pStyle w:val="BDOITable"/>
            </w:pPr>
            <w:r>
              <w:rPr>
                <w:sz w:val="17"/>
              </w:rPr>
              <w:t>Received = control count; loaded + skipped + rejected + excluded = staged; rejected rows are 0 for financial objects or excluded by the owner</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1802"/>
            <w:tcMar>
              <w:top w:w="50" w:type="dxa"/>
              <w:bottom w:w="50" w:type="dxa"/>
              <w:left w:w="90" w:type="dxa"/>
              <w:right w:w="90" w:type="dxa"/>
            </w:tcMar>
            <w:shd w:val="clear" w:color="auto" w:fill="E5F5FF"/>
          </w:tcPr>
          <w:p>
            <w:pPr>
              <w:pStyle w:val="BDOITable"/>
            </w:pPr>
            <w:r>
              <w:rPr>
                <w:sz w:val="17"/>
              </w:rPr>
              <w:t>Amounts</w:t>
            </w:r>
          </w:p>
        </w:tc>
        <w:tc>
          <w:tcPr>
            <w:tcW w:type="dxa" w:w="3724"/>
            <w:tcMar>
              <w:top w:w="50" w:type="dxa"/>
              <w:bottom w:w="50" w:type="dxa"/>
              <w:left w:w="90" w:type="dxa"/>
              <w:right w:w="90" w:type="dxa"/>
            </w:tcMar>
            <w:shd w:val="clear" w:color="auto" w:fill="E5F5FF"/>
          </w:tcPr>
          <w:p>
            <w:pPr>
              <w:pStyle w:val="BDOITable"/>
            </w:pPr>
            <w:r>
              <w:rPr>
                <w:sz w:val="17"/>
              </w:rPr>
              <w:t>Per amount column and currency: control total, staged sum, and the value read from BIBS (ledger components of the origin Migrated, unapplied balances, journal lines)</w:t>
            </w:r>
          </w:p>
        </w:tc>
        <w:tc>
          <w:tcPr>
            <w:tcW w:type="dxa" w:w="3724"/>
            <w:tcMar>
              <w:top w:w="50" w:type="dxa"/>
              <w:bottom w:w="50" w:type="dxa"/>
              <w:left w:w="90" w:type="dxa"/>
              <w:right w:w="90" w:type="dxa"/>
            </w:tcMar>
            <w:shd w:val="clear" w:color="auto" w:fill="E5F5FF"/>
          </w:tcPr>
          <w:p>
            <w:pPr>
              <w:pStyle w:val="BDOITable"/>
            </w:pPr>
            <w:r>
              <w:rPr>
                <w:sz w:val="17"/>
              </w:rPr>
              <w:t>Difference 0.00 (setting the amount tolerance, default 0.00) at each stage</w:t>
            </w: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1802"/>
            <w:tcMar>
              <w:top w:w="50" w:type="dxa"/>
              <w:bottom w:w="50" w:type="dxa"/>
              <w:left w:w="90" w:type="dxa"/>
              <w:right w:w="90" w:type="dxa"/>
            </w:tcMar>
          </w:tcPr>
          <w:p>
            <w:pPr>
              <w:pStyle w:val="BDOITable"/>
            </w:pPr>
            <w:r>
              <w:rPr>
                <w:sz w:val="17"/>
              </w:rPr>
              <w:t>Hash totals</w:t>
            </w:r>
          </w:p>
        </w:tc>
        <w:tc>
          <w:tcPr>
            <w:tcW w:type="dxa" w:w="3724"/>
            <w:tcMar>
              <w:top w:w="50" w:type="dxa"/>
              <w:bottom w:w="50" w:type="dxa"/>
              <w:left w:w="90" w:type="dxa"/>
              <w:right w:w="90" w:type="dxa"/>
            </w:tcMar>
          </w:tcPr>
          <w:p>
            <w:pPr>
              <w:pStyle w:val="BDOITable"/>
            </w:pPr>
            <w:r>
              <w:rPr>
                <w:sz w:val="17"/>
              </w:rPr>
              <w:t>Hash total of the key column as the layout defines it; SHA-256 per staged row; count of distinct keys in the cross-reference</w:t>
            </w:r>
          </w:p>
        </w:tc>
        <w:tc>
          <w:tcPr>
            <w:tcW w:type="dxa" w:w="3724"/>
            <w:tcMar>
              <w:top w:w="50" w:type="dxa"/>
              <w:bottom w:w="50" w:type="dxa"/>
              <w:left w:w="90" w:type="dxa"/>
              <w:right w:w="90" w:type="dxa"/>
            </w:tcMar>
          </w:tcPr>
          <w:p>
            <w:pPr>
              <w:pStyle w:val="BDOITable"/>
            </w:pPr>
            <w:r>
              <w:rPr>
                <w:sz w:val="17"/>
              </w:rPr>
              <w:t>Control = staged = cross-reference</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1802"/>
            <w:tcMar>
              <w:top w:w="50" w:type="dxa"/>
              <w:bottom w:w="50" w:type="dxa"/>
              <w:left w:w="90" w:type="dxa"/>
              <w:right w:w="90" w:type="dxa"/>
            </w:tcMar>
            <w:shd w:val="clear" w:color="auto" w:fill="E5F5FF"/>
          </w:tcPr>
          <w:p>
            <w:pPr>
              <w:pStyle w:val="BDOITable"/>
            </w:pPr>
            <w:r>
              <w:rPr>
                <w:sz w:val="17"/>
              </w:rPr>
              <w:t>Fields</w:t>
            </w:r>
          </w:p>
        </w:tc>
        <w:tc>
          <w:tcPr>
            <w:tcW w:type="dxa" w:w="3724"/>
            <w:tcMar>
              <w:top w:w="50" w:type="dxa"/>
              <w:bottom w:w="50" w:type="dxa"/>
              <w:left w:w="90" w:type="dxa"/>
              <w:right w:w="90" w:type="dxa"/>
            </w:tcMar>
            <w:shd w:val="clear" w:color="auto" w:fill="E5F5FF"/>
          </w:tcPr>
          <w:p>
            <w:pPr>
              <w:pStyle w:val="BDOITable"/>
            </w:pPr>
            <w:r>
              <w:rPr>
                <w:sz w:val="17"/>
              </w:rPr>
              <w:t>Every mapped field of every loaded row read back through the owning service and compared with the staged, mapped value</w:t>
            </w:r>
          </w:p>
        </w:tc>
        <w:tc>
          <w:tcPr>
            <w:tcW w:type="dxa" w:w="3724"/>
            <w:tcMar>
              <w:top w:w="50" w:type="dxa"/>
              <w:bottom w:w="50" w:type="dxa"/>
              <w:left w:w="90" w:type="dxa"/>
              <w:right w:w="90" w:type="dxa"/>
            </w:tcMar>
            <w:shd w:val="clear" w:color="auto" w:fill="E5F5FF"/>
          </w:tcPr>
          <w:p>
            <w:pPr>
              <w:pStyle w:val="BDOITable"/>
            </w:pPr>
            <w:r>
              <w:rPr>
                <w:sz w:val="17"/>
              </w:rPr>
              <w:t>Equal; a difference explained by the code map (mapped value) is not a break</w:t>
            </w: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1802"/>
            <w:tcMar>
              <w:top w:w="50" w:type="dxa"/>
              <w:bottom w:w="50" w:type="dxa"/>
              <w:left w:w="90" w:type="dxa"/>
              <w:right w:w="90" w:type="dxa"/>
            </w:tcMar>
          </w:tcPr>
          <w:p>
            <w:pPr>
              <w:pStyle w:val="BDOITable"/>
            </w:pPr>
            <w:r>
              <w:rPr>
                <w:sz w:val="17"/>
              </w:rPr>
              <w:t>GL</w:t>
            </w:r>
          </w:p>
        </w:tc>
        <w:tc>
          <w:tcPr>
            <w:tcW w:type="dxa" w:w="3724"/>
            <w:tcMar>
              <w:top w:w="50" w:type="dxa"/>
              <w:bottom w:w="50" w:type="dxa"/>
              <w:left w:w="90" w:type="dxa"/>
              <w:right w:w="90" w:type="dxa"/>
            </w:tcMar>
          </w:tcPr>
          <w:p>
            <w:pPr>
              <w:pStyle w:val="BDOITable"/>
            </w:pPr>
            <w:r>
              <w:rPr>
                <w:sz w:val="17"/>
              </w:rPr>
              <w:t>Migration Clearing balance per branch and currency, analysed per legacy control account (trial balance line against the opening detail posted to that account); each legacy control account against its legacy sub-ledger (ACSL GL-SL reconciliation in the legacy ledger context)</w:t>
            </w:r>
          </w:p>
        </w:tc>
        <w:tc>
          <w:tcPr>
            <w:tcW w:type="dxa" w:w="3724"/>
            <w:tcMar>
              <w:top w:w="50" w:type="dxa"/>
              <w:bottom w:w="50" w:type="dxa"/>
              <w:left w:w="90" w:type="dxa"/>
              <w:right w:w="90" w:type="dxa"/>
            </w:tcMar>
          </w:tcPr>
          <w:p>
            <w:pPr>
              <w:pStyle w:val="BDOITable"/>
            </w:pPr>
            <w:r>
              <w:rPr>
                <w:sz w:val="17"/>
              </w:rPr>
              <w:t>Migration Clearing 0.00; per control account TB line = opening detail; control account = sub-ledger</w:t>
            </w:r>
          </w:p>
        </w:tc>
      </w:tr>
    </w:tbl>
    <w:p>
      <w:pPr>
        <w:pStyle w:val="BDOISpacer"/>
      </w:pPr>
    </w:p>
    <w:p>
      <w:r>
        <w:rPr>
          <w:b/>
        </w:rPr>
        <w:t>Breaks.</w:t>
      </w:r>
      <w:r>
        <w:rPr/>
        <w:t xml:space="preserve"> Any difference is a break (status Break). A break is fixed by a rerun (new extract, new map version or a corrected row) or explained. An explanation gives a reason from the list of break reasons (timing difference between extract and ledger, rounding in the legacy extract, rows excluded by the data owner, error in the legacy source corrected by manual entry, code map difference, other) and a text, and is approved by the reconciliation approver. A reconciliation cannot be signed (gate G5) while a break is open.</w:t>
      </w:r>
    </w:p>
    <w:p>
      <w:r>
        <w:rPr>
          <w:b/>
        </w:rPr>
        <w:t>Reports.</w:t>
      </w:r>
      <w:r>
        <w:rPr/>
        <w:t xml:space="preserve"> Reconciliation Summary (object by level with status), Reconciliation Detail (lines, breaks, explanations, approvals), Rejected Rows (rejected and invalid rows with their messages), Migration Clearing and Legacy Control Accounts (Migration Clearing per branch and currency; legacy control accounts against sub-ledgers). All export to Excel and PDF.</w:t>
      </w:r>
    </w:p>
    <w:p>
      <w:pPr>
        <w:pStyle w:val="Heading1"/>
        <w:pageBreakBefore/>
        <w:pBdr>
          <w:bottom w:val="single" w:sz="4" w:space="4" w:color="99C1E7"/>
        </w:pBdr>
      </w:pPr>
      <w:bookmarkStart w:id="311" w:name="_Toc000311"/>
      <w:r>
        <w:rPr/>
        <w:t>31 Control totals BDOI sends</w:t>
      </w:r>
      <w:bookmarkEnd w:id="311"/>
    </w:p>
    <w:p>
      <w:r>
        <w:rPr/>
        <w:t xml:space="preserve">Every data file comes with a control file (workbook sheet "Control File" and template </w:t>
      </w:r>
      <w:r>
        <w:rPr>
          <w:rFonts w:ascii="Courier New" w:hAnsi="Courier New" w:cs="Courier New" w:eastAsia="Courier New"/>
          <w:color w:val="2E2E2E"/>
          <w:sz w:val="19"/>
        </w:rPr>
        <w:t>CONTROL_template.ctl.csv</w:t>
      </w:r>
      <w:r>
        <w:rPr/>
        <w:t>). It always carries the row count and the SHA-256 of the data file, plus the hash total of the key and the amount totals of the layout:</w:t>
      </w:r>
    </w:p>
    <w:p>
      <w:pPr>
        <w:pStyle w:val="Caption"/>
        <w:keepNext/>
        <w:spacing w:after="60"/>
      </w:pPr>
      <w:r>
        <w:rPr>
          <w:b/>
          <w:i w:val="0"/>
        </w:rPr>
        <w:t xml:space="preserve">Table 72: </w:t>
      </w:r>
      <w:r>
        <w:rPr/>
        <w:t>Control totals per layout (every file also carries its row count and SHA-256)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003"/>
        <w:gridCol w:w="3124"/>
        <w:gridCol w:w="3124"/>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Layout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Hash total (L3)</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Amount totals per currency (L2)</w:t>
            </w:r>
          </w:p>
        </w:tc>
      </w:tr>
      <w:tr>
        <w:tc>
          <w:tcPr>
            <w:tcW w:type="dxa" w:w="72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3124"/>
            <w:tcMar>
              <w:top w:w="50" w:type="dxa"/>
              <w:bottom w:w="50" w:type="dxa"/>
              <w:left w:w="90" w:type="dxa"/>
              <w:right w:w="90" w:type="dxa"/>
            </w:tcMar>
          </w:tcPr>
          <w:p>
            <w:pPr>
              <w:pStyle w:val="BDOITable"/>
            </w:pPr>
            <w:r>
              <w:rPr>
                <w:sz w:val="16"/>
              </w:rPr>
              <w:t>Count of distinct keys of list_type, code</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3124"/>
            <w:tcMar>
              <w:top w:w="50" w:type="dxa"/>
              <w:bottom w:w="50" w:type="dxa"/>
              <w:left w:w="90" w:type="dxa"/>
              <w:right w:w="90" w:type="dxa"/>
            </w:tcMar>
            <w:shd w:val="clear" w:color="auto" w:fill="E5F5FF"/>
          </w:tcPr>
          <w:p>
            <w:pPr>
              <w:pStyle w:val="BDOITable"/>
            </w:pPr>
            <w:r>
              <w:rPr>
                <w:sz w:val="16"/>
              </w:rPr>
              <w:t>Count of distinct keys of branch_code</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(units and account officers)</w:t>
            </w:r>
          </w:p>
        </w:tc>
        <w:tc>
          <w:tcPr>
            <w:tcW w:type="dxa" w:w="3124"/>
            <w:tcMar>
              <w:top w:w="50" w:type="dxa"/>
              <w:bottom w:w="50" w:type="dxa"/>
              <w:left w:w="90" w:type="dxa"/>
              <w:right w:w="90" w:type="dxa"/>
            </w:tcMar>
          </w:tcPr>
          <w:p>
            <w:pPr>
              <w:pStyle w:val="BDOITable"/>
            </w:pPr>
            <w:r>
              <w:rPr>
                <w:sz w:val="16"/>
              </w:rPr>
              <w:t>Row count of record_type, unit_code, ao_user_id</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w:t>
            </w:r>
          </w:p>
        </w:tc>
        <w:tc>
          <w:tcPr>
            <w:tcW w:type="dxa" w:w="3124"/>
            <w:tcMar>
              <w:top w:w="50" w:type="dxa"/>
              <w:bottom w:w="50" w:type="dxa"/>
              <w:left w:w="90" w:type="dxa"/>
              <w:right w:w="90" w:type="dxa"/>
            </w:tcMar>
            <w:shd w:val="clear" w:color="auto" w:fill="E5F5FF"/>
          </w:tcPr>
          <w:p>
            <w:pPr>
              <w:pStyle w:val="BDOITable"/>
            </w:pPr>
            <w:r>
              <w:rPr>
                <w:sz w:val="16"/>
              </w:rPr>
              <w:t>Count of distinct keys of insurer_code</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R04B</w:t>
            </w:r>
          </w:p>
        </w:tc>
        <w:tc>
          <w:tcPr>
            <w:tcW w:type="dxa" w:w="3004"/>
            <w:tcMar>
              <w:top w:w="50" w:type="dxa"/>
              <w:bottom w:w="50" w:type="dxa"/>
              <w:left w:w="90" w:type="dxa"/>
              <w:right w:w="90" w:type="dxa"/>
            </w:tcMar>
          </w:tcPr>
          <w:p>
            <w:pPr>
              <w:pStyle w:val="BDOITable"/>
            </w:pPr>
            <w:r>
              <w:rPr>
                <w:sz w:val="16"/>
              </w:rPr>
              <w:t>Insurer branches</w:t>
            </w:r>
          </w:p>
        </w:tc>
        <w:tc>
          <w:tcPr>
            <w:tcW w:type="dxa" w:w="3124"/>
            <w:tcMar>
              <w:top w:w="50" w:type="dxa"/>
              <w:bottom w:w="50" w:type="dxa"/>
              <w:left w:w="90" w:type="dxa"/>
              <w:right w:w="90" w:type="dxa"/>
            </w:tcMar>
          </w:tcPr>
          <w:p>
            <w:pPr>
              <w:pStyle w:val="BDOITable"/>
            </w:pPr>
            <w:r>
              <w:rPr>
                <w:sz w:val="16"/>
              </w:rPr>
              <w:t>Count of distinct keys of insurer_code, branch_code</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R05</w:t>
            </w:r>
          </w:p>
        </w:tc>
        <w:tc>
          <w:tcPr>
            <w:tcW w:type="dxa" w:w="3004"/>
            <w:tcMar>
              <w:top w:w="50" w:type="dxa"/>
              <w:bottom w:w="50" w:type="dxa"/>
              <w:left w:w="90" w:type="dxa"/>
              <w:right w:w="90" w:type="dxa"/>
            </w:tcMar>
            <w:shd w:val="clear" w:color="auto" w:fill="E5F5FF"/>
          </w:tcPr>
          <w:p>
            <w:pPr>
              <w:pStyle w:val="BDOITable"/>
            </w:pPr>
            <w:r>
              <w:rPr>
                <w:sz w:val="16"/>
              </w:rPr>
              <w:t>Product lines, cover types, products and risk codes</w:t>
            </w:r>
          </w:p>
        </w:tc>
        <w:tc>
          <w:tcPr>
            <w:tcW w:type="dxa" w:w="3124"/>
            <w:tcMar>
              <w:top w:w="50" w:type="dxa"/>
              <w:bottom w:w="50" w:type="dxa"/>
              <w:left w:w="90" w:type="dxa"/>
              <w:right w:w="90" w:type="dxa"/>
            </w:tcMar>
            <w:shd w:val="clear" w:color="auto" w:fill="E5F5FF"/>
          </w:tcPr>
          <w:p>
            <w:pPr>
              <w:pStyle w:val="BDOITable"/>
            </w:pPr>
            <w:r>
              <w:rPr>
                <w:sz w:val="16"/>
              </w:rPr>
              <w:t>Count of distinct keys of risk_code</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R06</w:t>
            </w:r>
          </w:p>
        </w:tc>
        <w:tc>
          <w:tcPr>
            <w:tcW w:type="dxa" w:w="3004"/>
            <w:tcMar>
              <w:top w:w="50" w:type="dxa"/>
              <w:bottom w:w="50" w:type="dxa"/>
              <w:left w:w="90" w:type="dxa"/>
              <w:right w:w="90" w:type="dxa"/>
            </w:tcMar>
          </w:tcPr>
          <w:p>
            <w:pPr>
              <w:pStyle w:val="BDOITable"/>
            </w:pPr>
            <w:r>
              <w:rPr>
                <w:sz w:val="16"/>
              </w:rPr>
              <w:t>Package code map (legacy package to BIBS package version)</w:t>
            </w:r>
          </w:p>
        </w:tc>
        <w:tc>
          <w:tcPr>
            <w:tcW w:type="dxa" w:w="3124"/>
            <w:tcMar>
              <w:top w:w="50" w:type="dxa"/>
              <w:bottom w:w="50" w:type="dxa"/>
              <w:left w:w="90" w:type="dxa"/>
              <w:right w:w="90" w:type="dxa"/>
            </w:tcMar>
          </w:tcPr>
          <w:p>
            <w:pPr>
              <w:pStyle w:val="BDOITable"/>
            </w:pPr>
            <w:r>
              <w:rPr>
                <w:sz w:val="16"/>
              </w:rPr>
              <w:t>Count of distinct keys of legacy_package_code, legacy_package_version</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R07</w:t>
            </w:r>
          </w:p>
        </w:tc>
        <w:tc>
          <w:tcPr>
            <w:tcW w:type="dxa" w:w="3004"/>
            <w:tcMar>
              <w:top w:w="50" w:type="dxa"/>
              <w:bottom w:w="50" w:type="dxa"/>
              <w:left w:w="90" w:type="dxa"/>
              <w:right w:w="90" w:type="dxa"/>
            </w:tcMar>
            <w:shd w:val="clear" w:color="auto" w:fill="E5F5FF"/>
          </w:tcPr>
          <w:p>
            <w:pPr>
              <w:pStyle w:val="BDOITable"/>
            </w:pPr>
            <w:r>
              <w:rPr>
                <w:sz w:val="16"/>
              </w:rPr>
              <w:t>Commission rates by insurer and product</w:t>
            </w:r>
          </w:p>
        </w:tc>
        <w:tc>
          <w:tcPr>
            <w:tcW w:type="dxa" w:w="3124"/>
            <w:tcMar>
              <w:top w:w="50" w:type="dxa"/>
              <w:bottom w:w="50" w:type="dxa"/>
              <w:left w:w="90" w:type="dxa"/>
              <w:right w:w="90" w:type="dxa"/>
            </w:tcMar>
            <w:shd w:val="clear" w:color="auto" w:fill="E5F5FF"/>
          </w:tcPr>
          <w:p>
            <w:pPr>
              <w:pStyle w:val="BDOITable"/>
            </w:pPr>
            <w:r>
              <w:rPr>
                <w:sz w:val="16"/>
              </w:rPr>
              <w:t>Row count of insurer_code, risk_code, effective_from</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R08</w:t>
            </w:r>
          </w:p>
        </w:tc>
        <w:tc>
          <w:tcPr>
            <w:tcW w:type="dxa" w:w="3004"/>
            <w:tcMar>
              <w:top w:w="50" w:type="dxa"/>
              <w:bottom w:w="50" w:type="dxa"/>
              <w:left w:w="90" w:type="dxa"/>
              <w:right w:w="90" w:type="dxa"/>
            </w:tcMar>
          </w:tcPr>
          <w:p>
            <w:pPr>
              <w:pStyle w:val="BDOITable"/>
            </w:pPr>
            <w:r>
              <w:rPr>
                <w:sz w:val="16"/>
              </w:rPr>
              <w:t>Chart of accounts mapping</w:t>
            </w:r>
          </w:p>
        </w:tc>
        <w:tc>
          <w:tcPr>
            <w:tcW w:type="dxa" w:w="3124"/>
            <w:tcMar>
              <w:top w:w="50" w:type="dxa"/>
              <w:bottom w:w="50" w:type="dxa"/>
              <w:left w:w="90" w:type="dxa"/>
              <w:right w:w="90" w:type="dxa"/>
            </w:tcMar>
          </w:tcPr>
          <w:p>
            <w:pPr>
              <w:pStyle w:val="BDOITable"/>
            </w:pPr>
            <w:r>
              <w:rPr>
                <w:sz w:val="16"/>
              </w:rPr>
              <w:t>Count of distinct keys of legacy_account_code</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R09</w:t>
            </w:r>
          </w:p>
        </w:tc>
        <w:tc>
          <w:tcPr>
            <w:tcW w:type="dxa" w:w="3004"/>
            <w:tcMar>
              <w:top w:w="50" w:type="dxa"/>
              <w:bottom w:w="50" w:type="dxa"/>
              <w:left w:w="90" w:type="dxa"/>
              <w:right w:w="90" w:type="dxa"/>
            </w:tcMar>
            <w:shd w:val="clear" w:color="auto" w:fill="E5F5FF"/>
          </w:tcPr>
          <w:p>
            <w:pPr>
              <w:pStyle w:val="BDOITable"/>
            </w:pPr>
            <w:r>
              <w:rPr>
                <w:sz w:val="16"/>
              </w:rPr>
              <w:t>Payees</w:t>
            </w:r>
          </w:p>
        </w:tc>
        <w:tc>
          <w:tcPr>
            <w:tcW w:type="dxa" w:w="3124"/>
            <w:tcMar>
              <w:top w:w="50" w:type="dxa"/>
              <w:bottom w:w="50" w:type="dxa"/>
              <w:left w:w="90" w:type="dxa"/>
              <w:right w:w="90" w:type="dxa"/>
            </w:tcMar>
            <w:shd w:val="clear" w:color="auto" w:fill="E5F5FF"/>
          </w:tcPr>
          <w:p>
            <w:pPr>
              <w:pStyle w:val="BDOITable"/>
            </w:pPr>
            <w:r>
              <w:rPr>
                <w:sz w:val="16"/>
              </w:rPr>
              <w:t>Count of distinct keys of payee_code</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R11</w:t>
            </w:r>
          </w:p>
        </w:tc>
        <w:tc>
          <w:tcPr>
            <w:tcW w:type="dxa" w:w="3004"/>
            <w:tcMar>
              <w:top w:w="50" w:type="dxa"/>
              <w:bottom w:w="50" w:type="dxa"/>
              <w:left w:w="90" w:type="dxa"/>
              <w:right w:w="90" w:type="dxa"/>
            </w:tcMar>
          </w:tcPr>
          <w:p>
            <w:pPr>
              <w:pStyle w:val="BDOITable"/>
            </w:pPr>
            <w:r>
              <w:rPr>
                <w:sz w:val="16"/>
              </w:rPr>
              <w:t>Receipt series in use</w:t>
            </w:r>
          </w:p>
        </w:tc>
        <w:tc>
          <w:tcPr>
            <w:tcW w:type="dxa" w:w="3124"/>
            <w:tcMar>
              <w:top w:w="50" w:type="dxa"/>
              <w:bottom w:w="50" w:type="dxa"/>
              <w:left w:w="90" w:type="dxa"/>
              <w:right w:w="90" w:type="dxa"/>
            </w:tcMar>
          </w:tcPr>
          <w:p>
            <w:pPr>
              <w:pStyle w:val="BDOITable"/>
            </w:pPr>
            <w:r>
              <w:rPr>
                <w:sz w:val="16"/>
              </w:rPr>
              <w:t>Row count of branch_code, kind, prefix</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C01</w:t>
            </w:r>
          </w:p>
        </w:tc>
        <w:tc>
          <w:tcPr>
            <w:tcW w:type="dxa" w:w="3004"/>
            <w:tcMar>
              <w:top w:w="50" w:type="dxa"/>
              <w:bottom w:w="50" w:type="dxa"/>
              <w:left w:w="90" w:type="dxa"/>
              <w:right w:w="90" w:type="dxa"/>
            </w:tcMar>
            <w:shd w:val="clear" w:color="auto" w:fill="E5F5FF"/>
          </w:tcPr>
          <w:p>
            <w:pPr>
              <w:pStyle w:val="BDOITable"/>
            </w:pPr>
            <w:r>
              <w:rPr>
                <w:sz w:val="16"/>
              </w:rPr>
              <w:t>Client master</w:t>
            </w:r>
          </w:p>
        </w:tc>
        <w:tc>
          <w:tcPr>
            <w:tcW w:type="dxa" w:w="3124"/>
            <w:tcMar>
              <w:top w:w="50" w:type="dxa"/>
              <w:bottom w:w="50" w:type="dxa"/>
              <w:left w:w="90" w:type="dxa"/>
              <w:right w:w="90" w:type="dxa"/>
            </w:tcMar>
            <w:shd w:val="clear" w:color="auto" w:fill="E5F5FF"/>
          </w:tcPr>
          <w:p>
            <w:pPr>
              <w:pStyle w:val="BDOITable"/>
            </w:pPr>
            <w:r>
              <w:rPr>
                <w:sz w:val="16"/>
              </w:rPr>
              <w:t>Count of distinct keys of legacy_client_no</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C02</w:t>
            </w:r>
          </w:p>
        </w:tc>
        <w:tc>
          <w:tcPr>
            <w:tcW w:type="dxa" w:w="3004"/>
            <w:tcMar>
              <w:top w:w="50" w:type="dxa"/>
              <w:bottom w:w="50" w:type="dxa"/>
              <w:left w:w="90" w:type="dxa"/>
              <w:right w:w="90" w:type="dxa"/>
            </w:tcMar>
          </w:tcPr>
          <w:p>
            <w:pPr>
              <w:pStyle w:val="BDOITable"/>
            </w:pPr>
            <w:r>
              <w:rPr>
                <w:sz w:val="16"/>
              </w:rPr>
              <w:t>Client addresses and contacts</w:t>
            </w:r>
          </w:p>
        </w:tc>
        <w:tc>
          <w:tcPr>
            <w:tcW w:type="dxa" w:w="3124"/>
            <w:tcMar>
              <w:top w:w="50" w:type="dxa"/>
              <w:bottom w:w="50" w:type="dxa"/>
              <w:left w:w="90" w:type="dxa"/>
              <w:right w:w="90" w:type="dxa"/>
            </w:tcMar>
          </w:tcPr>
          <w:p>
            <w:pPr>
              <w:pStyle w:val="BDOITable"/>
            </w:pPr>
            <w:r>
              <w:rPr>
                <w:sz w:val="16"/>
              </w:rPr>
              <w:t>Row count of legacy_client_no, record_type, seq_no</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C03</w:t>
            </w:r>
          </w:p>
        </w:tc>
        <w:tc>
          <w:tcPr>
            <w:tcW w:type="dxa" w:w="3004"/>
            <w:tcMar>
              <w:top w:w="50" w:type="dxa"/>
              <w:bottom w:w="50" w:type="dxa"/>
              <w:left w:w="90" w:type="dxa"/>
              <w:right w:w="90" w:type="dxa"/>
            </w:tcMar>
            <w:shd w:val="clear" w:color="auto" w:fill="E5F5FF"/>
          </w:tcPr>
          <w:p>
            <w:pPr>
              <w:pStyle w:val="BDOITable"/>
            </w:pPr>
            <w:r>
              <w:rPr>
                <w:sz w:val="16"/>
              </w:rPr>
              <w:t>Client payout accounts</w:t>
            </w:r>
          </w:p>
        </w:tc>
        <w:tc>
          <w:tcPr>
            <w:tcW w:type="dxa" w:w="3124"/>
            <w:tcMar>
              <w:top w:w="50" w:type="dxa"/>
              <w:bottom w:w="50" w:type="dxa"/>
              <w:left w:w="90" w:type="dxa"/>
              <w:right w:w="90" w:type="dxa"/>
            </w:tcMar>
            <w:shd w:val="clear" w:color="auto" w:fill="E5F5FF"/>
          </w:tcPr>
          <w:p>
            <w:pPr>
              <w:pStyle w:val="BDOITable"/>
            </w:pPr>
            <w:r>
              <w:rPr>
                <w:sz w:val="16"/>
              </w:rPr>
              <w:t>Row count of legacy_client_no, account_no</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P01</w:t>
            </w:r>
          </w:p>
        </w:tc>
        <w:tc>
          <w:tcPr>
            <w:tcW w:type="dxa" w:w="3004"/>
            <w:tcMar>
              <w:top w:w="50" w:type="dxa"/>
              <w:bottom w:w="50" w:type="dxa"/>
              <w:left w:w="90" w:type="dxa"/>
              <w:right w:w="90" w:type="dxa"/>
            </w:tcMar>
          </w:tcPr>
          <w:p>
            <w:pPr>
              <w:pStyle w:val="BDOITable"/>
            </w:pPr>
            <w:r>
              <w:rPr>
                <w:sz w:val="16"/>
              </w:rPr>
              <w:t>In-force policy headers</w:t>
            </w:r>
          </w:p>
        </w:tc>
        <w:tc>
          <w:tcPr>
            <w:tcW w:type="dxa" w:w="3124"/>
            <w:tcMar>
              <w:top w:w="50" w:type="dxa"/>
              <w:bottom w:w="50" w:type="dxa"/>
              <w:left w:w="90" w:type="dxa"/>
              <w:right w:w="90" w:type="dxa"/>
            </w:tcMar>
          </w:tcPr>
          <w:p>
            <w:pPr>
              <w:pStyle w:val="BDOITable"/>
            </w:pPr>
            <w:r>
              <w:rPr>
                <w:sz w:val="16"/>
              </w:rPr>
              <w:t>Count of distinct keys of legacy_policy_ref</w:t>
            </w:r>
          </w:p>
        </w:tc>
        <w:tc>
          <w:tcPr>
            <w:tcW w:type="dxa" w:w="3124"/>
            <w:tcMar>
              <w:top w:w="50" w:type="dxa"/>
              <w:bottom w:w="50" w:type="dxa"/>
              <w:left w:w="90" w:type="dxa"/>
              <w:right w:w="90" w:type="dxa"/>
            </w:tcMar>
          </w:tcPr>
          <w:p>
            <w:pPr>
              <w:pStyle w:val="BDOITable"/>
            </w:pPr>
            <w:r>
              <w:rPr>
                <w:sz w:val="16"/>
              </w:rPr>
              <w:t>sum_insured, gross_premium, net_premium</w:t>
            </w:r>
          </w:p>
        </w:tc>
      </w:tr>
      <w:tr>
        <w:tc>
          <w:tcPr>
            <w:tcW w:type="dxa" w:w="721"/>
            <w:tcMar>
              <w:top w:w="50" w:type="dxa"/>
              <w:bottom w:w="50" w:type="dxa"/>
              <w:left w:w="90" w:type="dxa"/>
              <w:right w:w="90" w:type="dxa"/>
            </w:tcMar>
            <w:shd w:val="clear" w:color="auto" w:fill="E5F5FF"/>
          </w:tcPr>
          <w:p>
            <w:pPr>
              <w:pStyle w:val="BDOITable"/>
            </w:pPr>
            <w:r>
              <w:rPr>
                <w:b/>
                <w:sz w:val="16"/>
              </w:rPr>
              <w:t>P01S</w:t>
            </w:r>
          </w:p>
        </w:tc>
        <w:tc>
          <w:tcPr>
            <w:tcW w:type="dxa" w:w="3004"/>
            <w:tcMar>
              <w:top w:w="50" w:type="dxa"/>
              <w:bottom w:w="50" w:type="dxa"/>
              <w:left w:w="90" w:type="dxa"/>
              <w:right w:w="90" w:type="dxa"/>
            </w:tcMar>
            <w:shd w:val="clear" w:color="auto" w:fill="E5F5FF"/>
          </w:tcPr>
          <w:p>
            <w:pPr>
              <w:pStyle w:val="BDOITable"/>
            </w:pPr>
            <w:r>
              <w:rPr>
                <w:sz w:val="16"/>
              </w:rPr>
              <w:t>Policy insurer shares</w:t>
            </w:r>
          </w:p>
        </w:tc>
        <w:tc>
          <w:tcPr>
            <w:tcW w:type="dxa" w:w="3124"/>
            <w:tcMar>
              <w:top w:w="50" w:type="dxa"/>
              <w:bottom w:w="50" w:type="dxa"/>
              <w:left w:w="90" w:type="dxa"/>
              <w:right w:w="90" w:type="dxa"/>
            </w:tcMar>
            <w:shd w:val="clear" w:color="auto" w:fill="E5F5FF"/>
          </w:tcPr>
          <w:p>
            <w:pPr>
              <w:pStyle w:val="BDOITable"/>
            </w:pPr>
            <w:r>
              <w:rPr>
                <w:sz w:val="16"/>
              </w:rPr>
              <w:t>Row count of legacy_policy_ref, share_seq</w:t>
            </w:r>
          </w:p>
        </w:tc>
        <w:tc>
          <w:tcPr>
            <w:tcW w:type="dxa" w:w="3124"/>
            <w:tcMar>
              <w:top w:w="50" w:type="dxa"/>
              <w:bottom w:w="50" w:type="dxa"/>
              <w:left w:w="90" w:type="dxa"/>
              <w:right w:w="90" w:type="dxa"/>
            </w:tcMar>
            <w:shd w:val="clear" w:color="auto" w:fill="E5F5FF"/>
          </w:tcPr>
          <w:p>
            <w:pPr>
              <w:pStyle w:val="BDOITable"/>
            </w:pPr>
            <w:r>
              <w:rPr>
                <w:sz w:val="16"/>
              </w:rPr>
              <w:t>-</w:t>
            </w:r>
          </w:p>
        </w:tc>
      </w:tr>
      <w:tr>
        <w:tc>
          <w:tcPr>
            <w:tcW w:type="dxa" w:w="721"/>
            <w:tcMar>
              <w:top w:w="50" w:type="dxa"/>
              <w:bottom w:w="50" w:type="dxa"/>
              <w:left w:w="90" w:type="dxa"/>
              <w:right w:w="90" w:type="dxa"/>
            </w:tcMar>
          </w:tcPr>
          <w:p>
            <w:pPr>
              <w:pStyle w:val="BDOITable"/>
            </w:pPr>
            <w:r>
              <w:rPr>
                <w:b/>
                <w:sz w:val="16"/>
              </w:rPr>
              <w:t>P03</w:t>
            </w:r>
          </w:p>
        </w:tc>
        <w:tc>
          <w:tcPr>
            <w:tcW w:type="dxa" w:w="3004"/>
            <w:tcMar>
              <w:top w:w="50" w:type="dxa"/>
              <w:bottom w:w="50" w:type="dxa"/>
              <w:left w:w="90" w:type="dxa"/>
              <w:right w:w="90" w:type="dxa"/>
            </w:tcMar>
          </w:tcPr>
          <w:p>
            <w:pPr>
              <w:pStyle w:val="BDOITable"/>
            </w:pPr>
            <w:r>
              <w:rPr>
                <w:sz w:val="16"/>
              </w:rPr>
              <w:t>Renewal advices already sent before go-live (RA-sent file)</w:t>
            </w:r>
          </w:p>
        </w:tc>
        <w:tc>
          <w:tcPr>
            <w:tcW w:type="dxa" w:w="3124"/>
            <w:tcMar>
              <w:top w:w="50" w:type="dxa"/>
              <w:bottom w:w="50" w:type="dxa"/>
              <w:left w:w="90" w:type="dxa"/>
              <w:right w:w="90" w:type="dxa"/>
            </w:tcMar>
          </w:tcPr>
          <w:p>
            <w:pPr>
              <w:pStyle w:val="BDOITable"/>
            </w:pPr>
            <w:r>
              <w:rPr>
                <w:sz w:val="16"/>
              </w:rPr>
              <w:t>Count of distinct keys of legacy_policy_ref</w:t>
            </w:r>
          </w:p>
        </w:tc>
        <w:tc>
          <w:tcPr>
            <w:tcW w:type="dxa" w:w="3124"/>
            <w:tcMar>
              <w:top w:w="50" w:type="dxa"/>
              <w:bottom w:w="50" w:type="dxa"/>
              <w:left w:w="90" w:type="dxa"/>
              <w:right w:w="90" w:type="dxa"/>
            </w:tcMar>
          </w:tcPr>
          <w:p>
            <w:pPr>
              <w:pStyle w:val="BDOITable"/>
            </w:pPr>
            <w:r>
              <w:rPr>
                <w:sz w:val="16"/>
              </w:rPr>
              <w:t>proposed_premium</w:t>
            </w:r>
          </w:p>
        </w:tc>
      </w:tr>
      <w:tr>
        <w:tc>
          <w:tcPr>
            <w:tcW w:type="dxa" w:w="721"/>
            <w:tcMar>
              <w:top w:w="50" w:type="dxa"/>
              <w:bottom w:w="50" w:type="dxa"/>
              <w:left w:w="90" w:type="dxa"/>
              <w:right w:w="90" w:type="dxa"/>
            </w:tcMar>
            <w:shd w:val="clear" w:color="auto" w:fill="E5F5FF"/>
          </w:tcPr>
          <w:p>
            <w:pPr>
              <w:pStyle w:val="BDOITable"/>
            </w:pPr>
            <w:r>
              <w:rPr>
                <w:b/>
                <w:sz w:val="16"/>
              </w:rPr>
              <w:t>F01</w:t>
            </w:r>
          </w:p>
        </w:tc>
        <w:tc>
          <w:tcPr>
            <w:tcW w:type="dxa" w:w="3004"/>
            <w:tcMar>
              <w:top w:w="50" w:type="dxa"/>
              <w:bottom w:w="50" w:type="dxa"/>
              <w:left w:w="90" w:type="dxa"/>
              <w:right w:w="90" w:type="dxa"/>
            </w:tcMar>
            <w:shd w:val="clear" w:color="auto" w:fill="E5F5FF"/>
          </w:tcPr>
          <w:p>
            <w:pPr>
              <w:pStyle w:val="BDOITable"/>
            </w:pPr>
            <w:r>
              <w:rPr>
                <w:sz w:val="16"/>
              </w:rPr>
              <w:t>Open legacy invoices - header</w:t>
            </w:r>
          </w:p>
        </w:tc>
        <w:tc>
          <w:tcPr>
            <w:tcW w:type="dxa" w:w="3124"/>
            <w:tcMar>
              <w:top w:w="50" w:type="dxa"/>
              <w:bottom w:w="50" w:type="dxa"/>
              <w:left w:w="90" w:type="dxa"/>
              <w:right w:w="90" w:type="dxa"/>
            </w:tcMar>
            <w:shd w:val="clear" w:color="auto" w:fill="E5F5FF"/>
          </w:tcPr>
          <w:p>
            <w:pPr>
              <w:pStyle w:val="BDOITable"/>
            </w:pPr>
            <w:r>
              <w:rPr>
                <w:sz w:val="16"/>
              </w:rPr>
              <w:t>Count of distinct keys of legacy_invoice_no</w:t>
            </w:r>
          </w:p>
        </w:tc>
        <w:tc>
          <w:tcPr>
            <w:tcW w:type="dxa" w:w="3124"/>
            <w:tcMar>
              <w:top w:w="50" w:type="dxa"/>
              <w:bottom w:w="50" w:type="dxa"/>
              <w:left w:w="90" w:type="dxa"/>
              <w:right w:w="90" w:type="dxa"/>
            </w:tcMar>
            <w:shd w:val="clear" w:color="auto" w:fill="E5F5FF"/>
          </w:tcPr>
          <w:p>
            <w:pPr>
              <w:pStyle w:val="BDOITable"/>
            </w:pPr>
            <w:r>
              <w:rPr>
                <w:sz w:val="16"/>
              </w:rPr>
              <w:t>gross_premium, commission, vat_on_commission</w:t>
            </w:r>
          </w:p>
        </w:tc>
      </w:tr>
      <w:tr>
        <w:tc>
          <w:tcPr>
            <w:tcW w:type="dxa" w:w="721"/>
            <w:tcMar>
              <w:top w:w="50" w:type="dxa"/>
              <w:bottom w:w="50" w:type="dxa"/>
              <w:left w:w="90" w:type="dxa"/>
              <w:right w:w="90" w:type="dxa"/>
            </w:tcMar>
          </w:tcPr>
          <w:p>
            <w:pPr>
              <w:pStyle w:val="BDOITable"/>
            </w:pPr>
            <w:r>
              <w:rPr>
                <w:b/>
                <w:sz w:val="16"/>
              </w:rPr>
              <w:t>F01S</w:t>
            </w:r>
          </w:p>
        </w:tc>
        <w:tc>
          <w:tcPr>
            <w:tcW w:type="dxa" w:w="3004"/>
            <w:tcMar>
              <w:top w:w="50" w:type="dxa"/>
              <w:bottom w:w="50" w:type="dxa"/>
              <w:left w:w="90" w:type="dxa"/>
              <w:right w:w="90" w:type="dxa"/>
            </w:tcMar>
          </w:tcPr>
          <w:p>
            <w:pPr>
              <w:pStyle w:val="BDOITable"/>
            </w:pPr>
            <w:r>
              <w:rPr>
                <w:sz w:val="16"/>
              </w:rPr>
              <w:t>Open legacy invoices - insurer shares</w:t>
            </w:r>
          </w:p>
        </w:tc>
        <w:tc>
          <w:tcPr>
            <w:tcW w:type="dxa" w:w="3124"/>
            <w:tcMar>
              <w:top w:w="50" w:type="dxa"/>
              <w:bottom w:w="50" w:type="dxa"/>
              <w:left w:w="90" w:type="dxa"/>
              <w:right w:w="90" w:type="dxa"/>
            </w:tcMar>
          </w:tcPr>
          <w:p>
            <w:pPr>
              <w:pStyle w:val="BDOITable"/>
            </w:pPr>
            <w:r>
              <w:rPr>
                <w:sz w:val="16"/>
              </w:rPr>
              <w:t>Row count of legacy_invoice_no, share_seq</w:t>
            </w:r>
          </w:p>
        </w:tc>
        <w:tc>
          <w:tcPr>
            <w:tcW w:type="dxa" w:w="3124"/>
            <w:tcMar>
              <w:top w:w="50" w:type="dxa"/>
              <w:bottom w:w="50" w:type="dxa"/>
              <w:left w:w="90" w:type="dxa"/>
              <w:right w:w="90" w:type="dxa"/>
            </w:tcMar>
          </w:tcPr>
          <w:p>
            <w:pPr>
              <w:pStyle w:val="BDOITable"/>
            </w:pPr>
            <w:r>
              <w:rPr>
                <w:sz w:val="16"/>
              </w:rPr>
              <w:t>-</w:t>
            </w:r>
          </w:p>
        </w:tc>
      </w:tr>
      <w:tr>
        <w:tc>
          <w:tcPr>
            <w:tcW w:type="dxa" w:w="721"/>
            <w:tcMar>
              <w:top w:w="50" w:type="dxa"/>
              <w:bottom w:w="50" w:type="dxa"/>
              <w:left w:w="90" w:type="dxa"/>
              <w:right w:w="90" w:type="dxa"/>
            </w:tcMar>
            <w:shd w:val="clear" w:color="auto" w:fill="E5F5FF"/>
          </w:tcPr>
          <w:p>
            <w:pPr>
              <w:pStyle w:val="BDOITable"/>
            </w:pPr>
            <w:r>
              <w:rPr>
                <w:b/>
                <w:sz w:val="16"/>
              </w:rPr>
              <w:t>F01C</w:t>
            </w:r>
          </w:p>
        </w:tc>
        <w:tc>
          <w:tcPr>
            <w:tcW w:type="dxa" w:w="3004"/>
            <w:tcMar>
              <w:top w:w="50" w:type="dxa"/>
              <w:bottom w:w="50" w:type="dxa"/>
              <w:left w:w="90" w:type="dxa"/>
              <w:right w:w="90" w:type="dxa"/>
            </w:tcMar>
            <w:shd w:val="clear" w:color="auto" w:fill="E5F5FF"/>
          </w:tcPr>
          <w:p>
            <w:pPr>
              <w:pStyle w:val="BDOITable"/>
            </w:pPr>
            <w:r>
              <w:rPr>
                <w:sz w:val="16"/>
              </w:rPr>
              <w:t>Open legacy invoices - components and positions</w:t>
            </w:r>
          </w:p>
        </w:tc>
        <w:tc>
          <w:tcPr>
            <w:tcW w:type="dxa" w:w="3124"/>
            <w:tcMar>
              <w:top w:w="50" w:type="dxa"/>
              <w:bottom w:w="50" w:type="dxa"/>
              <w:left w:w="90" w:type="dxa"/>
              <w:right w:w="90" w:type="dxa"/>
            </w:tcMar>
            <w:shd w:val="clear" w:color="auto" w:fill="E5F5FF"/>
          </w:tcPr>
          <w:p>
            <w:pPr>
              <w:pStyle w:val="BDOITable"/>
            </w:pPr>
            <w:r>
              <w:rPr>
                <w:sz w:val="16"/>
              </w:rPr>
              <w:t>Row count of legacy_invoice_no, component</w:t>
            </w:r>
          </w:p>
        </w:tc>
        <w:tc>
          <w:tcPr>
            <w:tcW w:type="dxa" w:w="3124"/>
            <w:tcMar>
              <w:top w:w="50" w:type="dxa"/>
              <w:bottom w:w="50" w:type="dxa"/>
              <w:left w:w="90" w:type="dxa"/>
              <w:right w:w="90" w:type="dxa"/>
            </w:tcMar>
            <w:shd w:val="clear" w:color="auto" w:fill="E5F5FF"/>
          </w:tcPr>
          <w:p>
            <w:pPr>
              <w:pStyle w:val="BDOITable"/>
            </w:pPr>
            <w:r>
              <w:rPr>
                <w:sz w:val="16"/>
              </w:rPr>
              <w:t>booked, adjusted, paid, remitted, written_off, open_balance</w:t>
            </w:r>
          </w:p>
        </w:tc>
      </w:tr>
      <w:tr>
        <w:tc>
          <w:tcPr>
            <w:tcW w:type="dxa" w:w="721"/>
            <w:tcMar>
              <w:top w:w="50" w:type="dxa"/>
              <w:bottom w:w="50" w:type="dxa"/>
              <w:left w:w="90" w:type="dxa"/>
              <w:right w:w="90" w:type="dxa"/>
            </w:tcMar>
          </w:tcPr>
          <w:p>
            <w:pPr>
              <w:pStyle w:val="BDOITable"/>
            </w:pPr>
            <w:r>
              <w:rPr>
                <w:b/>
                <w:sz w:val="16"/>
              </w:rPr>
              <w:t>F02</w:t>
            </w:r>
          </w:p>
        </w:tc>
        <w:tc>
          <w:tcPr>
            <w:tcW w:type="dxa" w:w="3004"/>
            <w:tcMar>
              <w:top w:w="50" w:type="dxa"/>
              <w:bottom w:w="50" w:type="dxa"/>
              <w:left w:w="90" w:type="dxa"/>
              <w:right w:w="90" w:type="dxa"/>
            </w:tcMar>
          </w:tcPr>
          <w:p>
            <w:pPr>
              <w:pStyle w:val="BDOITable"/>
            </w:pPr>
            <w:r>
              <w:rPr>
                <w:sz w:val="16"/>
              </w:rPr>
              <w:t>Unapplied premium payments (UPP)</w:t>
            </w:r>
          </w:p>
        </w:tc>
        <w:tc>
          <w:tcPr>
            <w:tcW w:type="dxa" w:w="3124"/>
            <w:tcMar>
              <w:top w:w="50" w:type="dxa"/>
              <w:bottom w:w="50" w:type="dxa"/>
              <w:left w:w="90" w:type="dxa"/>
              <w:right w:w="90" w:type="dxa"/>
            </w:tcMar>
          </w:tcPr>
          <w:p>
            <w:pPr>
              <w:pStyle w:val="BDOITable"/>
            </w:pPr>
            <w:r>
              <w:rPr>
                <w:sz w:val="16"/>
              </w:rPr>
              <w:t>Count of distinct keys of legacy_upp_ref</w:t>
            </w:r>
          </w:p>
        </w:tc>
        <w:tc>
          <w:tcPr>
            <w:tcW w:type="dxa" w:w="3124"/>
            <w:tcMar>
              <w:top w:w="50" w:type="dxa"/>
              <w:bottom w:w="50" w:type="dxa"/>
              <w:left w:w="90" w:type="dxa"/>
              <w:right w:w="90" w:type="dxa"/>
            </w:tcMar>
          </w:tcPr>
          <w:p>
            <w:pPr>
              <w:pStyle w:val="BDOITable"/>
            </w:pPr>
            <w:r>
              <w:rPr>
                <w:sz w:val="16"/>
              </w:rPr>
              <w:t>amount, balance</w:t>
            </w:r>
          </w:p>
        </w:tc>
      </w:tr>
      <w:tr>
        <w:tc>
          <w:tcPr>
            <w:tcW w:type="dxa" w:w="721"/>
            <w:tcMar>
              <w:top w:w="50" w:type="dxa"/>
              <w:bottom w:w="50" w:type="dxa"/>
              <w:left w:w="90" w:type="dxa"/>
              <w:right w:w="90" w:type="dxa"/>
            </w:tcMar>
            <w:shd w:val="clear" w:color="auto" w:fill="E5F5FF"/>
          </w:tcPr>
          <w:p>
            <w:pPr>
              <w:pStyle w:val="BDOITable"/>
            </w:pPr>
            <w:r>
              <w:rPr>
                <w:b/>
                <w:sz w:val="16"/>
              </w:rPr>
              <w:t>F03</w:t>
            </w:r>
          </w:p>
        </w:tc>
        <w:tc>
          <w:tcPr>
            <w:tcW w:type="dxa" w:w="3004"/>
            <w:tcMar>
              <w:top w:w="50" w:type="dxa"/>
              <w:bottom w:w="50" w:type="dxa"/>
              <w:left w:w="90" w:type="dxa"/>
              <w:right w:w="90" w:type="dxa"/>
            </w:tcMar>
            <w:shd w:val="clear" w:color="auto" w:fill="E5F5FF"/>
          </w:tcPr>
          <w:p>
            <w:pPr>
              <w:pStyle w:val="BDOITable"/>
            </w:pPr>
            <w:r>
              <w:rPr>
                <w:sz w:val="16"/>
              </w:rPr>
              <w:t>Open collection state</w:t>
            </w:r>
          </w:p>
        </w:tc>
        <w:tc>
          <w:tcPr>
            <w:tcW w:type="dxa" w:w="3124"/>
            <w:tcMar>
              <w:top w:w="50" w:type="dxa"/>
              <w:bottom w:w="50" w:type="dxa"/>
              <w:left w:w="90" w:type="dxa"/>
              <w:right w:w="90" w:type="dxa"/>
            </w:tcMar>
            <w:shd w:val="clear" w:color="auto" w:fill="E5F5FF"/>
          </w:tcPr>
          <w:p>
            <w:pPr>
              <w:pStyle w:val="BDOITable"/>
            </w:pPr>
            <w:r>
              <w:rPr>
                <w:sz w:val="16"/>
              </w:rPr>
              <w:t>Row count of legacy_invoice_no, record_type, seq_no</w:t>
            </w:r>
          </w:p>
        </w:tc>
        <w:tc>
          <w:tcPr>
            <w:tcW w:type="dxa" w:w="3124"/>
            <w:tcMar>
              <w:top w:w="50" w:type="dxa"/>
              <w:bottom w:w="50" w:type="dxa"/>
              <w:left w:w="90" w:type="dxa"/>
              <w:right w:w="90" w:type="dxa"/>
            </w:tcMar>
            <w:shd w:val="clear" w:color="auto" w:fill="E5F5FF"/>
          </w:tcPr>
          <w:p>
            <w:pPr>
              <w:pStyle w:val="BDOITable"/>
            </w:pPr>
            <w:r>
              <w:rPr>
                <w:sz w:val="16"/>
              </w:rPr>
              <w:t>promise_amount, installment_amount</w:t>
            </w:r>
          </w:p>
        </w:tc>
      </w:tr>
      <w:tr>
        <w:tc>
          <w:tcPr>
            <w:tcW w:type="dxa" w:w="721"/>
            <w:tcMar>
              <w:top w:w="50" w:type="dxa"/>
              <w:bottom w:w="50" w:type="dxa"/>
              <w:left w:w="90" w:type="dxa"/>
              <w:right w:w="90" w:type="dxa"/>
            </w:tcMar>
          </w:tcPr>
          <w:p>
            <w:pPr>
              <w:pStyle w:val="BDOITable"/>
            </w:pPr>
            <w:r>
              <w:rPr>
                <w:b/>
                <w:sz w:val="16"/>
              </w:rPr>
              <w:t>F04</w:t>
            </w:r>
          </w:p>
        </w:tc>
        <w:tc>
          <w:tcPr>
            <w:tcW w:type="dxa" w:w="3004"/>
            <w:tcMar>
              <w:top w:w="50" w:type="dxa"/>
              <w:bottom w:w="50" w:type="dxa"/>
              <w:left w:w="90" w:type="dxa"/>
              <w:right w:w="90" w:type="dxa"/>
            </w:tcMar>
          </w:tcPr>
          <w:p>
            <w:pPr>
              <w:pStyle w:val="BDOITable"/>
            </w:pPr>
            <w:r>
              <w:rPr>
                <w:sz w:val="16"/>
              </w:rPr>
              <w:t>Remittance in flight</w:t>
            </w:r>
          </w:p>
        </w:tc>
        <w:tc>
          <w:tcPr>
            <w:tcW w:type="dxa" w:w="3124"/>
            <w:tcMar>
              <w:top w:w="50" w:type="dxa"/>
              <w:bottom w:w="50" w:type="dxa"/>
              <w:left w:w="90" w:type="dxa"/>
              <w:right w:w="90" w:type="dxa"/>
            </w:tcMar>
          </w:tcPr>
          <w:p>
            <w:pPr>
              <w:pStyle w:val="BDOITable"/>
            </w:pPr>
            <w:r>
              <w:rPr>
                <w:sz w:val="16"/>
              </w:rPr>
              <w:t>Row count of legacy_batch_no, legacy_invoice_no</w:t>
            </w:r>
          </w:p>
        </w:tc>
        <w:tc>
          <w:tcPr>
            <w:tcW w:type="dxa" w:w="3124"/>
            <w:tcMar>
              <w:top w:w="50" w:type="dxa"/>
              <w:bottom w:w="50" w:type="dxa"/>
              <w:left w:w="90" w:type="dxa"/>
              <w:right w:w="90" w:type="dxa"/>
            </w:tcMar>
          </w:tcPr>
          <w:p>
            <w:pPr>
              <w:pStyle w:val="BDOITable"/>
            </w:pPr>
            <w:r>
              <w:rPr>
                <w:sz w:val="16"/>
              </w:rPr>
              <w:t>amount</w:t>
            </w:r>
          </w:p>
        </w:tc>
      </w:tr>
      <w:tr>
        <w:tc>
          <w:tcPr>
            <w:tcW w:type="dxa" w:w="721"/>
            <w:tcMar>
              <w:top w:w="50" w:type="dxa"/>
              <w:bottom w:w="50" w:type="dxa"/>
              <w:left w:w="90" w:type="dxa"/>
              <w:right w:w="90" w:type="dxa"/>
            </w:tcMar>
            <w:shd w:val="clear" w:color="auto" w:fill="E5F5FF"/>
          </w:tcPr>
          <w:p>
            <w:pPr>
              <w:pStyle w:val="BDOITable"/>
            </w:pPr>
            <w:r>
              <w:rPr>
                <w:b/>
                <w:sz w:val="16"/>
              </w:rPr>
              <w:t>F06</w:t>
            </w:r>
          </w:p>
        </w:tc>
        <w:tc>
          <w:tcPr>
            <w:tcW w:type="dxa" w:w="3004"/>
            <w:tcMar>
              <w:top w:w="50" w:type="dxa"/>
              <w:bottom w:w="50" w:type="dxa"/>
              <w:left w:w="90" w:type="dxa"/>
              <w:right w:w="90" w:type="dxa"/>
            </w:tcMar>
            <w:shd w:val="clear" w:color="auto" w:fill="E5F5FF"/>
          </w:tcPr>
          <w:p>
            <w:pPr>
              <w:pStyle w:val="BDOITable"/>
            </w:pPr>
            <w:r>
              <w:rPr>
                <w:sz w:val="16"/>
              </w:rPr>
              <w:t>PDCs, check pick-ups and refunds in process</w:t>
            </w:r>
          </w:p>
        </w:tc>
        <w:tc>
          <w:tcPr>
            <w:tcW w:type="dxa" w:w="3124"/>
            <w:tcMar>
              <w:top w:w="50" w:type="dxa"/>
              <w:bottom w:w="50" w:type="dxa"/>
              <w:left w:w="90" w:type="dxa"/>
              <w:right w:w="90" w:type="dxa"/>
            </w:tcMar>
            <w:shd w:val="clear" w:color="auto" w:fill="E5F5FF"/>
          </w:tcPr>
          <w:p>
            <w:pPr>
              <w:pStyle w:val="BDOITable"/>
            </w:pPr>
            <w:r>
              <w:rPr>
                <w:sz w:val="16"/>
              </w:rPr>
              <w:t>Row count of record_type, reference</w:t>
            </w:r>
          </w:p>
        </w:tc>
        <w:tc>
          <w:tcPr>
            <w:tcW w:type="dxa" w:w="3124"/>
            <w:tcMar>
              <w:top w:w="50" w:type="dxa"/>
              <w:bottom w:w="50" w:type="dxa"/>
              <w:left w:w="90" w:type="dxa"/>
              <w:right w:w="90" w:type="dxa"/>
            </w:tcMar>
            <w:shd w:val="clear" w:color="auto" w:fill="E5F5FF"/>
          </w:tcPr>
          <w:p>
            <w:pPr>
              <w:pStyle w:val="BDOITable"/>
            </w:pPr>
            <w:r>
              <w:rPr>
                <w:sz w:val="16"/>
              </w:rPr>
              <w:t>amount</w:t>
            </w:r>
          </w:p>
        </w:tc>
      </w:tr>
      <w:tr>
        <w:tc>
          <w:tcPr>
            <w:tcW w:type="dxa" w:w="721"/>
            <w:tcMar>
              <w:top w:w="50" w:type="dxa"/>
              <w:bottom w:w="50" w:type="dxa"/>
              <w:left w:w="90" w:type="dxa"/>
              <w:right w:w="90" w:type="dxa"/>
            </w:tcMar>
          </w:tcPr>
          <w:p>
            <w:pPr>
              <w:pStyle w:val="BDOITable"/>
            </w:pPr>
            <w:r>
              <w:rPr>
                <w:b/>
                <w:sz w:val="16"/>
              </w:rPr>
              <w:t>G01</w:t>
            </w:r>
          </w:p>
        </w:tc>
        <w:tc>
          <w:tcPr>
            <w:tcW w:type="dxa" w:w="3004"/>
            <w:tcMar>
              <w:top w:w="50" w:type="dxa"/>
              <w:bottom w:w="50" w:type="dxa"/>
              <w:left w:w="90" w:type="dxa"/>
              <w:right w:w="90" w:type="dxa"/>
            </w:tcMar>
          </w:tcPr>
          <w:p>
            <w:pPr>
              <w:pStyle w:val="BDOITable"/>
            </w:pPr>
            <w:r>
              <w:rPr>
                <w:sz w:val="16"/>
              </w:rPr>
              <w:t>GL opening trial balance</w:t>
            </w:r>
          </w:p>
        </w:tc>
        <w:tc>
          <w:tcPr>
            <w:tcW w:type="dxa" w:w="3124"/>
            <w:tcMar>
              <w:top w:w="50" w:type="dxa"/>
              <w:bottom w:w="50" w:type="dxa"/>
              <w:left w:w="90" w:type="dxa"/>
              <w:right w:w="90" w:type="dxa"/>
            </w:tcMar>
          </w:tcPr>
          <w:p>
            <w:pPr>
              <w:pStyle w:val="BDOITable"/>
            </w:pPr>
            <w:r>
              <w:rPr>
                <w:sz w:val="16"/>
              </w:rPr>
              <w:t>Row count of tb_version, branch_code, currency, legacy_account_code, cost_center</w:t>
            </w:r>
          </w:p>
        </w:tc>
        <w:tc>
          <w:tcPr>
            <w:tcW w:type="dxa" w:w="3124"/>
            <w:tcMar>
              <w:top w:w="50" w:type="dxa"/>
              <w:bottom w:w="50" w:type="dxa"/>
              <w:left w:w="90" w:type="dxa"/>
              <w:right w:w="90" w:type="dxa"/>
            </w:tcMar>
          </w:tcPr>
          <w:p>
            <w:pPr>
              <w:pStyle w:val="BDOITable"/>
            </w:pPr>
            <w:r>
              <w:rPr>
                <w:sz w:val="16"/>
              </w:rPr>
              <w:t>debit_fc, credit_fc, debit_php, credit_php</w:t>
            </w:r>
          </w:p>
        </w:tc>
      </w:tr>
      <w:tr>
        <w:tc>
          <w:tcPr>
            <w:tcW w:type="dxa" w:w="721"/>
            <w:tcMar>
              <w:top w:w="50" w:type="dxa"/>
              <w:bottom w:w="50" w:type="dxa"/>
              <w:left w:w="90" w:type="dxa"/>
              <w:right w:w="90" w:type="dxa"/>
            </w:tcMar>
            <w:shd w:val="clear" w:color="auto" w:fill="E5F5FF"/>
          </w:tcPr>
          <w:p>
            <w:pPr>
              <w:pStyle w:val="BDOITable"/>
            </w:pPr>
            <w:r>
              <w:rPr>
                <w:b/>
                <w:sz w:val="16"/>
              </w:rPr>
              <w:t>G03</w:t>
            </w:r>
          </w:p>
        </w:tc>
        <w:tc>
          <w:tcPr>
            <w:tcW w:type="dxa" w:w="3004"/>
            <w:tcMar>
              <w:top w:w="50" w:type="dxa"/>
              <w:bottom w:w="50" w:type="dxa"/>
              <w:left w:w="90" w:type="dxa"/>
              <w:right w:w="90" w:type="dxa"/>
            </w:tcMar>
            <w:shd w:val="clear" w:color="auto" w:fill="E5F5FF"/>
          </w:tcPr>
          <w:p>
            <w:pPr>
              <w:pStyle w:val="BDOITable"/>
            </w:pPr>
            <w:r>
              <w:rPr>
                <w:sz w:val="16"/>
              </w:rPr>
              <w:t>FY2027 true-up - legacy adjustment journal lines after the freeze</w:t>
            </w:r>
          </w:p>
        </w:tc>
        <w:tc>
          <w:tcPr>
            <w:tcW w:type="dxa" w:w="3124"/>
            <w:tcMar>
              <w:top w:w="50" w:type="dxa"/>
              <w:bottom w:w="50" w:type="dxa"/>
              <w:left w:w="90" w:type="dxa"/>
              <w:right w:w="90" w:type="dxa"/>
            </w:tcMar>
            <w:shd w:val="clear" w:color="auto" w:fill="E5F5FF"/>
          </w:tcPr>
          <w:p>
            <w:pPr>
              <w:pStyle w:val="BDOITable"/>
            </w:pPr>
            <w:r>
              <w:rPr>
                <w:sz w:val="16"/>
              </w:rPr>
              <w:t>Count of distinct keys of legacy_journal_no</w:t>
            </w:r>
          </w:p>
        </w:tc>
        <w:tc>
          <w:tcPr>
            <w:tcW w:type="dxa" w:w="3124"/>
            <w:tcMar>
              <w:top w:w="50" w:type="dxa"/>
              <w:bottom w:w="50" w:type="dxa"/>
              <w:left w:w="90" w:type="dxa"/>
              <w:right w:w="90" w:type="dxa"/>
            </w:tcMar>
            <w:shd w:val="clear" w:color="auto" w:fill="E5F5FF"/>
          </w:tcPr>
          <w:p>
            <w:pPr>
              <w:pStyle w:val="BDOITable"/>
            </w:pPr>
            <w:r>
              <w:rPr>
                <w:sz w:val="16"/>
              </w:rPr>
              <w:t>debit_fc, credit_fc, debit_php, credit_php</w:t>
            </w:r>
          </w:p>
        </w:tc>
      </w:tr>
      <w:tr>
        <w:tc>
          <w:tcPr>
            <w:tcW w:type="dxa" w:w="721"/>
            <w:tcMar>
              <w:top w:w="50" w:type="dxa"/>
              <w:bottom w:w="50" w:type="dxa"/>
              <w:left w:w="90" w:type="dxa"/>
              <w:right w:w="90" w:type="dxa"/>
            </w:tcMar>
          </w:tcPr>
          <w:p>
            <w:pPr>
              <w:pStyle w:val="BDOITable"/>
            </w:pPr>
            <w:r>
              <w:rPr>
                <w:b/>
                <w:sz w:val="16"/>
              </w:rPr>
              <w:t>G03D</w:t>
            </w:r>
          </w:p>
        </w:tc>
        <w:tc>
          <w:tcPr>
            <w:tcW w:type="dxa" w:w="3004"/>
            <w:tcMar>
              <w:top w:w="50" w:type="dxa"/>
              <w:bottom w:w="50" w:type="dxa"/>
              <w:left w:w="90" w:type="dxa"/>
              <w:right w:w="90" w:type="dxa"/>
            </w:tcMar>
          </w:tcPr>
          <w:p>
            <w:pPr>
              <w:pStyle w:val="BDOITable"/>
            </w:pPr>
            <w:r>
              <w:rPr>
                <w:sz w:val="16"/>
              </w:rPr>
              <w:t>FY2027 true-up - open-item detail of the lines on legacy control accounts</w:t>
            </w:r>
          </w:p>
        </w:tc>
        <w:tc>
          <w:tcPr>
            <w:tcW w:type="dxa" w:w="3124"/>
            <w:tcMar>
              <w:top w:w="50" w:type="dxa"/>
              <w:bottom w:w="50" w:type="dxa"/>
              <w:left w:w="90" w:type="dxa"/>
              <w:right w:w="90" w:type="dxa"/>
            </w:tcMar>
          </w:tcPr>
          <w:p>
            <w:pPr>
              <w:pStyle w:val="BDOITable"/>
            </w:pPr>
            <w:r>
              <w:rPr>
                <w:sz w:val="16"/>
              </w:rPr>
              <w:t>Row count of legacy_journal_no, line_no, item_ref, component</w:t>
            </w:r>
          </w:p>
        </w:tc>
        <w:tc>
          <w:tcPr>
            <w:tcW w:type="dxa" w:w="3124"/>
            <w:tcMar>
              <w:top w:w="50" w:type="dxa"/>
              <w:bottom w:w="50" w:type="dxa"/>
              <w:left w:w="90" w:type="dxa"/>
              <w:right w:w="90" w:type="dxa"/>
            </w:tcMar>
          </w:tcPr>
          <w:p>
            <w:pPr>
              <w:pStyle w:val="BDOITable"/>
            </w:pPr>
            <w:r>
              <w:rPr>
                <w:sz w:val="16"/>
              </w:rPr>
              <w:t>amount</w:t>
            </w:r>
          </w:p>
        </w:tc>
      </w:tr>
      <w:tr>
        <w:tc>
          <w:tcPr>
            <w:tcW w:type="dxa" w:w="721"/>
            <w:tcMar>
              <w:top w:w="50" w:type="dxa"/>
              <w:bottom w:w="50" w:type="dxa"/>
              <w:left w:w="90" w:type="dxa"/>
              <w:right w:w="90" w:type="dxa"/>
            </w:tcMar>
            <w:shd w:val="clear" w:color="auto" w:fill="E5F5FF"/>
          </w:tcPr>
          <w:p>
            <w:pPr>
              <w:pStyle w:val="BDOITable"/>
            </w:pPr>
            <w:r>
              <w:rPr>
                <w:b/>
                <w:sz w:val="16"/>
              </w:rPr>
              <w:t>H01</w:t>
            </w:r>
          </w:p>
        </w:tc>
        <w:tc>
          <w:tcPr>
            <w:tcW w:type="dxa" w:w="3004"/>
            <w:tcMar>
              <w:top w:w="50" w:type="dxa"/>
              <w:bottom w:w="50" w:type="dxa"/>
              <w:left w:w="90" w:type="dxa"/>
              <w:right w:w="90" w:type="dxa"/>
            </w:tcMar>
            <w:shd w:val="clear" w:color="auto" w:fill="E5F5FF"/>
          </w:tcPr>
          <w:p>
            <w:pPr>
              <w:pStyle w:val="BDOITable"/>
            </w:pPr>
            <w:r>
              <w:rPr>
                <w:sz w:val="16"/>
              </w:rPr>
              <w:t>Archive records (closed transactions and history)</w:t>
            </w:r>
          </w:p>
        </w:tc>
        <w:tc>
          <w:tcPr>
            <w:tcW w:type="dxa" w:w="3124"/>
            <w:tcMar>
              <w:top w:w="50" w:type="dxa"/>
              <w:bottom w:w="50" w:type="dxa"/>
              <w:left w:w="90" w:type="dxa"/>
              <w:right w:w="90" w:type="dxa"/>
            </w:tcMar>
            <w:shd w:val="clear" w:color="auto" w:fill="E5F5FF"/>
          </w:tcPr>
          <w:p>
            <w:pPr>
              <w:pStyle w:val="BDOITable"/>
            </w:pPr>
            <w:r>
              <w:rPr>
                <w:sz w:val="16"/>
              </w:rPr>
              <w:t>Count of distinct keys of record_type, legacy_key</w:t>
            </w:r>
          </w:p>
        </w:tc>
        <w:tc>
          <w:tcPr>
            <w:tcW w:type="dxa" w:w="3124"/>
            <w:tcMar>
              <w:top w:w="50" w:type="dxa"/>
              <w:bottom w:w="50" w:type="dxa"/>
              <w:left w:w="90" w:type="dxa"/>
              <w:right w:w="90" w:type="dxa"/>
            </w:tcMar>
            <w:shd w:val="clear" w:color="auto" w:fill="E5F5FF"/>
          </w:tcPr>
          <w:p>
            <w:pPr>
              <w:pStyle w:val="BDOITable"/>
            </w:pPr>
            <w:r>
              <w:rPr>
                <w:sz w:val="16"/>
              </w:rPr>
              <w:t>amount</w:t>
            </w:r>
          </w:p>
        </w:tc>
      </w:tr>
      <w:tr>
        <w:tc>
          <w:tcPr>
            <w:tcW w:type="dxa" w:w="721"/>
            <w:tcMar>
              <w:top w:w="50" w:type="dxa"/>
              <w:bottom w:w="50" w:type="dxa"/>
              <w:left w:w="90" w:type="dxa"/>
              <w:right w:w="90" w:type="dxa"/>
            </w:tcMar>
          </w:tcPr>
          <w:p>
            <w:pPr>
              <w:pStyle w:val="BDOITable"/>
            </w:pPr>
            <w:r>
              <w:rPr>
                <w:b/>
                <w:sz w:val="16"/>
              </w:rPr>
              <w:t>H02</w:t>
            </w:r>
          </w:p>
        </w:tc>
        <w:tc>
          <w:tcPr>
            <w:tcW w:type="dxa" w:w="3004"/>
            <w:tcMar>
              <w:top w:w="50" w:type="dxa"/>
              <w:bottom w:w="50" w:type="dxa"/>
              <w:left w:w="90" w:type="dxa"/>
              <w:right w:w="90" w:type="dxa"/>
            </w:tcMar>
          </w:tcPr>
          <w:p>
            <w:pPr>
              <w:pStyle w:val="BDOITable"/>
            </w:pPr>
            <w:r>
              <w:rPr>
                <w:sz w:val="16"/>
              </w:rPr>
              <w:t>Archive documents index</w:t>
            </w:r>
          </w:p>
        </w:tc>
        <w:tc>
          <w:tcPr>
            <w:tcW w:type="dxa" w:w="3124"/>
            <w:tcMar>
              <w:top w:w="50" w:type="dxa"/>
              <w:bottom w:w="50" w:type="dxa"/>
              <w:left w:w="90" w:type="dxa"/>
              <w:right w:w="90" w:type="dxa"/>
            </w:tcMar>
          </w:tcPr>
          <w:p>
            <w:pPr>
              <w:pStyle w:val="BDOITable"/>
            </w:pPr>
            <w:r>
              <w:rPr>
                <w:sz w:val="16"/>
              </w:rPr>
              <w:t>Row count of record_type, legacy_key, file_name</w:t>
            </w:r>
          </w:p>
        </w:tc>
        <w:tc>
          <w:tcPr>
            <w:tcW w:type="dxa" w:w="3124"/>
            <w:tcMar>
              <w:top w:w="50" w:type="dxa"/>
              <w:bottom w:w="50" w:type="dxa"/>
              <w:left w:w="90" w:type="dxa"/>
              <w:right w:w="90" w:type="dxa"/>
            </w:tcMar>
          </w:tcPr>
          <w:p>
            <w:pPr>
              <w:pStyle w:val="BDOITable"/>
            </w:pPr>
            <w:r>
              <w:rPr>
                <w:sz w:val="16"/>
              </w:rPr>
              <w:t>-</w:t>
            </w:r>
          </w:p>
        </w:tc>
      </w:tr>
    </w:tbl>
    <w:p>
      <w:pPr>
        <w:pStyle w:val="BDOISpacer"/>
      </w:pPr>
    </w:p>
    <w:p>
      <w:r>
        <w:rPr/>
        <w:t>The workbook sheet "Control Totals" lists the same measures one per row, with columns for the value from BDOI, the value in BIBS, the difference and the status. It is the tie-out sheet of L1 to L3 for each cycle.</w:t>
      </w:r>
    </w:p>
    <w:p>
      <w:pPr>
        <w:pStyle w:val="Heading1"/>
        <w:pageBreakBefore/>
        <w:pBdr>
          <w:bottom w:val="single" w:sz="4" w:space="4" w:color="99C1E7"/>
        </w:pBdr>
      </w:pPr>
      <w:bookmarkStart w:id="312" w:name="_Toc000312"/>
      <w:r>
        <w:rPr/>
        <w:t>32 Reconciliation per data object</w:t>
      </w:r>
      <w:bookmarkEnd w:id="312"/>
    </w:p>
    <w:p>
      <w:pPr>
        <w:pStyle w:val="Caption"/>
        <w:keepNext/>
        <w:spacing w:after="60"/>
      </w:pPr>
      <w:r>
        <w:rPr>
          <w:b/>
          <w:i w:val="0"/>
        </w:rPr>
        <w:t xml:space="preserve">Table 73: </w:t>
      </w:r>
      <w:r>
        <w:rPr/>
        <w:t>What is reconciled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562"/>
        <w:gridCol w:w="2042"/>
        <w:gridCol w:w="1562"/>
        <w:gridCol w:w="1562"/>
        <w:gridCol w:w="252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L1 counts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L2 amounts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L3 hash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L4 fields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L5 GL / business check</w:t>
            </w:r>
          </w:p>
        </w:tc>
      </w:tr>
      <w:tr>
        <w:trPr>
          <w:cantSplit w:val="true"/>
        </w:trPr>
        <w:tc>
          <w:tcPr>
            <w:tcW w:type="dxa" w:w="721"/>
            <w:tcMar>
              <w:top w:w="50" w:type="dxa"/>
              <w:bottom w:w="50" w:type="dxa"/>
              <w:left w:w="90" w:type="dxa"/>
              <w:right w:w="90" w:type="dxa"/>
            </w:tcMar>
          </w:tcPr>
          <w:p>
            <w:pPr>
              <w:pStyle w:val="BDOITable"/>
            </w:pPr>
            <w:r>
              <w:rPr>
                <w:sz w:val="16"/>
              </w:rPr>
              <w:t>R01-R08, R11</w:t>
            </w:r>
          </w:p>
        </w:tc>
        <w:tc>
          <w:tcPr>
            <w:tcW w:type="dxa" w:w="1562"/>
            <w:tcMar>
              <w:top w:w="50" w:type="dxa"/>
              <w:bottom w:w="50" w:type="dxa"/>
              <w:left w:w="90" w:type="dxa"/>
              <w:right w:w="90" w:type="dxa"/>
            </w:tcMar>
          </w:tcPr>
          <w:p>
            <w:pPr>
              <w:pStyle w:val="BDOITable"/>
            </w:pPr>
            <w:r>
              <w:rPr>
                <w:sz w:val="16"/>
              </w:rPr>
              <w:t>Values received, mapped, created, rejected; package code map entries</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keys</w:t>
            </w:r>
          </w:p>
        </w:tc>
        <w:tc>
          <w:tcPr>
            <w:tcW w:type="dxa" w:w="1562"/>
            <w:tcMar>
              <w:top w:w="50" w:type="dxa"/>
              <w:bottom w:w="50" w:type="dxa"/>
              <w:left w:w="90" w:type="dxa"/>
              <w:right w:w="90" w:type="dxa"/>
            </w:tcMar>
          </w:tcPr>
          <w:p>
            <w:pPr>
              <w:pStyle w:val="BDOITable"/>
            </w:pPr>
            <w:r>
              <w:rPr>
                <w:sz w:val="16"/>
              </w:rPr>
              <w:t>Created values (name, status, dates); package code map entries in the Renewal package map</w:t>
            </w:r>
          </w:p>
        </w:tc>
        <w:tc>
          <w:tcPr>
            <w:tcW w:type="dxa" w:w="2523"/>
            <w:tcMar>
              <w:top w:w="50" w:type="dxa"/>
              <w:bottom w:w="50" w:type="dxa"/>
              <w:left w:w="90" w:type="dxa"/>
              <w:right w:w="90" w:type="dxa"/>
            </w:tcMar>
          </w:tcPr>
          <w:p>
            <w:pPr>
              <w:pStyle w:val="BDOITable"/>
            </w:pPr>
            <w:r>
              <w:rPr>
                <w:sz w:val="16"/>
              </w:rPr>
              <w:t>Unmapped-code report empty; every Create value authorised in its master; package code map entries loaded into the Renewal package map equal the approved version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R09</w:t>
            </w:r>
          </w:p>
        </w:tc>
        <w:tc>
          <w:tcPr>
            <w:tcW w:type="dxa" w:w="1562"/>
            <w:tcMar>
              <w:top w:w="50" w:type="dxa"/>
              <w:bottom w:w="50" w:type="dxa"/>
              <w:left w:w="90" w:type="dxa"/>
              <w:right w:w="90" w:type="dxa"/>
            </w:tcMar>
            <w:shd w:val="clear" w:color="auto" w:fill="E5F5FF"/>
          </w:tcPr>
          <w:p>
            <w:pPr>
              <w:pStyle w:val="BDOITable"/>
            </w:pPr>
            <w:r>
              <w:rPr>
                <w:sz w:val="16"/>
              </w:rPr>
              <w:t>Payees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payee codes</w:t>
            </w:r>
          </w:p>
        </w:tc>
        <w:tc>
          <w:tcPr>
            <w:tcW w:type="dxa" w:w="1562"/>
            <w:tcMar>
              <w:top w:w="50" w:type="dxa"/>
              <w:bottom w:w="50" w:type="dxa"/>
              <w:left w:w="90" w:type="dxa"/>
              <w:right w:w="90" w:type="dxa"/>
            </w:tcMar>
            <w:shd w:val="clear" w:color="auto" w:fill="E5F5FF"/>
          </w:tcPr>
          <w:p>
            <w:pPr>
              <w:pStyle w:val="BDOITable"/>
            </w:pPr>
            <w:r>
              <w:rPr>
                <w:sz w:val="16"/>
              </w:rPr>
              <w:t>All loaded fields</w:t>
            </w:r>
          </w:p>
        </w:tc>
        <w:tc>
          <w:tcPr>
            <w:tcW w:type="dxa" w:w="2523"/>
            <w:tcMar>
              <w:top w:w="50" w:type="dxa"/>
              <w:bottom w:w="50" w:type="dxa"/>
              <w:left w:w="90" w:type="dxa"/>
              <w:right w:w="90" w:type="dxa"/>
            </w:tcMar>
            <w:shd w:val="clear" w:color="auto" w:fill="E5F5FF"/>
          </w:tcPr>
          <w:p>
            <w:pPr>
              <w:pStyle w:val="BDOITable"/>
            </w:pPr>
            <w:r>
              <w:rPr>
                <w:sz w:val="16"/>
              </w:rPr>
              <w:t>Payee list in Disbursement</w:t>
            </w:r>
          </w:p>
        </w:tc>
      </w:tr>
      <w:tr>
        <w:trPr>
          <w:cantSplit w:val="true"/>
        </w:trPr>
        <w:tc>
          <w:tcPr>
            <w:tcW w:type="dxa" w:w="721"/>
            <w:tcMar>
              <w:top w:w="50" w:type="dxa"/>
              <w:bottom w:w="50" w:type="dxa"/>
              <w:left w:w="90" w:type="dxa"/>
              <w:right w:w="90" w:type="dxa"/>
            </w:tcMar>
          </w:tcPr>
          <w:p>
            <w:pPr>
              <w:pStyle w:val="BDOITable"/>
            </w:pPr>
            <w:r>
              <w:rPr>
                <w:sz w:val="16"/>
              </w:rPr>
              <w:t>C01, C02</w:t>
            </w:r>
          </w:p>
        </w:tc>
        <w:tc>
          <w:tcPr>
            <w:tcW w:type="dxa" w:w="1562"/>
            <w:tcMar>
              <w:top w:w="50" w:type="dxa"/>
              <w:bottom w:w="50" w:type="dxa"/>
              <w:left w:w="90" w:type="dxa"/>
              <w:right w:w="90" w:type="dxa"/>
            </w:tcMar>
          </w:tcPr>
          <w:p>
            <w:pPr>
              <w:pStyle w:val="BDOITable"/>
            </w:pPr>
            <w:r>
              <w:rPr>
                <w:sz w:val="16"/>
              </w:rPr>
              <w:t>Legacy clients received, clusters, merged, new, loaded</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legacy client numbers = cross-reference entries</w:t>
            </w:r>
          </w:p>
        </w:tc>
        <w:tc>
          <w:tcPr>
            <w:tcW w:type="dxa" w:w="1562"/>
            <w:tcMar>
              <w:top w:w="50" w:type="dxa"/>
              <w:bottom w:w="50" w:type="dxa"/>
              <w:left w:w="90" w:type="dxa"/>
              <w:right w:w="90" w:type="dxa"/>
            </w:tcMar>
          </w:tcPr>
          <w:p>
            <w:pPr>
              <w:pStyle w:val="BDOITable"/>
            </w:pPr>
            <w:r>
              <w:rPr>
                <w:sz w:val="16"/>
              </w:rPr>
              <w:t>Identity, contact, segment, KYC fields of the survivor</w:t>
            </w:r>
          </w:p>
        </w:tc>
        <w:tc>
          <w:tcPr>
            <w:tcW w:type="dxa" w:w="2523"/>
            <w:tcMar>
              <w:top w:w="50" w:type="dxa"/>
              <w:bottom w:w="50" w:type="dxa"/>
              <w:left w:w="90" w:type="dxa"/>
              <w:right w:w="90" w:type="dxa"/>
            </w:tcMar>
          </w:tcPr>
          <w:p>
            <w:pPr>
              <w:pStyle w:val="BDOITable"/>
            </w:pPr>
            <w:r>
              <w:rPr>
                <w:sz w:val="16"/>
              </w:rPr>
              <w:t>Client review queue empty; each legacy number resolves to one BIBS client</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C03</w:t>
            </w:r>
          </w:p>
        </w:tc>
        <w:tc>
          <w:tcPr>
            <w:tcW w:type="dxa" w:w="1562"/>
            <w:tcMar>
              <w:top w:w="50" w:type="dxa"/>
              <w:bottom w:w="50" w:type="dxa"/>
              <w:left w:w="90" w:type="dxa"/>
              <w:right w:w="90" w:type="dxa"/>
            </w:tcMar>
            <w:shd w:val="clear" w:color="auto" w:fill="E5F5FF"/>
          </w:tcPr>
          <w:p>
            <w:pPr>
              <w:pStyle w:val="BDOITable"/>
            </w:pPr>
            <w:r>
              <w:rPr>
                <w:sz w:val="16"/>
              </w:rPr>
              <w:t>Accounts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(client, account)</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21"/>
            <w:tcMar>
              <w:top w:w="50" w:type="dxa"/>
              <w:bottom w:w="50" w:type="dxa"/>
              <w:left w:w="90" w:type="dxa"/>
              <w:right w:w="90" w:type="dxa"/>
            </w:tcMar>
          </w:tcPr>
          <w:p>
            <w:pPr>
              <w:pStyle w:val="BDOITable"/>
            </w:pPr>
            <w:r>
              <w:rPr>
                <w:sz w:val="16"/>
              </w:rPr>
              <w:t>P01, P01S</w:t>
            </w:r>
          </w:p>
        </w:tc>
        <w:tc>
          <w:tcPr>
            <w:tcW w:type="dxa" w:w="1562"/>
            <w:tcMar>
              <w:top w:w="50" w:type="dxa"/>
              <w:bottom w:w="50" w:type="dxa"/>
              <w:left w:w="90" w:type="dxa"/>
              <w:right w:w="90" w:type="dxa"/>
            </w:tcMar>
          </w:tcPr>
          <w:p>
            <w:pPr>
              <w:pStyle w:val="BDOITable"/>
            </w:pPr>
            <w:r>
              <w:rPr>
                <w:sz w:val="16"/>
              </w:rPr>
              <w:t>Headers received and loaded; shares</w:t>
            </w:r>
          </w:p>
        </w:tc>
        <w:tc>
          <w:tcPr>
            <w:tcW w:type="dxa" w:w="2042"/>
            <w:tcMar>
              <w:top w:w="50" w:type="dxa"/>
              <w:bottom w:w="50" w:type="dxa"/>
              <w:left w:w="90" w:type="dxa"/>
              <w:right w:w="90" w:type="dxa"/>
            </w:tcMar>
          </w:tcPr>
          <w:p>
            <w:pPr>
              <w:pStyle w:val="BDOITable"/>
            </w:pPr>
            <w:r>
              <w:rPr>
                <w:sz w:val="16"/>
              </w:rPr>
              <w:t>Sum insured, gross and net premium per currency</w:t>
            </w:r>
          </w:p>
        </w:tc>
        <w:tc>
          <w:tcPr>
            <w:tcW w:type="dxa" w:w="1562"/>
            <w:tcMar>
              <w:top w:w="50" w:type="dxa"/>
              <w:bottom w:w="50" w:type="dxa"/>
              <w:left w:w="90" w:type="dxa"/>
              <w:right w:w="90" w:type="dxa"/>
            </w:tcMar>
          </w:tcPr>
          <w:p>
            <w:pPr>
              <w:pStyle w:val="BDOITable"/>
            </w:pPr>
            <w:r>
              <w:rPr>
                <w:sz w:val="16"/>
              </w:rPr>
              <w:t>Distinct legacy policy references</w:t>
            </w:r>
          </w:p>
        </w:tc>
        <w:tc>
          <w:tcPr>
            <w:tcW w:type="dxa" w:w="1562"/>
            <w:tcMar>
              <w:top w:w="50" w:type="dxa"/>
              <w:bottom w:w="50" w:type="dxa"/>
              <w:left w:w="90" w:type="dxa"/>
              <w:right w:w="90" w:type="dxa"/>
            </w:tcMar>
          </w:tcPr>
          <w:p>
            <w:pPr>
              <w:pStyle w:val="BDOITable"/>
            </w:pPr>
            <w:r>
              <w:rPr>
                <w:sz w:val="16"/>
              </w:rPr>
              <w:t>All header fields and shares</w:t>
            </w:r>
          </w:p>
        </w:tc>
        <w:tc>
          <w:tcPr>
            <w:tcW w:type="dxa" w:w="2523"/>
            <w:tcMar>
              <w:top w:w="50" w:type="dxa"/>
              <w:bottom w:w="50" w:type="dxa"/>
              <w:left w:w="90" w:type="dxa"/>
              <w:right w:w="90" w:type="dxa"/>
            </w:tcMar>
          </w:tcPr>
          <w:p>
            <w:pPr>
              <w:pStyle w:val="BDOITable"/>
            </w:pPr>
            <w:r>
              <w:rPr>
                <w:sz w:val="16"/>
              </w:rPr>
              <w:t>Headers linked to their clients and legacy invoices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P03</w:t>
            </w:r>
          </w:p>
        </w:tc>
        <w:tc>
          <w:tcPr>
            <w:tcW w:type="dxa" w:w="1562"/>
            <w:tcMar>
              <w:top w:w="50" w:type="dxa"/>
              <w:bottom w:w="50" w:type="dxa"/>
              <w:left w:w="90" w:type="dxa"/>
              <w:right w:w="90" w:type="dxa"/>
            </w:tcMar>
            <w:shd w:val="clear" w:color="auto" w:fill="E5F5FF"/>
          </w:tcPr>
          <w:p>
            <w:pPr>
              <w:pStyle w:val="BDOITable"/>
            </w:pPr>
            <w:r>
              <w:rPr>
                <w:sz w:val="16"/>
              </w:rPr>
              <w:t>RA-sent rows received, loaded, rejected; resubmitted rows</w:t>
            </w:r>
          </w:p>
        </w:tc>
        <w:tc>
          <w:tcPr>
            <w:tcW w:type="dxa" w:w="2042"/>
            <w:tcMar>
              <w:top w:w="50" w:type="dxa"/>
              <w:bottom w:w="50" w:type="dxa"/>
              <w:left w:w="90" w:type="dxa"/>
              <w:right w:w="90" w:type="dxa"/>
            </w:tcMar>
            <w:shd w:val="clear" w:color="auto" w:fill="E5F5FF"/>
          </w:tcPr>
          <w:p>
            <w:pPr>
              <w:pStyle w:val="BDOITable"/>
            </w:pPr>
            <w:r>
              <w:rPr>
                <w:sz w:val="16"/>
              </w:rPr>
              <w:t>Proposed premium per currency</w:t>
            </w:r>
          </w:p>
        </w:tc>
        <w:tc>
          <w:tcPr>
            <w:tcW w:type="dxa" w:w="1562"/>
            <w:tcMar>
              <w:top w:w="50" w:type="dxa"/>
              <w:bottom w:w="50" w:type="dxa"/>
              <w:left w:w="90" w:type="dxa"/>
              <w:right w:w="90" w:type="dxa"/>
            </w:tcMar>
            <w:shd w:val="clear" w:color="auto" w:fill="E5F5FF"/>
          </w:tcPr>
          <w:p>
            <w:pPr>
              <w:pStyle w:val="BDOITable"/>
            </w:pPr>
            <w:r>
              <w:rPr>
                <w:sz w:val="16"/>
              </w:rPr>
              <w:t>Distinct legacy policy references</w:t>
            </w:r>
          </w:p>
        </w:tc>
        <w:tc>
          <w:tcPr>
            <w:tcW w:type="dxa" w:w="1562"/>
            <w:tcMar>
              <w:top w:w="50" w:type="dxa"/>
              <w:bottom w:w="50" w:type="dxa"/>
              <w:left w:w="90" w:type="dxa"/>
              <w:right w:w="90" w:type="dxa"/>
            </w:tcMar>
            <w:shd w:val="clear" w:color="auto" w:fill="E5F5FF"/>
          </w:tcPr>
          <w:p>
            <w:pPr>
              <w:pStyle w:val="BDOITable"/>
            </w:pPr>
            <w:r>
              <w:rPr>
                <w:sz w:val="16"/>
              </w:rPr>
              <w:t>RA date, reference, channel, sender, tracker</w:t>
            </w:r>
          </w:p>
        </w:tc>
        <w:tc>
          <w:tcPr>
            <w:tcW w:type="dxa" w:w="2523"/>
            <w:tcMar>
              <w:top w:w="50" w:type="dxa"/>
              <w:bottom w:w="50" w:type="dxa"/>
              <w:left w:w="90" w:type="dxa"/>
              <w:right w:w="90" w:type="dxa"/>
            </w:tcMar>
            <w:shd w:val="clear" w:color="auto" w:fill="E5F5FF"/>
          </w:tcPr>
          <w:p>
            <w:pPr>
              <w:pStyle w:val="BDOITable"/>
            </w:pPr>
            <w:r>
              <w:rPr>
                <w:sz w:val="16"/>
              </w:rPr>
              <w:t>At go-live, the go-live renewal extraction check per expiry month January-May 2028: P01 headers expiring from T to 31 May 2028 = candidates + renewals booked in legacy; loaded P03 rows = candidates with the RA already sent; every January candidate flagged Urgent</w:t>
            </w:r>
          </w:p>
        </w:tc>
      </w:tr>
      <w:tr>
        <w:trPr>
          <w:cantSplit w:val="true"/>
        </w:trPr>
        <w:tc>
          <w:tcPr>
            <w:tcW w:type="dxa" w:w="721"/>
            <w:tcMar>
              <w:top w:w="50" w:type="dxa"/>
              <w:bottom w:w="50" w:type="dxa"/>
              <w:left w:w="90" w:type="dxa"/>
              <w:right w:w="90" w:type="dxa"/>
            </w:tcMar>
          </w:tcPr>
          <w:p>
            <w:pPr>
              <w:pStyle w:val="BDOITable"/>
            </w:pPr>
            <w:r>
              <w:rPr>
                <w:sz w:val="16"/>
              </w:rPr>
              <w:t>F01, F01S, F01C</w:t>
            </w:r>
          </w:p>
        </w:tc>
        <w:tc>
          <w:tcPr>
            <w:tcW w:type="dxa" w:w="1562"/>
            <w:tcMar>
              <w:top w:w="50" w:type="dxa"/>
              <w:bottom w:w="50" w:type="dxa"/>
              <w:left w:w="90" w:type="dxa"/>
              <w:right w:w="90" w:type="dxa"/>
            </w:tcMar>
          </w:tcPr>
          <w:p>
            <w:pPr>
              <w:pStyle w:val="BDOITable"/>
            </w:pPr>
            <w:r>
              <w:rPr>
                <w:sz w:val="16"/>
              </w:rPr>
              <w:t>Invoices, share rows, component rows</w:t>
            </w:r>
          </w:p>
        </w:tc>
        <w:tc>
          <w:tcPr>
            <w:tcW w:type="dxa" w:w="2042"/>
            <w:tcMar>
              <w:top w:w="50" w:type="dxa"/>
              <w:bottom w:w="50" w:type="dxa"/>
              <w:left w:w="90" w:type="dxa"/>
              <w:right w:w="90" w:type="dxa"/>
            </w:tcMar>
          </w:tcPr>
          <w:p>
            <w:pPr>
              <w:pStyle w:val="BDOITable"/>
            </w:pPr>
            <w:r>
              <w:rPr>
                <w:sz w:val="16"/>
              </w:rPr>
              <w:t>Booked, adjusted, paid, remitted, written off and open per component and currency</w:t>
            </w:r>
          </w:p>
        </w:tc>
        <w:tc>
          <w:tcPr>
            <w:tcW w:type="dxa" w:w="1562"/>
            <w:tcMar>
              <w:top w:w="50" w:type="dxa"/>
              <w:bottom w:w="50" w:type="dxa"/>
              <w:left w:w="90" w:type="dxa"/>
              <w:right w:w="90" w:type="dxa"/>
            </w:tcMar>
          </w:tcPr>
          <w:p>
            <w:pPr>
              <w:pStyle w:val="BDOITable"/>
            </w:pPr>
            <w:r>
              <w:rPr>
                <w:sz w:val="16"/>
              </w:rPr>
              <w:t>Distinct invoice numbers</w:t>
            </w:r>
          </w:p>
        </w:tc>
        <w:tc>
          <w:tcPr>
            <w:tcW w:type="dxa" w:w="1562"/>
            <w:tcMar>
              <w:top w:w="50" w:type="dxa"/>
              <w:bottom w:w="50" w:type="dxa"/>
              <w:left w:w="90" w:type="dxa"/>
              <w:right w:w="90" w:type="dxa"/>
            </w:tcMar>
          </w:tcPr>
          <w:p>
            <w:pPr>
              <w:pStyle w:val="BDOITable"/>
            </w:pPr>
            <w:r>
              <w:rPr>
                <w:sz w:val="16"/>
              </w:rPr>
              <w:t>Header fields, shares, every component and bucket</w:t>
            </w:r>
          </w:p>
        </w:tc>
        <w:tc>
          <w:tcPr>
            <w:tcW w:type="dxa" w:w="2523"/>
            <w:tcMar>
              <w:top w:w="50" w:type="dxa"/>
              <w:bottom w:w="50" w:type="dxa"/>
              <w:left w:w="90" w:type="dxa"/>
              <w:right w:w="90" w:type="dxa"/>
            </w:tcMar>
          </w:tcPr>
          <w:p>
            <w:pPr>
              <w:pStyle w:val="BDOITable"/>
            </w:pPr>
            <w:r>
              <w:rPr>
                <w:sz w:val="16"/>
              </w:rPr>
              <w:t>L5 - Premium Receivable, PR2307, DTIP, Commission Receivable (legacy) against the legacy invoices;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F02</w:t>
            </w:r>
          </w:p>
        </w:tc>
        <w:tc>
          <w:tcPr>
            <w:tcW w:type="dxa" w:w="1562"/>
            <w:tcMar>
              <w:top w:w="50" w:type="dxa"/>
              <w:bottom w:w="50" w:type="dxa"/>
              <w:left w:w="90" w:type="dxa"/>
              <w:right w:w="90" w:type="dxa"/>
            </w:tcMar>
            <w:shd w:val="clear" w:color="auto" w:fill="E5F5FF"/>
          </w:tcPr>
          <w:p>
            <w:pPr>
              <w:pStyle w:val="BDOITable"/>
            </w:pPr>
            <w:r>
              <w:rPr>
                <w:sz w:val="16"/>
              </w:rPr>
              <w:t>UPP items</w:t>
            </w:r>
          </w:p>
        </w:tc>
        <w:tc>
          <w:tcPr>
            <w:tcW w:type="dxa" w:w="2042"/>
            <w:tcMar>
              <w:top w:w="50" w:type="dxa"/>
              <w:bottom w:w="50" w:type="dxa"/>
              <w:left w:w="90" w:type="dxa"/>
              <w:right w:w="90" w:type="dxa"/>
            </w:tcMar>
            <w:shd w:val="clear" w:color="auto" w:fill="E5F5FF"/>
          </w:tcPr>
          <w:p>
            <w:pPr>
              <w:pStyle w:val="BDOITable"/>
            </w:pPr>
            <w:r>
              <w:rPr>
                <w:sz w:val="16"/>
              </w:rPr>
              <w:t>Amount and balance per currency</w:t>
            </w:r>
          </w:p>
        </w:tc>
        <w:tc>
          <w:tcPr>
            <w:tcW w:type="dxa" w:w="1562"/>
            <w:tcMar>
              <w:top w:w="50" w:type="dxa"/>
              <w:bottom w:w="50" w:type="dxa"/>
              <w:left w:w="90" w:type="dxa"/>
              <w:right w:w="90" w:type="dxa"/>
            </w:tcMar>
            <w:shd w:val="clear" w:color="auto" w:fill="E5F5FF"/>
          </w:tcPr>
          <w:p>
            <w:pPr>
              <w:pStyle w:val="BDOITable"/>
            </w:pPr>
            <w:r>
              <w:rPr>
                <w:sz w:val="16"/>
              </w:rPr>
              <w:t>Distinct UPP references</w:t>
            </w:r>
          </w:p>
        </w:tc>
        <w:tc>
          <w:tcPr>
            <w:tcW w:type="dxa" w:w="1562"/>
            <w:tcMar>
              <w:top w:w="50" w:type="dxa"/>
              <w:bottom w:w="50" w:type="dxa"/>
              <w:left w:w="90" w:type="dxa"/>
              <w:right w:w="90" w:type="dxa"/>
            </w:tcMar>
            <w:shd w:val="clear" w:color="auto" w:fill="E5F5FF"/>
          </w:tcPr>
          <w:p>
            <w:pPr>
              <w:pStyle w:val="BDOITable"/>
            </w:pPr>
            <w:r>
              <w:rPr>
                <w:sz w:val="16"/>
              </w:rPr>
              <w:t>All fields, stage and disposition</w:t>
            </w:r>
          </w:p>
        </w:tc>
        <w:tc>
          <w:tcPr>
            <w:tcW w:type="dxa" w:w="2523"/>
            <w:tcMar>
              <w:top w:w="50" w:type="dxa"/>
              <w:bottom w:w="50" w:type="dxa"/>
              <w:left w:w="90" w:type="dxa"/>
              <w:right w:w="90" w:type="dxa"/>
            </w:tcMar>
            <w:shd w:val="clear" w:color="auto" w:fill="E5F5FF"/>
          </w:tcPr>
          <w:p>
            <w:pPr>
              <w:pStyle w:val="BDOITable"/>
            </w:pPr>
            <w:r>
              <w:rPr>
                <w:sz w:val="16"/>
              </w:rPr>
              <w:t>L5 - Unapplied Collections (legacy) against the migrated UPP balances</w:t>
            </w:r>
          </w:p>
        </w:tc>
      </w:tr>
      <w:tr>
        <w:trPr>
          <w:cantSplit w:val="true"/>
        </w:trPr>
        <w:tc>
          <w:tcPr>
            <w:tcW w:type="dxa" w:w="721"/>
            <w:tcMar>
              <w:top w:w="50" w:type="dxa"/>
              <w:bottom w:w="50" w:type="dxa"/>
              <w:left w:w="90" w:type="dxa"/>
              <w:right w:w="90" w:type="dxa"/>
            </w:tcMar>
          </w:tcPr>
          <w:p>
            <w:pPr>
              <w:pStyle w:val="BDOITable"/>
            </w:pPr>
            <w:r>
              <w:rPr>
                <w:sz w:val="16"/>
              </w:rPr>
              <w:t>F03</w:t>
            </w:r>
          </w:p>
        </w:tc>
        <w:tc>
          <w:tcPr>
            <w:tcW w:type="dxa" w:w="1562"/>
            <w:tcMar>
              <w:top w:w="50" w:type="dxa"/>
              <w:bottom w:w="50" w:type="dxa"/>
              <w:left w:w="90" w:type="dxa"/>
              <w:right w:w="90" w:type="dxa"/>
            </w:tcMar>
          </w:tcPr>
          <w:p>
            <w:pPr>
              <w:pStyle w:val="BDOITable"/>
            </w:pPr>
            <w:r>
              <w:rPr>
                <w:sz w:val="16"/>
              </w:rPr>
              <w:t>Rows per record type</w:t>
            </w:r>
          </w:p>
        </w:tc>
        <w:tc>
          <w:tcPr>
            <w:tcW w:type="dxa" w:w="2042"/>
            <w:tcMar>
              <w:top w:w="50" w:type="dxa"/>
              <w:bottom w:w="50" w:type="dxa"/>
              <w:left w:w="90" w:type="dxa"/>
              <w:right w:w="90" w:type="dxa"/>
            </w:tcMar>
          </w:tcPr>
          <w:p>
            <w:pPr>
              <w:pStyle w:val="BDOITable"/>
            </w:pPr>
            <w:r>
              <w:rPr>
                <w:sz w:val="16"/>
              </w:rPr>
              <w:t>Promise and installment amounts</w:t>
            </w:r>
          </w:p>
        </w:tc>
        <w:tc>
          <w:tcPr>
            <w:tcW w:type="dxa" w:w="1562"/>
            <w:tcMar>
              <w:top w:w="50" w:type="dxa"/>
              <w:bottom w:w="50" w:type="dxa"/>
              <w:left w:w="90" w:type="dxa"/>
              <w:right w:w="90" w:type="dxa"/>
            </w:tcMar>
          </w:tcPr>
          <w:p>
            <w:pPr>
              <w:pStyle w:val="BDOITable"/>
            </w:pPr>
            <w:r>
              <w:rPr>
                <w:sz w:val="16"/>
              </w:rPr>
              <w:t>Distinct (invoice, type, seq)</w:t>
            </w:r>
          </w:p>
        </w:tc>
        <w:tc>
          <w:tcPr>
            <w:tcW w:type="dxa" w:w="1562"/>
            <w:tcMar>
              <w:top w:w="50" w:type="dxa"/>
              <w:bottom w:w="50" w:type="dxa"/>
              <w:left w:w="90" w:type="dxa"/>
              <w:right w:w="90" w:type="dxa"/>
            </w:tcMar>
          </w:tcPr>
          <w:p>
            <w:pPr>
              <w:pStyle w:val="BDOITable"/>
            </w:pPr>
            <w:r>
              <w:rPr>
                <w:sz w:val="16"/>
              </w:rPr>
              <w:t>All fields</w:t>
            </w:r>
          </w:p>
        </w:tc>
        <w:tc>
          <w:tcPr>
            <w:tcW w:type="dxa" w:w="2523"/>
            <w:tcMar>
              <w:top w:w="50" w:type="dxa"/>
              <w:bottom w:w="50" w:type="dxa"/>
              <w:left w:w="90" w:type="dxa"/>
              <w:right w:w="90" w:type="dxa"/>
            </w:tcMar>
          </w:tcPr>
          <w:p>
            <w:pPr>
              <w:pStyle w:val="BDOITable"/>
            </w:pPr>
            <w:r>
              <w:rPr>
                <w:sz w:val="16"/>
              </w:rPr>
              <w:t>Worklist items show the carried promises and assignments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F04, F06</w:t>
            </w:r>
          </w:p>
        </w:tc>
        <w:tc>
          <w:tcPr>
            <w:tcW w:type="dxa" w:w="1562"/>
            <w:tcMar>
              <w:top w:w="50" w:type="dxa"/>
              <w:bottom w:w="50" w:type="dxa"/>
              <w:left w:w="90" w:type="dxa"/>
              <w:right w:w="90" w:type="dxa"/>
            </w:tcMar>
            <w:shd w:val="clear" w:color="auto" w:fill="E5F5FF"/>
          </w:tcPr>
          <w:p>
            <w:pPr>
              <w:pStyle w:val="BDOITable"/>
            </w:pPr>
            <w:r>
              <w:rPr>
                <w:sz w:val="16"/>
              </w:rPr>
              <w:t>Rows per record type</w:t>
            </w:r>
          </w:p>
        </w:tc>
        <w:tc>
          <w:tcPr>
            <w:tcW w:type="dxa" w:w="2042"/>
            <w:tcMar>
              <w:top w:w="50" w:type="dxa"/>
              <w:bottom w:w="50" w:type="dxa"/>
              <w:left w:w="90" w:type="dxa"/>
              <w:right w:w="90" w:type="dxa"/>
            </w:tcMar>
            <w:shd w:val="clear" w:color="auto" w:fill="E5F5FF"/>
          </w:tcPr>
          <w:p>
            <w:pPr>
              <w:pStyle w:val="BDOITable"/>
            </w:pPr>
            <w:r>
              <w:rPr>
                <w:sz w:val="16"/>
              </w:rPr>
              <w:t>Amount per currency</w:t>
            </w:r>
          </w:p>
        </w:tc>
        <w:tc>
          <w:tcPr>
            <w:tcW w:type="dxa" w:w="1562"/>
            <w:tcMar>
              <w:top w:w="50" w:type="dxa"/>
              <w:bottom w:w="50" w:type="dxa"/>
              <w:left w:w="90" w:type="dxa"/>
              <w:right w:w="90" w:type="dxa"/>
            </w:tcMar>
            <w:shd w:val="clear" w:color="auto" w:fill="E5F5FF"/>
          </w:tcPr>
          <w:p>
            <w:pPr>
              <w:pStyle w:val="BDOITable"/>
            </w:pPr>
            <w:r>
              <w:rPr>
                <w:sz w:val="16"/>
              </w:rPr>
              <w:t>Distinct keys</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Holds and PDCs visible in Remittance and Cashiering</w:t>
            </w:r>
          </w:p>
        </w:tc>
      </w:tr>
      <w:tr>
        <w:trPr>
          <w:cantSplit w:val="true"/>
        </w:trPr>
        <w:tc>
          <w:tcPr>
            <w:tcW w:type="dxa" w:w="721"/>
            <w:tcMar>
              <w:top w:w="50" w:type="dxa"/>
              <w:bottom w:w="50" w:type="dxa"/>
              <w:left w:w="90" w:type="dxa"/>
              <w:right w:w="90" w:type="dxa"/>
            </w:tcMar>
          </w:tcPr>
          <w:p>
            <w:pPr>
              <w:pStyle w:val="BDOITable"/>
            </w:pPr>
            <w:r>
              <w:rPr>
                <w:sz w:val="16"/>
              </w:rPr>
              <w:t>G01</w:t>
            </w:r>
          </w:p>
        </w:tc>
        <w:tc>
          <w:tcPr>
            <w:tcW w:type="dxa" w:w="1562"/>
            <w:tcMar>
              <w:top w:w="50" w:type="dxa"/>
              <w:bottom w:w="50" w:type="dxa"/>
              <w:left w:w="90" w:type="dxa"/>
              <w:right w:w="90" w:type="dxa"/>
            </w:tcMar>
          </w:tcPr>
          <w:p>
            <w:pPr>
              <w:pStyle w:val="BDOITable"/>
            </w:pPr>
            <w:r>
              <w:rPr>
                <w:sz w:val="16"/>
              </w:rPr>
              <w:t>Trial balance lines</w:t>
            </w:r>
          </w:p>
        </w:tc>
        <w:tc>
          <w:tcPr>
            <w:tcW w:type="dxa" w:w="2042"/>
            <w:tcMar>
              <w:top w:w="50" w:type="dxa"/>
              <w:bottom w:w="50" w:type="dxa"/>
              <w:left w:w="90" w:type="dxa"/>
              <w:right w:w="90" w:type="dxa"/>
            </w:tcMar>
          </w:tcPr>
          <w:p>
            <w:pPr>
              <w:pStyle w:val="BDOITable"/>
            </w:pPr>
            <w:r>
              <w:rPr>
                <w:sz w:val="16"/>
              </w:rPr>
              <w:t>Debit and credit per branch and currency, in currency and PHP</w:t>
            </w:r>
          </w:p>
        </w:tc>
        <w:tc>
          <w:tcPr>
            <w:tcW w:type="dxa" w:w="1562"/>
            <w:tcMar>
              <w:top w:w="50" w:type="dxa"/>
              <w:bottom w:w="50" w:type="dxa"/>
              <w:left w:w="90" w:type="dxa"/>
              <w:right w:w="90" w:type="dxa"/>
            </w:tcMar>
          </w:tcPr>
          <w:p>
            <w:pPr>
              <w:pStyle w:val="BDOITable"/>
            </w:pPr>
            <w:r>
              <w:rPr>
                <w:sz w:val="16"/>
              </w:rPr>
              <w:t>Lines per branch</w:t>
            </w:r>
          </w:p>
        </w:tc>
        <w:tc>
          <w:tcPr>
            <w:tcW w:type="dxa" w:w="1562"/>
            <w:tcMar>
              <w:top w:w="50" w:type="dxa"/>
              <w:bottom w:w="50" w:type="dxa"/>
              <w:left w:w="90" w:type="dxa"/>
              <w:right w:w="90" w:type="dxa"/>
            </w:tcMar>
          </w:tcPr>
          <w:p>
            <w:pPr>
              <w:pStyle w:val="BDOITable"/>
            </w:pPr>
            <w:r>
              <w:rPr>
                <w:sz w:val="16"/>
              </w:rPr>
              <w:t>Account, branch, currency and amounts per line</w:t>
            </w:r>
          </w:p>
        </w:tc>
        <w:tc>
          <w:tcPr>
            <w:tcW w:type="dxa" w:w="2523"/>
            <w:tcMar>
              <w:top w:w="50" w:type="dxa"/>
              <w:bottom w:w="50" w:type="dxa"/>
              <w:left w:w="90" w:type="dxa"/>
              <w:right w:w="90" w:type="dxa"/>
            </w:tcMar>
          </w:tcPr>
          <w:p>
            <w:pPr>
              <w:pStyle w:val="BDOITable"/>
            </w:pPr>
            <w:r>
              <w:rPr>
                <w:sz w:val="16"/>
              </w:rPr>
              <w:t>Provisional opening - balance sheet in BIBS = preliminary December TB per branch and currency; FY2027 result on retained earnings; P&amp;L accounts 0.00;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G03 (G03, G03D)</w:t>
            </w:r>
          </w:p>
        </w:tc>
        <w:tc>
          <w:tcPr>
            <w:tcW w:type="dxa" w:w="1562"/>
            <w:tcMar>
              <w:top w:w="50" w:type="dxa"/>
              <w:bottom w:w="50" w:type="dxa"/>
              <w:left w:w="90" w:type="dxa"/>
              <w:right w:w="90" w:type="dxa"/>
            </w:tcMar>
            <w:shd w:val="clear" w:color="auto" w:fill="E5F5FF"/>
          </w:tcPr>
          <w:p>
            <w:pPr>
              <w:pStyle w:val="BDOITable"/>
            </w:pPr>
            <w:r>
              <w:rPr>
                <w:sz w:val="16"/>
              </w:rPr>
              <w:t>Journal lines and detail lines per true-up</w:t>
            </w:r>
          </w:p>
        </w:tc>
        <w:tc>
          <w:tcPr>
            <w:tcW w:type="dxa" w:w="2042"/>
            <w:tcMar>
              <w:top w:w="50" w:type="dxa"/>
              <w:bottom w:w="50" w:type="dxa"/>
              <w:left w:w="90" w:type="dxa"/>
              <w:right w:w="90" w:type="dxa"/>
            </w:tcMar>
            <w:shd w:val="clear" w:color="auto" w:fill="E5F5FF"/>
          </w:tcPr>
          <w:p>
            <w:pPr>
              <w:pStyle w:val="BDOITable"/>
            </w:pPr>
            <w:r>
              <w:rPr>
                <w:sz w:val="16"/>
              </w:rPr>
              <w:t>Debit and credit per branch and currency; detail per account</w:t>
            </w:r>
          </w:p>
        </w:tc>
        <w:tc>
          <w:tcPr>
            <w:tcW w:type="dxa" w:w="1562"/>
            <w:tcMar>
              <w:top w:w="50" w:type="dxa"/>
              <w:bottom w:w="50" w:type="dxa"/>
              <w:left w:w="90" w:type="dxa"/>
              <w:right w:w="90" w:type="dxa"/>
            </w:tcMar>
            <w:shd w:val="clear" w:color="auto" w:fill="E5F5FF"/>
          </w:tcPr>
          <w:p>
            <w:pPr>
              <w:pStyle w:val="BDOITable"/>
            </w:pPr>
            <w:r>
              <w:rPr>
                <w:sz w:val="16"/>
              </w:rPr>
              <w:t>Distinct legacy journals</w:t>
            </w:r>
          </w:p>
        </w:tc>
        <w:tc>
          <w:tcPr>
            <w:tcW w:type="dxa" w:w="1562"/>
            <w:tcMar>
              <w:top w:w="50" w:type="dxa"/>
              <w:bottom w:w="50" w:type="dxa"/>
              <w:left w:w="90" w:type="dxa"/>
              <w:right w:w="90" w:type="dxa"/>
            </w:tcMar>
            <w:shd w:val="clear" w:color="auto" w:fill="E5F5FF"/>
          </w:tcPr>
          <w:p>
            <w:pPr>
              <w:pStyle w:val="BDOITable"/>
            </w:pPr>
            <w:r>
              <w:rPr>
                <w:sz w:val="16"/>
              </w:rPr>
              <w:t>Account, branch, currency, amounts; item and component of each detail line</w:t>
            </w:r>
          </w:p>
        </w:tc>
        <w:tc>
          <w:tcPr>
            <w:tcW w:type="dxa" w:w="2523"/>
            <w:tcMar>
              <w:top w:w="50" w:type="dxa"/>
              <w:bottom w:w="50" w:type="dxa"/>
              <w:left w:w="90" w:type="dxa"/>
              <w:right w:w="90" w:type="dxa"/>
            </w:tcMar>
            <w:shd w:val="clear" w:color="auto" w:fill="E5F5FF"/>
          </w:tcPr>
          <w:p>
            <w:pPr>
              <w:pStyle w:val="BDOITable"/>
            </w:pPr>
            <w:r>
              <w:rPr>
                <w:sz w:val="16"/>
              </w:rPr>
              <w:t>True-up reconciliation (section 5.1)</w:t>
            </w:r>
          </w:p>
        </w:tc>
      </w:tr>
      <w:tr>
        <w:trPr>
          <w:cantSplit w:val="true"/>
        </w:trPr>
        <w:tc>
          <w:tcPr>
            <w:tcW w:type="dxa" w:w="721"/>
            <w:tcMar>
              <w:top w:w="50" w:type="dxa"/>
              <w:bottom w:w="50" w:type="dxa"/>
              <w:left w:w="90" w:type="dxa"/>
              <w:right w:w="90" w:type="dxa"/>
            </w:tcMar>
          </w:tcPr>
          <w:p>
            <w:pPr>
              <w:pStyle w:val="BDOITable"/>
            </w:pPr>
            <w:r>
              <w:rPr>
                <w:sz w:val="16"/>
              </w:rPr>
              <w:t>H01, H02</w:t>
            </w:r>
          </w:p>
        </w:tc>
        <w:tc>
          <w:tcPr>
            <w:tcW w:type="dxa" w:w="1562"/>
            <w:tcMar>
              <w:top w:w="50" w:type="dxa"/>
              <w:bottom w:w="50" w:type="dxa"/>
              <w:left w:w="90" w:type="dxa"/>
              <w:right w:w="90" w:type="dxa"/>
            </w:tcMar>
          </w:tcPr>
          <w:p>
            <w:pPr>
              <w:pStyle w:val="BDOITable"/>
            </w:pPr>
            <w:r>
              <w:rPr>
                <w:sz w:val="16"/>
              </w:rPr>
              <w:t>Records per record type; documents</w:t>
            </w:r>
          </w:p>
        </w:tc>
        <w:tc>
          <w:tcPr>
            <w:tcW w:type="dxa" w:w="2042"/>
            <w:tcMar>
              <w:top w:w="50" w:type="dxa"/>
              <w:bottom w:w="50" w:type="dxa"/>
              <w:left w:w="90" w:type="dxa"/>
              <w:right w:w="90" w:type="dxa"/>
            </w:tcMar>
          </w:tcPr>
          <w:p>
            <w:pPr>
              <w:pStyle w:val="BDOITable"/>
            </w:pPr>
            <w:r>
              <w:rPr>
                <w:sz w:val="16"/>
              </w:rPr>
              <w:t>Amount per record type and currency</w:t>
            </w:r>
          </w:p>
        </w:tc>
        <w:tc>
          <w:tcPr>
            <w:tcW w:type="dxa" w:w="1562"/>
            <w:tcMar>
              <w:top w:w="50" w:type="dxa"/>
              <w:bottom w:w="50" w:type="dxa"/>
              <w:left w:w="90" w:type="dxa"/>
              <w:right w:w="90" w:type="dxa"/>
            </w:tcMar>
          </w:tcPr>
          <w:p>
            <w:pPr>
              <w:pStyle w:val="BDOITable"/>
            </w:pPr>
            <w:r>
              <w:rPr>
                <w:sz w:val="16"/>
              </w:rPr>
              <w:t>Distinct keys per record type; SHA-256 per document</w:t>
            </w:r>
          </w:p>
        </w:tc>
        <w:tc>
          <w:tcPr>
            <w:tcW w:type="dxa" w:w="1562"/>
            <w:tcMar>
              <w:top w:w="50" w:type="dxa"/>
              <w:bottom w:w="50" w:type="dxa"/>
              <w:left w:w="90" w:type="dxa"/>
              <w:right w:w="90" w:type="dxa"/>
            </w:tcMar>
          </w:tcPr>
          <w:p>
            <w:pPr>
              <w:pStyle w:val="BDOITable"/>
            </w:pPr>
            <w:r>
              <w:rPr>
                <w:sz w:val="16"/>
              </w:rPr>
              <w:t>Labelled legacy columns</w:t>
            </w:r>
          </w:p>
        </w:tc>
        <w:tc>
          <w:tcPr>
            <w:tcW w:type="dxa" w:w="2523"/>
            <w:tcMar>
              <w:top w:w="50" w:type="dxa"/>
              <w:bottom w:w="50" w:type="dxa"/>
              <w:left w:w="90" w:type="dxa"/>
              <w:right w:w="90" w:type="dxa"/>
            </w:tcMar>
          </w:tcPr>
          <w:p>
            <w:pPr>
              <w:pStyle w:val="BDOITable"/>
            </w:pPr>
            <w:r>
              <w:rPr>
                <w:sz w:val="16"/>
              </w:rPr>
              <w:t>Samples found in Legacy Inquiry with their documents</w:t>
            </w:r>
          </w:p>
        </w:tc>
      </w:tr>
    </w:tbl>
    <w:p>
      <w:pPr>
        <w:pStyle w:val="BDOISpacer"/>
      </w:pPr>
    </w:p>
    <w:p>
      <w:pPr>
        <w:pStyle w:val="Heading1"/>
        <w:pageBreakBefore/>
        <w:pBdr>
          <w:bottom w:val="single" w:sz="4" w:space="4" w:color="99C1E7"/>
        </w:pBdr>
      </w:pPr>
      <w:bookmarkStart w:id="313" w:name="_Toc000313"/>
      <w:r>
        <w:rPr/>
        <w:t>33 GL reconciliation: Migration Clearing</w:t>
      </w:r>
      <w:bookmarkEnd w:id="313"/>
    </w:p>
    <w:p>
      <w:r>
        <w:rPr/>
        <w:t>The open-item objects and the trial balance are loaded from two independent sources in legacy: the invoice and UPP detail (F01, F02) and the GL (G01). Migration Clearing proves that they agree (Figure 1):</w:t>
      </w:r>
    </w:p>
    <w:p>
      <w:pPr>
        <w:tabs>
          <w:tab w:pos="312" w:val="left"/>
        </w:tabs>
        <w:spacing w:after="40"/>
        <w:ind w:left="312" w:hanging="283"/>
      </w:pPr>
      <w:r>
        <w:rPr>
          <w:color w:val="004EA8"/>
        </w:rPr>
        <w:t>•</w:t>
        <w:tab/>
      </w:r>
      <w:r>
        <w:rPr/>
        <w:t>each legacy invoice and each UPP item is loaded with an opening entry whose balancing line goes to Migration Clearing;</w:t>
      </w:r>
    </w:p>
    <w:p>
      <w:pPr>
        <w:tabs>
          <w:tab w:pos="312" w:val="left"/>
        </w:tabs>
        <w:spacing w:after="40"/>
        <w:ind w:left="312" w:hanging="283"/>
      </w:pPr>
      <w:r>
        <w:rPr>
          <w:color w:val="004EA8"/>
        </w:rPr>
        <w:t>•</w:t>
        <w:tab/>
      </w:r>
      <w:r>
        <w:rPr/>
        <w:t>the trial balance is loaded as opening journals; its lines on the legacy control accounts (premium receivable, PR2307, DTIP, commission receivable, unrealised commission, deferred VAT, unapplied collections) are mapped to Migration Clearing instead of the legacy control accounts, because the opening entries create those balances in detail;</w:t>
      </w:r>
    </w:p>
    <w:p>
      <w:pPr>
        <w:tabs>
          <w:tab w:pos="312" w:val="left"/>
        </w:tabs>
        <w:spacing w:after="120"/>
        <w:ind w:left="312" w:hanging="283"/>
      </w:pPr>
      <w:r>
        <w:rPr>
          <w:color w:val="004EA8"/>
        </w:rPr>
        <w:t>•</w:t>
        <w:tab/>
      </w:r>
      <w:r>
        <w:rPr/>
        <w:t>when the detail equals the GL, Migration Clearing is 0.00 per branch and currency.</w:t>
      </w:r>
    </w:p>
    <w:p>
      <w:pPr>
        <w:keepNext/>
        <w:spacing w:before="80" w:after="0"/>
        <w:jc w:val="center"/>
      </w:pPr>
      <w:r>
        <w:drawing>
          <wp:inline xmlns:a="http://schemas.openxmlformats.org/drawingml/2006/main" xmlns:pic="http://schemas.openxmlformats.org/drawingml/2006/picture">
            <wp:extent cx="5400000" cy="1975872"/>
            <wp:docPr id="53" name="Picture 53"/>
            <wp:cNvGraphicFramePr>
              <a:graphicFrameLocks noChangeAspect="1"/>
            </wp:cNvGraphicFramePr>
            <a:graphic>
              <a:graphicData uri="http://schemas.openxmlformats.org/drawingml/2006/picture">
                <pic:pic>
                  <pic:nvPicPr>
                    <pic:cNvPr id="0" name="dm_clearing_1003.jpg"/>
                    <pic:cNvPicPr/>
                  </pic:nvPicPr>
                  <pic:blipFill>
                    <a:blip r:embed="rId221"/>
                    <a:stretch>
                      <a:fillRect/>
                    </a:stretch>
                  </pic:blipFill>
                  <pic:spPr>
                    <a:xfrm>
                      <a:off x="0" y="0"/>
                      <a:ext cx="5400000" cy="1975872"/>
                    </a:xfrm>
                    <a:prstGeom prst="rect"/>
                  </pic:spPr>
                </pic:pic>
              </a:graphicData>
            </a:graphic>
          </wp:inline>
        </w:drawing>
      </w:r>
    </w:p>
    <w:p>
      <w:pPr>
        <w:pStyle w:val="Caption"/>
        <w:jc w:val="center"/>
      </w:pPr>
      <w:r>
        <w:rPr>
          <w:b/>
          <w:i w:val="0"/>
        </w:rPr>
        <w:t xml:space="preserve">Figure 51: </w:t>
      </w:r>
      <w:r>
        <w:rPr/>
        <w:t>Migration Clearing nets to zero when the detail equals the legacy GL</w:t>
      </w:r>
    </w:p>
    <w:p>
      <w:r>
        <w:rPr>
          <w:b/>
        </w:rPr>
        <w:t>Worked example</w:t>
      </w:r>
      <w:r>
        <w:rPr/>
        <w:t xml:space="preserve"> (one branch, PHP, one invoice and one UPP item; made-up figures; the unrealised commission follows DMQ13 and is taken here as fully unrealised):</w:t>
      </w:r>
    </w:p>
    <w:p>
      <w:pPr>
        <w:pStyle w:val="Caption"/>
        <w:keepNext/>
        <w:spacing w:after="60"/>
      </w:pPr>
      <w:r>
        <w:rPr>
          <w:b/>
          <w:i w:val="0"/>
        </w:rPr>
        <w:t xml:space="preserve">Table 74: </w:t>
      </w:r>
      <w:r>
        <w:rPr/>
        <w:t>Migration Clearing for one branch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45"/>
        <w:gridCol w:w="2042"/>
        <w:gridCol w:w="2042"/>
        <w:gridCol w:w="2042"/>
      </w:tblGrid>
      <w:tr>
        <w:trPr>
          <w:tblHeader w:val="true"/>
          <w:cantSplit w:val="true"/>
        </w:trPr>
        <w:tc>
          <w:tcPr>
            <w:tcW w:type="dxa" w:w="3845"/>
            <w:shd w:val="clear" w:color="auto" w:fill="004EA8"/>
            <w:tcMar>
              <w:top w:w="50" w:type="dxa"/>
              <w:bottom w:w="50" w:type="dxa"/>
              <w:left w:w="90" w:type="dxa"/>
              <w:right w:w="90" w:type="dxa"/>
            </w:tcMar>
            <w:vAlign w:val="center"/>
          </w:tcPr>
          <w:p>
            <w:pPr>
              <w:pStyle w:val="BDOITableHeader"/>
            </w:pPr>
            <w:r>
              <w:rPr>
                <w:b/>
                <w:color w:val="FFFFFF"/>
                <w:sz w:val="17"/>
              </w:rPr>
              <w:t>Line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Debit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Credit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Effect on Migration Clearing</w:t>
            </w:r>
          </w:p>
        </w:tc>
      </w:tr>
      <w:tr>
        <w:trPr>
          <w:cantSplit w:val="true"/>
        </w:trPr>
        <w:tc>
          <w:tcPr>
            <w:tcW w:type="dxa" w:w="3845"/>
            <w:tcMar>
              <w:top w:w="50" w:type="dxa"/>
              <w:bottom w:w="50" w:type="dxa"/>
              <w:left w:w="90" w:type="dxa"/>
              <w:right w:w="90" w:type="dxa"/>
            </w:tcMar>
          </w:tcPr>
          <w:p>
            <w:pPr>
              <w:pStyle w:val="BDOITable"/>
            </w:pPr>
            <w:r>
              <w:rPr>
                <w:sz w:val="17"/>
              </w:rPr>
              <w:t>F01 opening of I00123456 - Premium Receivable - Legacy</w:t>
            </w:r>
          </w:p>
        </w:tc>
        <w:tc>
          <w:tcPr>
            <w:tcW w:type="dxa" w:w="2042"/>
            <w:tcMar>
              <w:top w:w="50" w:type="dxa"/>
              <w:bottom w:w="50" w:type="dxa"/>
              <w:left w:w="90" w:type="dxa"/>
              <w:right w:w="90" w:type="dxa"/>
            </w:tcMar>
          </w:tcPr>
          <w:p>
            <w:pPr>
              <w:pStyle w:val="BDOITable"/>
            </w:pPr>
            <w:r>
              <w:rPr>
                <w:sz w:val="17"/>
              </w:rPr>
              <w:t>10,000.00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Commission Receivable - Legacy</w:t>
            </w: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DTIP - Legacy</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23,050.00</w:t>
            </w: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Unrealised Commission and Deferred VAT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balancing line to Migration Clearing</w:t>
            </w:r>
          </w:p>
        </w:tc>
        <w:tc>
          <w:tcPr>
            <w:tcW w:type="dxa" w:w="2042"/>
            <w:tcMar>
              <w:top w:w="50" w:type="dxa"/>
              <w:bottom w:w="50" w:type="dxa"/>
              <w:left w:w="90" w:type="dxa"/>
              <w:right w:w="90" w:type="dxa"/>
            </w:tcMar>
          </w:tcPr>
          <w:p>
            <w:pPr>
              <w:pStyle w:val="BDOITable"/>
            </w:pPr>
            <w:r>
              <w:rPr>
                <w:sz w:val="17"/>
              </w:rPr>
              <w:t>13,050.00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13,050.00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F02 opening of UPP-2026-004321 - Unapplied Collections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5,000.00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F02 opening - balancing line to Migration Clearing</w:t>
            </w:r>
          </w:p>
        </w:tc>
        <w:tc>
          <w:tcPr>
            <w:tcW w:type="dxa" w:w="2042"/>
            <w:tcMar>
              <w:top w:w="50" w:type="dxa"/>
              <w:bottom w:w="50" w:type="dxa"/>
              <w:left w:w="90" w:type="dxa"/>
              <w:right w:w="90" w:type="dxa"/>
            </w:tcMar>
          </w:tcPr>
          <w:p>
            <w:pPr>
              <w:pStyle w:val="BDOITable"/>
            </w:pPr>
            <w:r>
              <w:rPr>
                <w:sz w:val="17"/>
              </w:rPr>
              <w:t>5,000.00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5,000.00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G01 trial balance - legacy control-account lines (PR 10,000.00 Dr, commission 4,480.00 Dr, DTIP 23,050.00 Cr, unrealised and deferred 4,480.00 Cr, UPP 5,000.00 Cr) mapped to 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18,050.00 (net)</w:t>
            </w:r>
          </w:p>
        </w:tc>
        <w:tc>
          <w:tcPr>
            <w:tcW w:type="dxa" w:w="2042"/>
            <w:tcMar>
              <w:top w:w="50" w:type="dxa"/>
              <w:bottom w:w="50" w:type="dxa"/>
              <w:left w:w="90" w:type="dxa"/>
              <w:right w:w="90" w:type="dxa"/>
            </w:tcMar>
            <w:shd w:val="clear" w:color="auto" w:fill="E5F5FF"/>
          </w:tcPr>
          <w:p>
            <w:pPr>
              <w:pStyle w:val="BDOITable"/>
            </w:pPr>
            <w:r>
              <w:rPr>
                <w:sz w:val="17"/>
              </w:rPr>
              <w:t>Credit 18,050.00</w:t>
            </w:r>
          </w:p>
        </w:tc>
      </w:tr>
      <w:tr>
        <w:trPr>
          <w:cantSplit w:val="true"/>
        </w:trPr>
        <w:tc>
          <w:tcPr>
            <w:tcW w:type="dxa" w:w="3845"/>
            <w:tcMar>
              <w:top w:w="50" w:type="dxa"/>
              <w:bottom w:w="50" w:type="dxa"/>
              <w:left w:w="90" w:type="dxa"/>
              <w:right w:w="90" w:type="dxa"/>
            </w:tcMar>
          </w:tcPr>
          <w:p>
            <w:pPr>
              <w:pStyle w:val="BDOITable"/>
            </w:pPr>
            <w:r>
              <w:rPr>
                <w:sz w:val="17"/>
              </w:rPr>
              <w:t>G01 trial balance - cash in bank 18,050.00 Dr, mapped to the BIBS bank account</w:t>
            </w:r>
          </w:p>
        </w:tc>
        <w:tc>
          <w:tcPr>
            <w:tcW w:type="dxa" w:w="2042"/>
            <w:tcMar>
              <w:top w:w="50" w:type="dxa"/>
              <w:bottom w:w="50" w:type="dxa"/>
              <w:left w:w="90" w:type="dxa"/>
              <w:right w:w="90" w:type="dxa"/>
            </w:tcMar>
          </w:tcPr>
          <w:p>
            <w:pPr>
              <w:pStyle w:val="BDOITable"/>
            </w:pPr>
            <w:r>
              <w:rPr>
                <w:sz w:val="17"/>
              </w:rPr>
              <w:t>18,050.00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w:t>
            </w:r>
          </w:p>
        </w:tc>
      </w:tr>
      <w:tr>
        <w:trPr>
          <w:cantSplit w:val="true"/>
        </w:trPr>
        <w:tc>
          <w:tcPr>
            <w:tcW w:type="dxa" w:w="3845"/>
            <w:tcMar>
              <w:top w:w="50" w:type="dxa"/>
              <w:bottom w:w="50" w:type="dxa"/>
              <w:left w:w="90" w:type="dxa"/>
              <w:right w:w="90" w:type="dxa"/>
            </w:tcMar>
            <w:shd w:val="clear" w:color="auto" w:fill="E5F5FF"/>
          </w:tcPr>
          <w:p>
            <w:pPr>
              <w:pStyle w:val="BDOITable"/>
            </w:pPr>
            <w:r>
              <w:rPr>
                <w:b/>
                <w:sz w:val="17"/>
              </w:rPr>
              <w:t>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b/>
                <w:sz w:val="17"/>
              </w:rPr>
              <w:t>0.00</w:t>
            </w:r>
          </w:p>
        </w:tc>
      </w:tr>
    </w:tbl>
    <w:p>
      <w:pPr>
        <w:pStyle w:val="BDOISpacer"/>
      </w:pPr>
    </w:p>
    <w:p>
      <w:r>
        <w:rPr>
          <w:b/>
        </w:rPr>
        <w:t>A missing invoice.</w:t>
      </w:r>
      <w:r>
        <w:rPr/>
        <w:t xml:space="preserve"> A difference on Migration Clearing has the sign of the trial balance, because the TB puts the legacy control-account lines on Migration Clearing with their own sign and the opening entries put the detail there with the opposite sign. So an invoice missing from F01 leaves a </w:t>
      </w:r>
      <w:r>
        <w:rPr>
          <w:b/>
        </w:rPr>
        <w:t>debit</w:t>
      </w:r>
      <w:r>
        <w:rPr/>
        <w:t xml:space="preserve"> equal to its net receivable position (open premium receivable, PR2307 and commission receivable, less open DTIP, unrealised commission and deferred VAT) when that is positive, and a </w:t>
      </w:r>
      <w:r>
        <w:rPr>
          <w:b/>
        </w:rPr>
        <w:t>credit</w:t>
      </w:r>
      <w:r>
        <w:rPr/>
        <w:t xml:space="preserve"> when it is negative (FR-DM-021 acceptance 3). Two cases, made-up figures:</w:t>
      </w:r>
    </w:p>
    <w:p>
      <w:pPr>
        <w:tabs>
          <w:tab w:pos="312" w:val="left"/>
        </w:tabs>
        <w:spacing w:after="40"/>
        <w:ind w:left="312" w:hanging="283"/>
      </w:pPr>
      <w:r>
        <w:rPr>
          <w:color w:val="004EA8"/>
        </w:rPr>
        <w:t>•</w:t>
        <w:tab/>
      </w:r>
      <w:r>
        <w:rPr/>
        <w:t xml:space="preserve">F01 missed an invoice paid in full and not remitted, with DTIP 5,000.00 open and commission receivable 800.00 (realised on collection): Migration Clearing shows a </w:t>
      </w:r>
      <w:r>
        <w:rPr>
          <w:b/>
        </w:rPr>
        <w:t>credit of 4,200.00</w:t>
      </w:r>
      <w:r>
        <w:rPr/>
        <w:t xml:space="preserve"> in that branch.</w:t>
      </w:r>
    </w:p>
    <w:p>
      <w:pPr>
        <w:tabs>
          <w:tab w:pos="312" w:val="left"/>
        </w:tabs>
        <w:spacing w:after="120"/>
        <w:ind w:left="312" w:hanging="283"/>
      </w:pPr>
      <w:r>
        <w:rPr>
          <w:color w:val="004EA8"/>
        </w:rPr>
        <w:t>•</w:t>
        <w:tab/>
      </w:r>
      <w:r>
        <w:rPr/>
        <w:t>F01 missed an unpaid invoice with premium receivable 3,000.00, DTIP 3,000.00, commission receivable 480.00 and the same 480.00 unrealised: Migration Clearing nets to 0.00. The per-account comparison of the report Migration Clearing and Legacy Control Accounts finds it: the TB is 3,000.00 debit higher than the detail on Premium Receivable - Legacy, 3,000.00 credit higher on DTIP - Legacy, and 480.00 higher on each commission account.</w:t>
      </w:r>
    </w:p>
    <w:p>
      <w:r>
        <w:rPr/>
        <w:t>Either break is investigated and fixed or explained before go / no-go.</w:t>
      </w:r>
    </w:p>
    <w:p>
      <w:r>
        <w:rPr>
          <w:b/>
        </w:rPr>
        <w:t>Legacy control accounts against sub-ledgers.</w:t>
      </w:r>
      <w:r>
        <w:rPr/>
        <w:t xml:space="preserve"> After the loads, the ACSL GL to Sub-ledger Reconciliation is run in the legacy ledger context: each legacy control account must equal the open positions of the legacy invoices (or legacy UPP) behind it. This is criterion 6 of the go / no-go and is repeated daily in hypercare and at every month-end until the legacy context closes.</w:t>
      </w:r>
    </w:p>
    <w:p>
      <w:pPr>
        <w:pStyle w:val="Heading2"/>
      </w:pPr>
      <w:bookmarkStart w:id="314" w:name="_Toc000314"/>
      <w:r>
        <w:rPr/>
        <w:t>33.1 True-up reconciliation (FY2027 closing and audit adjustments)</w:t>
      </w:r>
      <w:bookmarkEnd w:id="314"/>
    </w:p>
    <w:p>
      <w:r>
        <w:rPr/>
        <w:t>With the year-end cut-over (DMQ39, option A, recommended), the GL opening is provisional. After the freeze the legacy GL accepts only the FY2027 closing and audit adjustments of the Comptrollership users on the signed access list, and each adjustment reaches BIBS in a true-up (FR-DM-023): true-up 1 after the legacy year-end close (about 18-21 January 2028), interim true-ups only when needed, and the final true-up after the audited financial statements (about March-April 2028). Each true-up comes with the legacy trial balance after the adjustments (G01, version TU1, TU2 or Final), the adjustment journal lines (G03), their open-item detail on the legacy control accounts (G03D) and the legacy journal listing since the freeze. BIBS runs the report Opening-Balance Adjustment Reconciliation after the posting; the Head of Comptrollership signs the true-up only when every check is met (FR-DM-024).</w:t>
      </w:r>
    </w:p>
    <w:p>
      <w:pPr>
        <w:pStyle w:val="Caption"/>
        <w:keepNext/>
        <w:spacing w:after="60"/>
      </w:pPr>
      <w:r>
        <w:rPr>
          <w:b/>
          <w:i w:val="0"/>
        </w:rPr>
        <w:t xml:space="preserve">Table 75: </w:t>
      </w:r>
      <w:r>
        <w:rPr/>
        <w:t>True-up checks (report Opening-Balance Adjustment Reconciliation)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445"/>
        <w:gridCol w:w="3965"/>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Check</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Rule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What a break usually means</w:t>
            </w:r>
          </w:p>
        </w:tc>
      </w:tr>
      <w:tr>
        <w:trPr>
          <w:cantSplit w:val="true"/>
        </w:trPr>
        <w:tc>
          <w:tcPr>
            <w:tcW w:type="dxa" w:w="1562"/>
            <w:tcMar>
              <w:top w:w="50" w:type="dxa"/>
              <w:bottom w:w="50" w:type="dxa"/>
              <w:left w:w="90" w:type="dxa"/>
              <w:right w:w="90" w:type="dxa"/>
            </w:tcMar>
          </w:tcPr>
          <w:p>
            <w:pPr>
              <w:pStyle w:val="BDOITable"/>
            </w:pPr>
            <w:r>
              <w:rPr>
                <w:sz w:val="17"/>
              </w:rPr>
              <w:t>Cut-off</w:t>
            </w:r>
          </w:p>
        </w:tc>
        <w:tc>
          <w:tcPr>
            <w:tcW w:type="dxa" w:w="4445"/>
            <w:tcMar>
              <w:top w:w="50" w:type="dxa"/>
              <w:bottom w:w="50" w:type="dxa"/>
              <w:left w:w="90" w:type="dxa"/>
              <w:right w:w="90" w:type="dxa"/>
            </w:tcMar>
          </w:tcPr>
          <w:p>
            <w:pPr>
              <w:pStyle w:val="BDOITable"/>
            </w:pPr>
            <w:r>
              <w:rPr>
                <w:sz w:val="17"/>
              </w:rPr>
              <w:t>Legacy journal listing since the freeze = FY2027 adjustment register = journals of the true-ups so far; every journal dated in FY2027, posted after the freeze by a user on the access list; no posting by a legacy business module</w:t>
            </w:r>
          </w:p>
        </w:tc>
        <w:tc>
          <w:tcPr>
            <w:tcW w:type="dxa" w:w="3965"/>
            <w:tcMar>
              <w:top w:w="50" w:type="dxa"/>
              <w:bottom w:w="50" w:type="dxa"/>
              <w:left w:w="90" w:type="dxa"/>
              <w:right w:w="90" w:type="dxa"/>
            </w:tcMar>
          </w:tcPr>
          <w:p>
            <w:pPr>
              <w:pStyle w:val="BDOITable"/>
            </w:pPr>
            <w:r>
              <w:rPr>
                <w:sz w:val="17"/>
              </w:rPr>
              <w:t>A journal posted outside the register, by the wrong user, or in FY2028</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Movement</w:t>
            </w:r>
          </w:p>
        </w:tc>
        <w:tc>
          <w:tcPr>
            <w:tcW w:type="dxa" w:w="4445"/>
            <w:tcMar>
              <w:top w:w="50" w:type="dxa"/>
              <w:bottom w:w="50" w:type="dxa"/>
              <w:left w:w="90" w:type="dxa"/>
              <w:right w:w="90" w:type="dxa"/>
            </w:tcMar>
            <w:shd w:val="clear" w:color="auto" w:fill="E5F5FF"/>
          </w:tcPr>
          <w:p>
            <w:pPr>
              <w:pStyle w:val="BDOITable"/>
            </w:pPr>
            <w:r>
              <w:rPr>
                <w:sz w:val="17"/>
              </w:rPr>
              <w:t>Per BIBS account, branch and currency: true-up n = legacy TB of true-up n - legacy TB of the previous true-up (or of the provisional opening), both mapped, P&amp;L netted into retained earnings</w:t>
            </w:r>
          </w:p>
        </w:tc>
        <w:tc>
          <w:tcPr>
            <w:tcW w:type="dxa" w:w="3965"/>
            <w:tcMar>
              <w:top w:w="50" w:type="dxa"/>
              <w:bottom w:w="50" w:type="dxa"/>
              <w:left w:w="90" w:type="dxa"/>
              <w:right w:w="90" w:type="dxa"/>
            </w:tcMar>
            <w:shd w:val="clear" w:color="auto" w:fill="E5F5FF"/>
          </w:tcPr>
          <w:p>
            <w:pPr>
              <w:pStyle w:val="BDOITable"/>
            </w:pPr>
            <w:r>
              <w:rPr>
                <w:sz w:val="17"/>
              </w:rPr>
              <w:t>A legacy journal missing from G03, or a TB extracted at a different time</w:t>
            </w:r>
          </w:p>
        </w:tc>
      </w:tr>
      <w:tr>
        <w:trPr>
          <w:cantSplit w:val="true"/>
        </w:trPr>
        <w:tc>
          <w:tcPr>
            <w:tcW w:type="dxa" w:w="1562"/>
            <w:tcMar>
              <w:top w:w="50" w:type="dxa"/>
              <w:bottom w:w="50" w:type="dxa"/>
              <w:left w:w="90" w:type="dxa"/>
              <w:right w:w="90" w:type="dxa"/>
            </w:tcMar>
          </w:tcPr>
          <w:p>
            <w:pPr>
              <w:pStyle w:val="BDOITable"/>
            </w:pPr>
            <w:r>
              <w:rPr>
                <w:sz w:val="17"/>
              </w:rPr>
              <w:t>Balance</w:t>
            </w:r>
          </w:p>
        </w:tc>
        <w:tc>
          <w:tcPr>
            <w:tcW w:type="dxa" w:w="4445"/>
            <w:tcMar>
              <w:top w:w="50" w:type="dxa"/>
              <w:bottom w:w="50" w:type="dxa"/>
              <w:left w:w="90" w:type="dxa"/>
              <w:right w:w="90" w:type="dxa"/>
            </w:tcMar>
          </w:tcPr>
          <w:p>
            <w:pPr>
              <w:pStyle w:val="BDOITable"/>
            </w:pPr>
            <w:r>
              <w:rPr>
                <w:sz w:val="17"/>
              </w:rPr>
              <w:t>Per BIBS account, branch and currency: provisional opening + true-ups 1 to n = legacy TB of true-up n, mapped (P&amp;L netted into retained earnings; legacy control accounts replaced by the open-item detail)</w:t>
            </w:r>
          </w:p>
        </w:tc>
        <w:tc>
          <w:tcPr>
            <w:tcW w:type="dxa" w:w="3965"/>
            <w:tcMar>
              <w:top w:w="50" w:type="dxa"/>
              <w:bottom w:w="50" w:type="dxa"/>
              <w:left w:w="90" w:type="dxa"/>
              <w:right w:w="90" w:type="dxa"/>
            </w:tcMar>
          </w:tcPr>
          <w:p>
            <w:pPr>
              <w:pStyle w:val="BDOITable"/>
            </w:pPr>
            <w:r>
              <w:rPr>
                <w:sz w:val="17"/>
              </w:rPr>
              <w:t>An earlier true-up incomplete, or a mapping change between true-ups</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Clearing and sub-ledgers</w:t>
            </w:r>
          </w:p>
        </w:tc>
        <w:tc>
          <w:tcPr>
            <w:tcW w:type="dxa" w:w="4445"/>
            <w:tcMar>
              <w:top w:w="50" w:type="dxa"/>
              <w:bottom w:w="50" w:type="dxa"/>
              <w:left w:w="90" w:type="dxa"/>
              <w:right w:w="90" w:type="dxa"/>
            </w:tcMar>
            <w:shd w:val="clear" w:color="auto" w:fill="E5F5FF"/>
          </w:tcPr>
          <w:p>
            <w:pPr>
              <w:pStyle w:val="BDOITable"/>
            </w:pPr>
            <w:r>
              <w:rPr>
                <w:sz w:val="17"/>
              </w:rPr>
              <w:t>Migration Clearing 0.00 per branch and currency; each legacy control account = its legacy sub-ledger (ACSL, legacy ledger context)</w:t>
            </w:r>
          </w:p>
        </w:tc>
        <w:tc>
          <w:tcPr>
            <w:tcW w:type="dxa" w:w="3965"/>
            <w:tcMar>
              <w:top w:w="50" w:type="dxa"/>
              <w:bottom w:w="50" w:type="dxa"/>
              <w:left w:w="90" w:type="dxa"/>
              <w:right w:w="90" w:type="dxa"/>
            </w:tcMar>
            <w:shd w:val="clear" w:color="auto" w:fill="E5F5FF"/>
          </w:tcPr>
          <w:p>
            <w:pPr>
              <w:pStyle w:val="BDOITable"/>
            </w:pPr>
            <w:r>
              <w:rPr>
                <w:sz w:val="17"/>
              </w:rPr>
              <w:t>A control-account adjustment whose G03D detail is missing or on the wrong item</w:t>
            </w:r>
          </w:p>
        </w:tc>
      </w:tr>
      <w:tr>
        <w:trPr>
          <w:cantSplit w:val="true"/>
        </w:trPr>
        <w:tc>
          <w:tcPr>
            <w:tcW w:type="dxa" w:w="1562"/>
            <w:tcMar>
              <w:top w:w="50" w:type="dxa"/>
              <w:bottom w:w="50" w:type="dxa"/>
              <w:left w:w="90" w:type="dxa"/>
              <w:right w:w="90" w:type="dxa"/>
            </w:tcMar>
          </w:tcPr>
          <w:p>
            <w:pPr>
              <w:pStyle w:val="BDOITable"/>
            </w:pPr>
            <w:r>
              <w:rPr>
                <w:sz w:val="17"/>
              </w:rPr>
              <w:t>Opening period</w:t>
            </w:r>
          </w:p>
        </w:tc>
        <w:tc>
          <w:tcPr>
            <w:tcW w:type="dxa" w:w="4445"/>
            <w:tcMar>
              <w:top w:w="50" w:type="dxa"/>
              <w:bottom w:w="50" w:type="dxa"/>
              <w:left w:w="90" w:type="dxa"/>
              <w:right w:w="90" w:type="dxa"/>
            </w:tcMar>
          </w:tcPr>
          <w:p>
            <w:pPr>
              <w:pStyle w:val="BDOITable"/>
            </w:pPr>
            <w:r>
              <w:rPr>
                <w:sz w:val="17"/>
              </w:rPr>
              <w:t>When January 2028 was reopened for the posting: no journal other than the true-up posted into it during the window; the period closed again the same day</w:t>
            </w:r>
          </w:p>
        </w:tc>
        <w:tc>
          <w:tcPr>
            <w:tcW w:type="dxa" w:w="3965"/>
            <w:tcMar>
              <w:top w:w="50" w:type="dxa"/>
              <w:bottom w:w="50" w:type="dxa"/>
              <w:left w:w="90" w:type="dxa"/>
              <w:right w:w="90" w:type="dxa"/>
            </w:tcMar>
          </w:tcPr>
          <w:p>
            <w:pPr>
              <w:pStyle w:val="BDOITable"/>
            </w:pPr>
            <w:r>
              <w:rPr>
                <w:sz w:val="17"/>
              </w:rPr>
              <w:t>The reopen window used for other postings</w:t>
            </w:r>
          </w:p>
        </w:tc>
      </w:tr>
    </w:tbl>
    <w:p>
      <w:pPr>
        <w:pStyle w:val="BDOISpacer"/>
      </w:pPr>
    </w:p>
    <w:p>
      <w:r>
        <w:rPr>
          <w:b/>
        </w:rPr>
        <w:t>Worked example</w:t>
      </w:r>
      <w:r>
        <w:rPr/>
        <w:t xml:space="preserve"> (one branch, PHP, made-up figures). True-up 1 brings two FY2027 adjustments: a closing accrual of professional fees of 80,000.00 (Dr expense, Cr accrued expenses) and an audit write-off of the 3,000.00 premium receivable of legacy invoice I00300002 (Dr bad debts, Cr Premium Receivable - Legacy), sent with its detail line.</w:t>
      </w:r>
    </w:p>
    <w:p>
      <w:pPr>
        <w:pStyle w:val="Caption"/>
        <w:keepNext/>
        <w:spacing w:after="60"/>
      </w:pPr>
      <w:r>
        <w:rPr>
          <w:b/>
          <w:i w:val="0"/>
        </w:rPr>
        <w:t xml:space="preserve">Table 76: </w:t>
      </w:r>
      <w:r>
        <w:rPr/>
        <w:t>True-up 1 in BIBS (journal MIG-TU-1, value date 1 January 2028)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085"/>
        <w:gridCol w:w="1922"/>
        <w:gridCol w:w="1922"/>
        <w:gridCol w:w="2042"/>
      </w:tblGrid>
      <w:tr>
        <w:trPr>
          <w:tblHeader w:val="true"/>
          <w:cantSplit w:val="true"/>
        </w:trPr>
        <w:tc>
          <w:tcPr>
            <w:tcW w:type="dxa" w:w="4085"/>
            <w:shd w:val="clear" w:color="auto" w:fill="004EA8"/>
            <w:tcMar>
              <w:top w:w="50" w:type="dxa"/>
              <w:bottom w:w="50" w:type="dxa"/>
              <w:left w:w="90" w:type="dxa"/>
              <w:right w:w="90" w:type="dxa"/>
            </w:tcMar>
            <w:vAlign w:val="center"/>
          </w:tcPr>
          <w:p>
            <w:pPr>
              <w:pStyle w:val="BDOITableHeader"/>
            </w:pPr>
            <w:r>
              <w:rPr>
                <w:b/>
                <w:color w:val="FFFFFF"/>
                <w:sz w:val="17"/>
              </w:rPr>
              <w:t>Line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Debit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Credit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4085"/>
            <w:tcMar>
              <w:top w:w="50" w:type="dxa"/>
              <w:bottom w:w="50" w:type="dxa"/>
              <w:left w:w="90" w:type="dxa"/>
              <w:right w:w="90" w:type="dxa"/>
            </w:tcMar>
          </w:tcPr>
          <w:p>
            <w:pPr>
              <w:pStyle w:val="BDOITable"/>
            </w:pPr>
            <w:r>
              <w:rPr>
                <w:sz w:val="17"/>
              </w:rPr>
              <w:t>Retained earnings (FY2027 expense of the accrual)</w:t>
            </w:r>
          </w:p>
        </w:tc>
        <w:tc>
          <w:tcPr>
            <w:tcW w:type="dxa" w:w="1922"/>
            <w:tcMar>
              <w:top w:w="50" w:type="dxa"/>
              <w:bottom w:w="50" w:type="dxa"/>
              <w:left w:w="90" w:type="dxa"/>
              <w:right w:w="90" w:type="dxa"/>
            </w:tcMar>
          </w:tcPr>
          <w:p>
            <w:pPr>
              <w:pStyle w:val="BDOITable"/>
            </w:pPr>
            <w:r>
              <w:rPr>
                <w:sz w:val="17"/>
              </w:rPr>
              <w:t>80,000.00</w:t>
            </w:r>
          </w:p>
        </w:tc>
        <w:tc>
          <w:tcPr>
            <w:tcW w:type="dxa" w:w="192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P&amp;L of FY2027, not FY2028</w:t>
            </w:r>
          </w:p>
        </w:tc>
      </w:tr>
      <w:tr>
        <w:trPr>
          <w:cantSplit w:val="true"/>
        </w:trPr>
        <w:tc>
          <w:tcPr>
            <w:tcW w:type="dxa" w:w="4085"/>
            <w:tcMar>
              <w:top w:w="50" w:type="dxa"/>
              <w:bottom w:w="50" w:type="dxa"/>
              <w:left w:w="90" w:type="dxa"/>
              <w:right w:w="90" w:type="dxa"/>
            </w:tcMar>
            <w:shd w:val="clear" w:color="auto" w:fill="E5F5FF"/>
          </w:tcPr>
          <w:p>
            <w:pPr>
              <w:pStyle w:val="BDOITable"/>
            </w:pPr>
            <w:r>
              <w:rPr>
                <w:sz w:val="17"/>
              </w:rPr>
              <w:t>Accrued expenses</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r>
              <w:rPr>
                <w:sz w:val="17"/>
              </w:rPr>
              <w:t>80,000.00</w:t>
            </w:r>
          </w:p>
        </w:tc>
        <w:tc>
          <w:tcPr>
            <w:tcW w:type="dxa" w:w="2042"/>
            <w:tcMar>
              <w:top w:w="50" w:type="dxa"/>
              <w:bottom w:w="50" w:type="dxa"/>
              <w:left w:w="90" w:type="dxa"/>
              <w:right w:w="90" w:type="dxa"/>
            </w:tcMar>
            <w:shd w:val="clear" w:color="auto" w:fill="E5F5FF"/>
          </w:tcPr>
          <w:p>
            <w:pPr>
              <w:pStyle w:val="BDOITable"/>
            </w:pPr>
            <w:r>
              <w:rPr>
                <w:sz w:val="17"/>
              </w:rPr>
              <w:t>Balance-sheet account</w:t>
            </w:r>
          </w:p>
        </w:tc>
      </w:tr>
      <w:tr>
        <w:trPr>
          <w:cantSplit w:val="true"/>
        </w:trPr>
        <w:tc>
          <w:tcPr>
            <w:tcW w:type="dxa" w:w="4085"/>
            <w:tcMar>
              <w:top w:w="50" w:type="dxa"/>
              <w:bottom w:w="50" w:type="dxa"/>
              <w:left w:w="90" w:type="dxa"/>
              <w:right w:w="90" w:type="dxa"/>
            </w:tcMar>
          </w:tcPr>
          <w:p>
            <w:pPr>
              <w:pStyle w:val="BDOITable"/>
            </w:pPr>
            <w:r>
              <w:rPr>
                <w:sz w:val="17"/>
              </w:rPr>
              <w:t>Retained earnings (FY2027 bad debts)</w:t>
            </w:r>
          </w:p>
        </w:tc>
        <w:tc>
          <w:tcPr>
            <w:tcW w:type="dxa" w:w="1922"/>
            <w:tcMar>
              <w:top w:w="50" w:type="dxa"/>
              <w:bottom w:w="50" w:type="dxa"/>
              <w:left w:w="90" w:type="dxa"/>
              <w:right w:w="90" w:type="dxa"/>
            </w:tcMar>
          </w:tcPr>
          <w:p>
            <w:pPr>
              <w:pStyle w:val="BDOITable"/>
            </w:pPr>
            <w:r>
              <w:rPr>
                <w:sz w:val="17"/>
              </w:rPr>
              <w:t>3,000.00</w:t>
            </w:r>
          </w:p>
        </w:tc>
        <w:tc>
          <w:tcPr>
            <w:tcW w:type="dxa" w:w="192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P&amp;L of FY2027</w:t>
            </w:r>
          </w:p>
        </w:tc>
      </w:tr>
      <w:tr>
        <w:trPr>
          <w:cantSplit w:val="true"/>
        </w:trPr>
        <w:tc>
          <w:tcPr>
            <w:tcW w:type="dxa" w:w="4085"/>
            <w:tcMar>
              <w:top w:w="50" w:type="dxa"/>
              <w:bottom w:w="50" w:type="dxa"/>
              <w:left w:w="90" w:type="dxa"/>
              <w:right w:w="90" w:type="dxa"/>
            </w:tcMar>
            <w:shd w:val="clear" w:color="auto" w:fill="E5F5FF"/>
          </w:tcPr>
          <w:p>
            <w:pPr>
              <w:pStyle w:val="BDOITable"/>
            </w:pPr>
            <w:r>
              <w:rPr>
                <w:sz w:val="17"/>
              </w:rPr>
              <w:t>Migration Clearing (legacy control-account line of the write-off)</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r>
              <w:rPr>
                <w:sz w:val="17"/>
              </w:rPr>
              <w:t>3,000.00</w:t>
            </w:r>
          </w:p>
        </w:tc>
        <w:tc>
          <w:tcPr>
            <w:tcW w:type="dxa" w:w="2042"/>
            <w:tcMar>
              <w:top w:w="50" w:type="dxa"/>
              <w:bottom w:w="50" w:type="dxa"/>
              <w:left w:w="90" w:type="dxa"/>
              <w:right w:w="90" w:type="dxa"/>
            </w:tcMar>
            <w:shd w:val="clear" w:color="auto" w:fill="E5F5FF"/>
          </w:tcPr>
          <w:p>
            <w:pPr>
              <w:pStyle w:val="BDOITable"/>
            </w:pPr>
            <w:r>
              <w:rPr>
                <w:sz w:val="17"/>
              </w:rPr>
              <w:t>Replaced by the detail</w:t>
            </w:r>
          </w:p>
        </w:tc>
      </w:tr>
      <w:tr>
        <w:trPr>
          <w:cantSplit w:val="true"/>
        </w:trPr>
        <w:tc>
          <w:tcPr>
            <w:tcW w:type="dxa" w:w="4085"/>
            <w:tcMar>
              <w:top w:w="50" w:type="dxa"/>
              <w:bottom w:w="50" w:type="dxa"/>
              <w:left w:w="90" w:type="dxa"/>
              <w:right w:w="90" w:type="dxa"/>
            </w:tcMar>
          </w:tcPr>
          <w:p>
            <w:pPr>
              <w:pStyle w:val="BDOITable"/>
            </w:pPr>
            <w:r>
              <w:rPr>
                <w:sz w:val="17"/>
              </w:rPr>
              <w:t>Detail - Migration Clearing / Premium Receivable - Legacy, invoice I00300002 basic</w:t>
            </w:r>
          </w:p>
        </w:tc>
        <w:tc>
          <w:tcPr>
            <w:tcW w:type="dxa" w:w="1922"/>
            <w:tcMar>
              <w:top w:w="50" w:type="dxa"/>
              <w:bottom w:w="50" w:type="dxa"/>
              <w:left w:w="90" w:type="dxa"/>
              <w:right w:w="90" w:type="dxa"/>
            </w:tcMar>
          </w:tcPr>
          <w:p>
            <w:pPr>
              <w:pStyle w:val="BDOITable"/>
            </w:pPr>
            <w:r>
              <w:rPr>
                <w:sz w:val="17"/>
              </w:rPr>
              <w:t>3,000.00</w:t>
            </w:r>
          </w:p>
        </w:tc>
        <w:tc>
          <w:tcPr>
            <w:tcW w:type="dxa" w:w="1922"/>
            <w:tcMar>
              <w:top w:w="50" w:type="dxa"/>
              <w:bottom w:w="50" w:type="dxa"/>
              <w:left w:w="90" w:type="dxa"/>
              <w:right w:w="90" w:type="dxa"/>
            </w:tcMar>
          </w:tcPr>
          <w:p>
            <w:pPr>
              <w:pStyle w:val="BDOITable"/>
            </w:pPr>
            <w:r>
              <w:rPr>
                <w:sz w:val="17"/>
              </w:rPr>
              <w:t>3,000.00</w:t>
            </w:r>
          </w:p>
        </w:tc>
        <w:tc>
          <w:tcPr>
            <w:tcW w:type="dxa" w:w="2042"/>
            <w:tcMar>
              <w:top w:w="50" w:type="dxa"/>
              <w:bottom w:w="50" w:type="dxa"/>
              <w:left w:w="90" w:type="dxa"/>
              <w:right w:w="90" w:type="dxa"/>
            </w:tcMar>
          </w:tcPr>
          <w:p>
            <w:pPr>
              <w:pStyle w:val="BDOITable"/>
            </w:pPr>
            <w:r>
              <w:rPr>
                <w:sz w:val="17"/>
              </w:rPr>
              <w:t>Legacy written off on the invoice; open balance 0.00</w:t>
            </w:r>
          </w:p>
        </w:tc>
      </w:tr>
      <w:tr>
        <w:trPr>
          <w:cantSplit w:val="true"/>
        </w:trPr>
        <w:tc>
          <w:tcPr>
            <w:tcW w:type="dxa" w:w="4085"/>
            <w:tcMar>
              <w:top w:w="50" w:type="dxa"/>
              <w:bottom w:w="50" w:type="dxa"/>
              <w:left w:w="90" w:type="dxa"/>
              <w:right w:w="90" w:type="dxa"/>
            </w:tcMar>
            <w:shd w:val="clear" w:color="auto" w:fill="E5F5FF"/>
          </w:tcPr>
          <w:p>
            <w:pPr>
              <w:pStyle w:val="BDOITable"/>
            </w:pPr>
            <w:r>
              <w:rPr>
                <w:b/>
                <w:sz w:val="17"/>
              </w:rPr>
              <w:t>Migration Clearing after true-up 1</w:t>
            </w:r>
          </w:p>
        </w:tc>
        <w:tc>
          <w:tcPr>
            <w:tcW w:type="dxa" w:w="1922"/>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b/>
                <w:sz w:val="17"/>
              </w:rPr>
              <w:t>0.00</w:t>
            </w:r>
          </w:p>
        </w:tc>
      </w:tr>
    </w:tbl>
    <w:p>
      <w:pPr>
        <w:pStyle w:val="BDOISpacer"/>
      </w:pPr>
    </w:p>
    <w:p>
      <w:r>
        <w:rPr/>
        <w:t>Movement check: the legacy TB after the close differs from the preliminary TB by exactly these amounts on the mapped accounts; balance check: the BIBS opening plus true-up 1 equals the legacy post-close TB; the FY2028 P&amp;L is unchanged.</w:t>
      </w:r>
    </w:p>
    <w:p>
      <w:pPr>
        <w:pStyle w:val="Heading1"/>
        <w:pageBreakBefore/>
        <w:pBdr>
          <w:bottom w:val="single" w:sz="4" w:space="4" w:color="99C1E7"/>
        </w:pBdr>
      </w:pPr>
      <w:bookmarkStart w:id="315" w:name="_Toc000315"/>
      <w:r>
        <w:rPr/>
        <w:t>34 Business verification on screen (gate G6)</w:t>
      </w:r>
      <w:bookmarkEnd w:id="315"/>
    </w:p>
    <w:p>
      <w:r>
        <w:rPr/>
        <w:t>L1 to L5 prove that what BDOI sent is what BIBS holds. Business verification proves that what BIBS holds means what the business expects: the right client, the right policy, the right balance, on the screens users will work with. The data owner (or the steward on the owner's behalf) checks a sample per object in the environment of the cycle and signs the object acceptance.</w:t>
      </w:r>
    </w:p>
    <w:p>
      <w:pPr>
        <w:pStyle w:val="Heading2"/>
      </w:pPr>
      <w:bookmarkStart w:id="316" w:name="_Toc000316"/>
      <w:r>
        <w:rPr/>
        <w:t>34.1 Sample plan</w:t>
      </w:r>
      <w:bookmarkEnd w:id="316"/>
    </w:p>
    <w:p>
      <w:r>
        <w:rPr/>
        <w:t>The Migration Lead draws the samples from the loaded batch (random with a fixed seed recorded on the form, plus the targeted records). Samples are checked against the legacy screen or a legacy report of the same as-of date.</w:t>
      </w:r>
    </w:p>
    <w:p>
      <w:pPr>
        <w:pStyle w:val="Caption"/>
        <w:keepNext/>
        <w:spacing w:after="60"/>
      </w:pPr>
      <w:r>
        <w:rPr>
          <w:b/>
          <w:i w:val="0"/>
        </w:rPr>
        <w:t xml:space="preserve">Table 77: </w:t>
      </w:r>
      <w:r>
        <w:rPr/>
        <w:t>Business verification samples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4686"/>
        <w:gridCol w:w="4325"/>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6"/>
              </w:rPr>
              <w:t>Sample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What is checked on the BIBS screen</w:t>
            </w:r>
          </w:p>
        </w:tc>
      </w:tr>
      <w:tr>
        <w:trPr>
          <w:cantSplit w:val="true"/>
        </w:trPr>
        <w:tc>
          <w:tcPr>
            <w:tcW w:type="dxa" w:w="961"/>
            <w:tcMar>
              <w:top w:w="50" w:type="dxa"/>
              <w:bottom w:w="50" w:type="dxa"/>
              <w:left w:w="90" w:type="dxa"/>
              <w:right w:w="90" w:type="dxa"/>
            </w:tcMar>
          </w:tcPr>
          <w:p>
            <w:pPr>
              <w:pStyle w:val="BDOITable"/>
            </w:pPr>
            <w:r>
              <w:rPr>
                <w:sz w:val="16"/>
              </w:rPr>
              <w:t>R01-R08, R11</w:t>
            </w:r>
          </w:p>
        </w:tc>
        <w:tc>
          <w:tcPr>
            <w:tcW w:type="dxa" w:w="4686"/>
            <w:tcMar>
              <w:top w:w="50" w:type="dxa"/>
              <w:bottom w:w="50" w:type="dxa"/>
              <w:left w:w="90" w:type="dxa"/>
              <w:right w:w="90" w:type="dxa"/>
            </w:tcMar>
          </w:tcPr>
          <w:p>
            <w:pPr>
              <w:pStyle w:val="BDOITable"/>
            </w:pPr>
            <w:r>
              <w:rPr>
                <w:sz w:val="16"/>
              </w:rPr>
              <w:t>Every Create value; 10 mapped values per map set; every legacy package with more than one BIBS target (conditional package code map entries); every receipt series</w:t>
            </w:r>
          </w:p>
        </w:tc>
        <w:tc>
          <w:tcPr>
            <w:tcW w:type="dxa" w:w="4325"/>
            <w:tcMar>
              <w:top w:w="50" w:type="dxa"/>
              <w:bottom w:w="50" w:type="dxa"/>
              <w:left w:w="90" w:type="dxa"/>
              <w:right w:w="90" w:type="dxa"/>
            </w:tcMar>
          </w:tcPr>
          <w:p>
            <w:pPr>
              <w:pStyle w:val="BDOITable"/>
            </w:pPr>
            <w:r>
              <w:rPr>
                <w:sz w:val="16"/>
              </w:rPr>
              <w:t>Value, description and status in the master; the package code map entries of each split in the Renewal package map; next AR / OR number = legacy last used + 1</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C01-C03</w:t>
            </w:r>
          </w:p>
        </w:tc>
        <w:tc>
          <w:tcPr>
            <w:tcW w:type="dxa" w:w="4686"/>
            <w:tcMar>
              <w:top w:w="50" w:type="dxa"/>
              <w:bottom w:w="50" w:type="dxa"/>
              <w:left w:w="90" w:type="dxa"/>
              <w:right w:w="90" w:type="dxa"/>
            </w:tcMar>
            <w:shd w:val="clear" w:color="auto" w:fill="E5F5FF"/>
          </w:tcPr>
          <w:p>
            <w:pPr>
              <w:pStyle w:val="BDOITable"/>
            </w:pPr>
            <w:r>
              <w:rPr>
                <w:sz w:val="16"/>
              </w:rPr>
              <w:t>30 random clients per source system; 20 merged clusters; 10 decisions of the review queue; 10 corporate clients</w:t>
            </w:r>
          </w:p>
        </w:tc>
        <w:tc>
          <w:tcPr>
            <w:tcW w:type="dxa" w:w="4325"/>
            <w:tcMar>
              <w:top w:w="50" w:type="dxa"/>
              <w:bottom w:w="50" w:type="dxa"/>
              <w:left w:w="90" w:type="dxa"/>
              <w:right w:w="90" w:type="dxa"/>
            </w:tcMar>
            <w:shd w:val="clear" w:color="auto" w:fill="E5F5FF"/>
          </w:tcPr>
          <w:p>
            <w:pPr>
              <w:pStyle w:val="BDOITable"/>
            </w:pPr>
            <w:r>
              <w:rPr>
                <w:sz w:val="16"/>
              </w:rPr>
              <w:t>Client search by legacy number; name, identity, contacts, segment, AO, KYC status and review date; cluster shows every legacy number</w:t>
            </w:r>
          </w:p>
        </w:tc>
      </w:tr>
      <w:tr>
        <w:trPr>
          <w:cantSplit w:val="true"/>
        </w:trPr>
        <w:tc>
          <w:tcPr>
            <w:tcW w:type="dxa" w:w="961"/>
            <w:tcMar>
              <w:top w:w="50" w:type="dxa"/>
              <w:bottom w:w="50" w:type="dxa"/>
              <w:left w:w="90" w:type="dxa"/>
              <w:right w:w="90" w:type="dxa"/>
            </w:tcMar>
          </w:tcPr>
          <w:p>
            <w:pPr>
              <w:pStyle w:val="BDOITable"/>
            </w:pPr>
            <w:r>
              <w:rPr>
                <w:sz w:val="16"/>
              </w:rPr>
              <w:t>P01</w:t>
            </w:r>
          </w:p>
        </w:tc>
        <w:tc>
          <w:tcPr>
            <w:tcW w:type="dxa" w:w="4686"/>
            <w:tcMar>
              <w:top w:w="50" w:type="dxa"/>
              <w:bottom w:w="50" w:type="dxa"/>
              <w:left w:w="90" w:type="dxa"/>
              <w:right w:w="90" w:type="dxa"/>
            </w:tcMar>
          </w:tcPr>
          <w:p>
            <w:pPr>
              <w:pStyle w:val="BDOITable"/>
            </w:pPr>
            <w:r>
              <w:rPr>
                <w:sz w:val="16"/>
              </w:rPr>
              <w:t>30 random headers; 10 with several insurers; 10 expiring within 140 days</w:t>
            </w:r>
          </w:p>
        </w:tc>
        <w:tc>
          <w:tcPr>
            <w:tcW w:type="dxa" w:w="4325"/>
            <w:tcMar>
              <w:top w:w="50" w:type="dxa"/>
              <w:bottom w:w="50" w:type="dxa"/>
              <w:left w:w="90" w:type="dxa"/>
              <w:right w:w="90" w:type="dxa"/>
            </w:tcMar>
          </w:tcPr>
          <w:p>
            <w:pPr>
              <w:pStyle w:val="BDOITable"/>
            </w:pPr>
            <w:r>
              <w:rPr>
                <w:sz w:val="16"/>
              </w:rPr>
              <w:t>Account search by policy and legacy reference; dates, insurer and shares, sum insured, premium, client link, legacy invoices listed</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P03</w:t>
            </w:r>
          </w:p>
        </w:tc>
        <w:tc>
          <w:tcPr>
            <w:tcW w:type="dxa" w:w="4686"/>
            <w:tcMar>
              <w:top w:w="50" w:type="dxa"/>
              <w:bottom w:w="50" w:type="dxa"/>
              <w:left w:w="90" w:type="dxa"/>
              <w:right w:w="90" w:type="dxa"/>
            </w:tcMar>
            <w:shd w:val="clear" w:color="auto" w:fill="E5F5FF"/>
          </w:tcPr>
          <w:p>
            <w:pPr>
              <w:pStyle w:val="BDOITable"/>
            </w:pPr>
            <w:r>
              <w:rPr>
                <w:sz w:val="16"/>
              </w:rPr>
              <w:t>10 rows per tracker; every resubmitted row; at go-live 20 candidates per expiry month January-May 2028</w:t>
            </w:r>
          </w:p>
        </w:tc>
        <w:tc>
          <w:tcPr>
            <w:tcW w:type="dxa" w:w="4325"/>
            <w:tcMar>
              <w:top w:w="50" w:type="dxa"/>
              <w:bottom w:w="50" w:type="dxa"/>
              <w:left w:w="90" w:type="dxa"/>
              <w:right w:w="90" w:type="dxa"/>
            </w:tcMar>
            <w:shd w:val="clear" w:color="auto" w:fill="E5F5FF"/>
          </w:tcPr>
          <w:p>
            <w:pPr>
              <w:pStyle w:val="BDOITable"/>
            </w:pPr>
            <w:r>
              <w:rPr>
                <w:sz w:val="16"/>
              </w:rPr>
              <w:t>RA date, reference and channel against the tracker; at go-live the candidate shows the RA already sent, January candidates Urgent and in expiry-date order</w:t>
            </w:r>
          </w:p>
        </w:tc>
      </w:tr>
      <w:tr>
        <w:trPr>
          <w:cantSplit w:val="true"/>
        </w:trPr>
        <w:tc>
          <w:tcPr>
            <w:tcW w:type="dxa" w:w="961"/>
            <w:tcMar>
              <w:top w:w="50" w:type="dxa"/>
              <w:bottom w:w="50" w:type="dxa"/>
              <w:left w:w="90" w:type="dxa"/>
              <w:right w:w="90" w:type="dxa"/>
            </w:tcMar>
          </w:tcPr>
          <w:p>
            <w:pPr>
              <w:pStyle w:val="BDOITable"/>
            </w:pPr>
            <w:r>
              <w:rPr>
                <w:sz w:val="16"/>
              </w:rPr>
              <w:t>F01</w:t>
            </w:r>
          </w:p>
        </w:tc>
        <w:tc>
          <w:tcPr>
            <w:tcW w:type="dxa" w:w="4686"/>
            <w:tcMar>
              <w:top w:w="50" w:type="dxa"/>
              <w:bottom w:w="50" w:type="dxa"/>
              <w:left w:w="90" w:type="dxa"/>
              <w:right w:w="90" w:type="dxa"/>
            </w:tcMar>
          </w:tcPr>
          <w:p>
            <w:pPr>
              <w:pStyle w:val="BDOITable"/>
            </w:pPr>
            <w:r>
              <w:rPr>
                <w:sz w:val="16"/>
              </w:rPr>
              <w:t>20 largest open balances per currency; 30 random; 10 endorsement or cancellation invoices; 10 direct-payment; 10 with 2307; up to 20 foreign-currency</w:t>
            </w:r>
          </w:p>
        </w:tc>
        <w:tc>
          <w:tcPr>
            <w:tcW w:type="dxa" w:w="4325"/>
            <w:tcMar>
              <w:top w:w="50" w:type="dxa"/>
              <w:bottom w:w="50" w:type="dxa"/>
              <w:left w:w="90" w:type="dxa"/>
              <w:right w:w="90" w:type="dxa"/>
            </w:tcMar>
          </w:tcPr>
          <w:p>
            <w:pPr>
              <w:pStyle w:val="BDOITable"/>
            </w:pPr>
            <w:r>
              <w:rPr>
                <w:sz w:val="16"/>
              </w:rPr>
              <w:t>Invoice 360: legacy badge, source, legacy number, original values, booked / paid / remitted / open per component, shares; Collections item for open premium</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F02</w:t>
            </w:r>
          </w:p>
        </w:tc>
        <w:tc>
          <w:tcPr>
            <w:tcW w:type="dxa" w:w="4686"/>
            <w:tcMar>
              <w:top w:w="50" w:type="dxa"/>
              <w:bottom w:w="50" w:type="dxa"/>
              <w:left w:w="90" w:type="dxa"/>
              <w:right w:w="90" w:type="dxa"/>
            </w:tcMar>
            <w:shd w:val="clear" w:color="auto" w:fill="E5F5FF"/>
          </w:tcPr>
          <w:p>
            <w:pPr>
              <w:pStyle w:val="BDOITable"/>
            </w:pPr>
            <w:r>
              <w:rPr>
                <w:sz w:val="16"/>
              </w:rPr>
              <w:t>20 largest balances; 20 random; every item with a disposition in progress (up to 30)</w:t>
            </w:r>
          </w:p>
        </w:tc>
        <w:tc>
          <w:tcPr>
            <w:tcW w:type="dxa" w:w="4325"/>
            <w:tcMar>
              <w:top w:w="50" w:type="dxa"/>
              <w:bottom w:w="50" w:type="dxa"/>
              <w:left w:w="90" w:type="dxa"/>
              <w:right w:w="90" w:type="dxa"/>
            </w:tcMar>
            <w:shd w:val="clear" w:color="auto" w:fill="E5F5FF"/>
          </w:tcPr>
          <w:p>
            <w:pPr>
              <w:pStyle w:val="BDOITable"/>
            </w:pPr>
            <w:r>
              <w:rPr>
                <w:sz w:val="16"/>
              </w:rPr>
              <w:t>Unapplied Payments workbench: legacy AR, amount, balance, tab, references, disposition</w:t>
            </w:r>
          </w:p>
        </w:tc>
      </w:tr>
      <w:tr>
        <w:trPr>
          <w:cantSplit w:val="true"/>
        </w:trPr>
        <w:tc>
          <w:tcPr>
            <w:tcW w:type="dxa" w:w="961"/>
            <w:tcMar>
              <w:top w:w="50" w:type="dxa"/>
              <w:bottom w:w="50" w:type="dxa"/>
              <w:left w:w="90" w:type="dxa"/>
              <w:right w:w="90" w:type="dxa"/>
            </w:tcMar>
          </w:tcPr>
          <w:p>
            <w:pPr>
              <w:pStyle w:val="BDOITable"/>
            </w:pPr>
            <w:r>
              <w:rPr>
                <w:sz w:val="16"/>
              </w:rPr>
              <w:t>F03, F04, F06</w:t>
            </w:r>
          </w:p>
        </w:tc>
        <w:tc>
          <w:tcPr>
            <w:tcW w:type="dxa" w:w="4686"/>
            <w:tcMar>
              <w:top w:w="50" w:type="dxa"/>
              <w:bottom w:w="50" w:type="dxa"/>
              <w:left w:w="90" w:type="dxa"/>
              <w:right w:w="90" w:type="dxa"/>
            </w:tcMar>
          </w:tcPr>
          <w:p>
            <w:pPr>
              <w:pStyle w:val="BDOITable"/>
            </w:pPr>
            <w:r>
              <w:rPr>
                <w:sz w:val="16"/>
              </w:rPr>
              <w:t>20 random per object</w:t>
            </w:r>
          </w:p>
        </w:tc>
        <w:tc>
          <w:tcPr>
            <w:tcW w:type="dxa" w:w="4325"/>
            <w:tcMar>
              <w:top w:w="50" w:type="dxa"/>
              <w:bottom w:w="50" w:type="dxa"/>
              <w:left w:w="90" w:type="dxa"/>
              <w:right w:w="90" w:type="dxa"/>
            </w:tcMar>
          </w:tcPr>
          <w:p>
            <w:pPr>
              <w:pStyle w:val="BDOITable"/>
            </w:pPr>
            <w:r>
              <w:rPr>
                <w:sz w:val="16"/>
              </w:rPr>
              <w:t>Promise and assignment on the Collections item; hold or special request in Remittance; PDC in the warehouse list</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G01</w:t>
            </w:r>
          </w:p>
        </w:tc>
        <w:tc>
          <w:tcPr>
            <w:tcW w:type="dxa" w:w="4686"/>
            <w:tcMar>
              <w:top w:w="50" w:type="dxa"/>
              <w:bottom w:w="50" w:type="dxa"/>
              <w:left w:w="90" w:type="dxa"/>
              <w:right w:w="90" w:type="dxa"/>
            </w:tcMar>
            <w:shd w:val="clear" w:color="auto" w:fill="E5F5FF"/>
          </w:tcPr>
          <w:p>
            <w:pPr>
              <w:pStyle w:val="BDOITable"/>
            </w:pPr>
            <w:r>
              <w:rPr>
                <w:sz w:val="16"/>
              </w:rPr>
              <w:t>Every branch and currency total; 20 largest account lines; retained earnings per branch</w:t>
            </w:r>
          </w:p>
        </w:tc>
        <w:tc>
          <w:tcPr>
            <w:tcW w:type="dxa" w:w="4325"/>
            <w:tcMar>
              <w:top w:w="50" w:type="dxa"/>
              <w:bottom w:w="50" w:type="dxa"/>
              <w:left w:w="90" w:type="dxa"/>
              <w:right w:w="90" w:type="dxa"/>
            </w:tcMar>
            <w:shd w:val="clear" w:color="auto" w:fill="E5F5FF"/>
          </w:tcPr>
          <w:p>
            <w:pPr>
              <w:pStyle w:val="BDOITable"/>
            </w:pPr>
            <w:r>
              <w:rPr>
                <w:sz w:val="16"/>
              </w:rPr>
              <w:t>Trial balance report in BIBS against the signed preliminary trial balance; P&amp;L accounts at 0.00</w:t>
            </w:r>
          </w:p>
        </w:tc>
      </w:tr>
      <w:tr>
        <w:trPr>
          <w:cantSplit w:val="true"/>
        </w:trPr>
        <w:tc>
          <w:tcPr>
            <w:tcW w:type="dxa" w:w="961"/>
            <w:tcMar>
              <w:top w:w="50" w:type="dxa"/>
              <w:bottom w:w="50" w:type="dxa"/>
              <w:left w:w="90" w:type="dxa"/>
              <w:right w:w="90" w:type="dxa"/>
            </w:tcMar>
          </w:tcPr>
          <w:p>
            <w:pPr>
              <w:pStyle w:val="BDOITable"/>
            </w:pPr>
            <w:r>
              <w:rPr>
                <w:sz w:val="16"/>
              </w:rPr>
              <w:t>G03</w:t>
            </w:r>
          </w:p>
        </w:tc>
        <w:tc>
          <w:tcPr>
            <w:tcW w:type="dxa" w:w="4686"/>
            <w:tcMar>
              <w:top w:w="50" w:type="dxa"/>
              <w:bottom w:w="50" w:type="dxa"/>
              <w:left w:w="90" w:type="dxa"/>
              <w:right w:w="90" w:type="dxa"/>
            </w:tcMar>
          </w:tcPr>
          <w:p>
            <w:pPr>
              <w:pStyle w:val="BDOITable"/>
            </w:pPr>
            <w:r>
              <w:rPr>
                <w:sz w:val="16"/>
              </w:rPr>
              <w:t>Every journal of the true-up; every detail line on a legacy control account</w:t>
            </w:r>
          </w:p>
        </w:tc>
        <w:tc>
          <w:tcPr>
            <w:tcW w:type="dxa" w:w="4325"/>
            <w:tcMar>
              <w:top w:w="50" w:type="dxa"/>
              <w:bottom w:w="50" w:type="dxa"/>
              <w:left w:w="90" w:type="dxa"/>
              <w:right w:w="90" w:type="dxa"/>
            </w:tcMar>
          </w:tcPr>
          <w:p>
            <w:pPr>
              <w:pStyle w:val="BDOITable"/>
            </w:pPr>
            <w:r>
              <w:rPr>
                <w:sz w:val="16"/>
              </w:rPr>
              <w:t>Journal inquiry (MIG-TU-n) against the legacy journal and the register; Invoice 360 or the Unapplied workbench for the item adjusted</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H01, H02</w:t>
            </w:r>
          </w:p>
        </w:tc>
        <w:tc>
          <w:tcPr>
            <w:tcW w:type="dxa" w:w="4686"/>
            <w:tcMar>
              <w:top w:w="50" w:type="dxa"/>
              <w:bottom w:w="50" w:type="dxa"/>
              <w:left w:w="90" w:type="dxa"/>
              <w:right w:w="90" w:type="dxa"/>
            </w:tcMar>
            <w:shd w:val="clear" w:color="auto" w:fill="E5F5FF"/>
          </w:tcPr>
          <w:p>
            <w:pPr>
              <w:pStyle w:val="BDOITable"/>
            </w:pPr>
            <w:r>
              <w:rPr>
                <w:sz w:val="16"/>
              </w:rPr>
              <w:t>10 records per record type; 10 documents</w:t>
            </w:r>
          </w:p>
        </w:tc>
        <w:tc>
          <w:tcPr>
            <w:tcW w:type="dxa" w:w="4325"/>
            <w:tcMar>
              <w:top w:w="50" w:type="dxa"/>
              <w:bottom w:w="50" w:type="dxa"/>
              <w:left w:w="90" w:type="dxa"/>
              <w:right w:w="90" w:type="dxa"/>
            </w:tcMar>
            <w:shd w:val="clear" w:color="auto" w:fill="E5F5FF"/>
          </w:tcPr>
          <w:p>
            <w:pPr>
              <w:pStyle w:val="BDOITable"/>
            </w:pPr>
            <w:r>
              <w:rPr>
                <w:sz w:val="16"/>
              </w:rPr>
              <w:t>Legacy Inquiry search by the legacy key; labelled columns; document opens and matches its checksum</w:t>
            </w:r>
          </w:p>
        </w:tc>
      </w:tr>
    </w:tbl>
    <w:p>
      <w:pPr>
        <w:pStyle w:val="BDOISpacer"/>
      </w:pPr>
    </w:p>
    <w:p>
      <w:pPr>
        <w:pStyle w:val="Heading2"/>
      </w:pPr>
      <w:bookmarkStart w:id="317" w:name="_Toc000317"/>
      <w:r>
        <w:rPr/>
        <w:t>34.2 Acceptance rule</w:t>
      </w:r>
      <w:bookmarkEnd w:id="317"/>
    </w:p>
    <w:p>
      <w:pPr>
        <w:tabs>
          <w:tab w:pos="312" w:val="left"/>
        </w:tabs>
        <w:spacing w:after="40"/>
        <w:ind w:left="312" w:hanging="283"/>
      </w:pPr>
      <w:r>
        <w:rPr>
          <w:color w:val="004EA8"/>
        </w:rPr>
        <w:t>•</w:t>
        <w:tab/>
      </w:r>
      <w:r>
        <w:rPr>
          <w:b/>
        </w:rPr>
        <w:t>Financial objects (F01, F02, G01, G03) and identity fields of clients:</w:t>
      </w:r>
      <w:r>
        <w:rPr/>
        <w:t xml:space="preserve"> no error is accepted. One error stops the sign-off: the cause is found, fixed at source, in the map or in the load settings, the batch is rerun, and a new sample is drawn.</w:t>
      </w:r>
    </w:p>
    <w:p>
      <w:pPr>
        <w:tabs>
          <w:tab w:pos="312" w:val="left"/>
        </w:tabs>
        <w:spacing w:after="40"/>
        <w:ind w:left="312" w:hanging="283"/>
      </w:pPr>
      <w:r>
        <w:rPr>
          <w:color w:val="004EA8"/>
        </w:rPr>
        <w:t>•</w:t>
        <w:tab/>
      </w:r>
      <w:r>
        <w:rPr>
          <w:b/>
        </w:rPr>
        <w:t>Other fields:</w:t>
      </w:r>
      <w:r>
        <w:rPr/>
        <w:t xml:space="preserve"> an error that is isolated and cosmetic (for example capitalisation of an address) is listed on the form with its fix (legacy correction before the next extract, or correction in BIBS after go-live by the owner). Two or more errors of the same kind in a sample are treated as systematic: the sample is doubled and the cause is fixed before sign-off.</w:t>
      </w:r>
    </w:p>
    <w:p>
      <w:pPr>
        <w:tabs>
          <w:tab w:pos="312" w:val="left"/>
        </w:tabs>
        <w:spacing w:after="120"/>
        <w:ind w:left="312" w:hanging="283"/>
      </w:pPr>
      <w:r>
        <w:rPr>
          <w:color w:val="004EA8"/>
        </w:rPr>
        <w:t>•</w:t>
        <w:tab/>
      </w:r>
      <w:r>
        <w:rPr/>
        <w:t>The result is recorded on the object sign-off form (Sign-off forms, Object reconciliation and acceptance) with the sample seed, the records checked and the errors found.</w:t>
      </w:r>
    </w:p>
    <w:p>
      <w:pPr>
        <w:pStyle w:val="Heading1"/>
        <w:pageBreakBefore/>
        <w:pBdr>
          <w:bottom w:val="single" w:sz="4" w:space="4" w:color="99C1E7"/>
        </w:pBdr>
      </w:pPr>
      <w:bookmarkStart w:id="318" w:name="_Toc000318"/>
      <w:r>
        <w:rPr/>
        <w:t>35 Breaks, waivers and exclusions</w:t>
      </w:r>
      <w:bookmarkEnd w:id="318"/>
    </w:p>
    <w:p>
      <w:pPr>
        <w:pStyle w:val="Caption"/>
        <w:keepNext/>
        <w:spacing w:after="60"/>
      </w:pPr>
      <w:r>
        <w:rPr>
          <w:b/>
          <w:i w:val="0"/>
        </w:rPr>
        <w:t xml:space="preserve">Table 78: </w:t>
      </w:r>
      <w:r>
        <w:rPr/>
        <w:t>How differences are closed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965"/>
        <w:gridCol w:w="3484"/>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Situation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Handling</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Approved by</w:t>
            </w:r>
          </w:p>
        </w:tc>
      </w:tr>
      <w:tr>
        <w:trPr>
          <w:cantSplit w:val="true"/>
        </w:trPr>
        <w:tc>
          <w:tcPr>
            <w:tcW w:type="dxa" w:w="2523"/>
            <w:tcMar>
              <w:top w:w="50" w:type="dxa"/>
              <w:bottom w:w="50" w:type="dxa"/>
              <w:left w:w="90" w:type="dxa"/>
              <w:right w:w="90" w:type="dxa"/>
            </w:tcMar>
          </w:tcPr>
          <w:p>
            <w:pPr>
              <w:pStyle w:val="BDOITable"/>
            </w:pPr>
            <w:r>
              <w:rPr>
                <w:sz w:val="17"/>
              </w:rPr>
              <w:t>Row rejected by a data-quality rule</w:t>
            </w:r>
          </w:p>
        </w:tc>
        <w:tc>
          <w:tcPr>
            <w:tcW w:type="dxa" w:w="3965"/>
            <w:tcMar>
              <w:top w:w="50" w:type="dxa"/>
              <w:bottom w:w="50" w:type="dxa"/>
              <w:left w:w="90" w:type="dxa"/>
              <w:right w:w="90" w:type="dxa"/>
            </w:tcMar>
          </w:tcPr>
          <w:p>
            <w:pPr>
              <w:pStyle w:val="BDOITable"/>
            </w:pPr>
            <w:r>
              <w:rPr>
                <w:sz w:val="17"/>
              </w:rPr>
              <w:t>Fixed at source and re-extracted, fixed by a new map version, or waived (master data only)</w:t>
            </w:r>
          </w:p>
        </w:tc>
        <w:tc>
          <w:tcPr>
            <w:tcW w:type="dxa" w:w="3484"/>
            <w:tcMar>
              <w:top w:w="50" w:type="dxa"/>
              <w:bottom w:w="50" w:type="dxa"/>
              <w:left w:w="90" w:type="dxa"/>
              <w:right w:w="90" w:type="dxa"/>
            </w:tcMar>
          </w:tcPr>
          <w:p>
            <w:pPr>
              <w:pStyle w:val="BDOITable"/>
            </w:pPr>
            <w:r>
              <w:rPr>
                <w:sz w:val="17"/>
              </w:rPr>
              <w:t>Data steward; waiver by the data owner</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Financial row that cannot be fixed before go-live</w:t>
            </w:r>
          </w:p>
        </w:tc>
        <w:tc>
          <w:tcPr>
            <w:tcW w:type="dxa" w:w="3965"/>
            <w:tcMar>
              <w:top w:w="50" w:type="dxa"/>
              <w:bottom w:w="50" w:type="dxa"/>
              <w:left w:w="90" w:type="dxa"/>
              <w:right w:w="90" w:type="dxa"/>
            </w:tcMar>
            <w:shd w:val="clear" w:color="auto" w:fill="E5F5FF"/>
          </w:tcPr>
          <w:p>
            <w:pPr>
              <w:pStyle w:val="BDOITable"/>
            </w:pPr>
            <w:r>
              <w:rPr>
                <w:sz w:val="17"/>
              </w:rPr>
              <w:t>Excluded from the batch with a manual-entry plan (who keys it in BIBS after go-live, when, and the amount)</w:t>
            </w:r>
          </w:p>
        </w:tc>
        <w:tc>
          <w:tcPr>
            <w:tcW w:type="dxa" w:w="3484"/>
            <w:tcMar>
              <w:top w:w="50" w:type="dxa"/>
              <w:bottom w:w="50" w:type="dxa"/>
              <w:left w:w="90" w:type="dxa"/>
              <w:right w:w="90" w:type="dxa"/>
            </w:tcMar>
            <w:shd w:val="clear" w:color="auto" w:fill="E5F5FF"/>
          </w:tcPr>
          <w:p>
            <w:pPr>
              <w:pStyle w:val="BDOITable"/>
            </w:pPr>
            <w:r>
              <w:rPr>
                <w:sz w:val="17"/>
              </w:rPr>
              <w:t>Data owner and Comptrollership</w:t>
            </w:r>
          </w:p>
        </w:tc>
      </w:tr>
      <w:tr>
        <w:trPr>
          <w:cantSplit w:val="true"/>
        </w:trPr>
        <w:tc>
          <w:tcPr>
            <w:tcW w:type="dxa" w:w="2523"/>
            <w:tcMar>
              <w:top w:w="50" w:type="dxa"/>
              <w:bottom w:w="50" w:type="dxa"/>
              <w:left w:w="90" w:type="dxa"/>
              <w:right w:w="90" w:type="dxa"/>
            </w:tcMar>
          </w:tcPr>
          <w:p>
            <w:pPr>
              <w:pStyle w:val="BDOITable"/>
            </w:pPr>
            <w:r>
              <w:rPr>
                <w:sz w:val="17"/>
              </w:rPr>
              <w:t>Amount or count difference between control file and staging</w:t>
            </w:r>
          </w:p>
        </w:tc>
        <w:tc>
          <w:tcPr>
            <w:tcW w:type="dxa" w:w="3965"/>
            <w:tcMar>
              <w:top w:w="50" w:type="dxa"/>
              <w:bottom w:w="50" w:type="dxa"/>
              <w:left w:w="90" w:type="dxa"/>
              <w:right w:w="90" w:type="dxa"/>
            </w:tcMar>
          </w:tcPr>
          <w:p>
            <w:pPr>
              <w:pStyle w:val="BDOITable"/>
            </w:pPr>
            <w:r>
              <w:rPr>
                <w:sz w:val="17"/>
              </w:rPr>
              <w:t>The extract is rejected at intake; BDOI IT re-sends</w:t>
            </w:r>
          </w:p>
        </w:tc>
        <w:tc>
          <w:tcPr>
            <w:tcW w:type="dxa" w:w="3484"/>
            <w:tcMar>
              <w:top w:w="50" w:type="dxa"/>
              <w:bottom w:w="50" w:type="dxa"/>
              <w:left w:w="90" w:type="dxa"/>
              <w:right w:w="90" w:type="dxa"/>
            </w:tcMar>
          </w:tcPr>
          <w:p>
            <w:pPr>
              <w:pStyle w:val="BDOITable"/>
            </w:pPr>
            <w:r>
              <w:rPr>
                <w:sz w:val="17"/>
              </w:rPr>
              <w: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Difference between staging and BIBS (L2, L4)</w:t>
            </w:r>
          </w:p>
        </w:tc>
        <w:tc>
          <w:tcPr>
            <w:tcW w:type="dxa" w:w="3965"/>
            <w:tcMar>
              <w:top w:w="50" w:type="dxa"/>
              <w:bottom w:w="50" w:type="dxa"/>
              <w:left w:w="90" w:type="dxa"/>
              <w:right w:w="90" w:type="dxa"/>
            </w:tcMar>
            <w:shd w:val="clear" w:color="auto" w:fill="E5F5FF"/>
          </w:tcPr>
          <w:p>
            <w:pPr>
              <w:pStyle w:val="BDOITable"/>
            </w:pPr>
            <w:r>
              <w:rPr>
                <w:sz w:val="17"/>
              </w:rPr>
              <w:t>Load or mapping issue: fixed and rerun; never explained away</w:t>
            </w:r>
          </w:p>
        </w:tc>
        <w:tc>
          <w:tcPr>
            <w:tcW w:type="dxa" w:w="3484"/>
            <w:tcMar>
              <w:top w:w="50" w:type="dxa"/>
              <w:bottom w:w="50" w:type="dxa"/>
              <w:left w:w="90" w:type="dxa"/>
              <w:right w:w="90" w:type="dxa"/>
            </w:tcMar>
            <w:shd w:val="clear" w:color="auto" w:fill="E5F5FF"/>
          </w:tcPr>
          <w:p>
            <w:pPr>
              <w:pStyle w:val="BDOITable"/>
            </w:pPr>
            <w:r>
              <w:rPr>
                <w:sz w:val="17"/>
              </w:rPr>
              <w:t>iorta Migration Lead</w:t>
            </w:r>
          </w:p>
        </w:tc>
      </w:tr>
      <w:tr>
        <w:trPr>
          <w:cantSplit w:val="true"/>
        </w:trPr>
        <w:tc>
          <w:tcPr>
            <w:tcW w:type="dxa" w:w="2523"/>
            <w:tcMar>
              <w:top w:w="50" w:type="dxa"/>
              <w:bottom w:w="50" w:type="dxa"/>
              <w:left w:w="90" w:type="dxa"/>
              <w:right w:w="90" w:type="dxa"/>
            </w:tcMar>
          </w:tcPr>
          <w:p>
            <w:pPr>
              <w:pStyle w:val="BDOITable"/>
            </w:pPr>
            <w:r>
              <w:rPr>
                <w:sz w:val="17"/>
              </w:rPr>
              <w:t>Migration Clearing not 0.00</w:t>
            </w:r>
          </w:p>
        </w:tc>
        <w:tc>
          <w:tcPr>
            <w:tcW w:type="dxa" w:w="3965"/>
            <w:tcMar>
              <w:top w:w="50" w:type="dxa"/>
              <w:bottom w:w="50" w:type="dxa"/>
              <w:left w:w="90" w:type="dxa"/>
              <w:right w:w="90" w:type="dxa"/>
            </w:tcMar>
          </w:tcPr>
          <w:p>
            <w:pPr>
              <w:pStyle w:val="BDOITable"/>
            </w:pPr>
            <w:r>
              <w:rPr>
                <w:sz w:val="17"/>
              </w:rPr>
              <w:t>Traced to the invoice, UPP or TB line; fixed by rerun or by a legacy correction and a new extract; a residual rounding difference is explained with its amount</w:t>
            </w:r>
          </w:p>
        </w:tc>
        <w:tc>
          <w:tcPr>
            <w:tcW w:type="dxa" w:w="3484"/>
            <w:tcMar>
              <w:top w:w="50" w:type="dxa"/>
              <w:bottom w:w="50" w:type="dxa"/>
              <w:left w:w="90" w:type="dxa"/>
              <w:right w:w="90" w:type="dxa"/>
            </w:tcMar>
          </w:tcPr>
          <w:p>
            <w:pPr>
              <w:pStyle w:val="BDOITable"/>
            </w:pPr>
            <w:r>
              <w:rPr>
                <w:sz w:val="17"/>
              </w:rPr>
              <w:t>Reconciliation approver (Comptrollership)</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Late legacy transaction after the freeze</w:t>
            </w:r>
          </w:p>
        </w:tc>
        <w:tc>
          <w:tcPr>
            <w:tcW w:type="dxa" w:w="3965"/>
            <w:tcMar>
              <w:top w:w="50" w:type="dxa"/>
              <w:bottom w:w="50" w:type="dxa"/>
              <w:left w:w="90" w:type="dxa"/>
              <w:right w:w="90" w:type="dxa"/>
            </w:tcMar>
            <w:shd w:val="clear" w:color="auto" w:fill="E5F5FF"/>
          </w:tcPr>
          <w:p>
            <w:pPr>
              <w:pStyle w:val="BDOITable"/>
            </w:pPr>
            <w:r>
              <w:rPr>
                <w:sz w:val="17"/>
              </w:rPr>
              <w:t>Recorded as a break; the transaction is re-keyed in BIBS after go-live and the legacy system owner explains the access. A FY2027 GL adjustment by a named Comptrollership user is not a late transaction: it goes through the next true-up</w:t>
            </w:r>
          </w:p>
        </w:tc>
        <w:tc>
          <w:tcPr>
            <w:tcW w:type="dxa" w:w="3484"/>
            <w:tcMar>
              <w:top w:w="50" w:type="dxa"/>
              <w:bottom w:w="50" w:type="dxa"/>
              <w:left w:w="90" w:type="dxa"/>
              <w:right w:w="90" w:type="dxa"/>
            </w:tcMar>
            <w:shd w:val="clear" w:color="auto" w:fill="E5F5FF"/>
          </w:tcPr>
          <w:p>
            <w:pPr>
              <w:pStyle w:val="BDOITable"/>
            </w:pPr>
            <w:r>
              <w:rPr>
                <w:sz w:val="17"/>
              </w:rPr>
              <w:t>Data owner; BDOI IT</w:t>
            </w:r>
          </w:p>
        </w:tc>
      </w:tr>
      <w:tr>
        <w:trPr>
          <w:cantSplit w:val="true"/>
        </w:trPr>
        <w:tc>
          <w:tcPr>
            <w:tcW w:type="dxa" w:w="2523"/>
            <w:tcMar>
              <w:top w:w="50" w:type="dxa"/>
              <w:bottom w:w="50" w:type="dxa"/>
              <w:left w:w="90" w:type="dxa"/>
              <w:right w:w="90" w:type="dxa"/>
            </w:tcMar>
          </w:tcPr>
          <w:p>
            <w:pPr>
              <w:pStyle w:val="BDOITable"/>
            </w:pPr>
            <w:r>
              <w:rPr>
                <w:sz w:val="17"/>
              </w:rPr>
              <w:t>True-up check not met</w:t>
            </w:r>
          </w:p>
        </w:tc>
        <w:tc>
          <w:tcPr>
            <w:tcW w:type="dxa" w:w="3965"/>
            <w:tcMar>
              <w:top w:w="50" w:type="dxa"/>
              <w:bottom w:w="50" w:type="dxa"/>
              <w:left w:w="90" w:type="dxa"/>
              <w:right w:w="90" w:type="dxa"/>
            </w:tcMar>
          </w:tcPr>
          <w:p>
            <w:pPr>
              <w:pStyle w:val="BDOITable"/>
            </w:pPr>
            <w:r>
              <w:rPr>
                <w:sz w:val="17"/>
              </w:rPr>
              <w:t>The true-up is not signed; the cause is corrected by a new extract before sign-off or by the next true-up; a posted journal is never edited</w:t>
            </w:r>
          </w:p>
        </w:tc>
        <w:tc>
          <w:tcPr>
            <w:tcW w:type="dxa" w:w="3484"/>
            <w:tcMar>
              <w:top w:w="50" w:type="dxa"/>
              <w:bottom w:w="50" w:type="dxa"/>
              <w:left w:w="90" w:type="dxa"/>
              <w:right w:w="90" w:type="dxa"/>
            </w:tcMar>
          </w:tcPr>
          <w:p>
            <w:pPr>
              <w:pStyle w:val="BDOITable"/>
            </w:pPr>
            <w:r>
              <w:rPr>
                <w:sz w:val="17"/>
              </w:rPr>
              <w:t>Head, Comptrollership</w:t>
            </w:r>
          </w:p>
        </w:tc>
      </w:tr>
    </w:tbl>
    <w:p>
      <w:pPr>
        <w:pStyle w:val="BDOISpacer"/>
      </w:pPr>
    </w:p>
    <w:p>
      <w:pPr>
        <w:pStyle w:val="Heading1"/>
        <w:pageBreakBefore/>
        <w:pBdr>
          <w:bottom w:val="single" w:sz="4" w:space="4" w:color="99C1E7"/>
        </w:pBdr>
      </w:pPr>
      <w:bookmarkStart w:id="319" w:name="_Toc000319"/>
      <w:r>
        <w:rPr/>
        <w:t>36 Evidence and retention</w:t>
      </w:r>
      <w:bookmarkEnd w:id="319"/>
    </w:p>
    <w:p>
      <w:r>
        <w:rPr/>
        <w:t>For each object and cycle the evidence pack holds: the extract numbers with file names, SHA-256 and control totals; the map versions used; the reports Data-Quality Issues with the waivers, Rejected Rows, Reconciliation Summary and Reconciliation Detail; Migration Clearing and Legacy Control Accounts for financial objects; the sample list with the check results; and the signed forms of this part (Sign-off forms). The pack is exported from the Migration Console and filed in the project records. Staging rows and files are purged within 5 days of sign-off, but counts, hashes, totals, reports and sign-offs are kept (proposed 10 years, DMQ29).</w:t>
      </w:r>
    </w:p>
    <w:p>
      <w:pPr>
        <w:pStyle w:val="Heading1"/>
        <w:pageBreakBefore/>
        <w:pBdr>
          <w:bottom w:val="single" w:sz="4" w:space="4" w:color="99C1E7"/>
        </w:pBdr>
      </w:pPr>
      <w:bookmarkStart w:id="320" w:name="_Toc000320"/>
      <w:r>
        <w:rPr/>
        <w:t>37 Sign-off forms</w:t>
      </w:r>
      <w:bookmarkEnd w:id="320"/>
    </w:p>
    <w:p>
      <w:r>
        <w:rPr/>
        <w:t>The forms below are signed in the Migration Console (gates G5 and G6) and printed for the project file. One form per object and cycle.</w:t>
      </w:r>
    </w:p>
    <w:p>
      <w:pPr>
        <w:spacing w:after="0"/>
      </w:pPr>
      <w:r>
        <w:br w:type="page"/>
      </w:r>
    </w:p>
    <w:p>
      <w:pPr>
        <w:pStyle w:val="Heading2"/>
      </w:pPr>
      <w:bookmarkStart w:id="321" w:name="_Toc000321"/>
      <w:r>
        <w:rPr/>
        <w:t>37.1 Object reconciliation and acceptance (G5 and G6)</w:t>
      </w:r>
      <w:bookmarkEnd w:id="3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Object and name</w:t>
            </w:r>
          </w:p>
        </w:tc>
        <w:tc>
          <w:tcPr>
            <w:tcW w:type="dxa" w:w="7704"/>
            <w:tcMar>
              <w:top w:w="50" w:type="dxa"/>
              <w:bottom w:w="50" w:type="dxa"/>
              <w:left w:w="90" w:type="dxa"/>
              <w:right w:w="90" w:type="dxa"/>
            </w:tcMar>
          </w:tcPr>
          <w:p>
            <w:pPr>
              <w:pStyle w:val="BDOITable"/>
              <w:keepNext/>
            </w:pPr>
            <w:r>
              <w:rPr>
                <w:sz w:val="18"/>
              </w:rPr>
              <w: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Cycle and environment</w:t>
            </w:r>
          </w:p>
        </w:tc>
        <w:tc>
          <w:tcPr>
            <w:tcW w:type="dxa" w:w="7704"/>
            <w:tcMar>
              <w:top w:w="50" w:type="dxa"/>
              <w:bottom w:w="50" w:type="dxa"/>
              <w:left w:w="90" w:type="dxa"/>
              <w:right w:w="90" w:type="dxa"/>
            </w:tcMar>
          </w:tcPr>
          <w:p>
            <w:pPr>
              <w:pStyle w:val="BDOITable"/>
              <w:keepNext/>
            </w:pPr>
            <w:r>
              <w:rPr>
                <w:sz w:val="18"/>
              </w:rPr>
              <w:t>Trial migration 1 / Trial migration 2 / Trial migration 3 / Trial migration 4 / Dress rehearsal / Production     Environment: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Batch numbers (MGB-)</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Extract numbers (MGX-) and as-of</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Code map versions used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Sample seed and size</w:t>
            </w:r>
          </w:p>
        </w:tc>
        <w:tc>
          <w:tcPr>
            <w:tcW w:type="dxa" w:w="7704"/>
            <w:tcMar>
              <w:top w:w="50" w:type="dxa"/>
              <w:bottom w:w="50" w:type="dxa"/>
              <w:left w:w="90" w:type="dxa"/>
              <w:right w:w="90" w:type="dxa"/>
            </w:tcMar>
          </w:tcPr>
          <w:p>
            <w:pPr>
              <w:pStyle w:val="BDOITable"/>
              <w:keepNext/>
            </w:pPr>
            <w:r>
              <w:rPr>
                <w:sz w:val="18"/>
              </w:rPr>
              <w:t>Seed ............     Records checked ............</w:t>
            </w:r>
          </w:p>
        </w:tc>
      </w:tr>
    </w:tbl>
    <w:p>
      <w:pPr>
        <w:pStyle w:val="BDOISpacer"/>
      </w:pPr>
    </w:p>
    <w:p>
      <w:pPr>
        <w:pStyle w:val="Caption"/>
        <w:keepNext/>
        <w:spacing w:after="60"/>
      </w:pPr>
      <w:r>
        <w:rPr>
          <w:b/>
          <w:i w:val="0"/>
        </w:rPr>
        <w:t xml:space="preserve">Table 79: </w:t>
      </w:r>
      <w:r>
        <w:rPr/>
        <w:t>Reconciliation results (from the report Reconciliation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2883"/>
        <w:gridCol w:w="1441"/>
        <w:gridCol w:w="1441"/>
        <w:gridCol w:w="1321"/>
        <w:gridCol w:w="216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Source (control)</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BIBS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Difference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Status (Matched / Explained)</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2883"/>
            <w:tcMar>
              <w:top w:w="50" w:type="dxa"/>
              <w:bottom w:w="50" w:type="dxa"/>
              <w:left w:w="90" w:type="dxa"/>
              <w:right w:w="90" w:type="dxa"/>
            </w:tcMar>
          </w:tcPr>
          <w:p>
            <w:pPr>
              <w:pStyle w:val="BDOITable"/>
            </w:pPr>
            <w:r>
              <w:rPr>
                <w:sz w:val="17"/>
              </w:rPr>
              <w:t>Rows received / staged / loaded / skipped / rejected / excluded</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2883"/>
            <w:tcMar>
              <w:top w:w="50" w:type="dxa"/>
              <w:bottom w:w="50" w:type="dxa"/>
              <w:left w:w="90" w:type="dxa"/>
              <w:right w:w="90" w:type="dxa"/>
            </w:tcMar>
            <w:shd w:val="clear" w:color="auto" w:fill="E5F5FF"/>
          </w:tcPr>
          <w:p>
            <w:pPr>
              <w:pStyle w:val="BDOITable"/>
            </w:pPr>
            <w:r>
              <w:rPr>
                <w:sz w:val="17"/>
              </w:rPr>
              <w:t>Amount totals per currency (list)</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2883"/>
            <w:tcMar>
              <w:top w:w="50" w:type="dxa"/>
              <w:bottom w:w="50" w:type="dxa"/>
              <w:left w:w="90" w:type="dxa"/>
              <w:right w:w="90" w:type="dxa"/>
            </w:tcMar>
          </w:tcPr>
          <w:p>
            <w:pPr>
              <w:pStyle w:val="BDOITable"/>
            </w:pPr>
            <w:r>
              <w:rPr>
                <w:sz w:val="17"/>
              </w:rPr>
              <w:t>Hash total of the key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2883"/>
            <w:tcMar>
              <w:top w:w="50" w:type="dxa"/>
              <w:bottom w:w="50" w:type="dxa"/>
              <w:left w:w="90" w:type="dxa"/>
              <w:right w:w="90" w:type="dxa"/>
            </w:tcMar>
            <w:shd w:val="clear" w:color="auto" w:fill="E5F5FF"/>
          </w:tcPr>
          <w:p>
            <w:pPr>
              <w:pStyle w:val="BDOITable"/>
            </w:pPr>
            <w:r>
              <w:rPr>
                <w:sz w:val="17"/>
              </w:rPr>
              <w:t>Field differences (count)</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2883"/>
            <w:tcMar>
              <w:top w:w="50" w:type="dxa"/>
              <w:bottom w:w="50" w:type="dxa"/>
              <w:left w:w="90" w:type="dxa"/>
              <w:right w:w="90" w:type="dxa"/>
            </w:tcMar>
          </w:tcPr>
          <w:p>
            <w:pPr>
              <w:pStyle w:val="BDOITable"/>
            </w:pPr>
            <w:r>
              <w:rPr>
                <w:sz w:val="17"/>
              </w:rPr>
              <w:t>Migration Clearing; control account vs sub-ledger</w:t>
            </w:r>
          </w:p>
        </w:tc>
        <w:tc>
          <w:tcPr>
            <w:tcW w:type="dxa" w:w="1442"/>
            <w:tcMar>
              <w:top w:w="50" w:type="dxa"/>
              <w:bottom w:w="50" w:type="dxa"/>
              <w:left w:w="90" w:type="dxa"/>
              <w:right w:w="90" w:type="dxa"/>
            </w:tcMar>
          </w:tcPr>
          <w:p>
            <w:pPr>
              <w:pStyle w:val="BDOITable"/>
            </w:pPr>
            <w:r>
              <w:rPr>
                <w:sz w:val="17"/>
              </w:rPr>
              <w:t>-</w:t>
            </w: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G6</w:t>
            </w:r>
          </w:p>
        </w:tc>
        <w:tc>
          <w:tcPr>
            <w:tcW w:type="dxa" w:w="2883"/>
            <w:tcMar>
              <w:top w:w="50" w:type="dxa"/>
              <w:bottom w:w="50" w:type="dxa"/>
              <w:left w:w="90" w:type="dxa"/>
              <w:right w:w="90" w:type="dxa"/>
            </w:tcMar>
            <w:shd w:val="clear" w:color="auto" w:fill="E5F5FF"/>
          </w:tcPr>
          <w:p>
            <w:pPr>
              <w:pStyle w:val="BDOITable"/>
            </w:pPr>
            <w:r>
              <w:rPr>
                <w:sz w:val="17"/>
              </w:rPr>
              <w:t>Business verification sample - errors found</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bl>
    <w:p>
      <w:pPr>
        <w:pStyle w:val="BDOISpacer"/>
      </w:pPr>
    </w:p>
    <w:p>
      <w:pPr>
        <w:pStyle w:val="Caption"/>
        <w:keepNext/>
        <w:spacing w:after="60"/>
      </w:pPr>
      <w:r>
        <w:rPr>
          <w:b/>
          <w:i w:val="0"/>
        </w:rPr>
        <w:t xml:space="preserve">Table 80: </w:t>
      </w:r>
      <w:r>
        <w:rPr/>
        <w:t>Breaks explained, waivers and exclusions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845"/>
        <w:gridCol w:w="3003"/>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Break, waiver or exclusion</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Reason and explanation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Approved by / manual-entry plan</w:t>
            </w:r>
          </w:p>
        </w:tc>
      </w:tr>
      <w:tr>
        <w:trPr>
          <w:cantSplit w:val="true"/>
        </w:trPr>
        <w:tc>
          <w:tcPr>
            <w:tcW w:type="dxa" w:w="721"/>
            <w:tcMar>
              <w:top w:w="50" w:type="dxa"/>
              <w:bottom w:w="50" w:type="dxa"/>
              <w:left w:w="90" w:type="dxa"/>
              <w:right w:w="90" w:type="dxa"/>
            </w:tcMar>
          </w:tcPr>
          <w:p>
            <w:pPr>
              <w:pStyle w:val="BDOITable"/>
            </w:pPr>
            <w:r>
              <w:rPr>
                <w:sz w:val="17"/>
              </w:rPr>
              <w:t>1</w:t>
            </w:r>
          </w:p>
        </w:tc>
        <w:tc>
          <w:tcPr>
            <w:tcW w:type="dxa" w:w="3845"/>
            <w:tcMar>
              <w:top w:w="50" w:type="dxa"/>
              <w:bottom w:w="50" w:type="dxa"/>
              <w:left w:w="90" w:type="dxa"/>
              <w:right w:w="90" w:type="dxa"/>
            </w:tcMar>
          </w:tcPr>
          <w:p>
            <w:pPr>
              <w:pStyle w:val="BDOITable"/>
            </w:pPr>
          </w:p>
        </w:tc>
        <w:tc>
          <w:tcPr>
            <w:tcW w:type="dxa" w:w="3004"/>
            <w:tcMar>
              <w:top w:w="50" w:type="dxa"/>
              <w:bottom w:w="50" w:type="dxa"/>
              <w:left w:w="90" w:type="dxa"/>
              <w:right w:w="90" w:type="dxa"/>
            </w:tcMar>
          </w:tcPr>
          <w:p>
            <w:pPr>
              <w:pStyle w:val="BDOITable"/>
            </w:pPr>
          </w:p>
        </w:tc>
        <w:tc>
          <w:tcPr>
            <w:tcW w:type="dxa" w:w="240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2</w:t>
            </w:r>
          </w:p>
        </w:tc>
        <w:tc>
          <w:tcPr>
            <w:tcW w:type="dxa" w:w="3845"/>
            <w:tcMar>
              <w:top w:w="50" w:type="dxa"/>
              <w:bottom w:w="50" w:type="dxa"/>
              <w:left w:w="90" w:type="dxa"/>
              <w:right w:w="90" w:type="dxa"/>
            </w:tcMar>
            <w:shd w:val="clear" w:color="auto" w:fill="E5F5FF"/>
          </w:tcPr>
          <w:p>
            <w:pPr>
              <w:pStyle w:val="BDOITable"/>
            </w:pPr>
          </w:p>
        </w:tc>
        <w:tc>
          <w:tcPr>
            <w:tcW w:type="dxa" w:w="3004"/>
            <w:tcMar>
              <w:top w:w="50" w:type="dxa"/>
              <w:bottom w:w="50" w:type="dxa"/>
              <w:left w:w="90" w:type="dxa"/>
              <w:right w:w="90" w:type="dxa"/>
            </w:tcMar>
            <w:shd w:val="clear" w:color="auto" w:fill="E5F5FF"/>
          </w:tcPr>
          <w:p>
            <w:pPr>
              <w:pStyle w:val="BDOITable"/>
            </w:pPr>
          </w:p>
        </w:tc>
        <w:tc>
          <w:tcPr>
            <w:tcW w:type="dxa" w:w="2403"/>
            <w:tcMar>
              <w:top w:w="50" w:type="dxa"/>
              <w:bottom w:w="50" w:type="dxa"/>
              <w:left w:w="90" w:type="dxa"/>
              <w:right w:w="90" w:type="dxa"/>
            </w:tcMar>
            <w:shd w:val="clear" w:color="auto" w:fill="E5F5FF"/>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Reconciliation approver - G5 (Comptrollership for financial objects)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owner - G6 object accepted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 - G6</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Migration Lead (reconciliation run)</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322" w:name="_Toc000322"/>
      <w:r>
        <w:rPr/>
        <w:t>37.2 Cutover reconciliation summary (go / no-go GNG-3)</w:t>
      </w:r>
      <w:bookmarkEnd w:id="3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Cutover</w:t>
            </w:r>
          </w:p>
        </w:tc>
        <w:tc>
          <w:tcPr>
            <w:tcW w:type="dxa" w:w="7704"/>
            <w:tcMar>
              <w:top w:w="50" w:type="dxa"/>
              <w:bottom w:w="50" w:type="dxa"/>
              <w:left w:w="90" w:type="dxa"/>
              <w:right w:w="90" w:type="dxa"/>
            </w:tcMar>
          </w:tcPr>
          <w:p>
            <w:pPr>
              <w:pStyle w:val="BDOITable"/>
              <w:keepNext/>
            </w:pPr>
            <w:r>
              <w:rPr>
                <w:sz w:val="18"/>
              </w:rPr>
              <w:t>Production     Go-live date (T): ................     Freeze: T-3 22:00</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Rollback point (snapshot ID and time)</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81: </w:t>
      </w:r>
      <w:r>
        <w:rPr/>
        <w:t>Day-1 objects at go / no-go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523"/>
        <w:gridCol w:w="1922"/>
        <w:gridCol w:w="1562"/>
        <w:gridCol w:w="21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Object</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Batch</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Loaded / staged</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G5 signed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G6 signed</w:t>
            </w:r>
          </w:p>
        </w:tc>
      </w:tr>
      <w:tr>
        <w:trPr>
          <w:cantSplit w:val="true"/>
        </w:trPr>
        <w:tc>
          <w:tcPr>
            <w:tcW w:type="dxa" w:w="1802"/>
            <w:tcMar>
              <w:top w:w="50" w:type="dxa"/>
              <w:bottom w:w="50" w:type="dxa"/>
              <w:left w:w="90" w:type="dxa"/>
              <w:right w:w="90" w:type="dxa"/>
            </w:tcMar>
          </w:tcPr>
          <w:p>
            <w:pPr>
              <w:pStyle w:val="BDOITable"/>
            </w:pPr>
            <w:r>
              <w:rPr>
                <w:sz w:val="17"/>
              </w:rPr>
              <w:t>R01-R08, R11</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C01-C03</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P01, P03</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F01</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F02</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F03, F04, F06</w:t>
            </w:r>
          </w:p>
        </w:tc>
        <w:tc>
          <w:tcPr>
            <w:tcW w:type="dxa" w:w="2523"/>
            <w:tcMar>
              <w:top w:w="50" w:type="dxa"/>
              <w:bottom w:w="50" w:type="dxa"/>
              <w:left w:w="90" w:type="dxa"/>
              <w:right w:w="90" w:type="dxa"/>
            </w:tcMar>
            <w:shd w:val="clear" w:color="auto" w:fill="E5F5FF"/>
          </w:tcPr>
          <w:p>
            <w:pPr>
              <w:pStyle w:val="BDOITable"/>
            </w:pPr>
          </w:p>
        </w:tc>
        <w:tc>
          <w:tcPr>
            <w:tcW w:type="dxa" w:w="192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G01 (provisional)</w:t>
            </w:r>
          </w:p>
        </w:tc>
        <w:tc>
          <w:tcPr>
            <w:tcW w:type="dxa" w:w="2523"/>
            <w:tcMar>
              <w:top w:w="50" w:type="dxa"/>
              <w:bottom w:w="50" w:type="dxa"/>
              <w:left w:w="90" w:type="dxa"/>
              <w:right w:w="90" w:type="dxa"/>
            </w:tcMar>
          </w:tcPr>
          <w:p>
            <w:pPr>
              <w:pStyle w:val="BDOITable"/>
            </w:pPr>
          </w:p>
        </w:tc>
        <w:tc>
          <w:tcPr>
            <w:tcW w:type="dxa" w:w="192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bl>
    <w:p>
      <w:pPr>
        <w:pStyle w:val="BDOISpacer"/>
      </w:pPr>
    </w:p>
    <w:p>
      <w:pPr>
        <w:pStyle w:val="Caption"/>
        <w:keepNext/>
        <w:spacing w:after="60"/>
      </w:pPr>
      <w:r>
        <w:rPr>
          <w:b/>
          <w:i w:val="0"/>
        </w:rPr>
        <w:t xml:space="preserve">Table 82: </w:t>
      </w:r>
      <w:r>
        <w:rPr/>
        <w:t>Migration Clearing and legacy control accounts per branch and currency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042"/>
        <w:gridCol w:w="2042"/>
        <w:gridCol w:w="2643"/>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Branch / currency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Migration Clearing</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Control accounts vs sub-ledgers</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324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bl>
    <w:p>
      <w:pPr>
        <w:pStyle w:val="BDOISpacer"/>
      </w:pPr>
    </w:p>
    <w:p>
      <w:pPr>
        <w:pStyle w:val="Caption"/>
        <w:keepNext/>
        <w:spacing w:after="60"/>
      </w:pPr>
      <w:r>
        <w:rPr>
          <w:b/>
          <w:i w:val="0"/>
        </w:rPr>
        <w:t xml:space="preserve">Table 83: </w:t>
      </w:r>
      <w:r>
        <w:rPr/>
        <w:t>Go-live renewal extraction check (completed on the morning of 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042"/>
        <w:gridCol w:w="2042"/>
        <w:gridCol w:w="2042"/>
        <w:gridCol w:w="204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Expiry month</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P01 headers expiring</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Renewed in legacy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Candidates created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RA already sent (P03)</w:t>
            </w:r>
          </w:p>
        </w:tc>
      </w:tr>
      <w:tr>
        <w:trPr>
          <w:cantSplit w:val="true"/>
        </w:trPr>
        <w:tc>
          <w:tcPr>
            <w:tcW w:type="dxa" w:w="1802"/>
            <w:tcMar>
              <w:top w:w="50" w:type="dxa"/>
              <w:bottom w:w="50" w:type="dxa"/>
              <w:left w:w="90" w:type="dxa"/>
              <w:right w:w="90" w:type="dxa"/>
            </w:tcMar>
          </w:tcPr>
          <w:p>
            <w:pPr>
              <w:pStyle w:val="BDOITable"/>
            </w:pPr>
            <w:r>
              <w:rPr>
                <w:sz w:val="17"/>
              </w:rPr>
              <w:t>January 2028 (urgent)</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February 2028</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March 2028</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April 2028</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1802"/>
            <w:tcMar>
              <w:top w:w="50" w:type="dxa"/>
              <w:bottom w:w="50" w:type="dxa"/>
              <w:left w:w="90" w:type="dxa"/>
              <w:right w:w="90" w:type="dxa"/>
            </w:tcMar>
          </w:tcPr>
          <w:p>
            <w:pPr>
              <w:pStyle w:val="BDOITable"/>
            </w:pPr>
            <w:r>
              <w:rPr>
                <w:sz w:val="17"/>
              </w:rPr>
              <w:t>May 2028</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(for the go / no-go board)</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323" w:name="_Toc000323"/>
      <w:r>
        <w:rPr/>
        <w:t>37.3 True-up reconciliation and sign-off (FY2027)</w:t>
      </w:r>
      <w:bookmarkEnd w:id="3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True-up</w:t>
            </w:r>
          </w:p>
        </w:tc>
        <w:tc>
          <w:tcPr>
            <w:tcW w:type="dxa" w:w="7704"/>
            <w:tcMar>
              <w:top w:w="50" w:type="dxa"/>
              <w:bottom w:w="50" w:type="dxa"/>
              <w:left w:w="90" w:type="dxa"/>
              <w:right w:w="90" w:type="dxa"/>
            </w:tcMar>
          </w:tcPr>
          <w:p>
            <w:pPr>
              <w:pStyle w:val="BDOITable"/>
              <w:keepNext/>
            </w:pPr>
            <w:r>
              <w:rPr>
                <w:sz w:val="18"/>
              </w:rPr>
              <w:t>1 / 2 / 3 / F (final)     Legacy trial balance version: TU1 / TU2 / TU3 / Final (audited)</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Legacy extracts (MGX-) and as-of</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Journals posted (MIG-TU-)</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Prepared by (Comptrollership GL lead) and date</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Opening period reopened</w:t>
            </w:r>
          </w:p>
        </w:tc>
        <w:tc>
          <w:tcPr>
            <w:tcW w:type="dxa" w:w="7704"/>
            <w:tcMar>
              <w:top w:w="50" w:type="dxa"/>
              <w:bottom w:w="50" w:type="dxa"/>
              <w:left w:w="90" w:type="dxa"/>
              <w:right w:w="90" w:type="dxa"/>
            </w:tcMar>
          </w:tcPr>
          <w:p>
            <w:pPr>
              <w:pStyle w:val="BDOITable"/>
              <w:keepNext/>
            </w:pPr>
            <w:r>
              <w:rPr>
                <w:sz w:val="18"/>
              </w:rPr>
              <w:t>No / Yes - reopened at ........ closed at ........ reason ................................</w:t>
            </w:r>
          </w:p>
        </w:tc>
      </w:tr>
    </w:tbl>
    <w:p>
      <w:pPr>
        <w:pStyle w:val="BDOISpacer"/>
      </w:pPr>
    </w:p>
    <w:p>
      <w:pPr>
        <w:pStyle w:val="Caption"/>
        <w:keepNext/>
        <w:spacing w:after="60"/>
      </w:pPr>
      <w:r>
        <w:rPr>
          <w:b/>
          <w:i w:val="0"/>
        </w:rPr>
        <w:t xml:space="preserve">Table 84: </w:t>
      </w:r>
      <w:r>
        <w:rPr/>
        <w:t>True-up checks (from the report Opening-Balance Adjustment Reconciliation)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042"/>
        <w:gridCol w:w="228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Check</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Result</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Status (Met / Break)</w:t>
            </w:r>
          </w:p>
        </w:tc>
      </w:tr>
      <w:tr>
        <w:trPr>
          <w:cantSplit w:val="true"/>
        </w:trPr>
        <w:tc>
          <w:tcPr>
            <w:tcW w:type="dxa" w:w="1922"/>
            <w:tcMar>
              <w:top w:w="50" w:type="dxa"/>
              <w:bottom w:w="50" w:type="dxa"/>
              <w:left w:w="90" w:type="dxa"/>
              <w:right w:w="90" w:type="dxa"/>
            </w:tcMar>
          </w:tcPr>
          <w:p>
            <w:pPr>
              <w:pStyle w:val="BDOITable"/>
            </w:pPr>
            <w:r>
              <w:rPr>
                <w:sz w:val="17"/>
              </w:rPr>
              <w:t>Cut-off</w:t>
            </w:r>
          </w:p>
        </w:tc>
        <w:tc>
          <w:tcPr>
            <w:tcW w:type="dxa" w:w="3724"/>
            <w:tcMar>
              <w:top w:w="50" w:type="dxa"/>
              <w:bottom w:w="50" w:type="dxa"/>
              <w:left w:w="90" w:type="dxa"/>
              <w:right w:w="90" w:type="dxa"/>
            </w:tcMar>
          </w:tcPr>
          <w:p>
            <w:pPr>
              <w:pStyle w:val="BDOITable"/>
            </w:pPr>
            <w:r>
              <w:rPr>
                <w:sz w:val="17"/>
              </w:rPr>
              <w:t>Legacy journals since the freeze / in the register / in the true-ups</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Movement</w:t>
            </w:r>
          </w:p>
        </w:tc>
        <w:tc>
          <w:tcPr>
            <w:tcW w:type="dxa" w:w="3724"/>
            <w:tcMar>
              <w:top w:w="50" w:type="dxa"/>
              <w:bottom w:w="50" w:type="dxa"/>
              <w:left w:w="90" w:type="dxa"/>
              <w:right w:w="90" w:type="dxa"/>
            </w:tcMar>
            <w:shd w:val="clear" w:color="auto" w:fill="E5F5FF"/>
          </w:tcPr>
          <w:p>
            <w:pPr>
              <w:pStyle w:val="BDOITable"/>
            </w:pPr>
            <w:r>
              <w:rPr>
                <w:sz w:val="17"/>
              </w:rPr>
              <w:t>Accounts with a difference between the true-up and the legacy TB change</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r>
        <w:trPr>
          <w:cantSplit w:val="true"/>
        </w:trPr>
        <w:tc>
          <w:tcPr>
            <w:tcW w:type="dxa" w:w="1922"/>
            <w:tcMar>
              <w:top w:w="50" w:type="dxa"/>
              <w:bottom w:w="50" w:type="dxa"/>
              <w:left w:w="90" w:type="dxa"/>
              <w:right w:w="90" w:type="dxa"/>
            </w:tcMar>
          </w:tcPr>
          <w:p>
            <w:pPr>
              <w:pStyle w:val="BDOITable"/>
            </w:pPr>
            <w:r>
              <w:rPr>
                <w:sz w:val="17"/>
              </w:rPr>
              <w:t>Balance</w:t>
            </w:r>
          </w:p>
        </w:tc>
        <w:tc>
          <w:tcPr>
            <w:tcW w:type="dxa" w:w="3724"/>
            <w:tcMar>
              <w:top w:w="50" w:type="dxa"/>
              <w:bottom w:w="50" w:type="dxa"/>
              <w:left w:w="90" w:type="dxa"/>
              <w:right w:w="90" w:type="dxa"/>
            </w:tcMar>
          </w:tcPr>
          <w:p>
            <w:pPr>
              <w:pStyle w:val="BDOITable"/>
            </w:pPr>
            <w:r>
              <w:rPr>
                <w:sz w:val="17"/>
              </w:rPr>
              <w:t>Accounts with a difference between the BIBS opening and the legacy TB</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Clearing</w:t>
            </w:r>
          </w:p>
        </w:tc>
        <w:tc>
          <w:tcPr>
            <w:tcW w:type="dxa" w:w="3724"/>
            <w:tcMar>
              <w:top w:w="50" w:type="dxa"/>
              <w:bottom w:w="50" w:type="dxa"/>
              <w:left w:w="90" w:type="dxa"/>
              <w:right w:w="90" w:type="dxa"/>
            </w:tcMar>
            <w:shd w:val="clear" w:color="auto" w:fill="E5F5FF"/>
          </w:tcPr>
          <w:p>
            <w:pPr>
              <w:pStyle w:val="BDOITable"/>
            </w:pPr>
            <w:r>
              <w:rPr>
                <w:sz w:val="17"/>
              </w:rPr>
              <w:t>Migration Clearing per branch and currency</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r>
        <w:trPr>
          <w:cantSplit w:val="true"/>
        </w:trPr>
        <w:tc>
          <w:tcPr>
            <w:tcW w:type="dxa" w:w="1922"/>
            <w:tcMar>
              <w:top w:w="50" w:type="dxa"/>
              <w:bottom w:w="50" w:type="dxa"/>
              <w:left w:w="90" w:type="dxa"/>
              <w:right w:w="90" w:type="dxa"/>
            </w:tcMar>
          </w:tcPr>
          <w:p>
            <w:pPr>
              <w:pStyle w:val="BDOITable"/>
            </w:pPr>
            <w:r>
              <w:rPr>
                <w:sz w:val="17"/>
              </w:rPr>
              <w:t>Sub-ledgers</w:t>
            </w:r>
          </w:p>
        </w:tc>
        <w:tc>
          <w:tcPr>
            <w:tcW w:type="dxa" w:w="3724"/>
            <w:tcMar>
              <w:top w:w="50" w:type="dxa"/>
              <w:bottom w:w="50" w:type="dxa"/>
              <w:left w:w="90" w:type="dxa"/>
              <w:right w:w="90" w:type="dxa"/>
            </w:tcMar>
          </w:tcPr>
          <w:p>
            <w:pPr>
              <w:pStyle w:val="BDOITable"/>
            </w:pPr>
            <w:r>
              <w:rPr>
                <w:sz w:val="17"/>
              </w:rPr>
              <w:t>Legacy control accounts vs legacy sub-ledgers</w:t>
            </w:r>
          </w:p>
        </w:tc>
        <w:tc>
          <w:tcPr>
            <w:tcW w:type="dxa" w:w="2042"/>
            <w:tcMar>
              <w:top w:w="50" w:type="dxa"/>
              <w:bottom w:w="50" w:type="dxa"/>
              <w:left w:w="90" w:type="dxa"/>
              <w:right w:w="90" w:type="dxa"/>
            </w:tcMar>
          </w:tcPr>
          <w:p>
            <w:pPr>
              <w:pStyle w:val="BDOITable"/>
            </w:pPr>
          </w:p>
        </w:tc>
        <w:tc>
          <w:tcPr>
            <w:tcW w:type="dxa" w:w="2283"/>
            <w:tcMar>
              <w:top w:w="50" w:type="dxa"/>
              <w:bottom w:w="50" w:type="dxa"/>
              <w:left w:w="90" w:type="dxa"/>
              <w:right w:w="90" w:type="dxa"/>
            </w:tcMar>
          </w:tcPr>
          <w:p>
            <w:pPr>
              <w:pStyle w:val="BDOITable"/>
            </w:pP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Opening period</w:t>
            </w:r>
          </w:p>
        </w:tc>
        <w:tc>
          <w:tcPr>
            <w:tcW w:type="dxa" w:w="3724"/>
            <w:tcMar>
              <w:top w:w="50" w:type="dxa"/>
              <w:bottom w:w="50" w:type="dxa"/>
              <w:left w:w="90" w:type="dxa"/>
              <w:right w:w="90" w:type="dxa"/>
            </w:tcMar>
            <w:shd w:val="clear" w:color="auto" w:fill="E5F5FF"/>
          </w:tcPr>
          <w:p>
            <w:pPr>
              <w:pStyle w:val="BDOITable"/>
            </w:pPr>
            <w:r>
              <w:rPr>
                <w:sz w:val="17"/>
              </w:rPr>
              <w:t>Other journals posted in the reopen window</w:t>
            </w:r>
          </w:p>
        </w:tc>
        <w:tc>
          <w:tcPr>
            <w:tcW w:type="dxa" w:w="2042"/>
            <w:tcMar>
              <w:top w:w="50" w:type="dxa"/>
              <w:bottom w:w="50" w:type="dxa"/>
              <w:left w:w="90" w:type="dxa"/>
              <w:right w:w="90" w:type="dxa"/>
            </w:tcMar>
            <w:shd w:val="clear" w:color="auto" w:fill="E5F5FF"/>
          </w:tcPr>
          <w:p>
            <w:pPr>
              <w:pStyle w:val="BDOITable"/>
            </w:pPr>
          </w:p>
        </w:tc>
        <w:tc>
          <w:tcPr>
            <w:tcW w:type="dxa" w:w="2283"/>
            <w:tcMar>
              <w:top w:w="50" w:type="dxa"/>
              <w:bottom w:w="50" w:type="dxa"/>
              <w:left w:w="90" w:type="dxa"/>
              <w:right w:w="90" w:type="dxa"/>
            </w:tcMar>
            <w:shd w:val="clear" w:color="auto" w:fill="E5F5FF"/>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 - true-up approved and reconciliation signed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 closure of the true-ups (final true-up only)</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Migration Lead (reconciliation run)</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r>
        <w:rPr/>
        <w:t>The final true-up's reconciliation against the audited FY2027 trial balance is shared with the external auditor.</w:t>
      </w:r>
    </w:p>
    <w:p>
      <w:pPr>
        <w:spacing w:after="0"/>
      </w:pPr>
      <w:r>
        <w:br w:type="page"/>
      </w:r>
    </w:p>
    <w:p>
      <w:pPr>
        <w:pStyle w:val="Heading2"/>
      </w:pPr>
      <w:bookmarkStart w:id="324" w:name="_Toc000324"/>
      <w:r>
        <w:rPr/>
        <w:t>37.4 Archive reconciliation (before decommissioning)</w:t>
      </w:r>
      <w:bookmarkEnd w:id="3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Legacy system</w:t>
            </w:r>
          </w:p>
        </w:tc>
        <w:tc>
          <w:tcPr>
            <w:tcW w:type="dxa" w:w="7704"/>
            <w:tcMar>
              <w:top w:w="50" w:type="dxa"/>
              <w:bottom w:w="50" w:type="dxa"/>
              <w:left w:w="90" w:type="dxa"/>
              <w:right w:w="90" w:type="dxa"/>
            </w:tcMar>
          </w:tcPr>
          <w:p>
            <w:pPr>
              <w:pStyle w:val="BDOITable"/>
              <w:keepNext/>
            </w:pPr>
            <w:r>
              <w:rPr>
                <w:sz w:val="18"/>
              </w:rPr>
              <w:t>EBIX / QPS / ISYS / CMS / File shares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Record types archived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Archive batches (MGB-)</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85: </w:t>
      </w:r>
      <w:r>
        <w:rPr/>
        <w:t>Archive counts and totals per record type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562"/>
        <w:gridCol w:w="1562"/>
        <w:gridCol w:w="1562"/>
        <w:gridCol w:w="1562"/>
        <w:gridCol w:w="168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Record type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Legacy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Archived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legacy</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archive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Samples checked in Legacy Inquiry</w:t>
            </w: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r>
        <w:trPr>
          <w:cantSplit w:val="true"/>
        </w:trPr>
        <w:tc>
          <w:tcPr>
            <w:tcW w:type="dxa" w:w="204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682"/>
            <w:tcMar>
              <w:top w:w="50" w:type="dxa"/>
              <w:bottom w:w="50" w:type="dxa"/>
              <w:left w:w="90" w:type="dxa"/>
              <w:right w:w="90" w:type="dxa"/>
            </w:tcMar>
            <w:shd w:val="clear" w:color="auto" w:fill="E5F5FF"/>
          </w:tcPr>
          <w:p>
            <w:pPr>
              <w:pStyle w:val="BDOITable"/>
            </w:pP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Legacy system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Audit / Compliance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325" w:name="_Toc000325"/>
      <w:r>
        <w:rPr/>
        <w:t>Part D - Cut-over runbook, run-off and decommissioning</w:t>
      </w:r>
      <w:bookmarkEnd w:id="325"/>
    </w:p>
    <w:p>
      <w:pPr>
        <w:pStyle w:val="Heading1"/>
        <w:pageBreakBefore/>
        <w:pBdr>
          <w:bottom w:val="single" w:sz="4" w:space="4" w:color="99C1E7"/>
        </w:pBdr>
      </w:pPr>
      <w:bookmarkStart w:id="326" w:name="_Toc000326"/>
      <w:r>
        <w:rPr/>
        <w:t>38 Purpose and use</w:t>
      </w:r>
      <w:bookmarkEnd w:id="326"/>
    </w:p>
    <w:p>
      <w:r>
        <w:rPr/>
        <w:t>This runbook is the plan of the production cutover of BIBS: from 30 days before go-live (T) to the end of hypercare. It lists every task with its owner, start, duration, predecessors and the evidence that proves it is done; the go / no-go checkpoints with their criteria; the freeze windows; the rollback procedure; the communication plan; the hypercare roster and exit criteria; and the decommissioning checklists of the legacy systems.</w:t>
      </w:r>
    </w:p>
    <w:p>
      <w:pPr>
        <w:tabs>
          <w:tab w:pos="312" w:val="left"/>
        </w:tabs>
        <w:spacing w:after="40"/>
        <w:ind w:left="312" w:hanging="283"/>
      </w:pPr>
      <w:r>
        <w:rPr>
          <w:color w:val="004EA8"/>
        </w:rPr>
        <w:t>•</w:t>
        <w:tab/>
      </w:r>
      <w:r>
        <w:rPr>
          <w:b/>
        </w:rPr>
        <w:t>T</w:t>
      </w:r>
      <w:r>
        <w:rPr/>
        <w:t xml:space="preserve"> is the go-live date. The BDOI timeline sets it in January 2028 (DMQ25). The recommendation, awaiting Comptrollership confirmation, is </w:t>
      </w:r>
      <w:r>
        <w:rPr>
          <w:b/>
        </w:rPr>
        <w:t>Monday 3 January 2028</w:t>
      </w:r>
      <w:r>
        <w:rPr/>
        <w:t xml:space="preserve"> at the year-end boundary (DMQ39 option A, register DCR-242): legacy processes to 31 December 2027 and closes FY2027, and BIBS opens with the open items at 31 December and a provisional GL opening. Days are calendar days; times are Philippine time (PHT). The calendar (Timeline, Calendar) maps the relative days to dates; tasks that would fall on the year-end holidays are placed on the nearest working day.</w:t>
      </w:r>
    </w:p>
    <w:p>
      <w:pPr>
        <w:tabs>
          <w:tab w:pos="312" w:val="left"/>
        </w:tabs>
        <w:spacing w:after="40"/>
        <w:ind w:left="312" w:hanging="283"/>
      </w:pPr>
      <w:r>
        <w:rPr>
          <w:color w:val="004EA8"/>
        </w:rPr>
        <w:t>•</w:t>
        <w:tab/>
      </w:r>
      <w:r>
        <w:rPr/>
        <w:t>The same tasks are on the sheet Cut-over tasks of the Migration Workbook (file 03), where names are recorded and the business reviews them, and in the Migration Console as the plan of kind Production cut-over (FR-DM-120), where the actual times and status are recorded. The console is the record during the cut-over; the workbook is the planning and review copy.</w:t>
      </w:r>
    </w:p>
    <w:p>
      <w:pPr>
        <w:tabs>
          <w:tab w:pos="312" w:val="left"/>
        </w:tabs>
        <w:spacing w:after="40"/>
        <w:ind w:left="312" w:hanging="283"/>
      </w:pPr>
      <w:r>
        <w:rPr>
          <w:color w:val="004EA8"/>
        </w:rPr>
        <w:t>•</w:t>
        <w:tab/>
      </w:r>
      <w:r>
        <w:rPr/>
        <w:t>The plan is rehearsed in four trial migrations (April, July, August and October 2027) and a dress rehearsal (November 2027) (Part A, Migration cycles). This issue gives planned durations; the update issued after the dress rehearsal gives the measured durations and the named people.</w:t>
      </w:r>
    </w:p>
    <w:p>
      <w:pPr>
        <w:tabs>
          <w:tab w:pos="312" w:val="left"/>
        </w:tabs>
        <w:spacing w:after="40"/>
        <w:ind w:left="312" w:hanging="283"/>
      </w:pPr>
      <w:r>
        <w:rPr>
          <w:color w:val="004EA8"/>
        </w:rPr>
        <w:t>•</w:t>
        <w:tab/>
      </w:r>
      <w:r>
        <w:rPr/>
        <w:t>The early renewal release of the concept paper of 6 September 2026 is superseded by the single January 2028 go-live (register DCR-240). The renewals of the January-May 2028 expiries are processed in BIBS after go-live (DMQ37): no renewal is carried from legacy. The Renewal processing team is made ready for the January expiries (CT-013), compiles the renewal advices already sent from its Excel trackers (CT-033) and reviews the rejected rows with a maker and a checker (CT-055); BIBS extracts every expiry to 31 May 2028 at T 04:00 (CT-062), and the team works the day-1 priority queue, January expiries first (CT-066).</w:t>
      </w:r>
    </w:p>
    <w:p>
      <w:pPr>
        <w:tabs>
          <w:tab w:pos="312" w:val="left"/>
        </w:tabs>
        <w:spacing w:after="120"/>
        <w:ind w:left="312" w:hanging="283"/>
      </w:pPr>
      <w:r>
        <w:rPr>
          <w:color w:val="004EA8"/>
        </w:rPr>
        <w:t>•</w:t>
        <w:tab/>
      </w:r>
      <w:r>
        <w:rPr/>
        <w:t>The FY2027 closing and audit adjustments that Comptrollership posts in the legacy GL after the freeze reach BIBS as true-ups: true-up 1 after the legacy year-end close (CT-080 to CT-084) and the final true-up after the audited financial statements, followed by the legacy GL lock and the closure (phase H, CT-087 to CT-095).</w:t>
      </w:r>
    </w:p>
    <w:p>
      <w:pPr>
        <w:pStyle w:val="Heading1"/>
        <w:pageBreakBefore/>
        <w:pBdr>
          <w:bottom w:val="single" w:sz="4" w:space="4" w:color="99C1E7"/>
        </w:pBdr>
      </w:pPr>
      <w:bookmarkStart w:id="327" w:name="_Toc000327"/>
      <w:r>
        <w:rPr/>
        <w:t>39 Cutover organisation</w:t>
      </w:r>
      <w:bookmarkEnd w:id="327"/>
    </w:p>
    <w:p>
      <w:pPr>
        <w:pStyle w:val="Heading2"/>
      </w:pPr>
      <w:bookmarkStart w:id="328" w:name="_Toc000328"/>
      <w:r>
        <w:rPr/>
        <w:t>39.1 Command centre</w:t>
      </w:r>
      <w:bookmarkEnd w:id="328"/>
    </w:p>
    <w:p>
      <w:pPr>
        <w:tabs>
          <w:tab w:pos="312" w:val="left"/>
        </w:tabs>
        <w:spacing w:after="40"/>
        <w:ind w:left="312" w:hanging="283"/>
      </w:pPr>
      <w:r>
        <w:rPr>
          <w:color w:val="004EA8"/>
        </w:rPr>
        <w:t>•</w:t>
        <w:tab/>
      </w:r>
      <w:r>
        <w:rPr>
          <w:b/>
        </w:rPr>
        <w:t>Location and channels.</w:t>
      </w:r>
      <w:r>
        <w:rPr/>
        <w:t xml:space="preserve"> A command centre room at BDOI head office, a standing bridge line and a chat channel for the cutover team, open from T-3 17:00 to T+5.</w:t>
      </w:r>
    </w:p>
    <w:p>
      <w:pPr>
        <w:tabs>
          <w:tab w:pos="312" w:val="left"/>
        </w:tabs>
        <w:spacing w:after="40"/>
        <w:ind w:left="312" w:hanging="283"/>
      </w:pPr>
      <w:r>
        <w:rPr>
          <w:color w:val="004EA8"/>
        </w:rPr>
        <w:t>•</w:t>
        <w:tab/>
      </w:r>
      <w:r>
        <w:rPr>
          <w:b/>
        </w:rPr>
        <w:t>Status calls.</w:t>
      </w:r>
      <w:r>
        <w:rPr/>
        <w:t xml:space="preserve"> T-3 to T: every 4 hours and at each checkpoint. T+1 to T+5: 08:00 and 17:00. Afterwards daily at 17:00 until hypercare exit.</w:t>
      </w:r>
    </w:p>
    <w:p>
      <w:pPr>
        <w:tabs>
          <w:tab w:pos="312" w:val="left"/>
        </w:tabs>
        <w:spacing w:after="40"/>
        <w:ind w:left="312" w:hanging="283"/>
      </w:pPr>
      <w:r>
        <w:rPr>
          <w:color w:val="004EA8"/>
        </w:rPr>
        <w:t>•</w:t>
        <w:tab/>
      </w:r>
      <w:r>
        <w:rPr>
          <w:b/>
        </w:rPr>
        <w:t>Decisions.</w:t>
      </w:r>
      <w:r>
        <w:rPr/>
        <w:t xml:space="preserve"> Task owners report completion with the evidence in the console. The Data Migration Lead decides within the plan; anything that changes the plan, the scope or a checkpoint goes to the go / no-go board.</w:t>
      </w:r>
    </w:p>
    <w:p>
      <w:pPr>
        <w:tabs>
          <w:tab w:pos="312" w:val="left"/>
        </w:tabs>
        <w:spacing w:after="120"/>
        <w:ind w:left="312" w:hanging="283"/>
      </w:pPr>
      <w:r>
        <w:rPr>
          <w:color w:val="004EA8"/>
        </w:rPr>
        <w:t>•</w:t>
        <w:tab/>
      </w:r>
      <w:r>
        <w:rPr>
          <w:b/>
        </w:rPr>
        <w:t>Escalation.</w:t>
      </w:r>
      <w:r>
        <w:rPr/>
        <w:t xml:space="preserve"> Task owner to the Data Migration Lead (15 minutes), to the iorta Project Manager and the Program Manager (30 minutes), to the go / no-go board (1 hour, or immediately for a stop condition).</w:t>
      </w:r>
    </w:p>
    <w:p>
      <w:r>
        <w:rPr>
          <w:b/>
        </w:rPr>
        <w:t>Stop conditions</w:t>
      </w:r>
      <w:r>
        <w:rPr/>
        <w:t xml:space="preserve"> (the board meets at once): a rejected final extract that cannot be re-sent within 2 hours; a load failure that leaves a financial object incomplete; Migration Clearing not 0.00 after the reconciliation window; a legacy posting after the freeze; loss of the production environment or of the snapshot.</w:t>
      </w:r>
    </w:p>
    <w:p>
      <w:pPr>
        <w:pStyle w:val="Heading2"/>
      </w:pPr>
      <w:bookmarkStart w:id="329" w:name="_Toc000329"/>
      <w:r>
        <w:rPr/>
        <w:t>39.2 Roles</w:t>
      </w:r>
      <w:bookmarkEnd w:id="329"/>
    </w:p>
    <w:p>
      <w:pPr>
        <w:pStyle w:val="Caption"/>
        <w:keepNext/>
        <w:spacing w:after="60"/>
      </w:pPr>
      <w:r>
        <w:rPr>
          <w:b/>
          <w:i w:val="0"/>
        </w:rPr>
        <w:t xml:space="preserve">Table 86: </w:t>
      </w:r>
      <w:r>
        <w:rPr/>
        <w:t>Roles of the cut-over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6608"/>
        <w:gridCol w:w="2403"/>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Organisation</w:t>
            </w:r>
          </w:p>
        </w:tc>
      </w:tr>
      <w:tr>
        <w:tc>
          <w:tcPr>
            <w:tcW w:type="dxa" w:w="961"/>
            <w:tcMar>
              <w:top w:w="50" w:type="dxa"/>
              <w:bottom w:w="50" w:type="dxa"/>
              <w:left w:w="90" w:type="dxa"/>
              <w:right w:w="90" w:type="dxa"/>
            </w:tcMar>
          </w:tcPr>
          <w:p>
            <w:pPr>
              <w:pStyle w:val="BDOITable"/>
            </w:pPr>
            <w:r>
              <w:rPr>
                <w:b/>
                <w:sz w:val="17"/>
              </w:rPr>
              <w:t>PM</w:t>
            </w:r>
          </w:p>
        </w:tc>
        <w:tc>
          <w:tcPr>
            <w:tcW w:type="dxa" w:w="6608"/>
            <w:tcMar>
              <w:top w:w="50" w:type="dxa"/>
              <w:bottom w:w="50" w:type="dxa"/>
              <w:left w:w="90" w:type="dxa"/>
              <w:right w:w="90" w:type="dxa"/>
            </w:tcMar>
          </w:tcPr>
          <w:p>
            <w:pPr>
              <w:pStyle w:val="BDOITable"/>
            </w:pPr>
            <w:r>
              <w:rPr>
                <w:sz w:val="17"/>
              </w:rPr>
              <w:t>BDOI Program Manager (ESG - Business Project Services)</w:t>
            </w:r>
          </w:p>
        </w:tc>
        <w:tc>
          <w:tcPr>
            <w:tcW w:type="dxa" w:w="2403"/>
            <w:tcMar>
              <w:top w:w="50" w:type="dxa"/>
              <w:bottom w:w="50" w:type="dxa"/>
              <w:left w:w="90" w:type="dxa"/>
              <w:right w:w="90" w:type="dxa"/>
            </w:tcMar>
          </w:tcPr>
          <w:p>
            <w:pPr>
              <w:pStyle w:val="BDOITable"/>
            </w:pPr>
            <w:r>
              <w:rPr>
                <w:sz w:val="17"/>
              </w:rPr>
              <w:t>BDOI</w:t>
            </w:r>
          </w:p>
        </w:tc>
      </w:tr>
      <w:tr>
        <w:tc>
          <w:tcPr>
            <w:tcW w:type="dxa" w:w="961"/>
            <w:tcMar>
              <w:top w:w="50" w:type="dxa"/>
              <w:bottom w:w="50" w:type="dxa"/>
              <w:left w:w="90" w:type="dxa"/>
              <w:right w:w="90" w:type="dxa"/>
            </w:tcMar>
            <w:shd w:val="clear" w:color="auto" w:fill="E5F5FF"/>
          </w:tcPr>
          <w:p>
            <w:pPr>
              <w:pStyle w:val="BDOITable"/>
            </w:pPr>
            <w:r>
              <w:rPr>
                <w:b/>
                <w:sz w:val="17"/>
              </w:rPr>
              <w:t>DML</w:t>
            </w:r>
          </w:p>
        </w:tc>
        <w:tc>
          <w:tcPr>
            <w:tcW w:type="dxa" w:w="6608"/>
            <w:tcMar>
              <w:top w:w="50" w:type="dxa"/>
              <w:bottom w:w="50" w:type="dxa"/>
              <w:left w:w="90" w:type="dxa"/>
              <w:right w:w="90" w:type="dxa"/>
            </w:tcMar>
            <w:shd w:val="clear" w:color="auto" w:fill="E5F5FF"/>
          </w:tcPr>
          <w:p>
            <w:pPr>
              <w:pStyle w:val="BDOITable"/>
            </w:pPr>
            <w:r>
              <w:rPr>
                <w:sz w:val="17"/>
              </w:rPr>
              <w:t>BDOI Data Migration Lead</w:t>
            </w:r>
          </w:p>
        </w:tc>
        <w:tc>
          <w:tcPr>
            <w:tcW w:type="dxa" w:w="2403"/>
            <w:tcMar>
              <w:top w:w="50" w:type="dxa"/>
              <w:bottom w:w="50" w:type="dxa"/>
              <w:left w:w="90" w:type="dxa"/>
              <w:right w:w="90" w:type="dxa"/>
            </w:tcMar>
            <w:shd w:val="clear" w:color="auto" w:fill="E5F5FF"/>
          </w:tcPr>
          <w:p>
            <w:pPr>
              <w:pStyle w:val="BDOITable"/>
            </w:pPr>
            <w:r>
              <w:rPr>
                <w:sz w:val="17"/>
              </w:rPr>
              <w:t>BDOI</w:t>
            </w:r>
          </w:p>
        </w:tc>
      </w:tr>
      <w:tr>
        <w:tc>
          <w:tcPr>
            <w:tcW w:type="dxa" w:w="961"/>
            <w:tcMar>
              <w:top w:w="50" w:type="dxa"/>
              <w:bottom w:w="50" w:type="dxa"/>
              <w:left w:w="90" w:type="dxa"/>
              <w:right w:w="90" w:type="dxa"/>
            </w:tcMar>
          </w:tcPr>
          <w:p>
            <w:pPr>
              <w:pStyle w:val="BDOITable"/>
            </w:pPr>
            <w:r>
              <w:rPr>
                <w:b/>
                <w:sz w:val="17"/>
              </w:rPr>
              <w:t>OWN</w:t>
            </w:r>
          </w:p>
        </w:tc>
        <w:tc>
          <w:tcPr>
            <w:tcW w:type="dxa" w:w="6608"/>
            <w:tcMar>
              <w:top w:w="50" w:type="dxa"/>
              <w:bottom w:w="50" w:type="dxa"/>
              <w:left w:w="90" w:type="dxa"/>
              <w:right w:w="90" w:type="dxa"/>
            </w:tcMar>
          </w:tcPr>
          <w:p>
            <w:pPr>
              <w:pStyle w:val="BDOITable"/>
            </w:pPr>
            <w:r>
              <w:rPr>
                <w:sz w:val="17"/>
              </w:rPr>
              <w:t>Data owners (department heads of each object)</w:t>
            </w:r>
          </w:p>
        </w:tc>
        <w:tc>
          <w:tcPr>
            <w:tcW w:type="dxa" w:w="2403"/>
            <w:tcMar>
              <w:top w:w="50" w:type="dxa"/>
              <w:bottom w:w="50" w:type="dxa"/>
              <w:left w:w="90" w:type="dxa"/>
              <w:right w:w="90" w:type="dxa"/>
            </w:tcMar>
          </w:tcPr>
          <w:p>
            <w:pPr>
              <w:pStyle w:val="BDOITable"/>
            </w:pPr>
            <w:r>
              <w:rPr>
                <w:sz w:val="17"/>
              </w:rPr>
              <w:t>BDOI</w:t>
            </w:r>
          </w:p>
        </w:tc>
      </w:tr>
      <w:tr>
        <w:tc>
          <w:tcPr>
            <w:tcW w:type="dxa" w:w="961"/>
            <w:tcMar>
              <w:top w:w="50" w:type="dxa"/>
              <w:bottom w:w="50" w:type="dxa"/>
              <w:left w:w="90" w:type="dxa"/>
              <w:right w:w="90" w:type="dxa"/>
            </w:tcMar>
            <w:shd w:val="clear" w:color="auto" w:fill="E5F5FF"/>
          </w:tcPr>
          <w:p>
            <w:pPr>
              <w:pStyle w:val="BDOITable"/>
            </w:pPr>
            <w:r>
              <w:rPr>
                <w:b/>
                <w:sz w:val="17"/>
              </w:rPr>
              <w:t>STW</w:t>
            </w:r>
          </w:p>
        </w:tc>
        <w:tc>
          <w:tcPr>
            <w:tcW w:type="dxa" w:w="6608"/>
            <w:tcMar>
              <w:top w:w="50" w:type="dxa"/>
              <w:bottom w:w="50" w:type="dxa"/>
              <w:left w:w="90" w:type="dxa"/>
              <w:right w:w="90" w:type="dxa"/>
            </w:tcMar>
            <w:shd w:val="clear" w:color="auto" w:fill="E5F5FF"/>
          </w:tcPr>
          <w:p>
            <w:pPr>
              <w:pStyle w:val="BDOITable"/>
            </w:pPr>
            <w:r>
              <w:rPr>
                <w:sz w:val="17"/>
              </w:rPr>
              <w:t>Data stewards</w:t>
            </w:r>
          </w:p>
        </w:tc>
        <w:tc>
          <w:tcPr>
            <w:tcW w:type="dxa" w:w="2403"/>
            <w:tcMar>
              <w:top w:w="50" w:type="dxa"/>
              <w:bottom w:w="50" w:type="dxa"/>
              <w:left w:w="90" w:type="dxa"/>
              <w:right w:w="90" w:type="dxa"/>
            </w:tcMar>
            <w:shd w:val="clear" w:color="auto" w:fill="E5F5FF"/>
          </w:tcPr>
          <w:p>
            <w:pPr>
              <w:pStyle w:val="BDOITable"/>
            </w:pPr>
            <w:r>
              <w:rPr>
                <w:sz w:val="17"/>
              </w:rPr>
              <w:t>BDOI</w:t>
            </w:r>
          </w:p>
        </w:tc>
      </w:tr>
      <w:tr>
        <w:tc>
          <w:tcPr>
            <w:tcW w:type="dxa" w:w="961"/>
            <w:tcMar>
              <w:top w:w="50" w:type="dxa"/>
              <w:bottom w:w="50" w:type="dxa"/>
              <w:left w:w="90" w:type="dxa"/>
              <w:right w:w="90" w:type="dxa"/>
            </w:tcMar>
          </w:tcPr>
          <w:p>
            <w:pPr>
              <w:pStyle w:val="BDOITable"/>
            </w:pPr>
            <w:r>
              <w:rPr>
                <w:b/>
                <w:sz w:val="17"/>
              </w:rPr>
              <w:t>COMP</w:t>
            </w:r>
          </w:p>
        </w:tc>
        <w:tc>
          <w:tcPr>
            <w:tcW w:type="dxa" w:w="6608"/>
            <w:tcMar>
              <w:top w:w="50" w:type="dxa"/>
              <w:bottom w:w="50" w:type="dxa"/>
              <w:left w:w="90" w:type="dxa"/>
              <w:right w:w="90" w:type="dxa"/>
            </w:tcMar>
          </w:tcPr>
          <w:p>
            <w:pPr>
              <w:pStyle w:val="BDOITable"/>
            </w:pPr>
            <w:r>
              <w:rPr>
                <w:sz w:val="17"/>
              </w:rPr>
              <w:t>Comptrollership (reconciliation approver for financial objects)</w:t>
            </w:r>
          </w:p>
        </w:tc>
        <w:tc>
          <w:tcPr>
            <w:tcW w:type="dxa" w:w="2403"/>
            <w:tcMar>
              <w:top w:w="50" w:type="dxa"/>
              <w:bottom w:w="50" w:type="dxa"/>
              <w:left w:w="90" w:type="dxa"/>
              <w:right w:w="90" w:type="dxa"/>
            </w:tcMar>
          </w:tcPr>
          <w:p>
            <w:pPr>
              <w:pStyle w:val="BDOITable"/>
            </w:pPr>
            <w:r>
              <w:rPr>
                <w:sz w:val="17"/>
              </w:rPr>
              <w:t>BDOI</w:t>
            </w:r>
          </w:p>
        </w:tc>
      </w:tr>
      <w:tr>
        <w:tc>
          <w:tcPr>
            <w:tcW w:type="dxa" w:w="961"/>
            <w:tcMar>
              <w:top w:w="50" w:type="dxa"/>
              <w:bottom w:w="50" w:type="dxa"/>
              <w:left w:w="90" w:type="dxa"/>
              <w:right w:w="90" w:type="dxa"/>
            </w:tcMar>
            <w:shd w:val="clear" w:color="auto" w:fill="E5F5FF"/>
          </w:tcPr>
          <w:p>
            <w:pPr>
              <w:pStyle w:val="BDOITable"/>
            </w:pPr>
            <w:r>
              <w:rPr>
                <w:b/>
                <w:sz w:val="17"/>
              </w:rPr>
              <w:t>OPS</w:t>
            </w:r>
          </w:p>
        </w:tc>
        <w:tc>
          <w:tcPr>
            <w:tcW w:type="dxa" w:w="6608"/>
            <w:tcMar>
              <w:top w:w="50" w:type="dxa"/>
              <w:bottom w:w="50" w:type="dxa"/>
              <w:left w:w="90" w:type="dxa"/>
              <w:right w:w="90" w:type="dxa"/>
            </w:tcMar>
            <w:shd w:val="clear" w:color="auto" w:fill="E5F5FF"/>
          </w:tcPr>
          <w:p>
            <w:pPr>
              <w:pStyle w:val="BDOITable"/>
            </w:pPr>
            <w:r>
              <w:rPr>
                <w:sz w:val="17"/>
              </w:rPr>
              <w:t>Operations (Financial Transactions, Cashiering, Remittance, Collections)</w:t>
            </w:r>
          </w:p>
        </w:tc>
        <w:tc>
          <w:tcPr>
            <w:tcW w:type="dxa" w:w="2403"/>
            <w:tcMar>
              <w:top w:w="50" w:type="dxa"/>
              <w:bottom w:w="50" w:type="dxa"/>
              <w:left w:w="90" w:type="dxa"/>
              <w:right w:w="90" w:type="dxa"/>
            </w:tcMar>
            <w:shd w:val="clear" w:color="auto" w:fill="E5F5FF"/>
          </w:tcPr>
          <w:p>
            <w:pPr>
              <w:pStyle w:val="BDOITable"/>
            </w:pPr>
            <w:r>
              <w:rPr>
                <w:sz w:val="17"/>
              </w:rPr>
              <w:t>BDOI</w:t>
            </w:r>
          </w:p>
        </w:tc>
      </w:tr>
      <w:tr>
        <w:tc>
          <w:tcPr>
            <w:tcW w:type="dxa" w:w="961"/>
            <w:tcMar>
              <w:top w:w="50" w:type="dxa"/>
              <w:bottom w:w="50" w:type="dxa"/>
              <w:left w:w="90" w:type="dxa"/>
              <w:right w:w="90" w:type="dxa"/>
            </w:tcMar>
          </w:tcPr>
          <w:p>
            <w:pPr>
              <w:pStyle w:val="BDOITable"/>
            </w:pPr>
            <w:r>
              <w:rPr>
                <w:b/>
                <w:sz w:val="17"/>
              </w:rPr>
              <w:t>MKT</w:t>
            </w:r>
          </w:p>
        </w:tc>
        <w:tc>
          <w:tcPr>
            <w:tcW w:type="dxa" w:w="6608"/>
            <w:tcMar>
              <w:top w:w="50" w:type="dxa"/>
              <w:bottom w:w="50" w:type="dxa"/>
              <w:left w:w="90" w:type="dxa"/>
              <w:right w:w="90" w:type="dxa"/>
            </w:tcMar>
          </w:tcPr>
          <w:p>
            <w:pPr>
              <w:pStyle w:val="BDOITable"/>
            </w:pPr>
            <w:r>
              <w:rPr>
                <w:sz w:val="17"/>
              </w:rPr>
              <w:t>Marketing (Retail and Corporate)</w:t>
            </w:r>
          </w:p>
        </w:tc>
        <w:tc>
          <w:tcPr>
            <w:tcW w:type="dxa" w:w="2403"/>
            <w:tcMar>
              <w:top w:w="50" w:type="dxa"/>
              <w:bottom w:w="50" w:type="dxa"/>
              <w:left w:w="90" w:type="dxa"/>
              <w:right w:w="90" w:type="dxa"/>
            </w:tcMar>
          </w:tcPr>
          <w:p>
            <w:pPr>
              <w:pStyle w:val="BDOITable"/>
            </w:pPr>
            <w:r>
              <w:rPr>
                <w:sz w:val="17"/>
              </w:rPr>
              <w:t>BDOI</w:t>
            </w:r>
          </w:p>
        </w:tc>
      </w:tr>
      <w:tr>
        <w:tc>
          <w:tcPr>
            <w:tcW w:type="dxa" w:w="961"/>
            <w:tcMar>
              <w:top w:w="50" w:type="dxa"/>
              <w:bottom w:w="50" w:type="dxa"/>
              <w:left w:w="90" w:type="dxa"/>
              <w:right w:w="90" w:type="dxa"/>
            </w:tcMar>
            <w:shd w:val="clear" w:color="auto" w:fill="E5F5FF"/>
          </w:tcPr>
          <w:p>
            <w:pPr>
              <w:pStyle w:val="BDOITable"/>
            </w:pPr>
            <w:r>
              <w:rPr>
                <w:b/>
                <w:sz w:val="17"/>
              </w:rPr>
              <w:t>RNW</w:t>
            </w:r>
          </w:p>
        </w:tc>
        <w:tc>
          <w:tcPr>
            <w:tcW w:type="dxa" w:w="6608"/>
            <w:tcMar>
              <w:top w:w="50" w:type="dxa"/>
              <w:bottom w:w="50" w:type="dxa"/>
              <w:left w:w="90" w:type="dxa"/>
              <w:right w:w="90" w:type="dxa"/>
            </w:tcMar>
            <w:shd w:val="clear" w:color="auto" w:fill="E5F5FF"/>
          </w:tcPr>
          <w:p>
            <w:pPr>
              <w:pStyle w:val="BDOITable"/>
            </w:pPr>
            <w:r>
              <w:rPr>
                <w:sz w:val="17"/>
              </w:rPr>
              <w:t>Renewal processing team (makers and checkers; Head of the Renewal processing team)</w:t>
            </w:r>
          </w:p>
        </w:tc>
        <w:tc>
          <w:tcPr>
            <w:tcW w:type="dxa" w:w="2403"/>
            <w:tcMar>
              <w:top w:w="50" w:type="dxa"/>
              <w:bottom w:w="50" w:type="dxa"/>
              <w:left w:w="90" w:type="dxa"/>
              <w:right w:w="90" w:type="dxa"/>
            </w:tcMar>
            <w:shd w:val="clear" w:color="auto" w:fill="E5F5FF"/>
          </w:tcPr>
          <w:p>
            <w:pPr>
              <w:pStyle w:val="BDOITable"/>
            </w:pPr>
            <w:r>
              <w:rPr>
                <w:sz w:val="17"/>
              </w:rPr>
              <w:t>BDOI</w:t>
            </w:r>
          </w:p>
        </w:tc>
      </w:tr>
      <w:tr>
        <w:tc>
          <w:tcPr>
            <w:tcW w:type="dxa" w:w="961"/>
            <w:tcMar>
              <w:top w:w="50" w:type="dxa"/>
              <w:bottom w:w="50" w:type="dxa"/>
              <w:left w:w="90" w:type="dxa"/>
              <w:right w:w="90" w:type="dxa"/>
            </w:tcMar>
          </w:tcPr>
          <w:p>
            <w:pPr>
              <w:pStyle w:val="BDOITable"/>
            </w:pPr>
            <w:r>
              <w:rPr>
                <w:b/>
                <w:sz w:val="17"/>
              </w:rPr>
              <w:t>CMP</w:t>
            </w:r>
          </w:p>
        </w:tc>
        <w:tc>
          <w:tcPr>
            <w:tcW w:type="dxa" w:w="6608"/>
            <w:tcMar>
              <w:top w:w="50" w:type="dxa"/>
              <w:bottom w:w="50" w:type="dxa"/>
              <w:left w:w="90" w:type="dxa"/>
              <w:right w:w="90" w:type="dxa"/>
            </w:tcMar>
          </w:tcPr>
          <w:p>
            <w:pPr>
              <w:pStyle w:val="BDOITable"/>
            </w:pPr>
            <w:r>
              <w:rPr>
                <w:sz w:val="17"/>
              </w:rPr>
              <w:t>Compliance and Audit</w:t>
            </w:r>
          </w:p>
        </w:tc>
        <w:tc>
          <w:tcPr>
            <w:tcW w:type="dxa" w:w="2403"/>
            <w:tcMar>
              <w:top w:w="50" w:type="dxa"/>
              <w:bottom w:w="50" w:type="dxa"/>
              <w:left w:w="90" w:type="dxa"/>
              <w:right w:w="90" w:type="dxa"/>
            </w:tcMar>
          </w:tcPr>
          <w:p>
            <w:pPr>
              <w:pStyle w:val="BDOITable"/>
            </w:pPr>
            <w:r>
              <w:rPr>
                <w:sz w:val="17"/>
              </w:rPr>
              <w:t>BDOI</w:t>
            </w:r>
          </w:p>
        </w:tc>
      </w:tr>
      <w:tr>
        <w:tc>
          <w:tcPr>
            <w:tcW w:type="dxa" w:w="961"/>
            <w:tcMar>
              <w:top w:w="50" w:type="dxa"/>
              <w:bottom w:w="50" w:type="dxa"/>
              <w:left w:w="90" w:type="dxa"/>
              <w:right w:w="90" w:type="dxa"/>
            </w:tcMar>
            <w:shd w:val="clear" w:color="auto" w:fill="E5F5FF"/>
          </w:tcPr>
          <w:p>
            <w:pPr>
              <w:pStyle w:val="BDOITable"/>
            </w:pPr>
            <w:r>
              <w:rPr>
                <w:b/>
                <w:sz w:val="17"/>
              </w:rPr>
              <w:t>BIT</w:t>
            </w:r>
          </w:p>
        </w:tc>
        <w:tc>
          <w:tcPr>
            <w:tcW w:type="dxa" w:w="6608"/>
            <w:tcMar>
              <w:top w:w="50" w:type="dxa"/>
              <w:bottom w:w="50" w:type="dxa"/>
              <w:left w:w="90" w:type="dxa"/>
              <w:right w:w="90" w:type="dxa"/>
            </w:tcMar>
            <w:shd w:val="clear" w:color="auto" w:fill="E5F5FF"/>
          </w:tcPr>
          <w:p>
            <w:pPr>
              <w:pStyle w:val="BDOITable"/>
            </w:pPr>
            <w:r>
              <w:rPr>
                <w:sz w:val="17"/>
              </w:rPr>
              <w:t>BDOI IT (legacy systems, extracts, network, secure file transfer)</w:t>
            </w:r>
          </w:p>
        </w:tc>
        <w:tc>
          <w:tcPr>
            <w:tcW w:type="dxa" w:w="2403"/>
            <w:tcMar>
              <w:top w:w="50" w:type="dxa"/>
              <w:bottom w:w="50" w:type="dxa"/>
              <w:left w:w="90" w:type="dxa"/>
              <w:right w:w="90" w:type="dxa"/>
            </w:tcMar>
            <w:shd w:val="clear" w:color="auto" w:fill="E5F5FF"/>
          </w:tcPr>
          <w:p>
            <w:pPr>
              <w:pStyle w:val="BDOITable"/>
            </w:pPr>
            <w:r>
              <w:rPr>
                <w:sz w:val="17"/>
              </w:rPr>
              <w:t>BDOI</w:t>
            </w:r>
          </w:p>
        </w:tc>
      </w:tr>
      <w:tr>
        <w:tc>
          <w:tcPr>
            <w:tcW w:type="dxa" w:w="961"/>
            <w:tcMar>
              <w:top w:w="50" w:type="dxa"/>
              <w:bottom w:w="50" w:type="dxa"/>
              <w:left w:w="90" w:type="dxa"/>
              <w:right w:w="90" w:type="dxa"/>
            </w:tcMar>
          </w:tcPr>
          <w:p>
            <w:pPr>
              <w:pStyle w:val="BDOITable"/>
            </w:pPr>
            <w:r>
              <w:rPr>
                <w:b/>
                <w:sz w:val="17"/>
              </w:rPr>
              <w:t>GNG</w:t>
            </w:r>
          </w:p>
        </w:tc>
        <w:tc>
          <w:tcPr>
            <w:tcW w:type="dxa" w:w="6608"/>
            <w:tcMar>
              <w:top w:w="50" w:type="dxa"/>
              <w:bottom w:w="50" w:type="dxa"/>
              <w:left w:w="90" w:type="dxa"/>
              <w:right w:w="90" w:type="dxa"/>
            </w:tcMar>
          </w:tcPr>
          <w:p>
            <w:pPr>
              <w:pStyle w:val="BDOITable"/>
            </w:pPr>
            <w:r>
              <w:rPr>
                <w:sz w:val="17"/>
              </w:rPr>
              <w:t>Go / no-go board (Program Manager, heads of Operations, Comptrollership, Marketing, Compliance, IT; iorta Project Manager)</w:t>
            </w:r>
          </w:p>
        </w:tc>
        <w:tc>
          <w:tcPr>
            <w:tcW w:type="dxa" w:w="2403"/>
            <w:tcMar>
              <w:top w:w="50" w:type="dxa"/>
              <w:bottom w:w="50" w:type="dxa"/>
              <w:left w:w="90" w:type="dxa"/>
              <w:right w:w="90" w:type="dxa"/>
            </w:tcMar>
          </w:tcPr>
          <w:p>
            <w:pPr>
              <w:pStyle w:val="BDOITable"/>
            </w:pPr>
            <w:r>
              <w:rPr>
                <w:sz w:val="17"/>
              </w:rPr>
              <w:t>BDOI and iorta TechNXT</w:t>
            </w:r>
          </w:p>
        </w:tc>
      </w:tr>
      <w:tr>
        <w:tc>
          <w:tcPr>
            <w:tcW w:type="dxa" w:w="961"/>
            <w:tcMar>
              <w:top w:w="50" w:type="dxa"/>
              <w:bottom w:w="50" w:type="dxa"/>
              <w:left w:w="90" w:type="dxa"/>
              <w:right w:w="90" w:type="dxa"/>
            </w:tcMar>
            <w:shd w:val="clear" w:color="auto" w:fill="E5F5FF"/>
          </w:tcPr>
          <w:p>
            <w:pPr>
              <w:pStyle w:val="BDOITable"/>
            </w:pPr>
            <w:r>
              <w:rPr>
                <w:b/>
                <w:sz w:val="17"/>
              </w:rPr>
              <w:t>IPM</w:t>
            </w:r>
          </w:p>
        </w:tc>
        <w:tc>
          <w:tcPr>
            <w:tcW w:type="dxa" w:w="6608"/>
            <w:tcMar>
              <w:top w:w="50" w:type="dxa"/>
              <w:bottom w:w="50" w:type="dxa"/>
              <w:left w:w="90" w:type="dxa"/>
              <w:right w:w="90" w:type="dxa"/>
            </w:tcMar>
            <w:shd w:val="clear" w:color="auto" w:fill="E5F5FF"/>
          </w:tcPr>
          <w:p>
            <w:pPr>
              <w:pStyle w:val="BDOITable"/>
            </w:pPr>
            <w:r>
              <w:rPr>
                <w:sz w:val="17"/>
              </w:rPr>
              <w:t>iorta TechNXT Project Manager</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c>
          <w:tcPr>
            <w:tcW w:type="dxa" w:w="961"/>
            <w:tcMar>
              <w:top w:w="50" w:type="dxa"/>
              <w:bottom w:w="50" w:type="dxa"/>
              <w:left w:w="90" w:type="dxa"/>
              <w:right w:w="90" w:type="dxa"/>
            </w:tcMar>
          </w:tcPr>
          <w:p>
            <w:pPr>
              <w:pStyle w:val="BDOITable"/>
            </w:pPr>
            <w:r>
              <w:rPr>
                <w:b/>
                <w:sz w:val="17"/>
              </w:rPr>
              <w:t>IML</w:t>
            </w:r>
          </w:p>
        </w:tc>
        <w:tc>
          <w:tcPr>
            <w:tcW w:type="dxa" w:w="6608"/>
            <w:tcMar>
              <w:top w:w="50" w:type="dxa"/>
              <w:bottom w:w="50" w:type="dxa"/>
              <w:left w:w="90" w:type="dxa"/>
              <w:right w:w="90" w:type="dxa"/>
            </w:tcMar>
          </w:tcPr>
          <w:p>
            <w:pPr>
              <w:pStyle w:val="BDOITable"/>
            </w:pPr>
            <w:r>
              <w:rPr>
                <w:sz w:val="17"/>
              </w:rPr>
              <w:t>iorta TechNXT Migration Lead (loads, reconciliation, Migration Console)</w:t>
            </w:r>
          </w:p>
        </w:tc>
        <w:tc>
          <w:tcPr>
            <w:tcW w:type="dxa" w:w="2403"/>
            <w:tcMar>
              <w:top w:w="50" w:type="dxa"/>
              <w:bottom w:w="50" w:type="dxa"/>
              <w:left w:w="90" w:type="dxa"/>
              <w:right w:w="90" w:type="dxa"/>
            </w:tcMar>
          </w:tcPr>
          <w:p>
            <w:pPr>
              <w:pStyle w:val="BDOITable"/>
            </w:pPr>
            <w:r>
              <w:rPr>
                <w:sz w:val="17"/>
              </w:rPr>
              <w:t>iorta TechNXT</w:t>
            </w:r>
          </w:p>
        </w:tc>
      </w:tr>
      <w:tr>
        <w:tc>
          <w:tcPr>
            <w:tcW w:type="dxa" w:w="961"/>
            <w:tcMar>
              <w:top w:w="50" w:type="dxa"/>
              <w:bottom w:w="50" w:type="dxa"/>
              <w:left w:w="90" w:type="dxa"/>
              <w:right w:w="90" w:type="dxa"/>
            </w:tcMar>
            <w:shd w:val="clear" w:color="auto" w:fill="E5F5FF"/>
          </w:tcPr>
          <w:p>
            <w:pPr>
              <w:pStyle w:val="BDOITable"/>
            </w:pPr>
            <w:r>
              <w:rPr>
                <w:b/>
                <w:sz w:val="17"/>
              </w:rPr>
              <w:t>IOP</w:t>
            </w:r>
          </w:p>
        </w:tc>
        <w:tc>
          <w:tcPr>
            <w:tcW w:type="dxa" w:w="6608"/>
            <w:tcMar>
              <w:top w:w="50" w:type="dxa"/>
              <w:bottom w:w="50" w:type="dxa"/>
              <w:left w:w="90" w:type="dxa"/>
              <w:right w:w="90" w:type="dxa"/>
            </w:tcMar>
            <w:shd w:val="clear" w:color="auto" w:fill="E5F5FF"/>
          </w:tcPr>
          <w:p>
            <w:pPr>
              <w:pStyle w:val="BDOITable"/>
            </w:pPr>
            <w:r>
              <w:rPr>
                <w:sz w:val="17"/>
              </w:rPr>
              <w:t>iorta TechNXT Migration Operator (intake, validation, loads)</w:t>
            </w:r>
          </w:p>
        </w:tc>
        <w:tc>
          <w:tcPr>
            <w:tcW w:type="dxa" w:w="2403"/>
            <w:tcMar>
              <w:top w:w="50" w:type="dxa"/>
              <w:bottom w:w="50" w:type="dxa"/>
              <w:left w:w="90" w:type="dxa"/>
              <w:right w:w="90" w:type="dxa"/>
            </w:tcMar>
            <w:shd w:val="clear" w:color="auto" w:fill="E5F5FF"/>
          </w:tcPr>
          <w:p>
            <w:pPr>
              <w:pStyle w:val="BDOITable"/>
            </w:pPr>
            <w:r>
              <w:rPr>
                <w:sz w:val="17"/>
              </w:rPr>
              <w:t>iorta TechNXT</w:t>
            </w:r>
          </w:p>
        </w:tc>
      </w:tr>
      <w:tr>
        <w:tc>
          <w:tcPr>
            <w:tcW w:type="dxa" w:w="961"/>
            <w:tcMar>
              <w:top w:w="50" w:type="dxa"/>
              <w:bottom w:w="50" w:type="dxa"/>
              <w:left w:w="90" w:type="dxa"/>
              <w:right w:w="90" w:type="dxa"/>
            </w:tcMar>
          </w:tcPr>
          <w:p>
            <w:pPr>
              <w:pStyle w:val="BDOITable"/>
            </w:pPr>
            <w:r>
              <w:rPr>
                <w:b/>
                <w:sz w:val="17"/>
              </w:rPr>
              <w:t>IDO</w:t>
            </w:r>
          </w:p>
        </w:tc>
        <w:tc>
          <w:tcPr>
            <w:tcW w:type="dxa" w:w="6608"/>
            <w:tcMar>
              <w:top w:w="50" w:type="dxa"/>
              <w:bottom w:w="50" w:type="dxa"/>
              <w:left w:w="90" w:type="dxa"/>
              <w:right w:w="90" w:type="dxa"/>
            </w:tcMar>
          </w:tcPr>
          <w:p>
            <w:pPr>
              <w:pStyle w:val="BDOITable"/>
            </w:pPr>
            <w:r>
              <w:rPr>
                <w:sz w:val="17"/>
              </w:rPr>
              <w:t>iorta TechNXT infrastructure team (AWS environment, snapshots, access, monitoring)</w:t>
            </w:r>
          </w:p>
        </w:tc>
        <w:tc>
          <w:tcPr>
            <w:tcW w:type="dxa" w:w="2403"/>
            <w:tcMar>
              <w:top w:w="50" w:type="dxa"/>
              <w:bottom w:w="50" w:type="dxa"/>
              <w:left w:w="90" w:type="dxa"/>
              <w:right w:w="90" w:type="dxa"/>
            </w:tcMar>
          </w:tcPr>
          <w:p>
            <w:pPr>
              <w:pStyle w:val="BDOITable"/>
            </w:pPr>
            <w:r>
              <w:rPr>
                <w:sz w:val="17"/>
              </w:rPr>
              <w:t>iorta TechNXT</w:t>
            </w:r>
          </w:p>
        </w:tc>
      </w:tr>
      <w:tr>
        <w:tc>
          <w:tcPr>
            <w:tcW w:type="dxa" w:w="961"/>
            <w:tcMar>
              <w:top w:w="50" w:type="dxa"/>
              <w:bottom w:w="50" w:type="dxa"/>
              <w:left w:w="90" w:type="dxa"/>
              <w:right w:w="90" w:type="dxa"/>
            </w:tcMar>
            <w:shd w:val="clear" w:color="auto" w:fill="E5F5FF"/>
          </w:tcPr>
          <w:p>
            <w:pPr>
              <w:pStyle w:val="BDOITable"/>
            </w:pPr>
            <w:r>
              <w:rPr>
                <w:b/>
                <w:sz w:val="17"/>
              </w:rPr>
              <w:t>IQA</w:t>
            </w:r>
          </w:p>
        </w:tc>
        <w:tc>
          <w:tcPr>
            <w:tcW w:type="dxa" w:w="6608"/>
            <w:tcMar>
              <w:top w:w="50" w:type="dxa"/>
              <w:bottom w:w="50" w:type="dxa"/>
              <w:left w:w="90" w:type="dxa"/>
              <w:right w:w="90" w:type="dxa"/>
            </w:tcMar>
            <w:shd w:val="clear" w:color="auto" w:fill="E5F5FF"/>
          </w:tcPr>
          <w:p>
            <w:pPr>
              <w:pStyle w:val="BDOITable"/>
            </w:pPr>
            <w:r>
              <w:rPr>
                <w:sz w:val="17"/>
              </w:rPr>
              <w:t>iorta TechNXT QA (smoke tests, issue triage)</w:t>
            </w:r>
          </w:p>
        </w:tc>
        <w:tc>
          <w:tcPr>
            <w:tcW w:type="dxa" w:w="2403"/>
            <w:tcMar>
              <w:top w:w="50" w:type="dxa"/>
              <w:bottom w:w="50" w:type="dxa"/>
              <w:left w:w="90" w:type="dxa"/>
              <w:right w:w="90" w:type="dxa"/>
            </w:tcMar>
            <w:shd w:val="clear" w:color="auto" w:fill="E5F5FF"/>
          </w:tcPr>
          <w:p>
            <w:pPr>
              <w:pStyle w:val="BDOITable"/>
            </w:pPr>
            <w:r>
              <w:rPr>
                <w:sz w:val="17"/>
              </w:rPr>
              <w:t>iorta TechNXT</w:t>
            </w:r>
          </w:p>
        </w:tc>
      </w:tr>
    </w:tbl>
    <w:p>
      <w:pPr>
        <w:pStyle w:val="BDOISpacer"/>
      </w:pPr>
    </w:p>
    <w:p>
      <w:pPr>
        <w:pStyle w:val="Heading1"/>
        <w:pageBreakBefore/>
        <w:pBdr>
          <w:bottom w:val="single" w:sz="4" w:space="4" w:color="99C1E7"/>
        </w:pBdr>
      </w:pPr>
      <w:bookmarkStart w:id="330" w:name="_Toc000330"/>
      <w:r>
        <w:rPr/>
        <w:t>40 Timeline</w:t>
      </w:r>
      <w:bookmarkEnd w:id="330"/>
    </w:p>
    <w:p>
      <w:pPr>
        <w:pStyle w:val="Caption"/>
        <w:keepNext/>
        <w:spacing w:after="60"/>
      </w:pPr>
      <w:r>
        <w:rPr>
          <w:b/>
          <w:i w:val="0"/>
        </w:rPr>
        <w:t xml:space="preserve">Table 87: </w:t>
      </w:r>
      <w:r>
        <w:rPr/>
        <w:t>Cut-over phases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604"/>
        <w:gridCol w:w="2763"/>
        <w:gridCol w:w="841"/>
        <w:gridCol w:w="204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Phase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8"/>
              </w:rPr>
              <w:t>Tasks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8"/>
              </w:rPr>
              <w:t>IDs</w:t>
            </w:r>
          </w:p>
        </w:tc>
      </w:tr>
      <w:tr>
        <w:tc>
          <w:tcPr>
            <w:tcW w:type="dxa" w:w="721"/>
            <w:tcMar>
              <w:top w:w="50" w:type="dxa"/>
              <w:bottom w:w="50" w:type="dxa"/>
              <w:left w:w="90" w:type="dxa"/>
              <w:right w:w="90" w:type="dxa"/>
            </w:tcMar>
          </w:tcPr>
          <w:p>
            <w:pPr>
              <w:pStyle w:val="BDOITable"/>
            </w:pPr>
            <w:r>
              <w:rPr>
                <w:b/>
                <w:sz w:val="18"/>
              </w:rPr>
              <w:t>A</w:t>
            </w:r>
          </w:p>
        </w:tc>
        <w:tc>
          <w:tcPr>
            <w:tcW w:type="dxa" w:w="3604"/>
            <w:tcMar>
              <w:top w:w="50" w:type="dxa"/>
              <w:bottom w:w="50" w:type="dxa"/>
              <w:left w:w="90" w:type="dxa"/>
              <w:right w:w="90" w:type="dxa"/>
            </w:tcMar>
          </w:tcPr>
          <w:p>
            <w:pPr>
              <w:pStyle w:val="BDOITable"/>
            </w:pPr>
            <w:r>
              <w:rPr>
                <w:sz w:val="18"/>
              </w:rPr>
              <w:t>Readiness</w:t>
            </w:r>
          </w:p>
        </w:tc>
        <w:tc>
          <w:tcPr>
            <w:tcW w:type="dxa" w:w="2763"/>
            <w:tcMar>
              <w:top w:w="50" w:type="dxa"/>
              <w:bottom w:w="50" w:type="dxa"/>
              <w:left w:w="90" w:type="dxa"/>
              <w:right w:w="90" w:type="dxa"/>
            </w:tcMar>
          </w:tcPr>
          <w:p>
            <w:pPr>
              <w:pStyle w:val="BDOITable"/>
            </w:pPr>
            <w:r>
              <w:rPr>
                <w:sz w:val="18"/>
              </w:rPr>
              <w:t>T-30 to T-15 (4 to 19 Dec 2027)</w:t>
            </w:r>
          </w:p>
        </w:tc>
        <w:tc>
          <w:tcPr>
            <w:tcW w:type="dxa" w:w="841"/>
            <w:tcMar>
              <w:top w:w="50" w:type="dxa"/>
              <w:bottom w:w="50" w:type="dxa"/>
              <w:left w:w="90" w:type="dxa"/>
              <w:right w:w="90" w:type="dxa"/>
            </w:tcMar>
          </w:tcPr>
          <w:p>
            <w:pPr>
              <w:pStyle w:val="BDOITable"/>
            </w:pPr>
            <w:r>
              <w:rPr>
                <w:sz w:val="18"/>
              </w:rPr>
              <w:t>15</w:t>
            </w:r>
          </w:p>
        </w:tc>
        <w:tc>
          <w:tcPr>
            <w:tcW w:type="dxa" w:w="2042"/>
            <w:tcMar>
              <w:top w:w="50" w:type="dxa"/>
              <w:bottom w:w="50" w:type="dxa"/>
              <w:left w:w="90" w:type="dxa"/>
              <w:right w:w="90" w:type="dxa"/>
            </w:tcMar>
          </w:tcPr>
          <w:p>
            <w:pPr>
              <w:pStyle w:val="BDOITable"/>
            </w:pPr>
            <w:r>
              <w:rPr>
                <w:sz w:val="18"/>
              </w:rPr>
              <w:t>CT-001 to CT-015</w:t>
            </w:r>
          </w:p>
        </w:tc>
      </w:tr>
      <w:tr>
        <w:tc>
          <w:tcPr>
            <w:tcW w:type="dxa" w:w="721"/>
            <w:tcMar>
              <w:top w:w="50" w:type="dxa"/>
              <w:bottom w:w="50" w:type="dxa"/>
              <w:left w:w="90" w:type="dxa"/>
              <w:right w:w="90" w:type="dxa"/>
            </w:tcMar>
            <w:shd w:val="clear" w:color="auto" w:fill="E5F5FF"/>
          </w:tcPr>
          <w:p>
            <w:pPr>
              <w:pStyle w:val="BDOITable"/>
            </w:pPr>
            <w:r>
              <w:rPr>
                <w:b/>
                <w:sz w:val="18"/>
              </w:rPr>
              <w:t>B</w:t>
            </w:r>
          </w:p>
        </w:tc>
        <w:tc>
          <w:tcPr>
            <w:tcW w:type="dxa" w:w="3604"/>
            <w:tcMar>
              <w:top w:w="50" w:type="dxa"/>
              <w:bottom w:w="50" w:type="dxa"/>
              <w:left w:w="90" w:type="dxa"/>
              <w:right w:w="90" w:type="dxa"/>
            </w:tcMar>
            <w:shd w:val="clear" w:color="auto" w:fill="E5F5FF"/>
          </w:tcPr>
          <w:p>
            <w:pPr>
              <w:pStyle w:val="BDOITable"/>
            </w:pPr>
            <w:r>
              <w:rPr>
                <w:sz w:val="18"/>
              </w:rPr>
              <w:t>Pre-load and daily deltas</w:t>
            </w:r>
          </w:p>
        </w:tc>
        <w:tc>
          <w:tcPr>
            <w:tcW w:type="dxa" w:w="2763"/>
            <w:tcMar>
              <w:top w:w="50" w:type="dxa"/>
              <w:bottom w:w="50" w:type="dxa"/>
              <w:left w:w="90" w:type="dxa"/>
              <w:right w:w="90" w:type="dxa"/>
            </w:tcMar>
            <w:shd w:val="clear" w:color="auto" w:fill="E5F5FF"/>
          </w:tcPr>
          <w:p>
            <w:pPr>
              <w:pStyle w:val="BDOITable"/>
            </w:pPr>
            <w:r>
              <w:rPr>
                <w:sz w:val="18"/>
              </w:rPr>
              <w:t>T-14 to T-4 (20 to 30 Dec 2027)</w:t>
            </w:r>
          </w:p>
        </w:tc>
        <w:tc>
          <w:tcPr>
            <w:tcW w:type="dxa" w:w="841"/>
            <w:tcMar>
              <w:top w:w="50" w:type="dxa"/>
              <w:bottom w:w="50" w:type="dxa"/>
              <w:left w:w="90" w:type="dxa"/>
              <w:right w:w="90" w:type="dxa"/>
            </w:tcMar>
            <w:shd w:val="clear" w:color="auto" w:fill="E5F5FF"/>
          </w:tcPr>
          <w:p>
            <w:pPr>
              <w:pStyle w:val="BDOITable"/>
            </w:pPr>
            <w:r>
              <w:rPr>
                <w:sz w:val="18"/>
              </w:rPr>
              <w:t>19</w:t>
            </w:r>
          </w:p>
        </w:tc>
        <w:tc>
          <w:tcPr>
            <w:tcW w:type="dxa" w:w="2042"/>
            <w:tcMar>
              <w:top w:w="50" w:type="dxa"/>
              <w:bottom w:w="50" w:type="dxa"/>
              <w:left w:w="90" w:type="dxa"/>
              <w:right w:w="90" w:type="dxa"/>
            </w:tcMar>
            <w:shd w:val="clear" w:color="auto" w:fill="E5F5FF"/>
          </w:tcPr>
          <w:p>
            <w:pPr>
              <w:pStyle w:val="BDOITable"/>
            </w:pPr>
            <w:r>
              <w:rPr>
                <w:sz w:val="18"/>
              </w:rPr>
              <w:t>CT-016 to CT-034</w:t>
            </w:r>
          </w:p>
        </w:tc>
      </w:tr>
      <w:tr>
        <w:tc>
          <w:tcPr>
            <w:tcW w:type="dxa" w:w="721"/>
            <w:tcMar>
              <w:top w:w="50" w:type="dxa"/>
              <w:bottom w:w="50" w:type="dxa"/>
              <w:left w:w="90" w:type="dxa"/>
              <w:right w:w="90" w:type="dxa"/>
            </w:tcMar>
          </w:tcPr>
          <w:p>
            <w:pPr>
              <w:pStyle w:val="BDOITable"/>
            </w:pPr>
            <w:r>
              <w:rPr>
                <w:b/>
                <w:sz w:val="18"/>
              </w:rPr>
              <w:t>C</w:t>
            </w:r>
          </w:p>
        </w:tc>
        <w:tc>
          <w:tcPr>
            <w:tcW w:type="dxa" w:w="3604"/>
            <w:tcMar>
              <w:top w:w="50" w:type="dxa"/>
              <w:bottom w:w="50" w:type="dxa"/>
              <w:left w:w="90" w:type="dxa"/>
              <w:right w:w="90" w:type="dxa"/>
            </w:tcMar>
          </w:tcPr>
          <w:p>
            <w:pPr>
              <w:pStyle w:val="BDOITable"/>
            </w:pPr>
            <w:r>
              <w:rPr>
                <w:sz w:val="18"/>
              </w:rPr>
              <w:t>Legacy freeze and final extracts</w:t>
            </w:r>
          </w:p>
        </w:tc>
        <w:tc>
          <w:tcPr>
            <w:tcW w:type="dxa" w:w="2763"/>
            <w:tcMar>
              <w:top w:w="50" w:type="dxa"/>
              <w:bottom w:w="50" w:type="dxa"/>
              <w:left w:w="90" w:type="dxa"/>
              <w:right w:w="90" w:type="dxa"/>
            </w:tcMar>
          </w:tcPr>
          <w:p>
            <w:pPr>
              <w:pStyle w:val="BDOITable"/>
            </w:pPr>
            <w:r>
              <w:rPr>
                <w:sz w:val="18"/>
              </w:rPr>
              <w:t>T-3 (Friday 31 Dec 2027)</w:t>
            </w:r>
          </w:p>
        </w:tc>
        <w:tc>
          <w:tcPr>
            <w:tcW w:type="dxa" w:w="841"/>
            <w:tcMar>
              <w:top w:w="50" w:type="dxa"/>
              <w:bottom w:w="50" w:type="dxa"/>
              <w:left w:w="90" w:type="dxa"/>
              <w:right w:w="90" w:type="dxa"/>
            </w:tcMar>
          </w:tcPr>
          <w:p>
            <w:pPr>
              <w:pStyle w:val="BDOITable"/>
            </w:pPr>
            <w:r>
              <w:rPr>
                <w:sz w:val="18"/>
              </w:rPr>
              <w:t>5</w:t>
            </w:r>
          </w:p>
        </w:tc>
        <w:tc>
          <w:tcPr>
            <w:tcW w:type="dxa" w:w="2042"/>
            <w:tcMar>
              <w:top w:w="50" w:type="dxa"/>
              <w:bottom w:w="50" w:type="dxa"/>
              <w:left w:w="90" w:type="dxa"/>
              <w:right w:w="90" w:type="dxa"/>
            </w:tcMar>
          </w:tcPr>
          <w:p>
            <w:pPr>
              <w:pStyle w:val="BDOITable"/>
            </w:pPr>
            <w:r>
              <w:rPr>
                <w:sz w:val="18"/>
              </w:rPr>
              <w:t>CT-035 to CT-039</w:t>
            </w:r>
          </w:p>
        </w:tc>
      </w:tr>
      <w:tr>
        <w:tc>
          <w:tcPr>
            <w:tcW w:type="dxa" w:w="721"/>
            <w:tcMar>
              <w:top w:w="50" w:type="dxa"/>
              <w:bottom w:w="50" w:type="dxa"/>
              <w:left w:w="90" w:type="dxa"/>
              <w:right w:w="90" w:type="dxa"/>
            </w:tcMar>
            <w:shd w:val="clear" w:color="auto" w:fill="E5F5FF"/>
          </w:tcPr>
          <w:p>
            <w:pPr>
              <w:pStyle w:val="BDOITable"/>
            </w:pPr>
            <w:r>
              <w:rPr>
                <w:b/>
                <w:sz w:val="18"/>
              </w:rPr>
              <w:t>D</w:t>
            </w:r>
          </w:p>
        </w:tc>
        <w:tc>
          <w:tcPr>
            <w:tcW w:type="dxa" w:w="3604"/>
            <w:tcMar>
              <w:top w:w="50" w:type="dxa"/>
              <w:bottom w:w="50" w:type="dxa"/>
              <w:left w:w="90" w:type="dxa"/>
              <w:right w:w="90" w:type="dxa"/>
            </w:tcMar>
            <w:shd w:val="clear" w:color="auto" w:fill="E5F5FF"/>
          </w:tcPr>
          <w:p>
            <w:pPr>
              <w:pStyle w:val="BDOITable"/>
            </w:pPr>
            <w:r>
              <w:rPr>
                <w:sz w:val="18"/>
              </w:rPr>
              <w:t>Production load</w:t>
            </w:r>
          </w:p>
        </w:tc>
        <w:tc>
          <w:tcPr>
            <w:tcW w:type="dxa" w:w="2763"/>
            <w:tcMar>
              <w:top w:w="50" w:type="dxa"/>
              <w:bottom w:w="50" w:type="dxa"/>
              <w:left w:w="90" w:type="dxa"/>
              <w:right w:w="90" w:type="dxa"/>
            </w:tcMar>
            <w:shd w:val="clear" w:color="auto" w:fill="E5F5FF"/>
          </w:tcPr>
          <w:p>
            <w:pPr>
              <w:pStyle w:val="BDOITable"/>
            </w:pPr>
            <w:r>
              <w:rPr>
                <w:sz w:val="18"/>
              </w:rPr>
              <w:t>T-2 (Saturday 1 Jan 2028)</w:t>
            </w:r>
          </w:p>
        </w:tc>
        <w:tc>
          <w:tcPr>
            <w:tcW w:type="dxa" w:w="841"/>
            <w:tcMar>
              <w:top w:w="50" w:type="dxa"/>
              <w:bottom w:w="50" w:type="dxa"/>
              <w:left w:w="90" w:type="dxa"/>
              <w:right w:w="90" w:type="dxa"/>
            </w:tcMar>
            <w:shd w:val="clear" w:color="auto" w:fill="E5F5FF"/>
          </w:tcPr>
          <w:p>
            <w:pPr>
              <w:pStyle w:val="BDOITable"/>
            </w:pPr>
            <w:r>
              <w:rPr>
                <w:sz w:val="18"/>
              </w:rPr>
              <w:t>13</w:t>
            </w:r>
          </w:p>
        </w:tc>
        <w:tc>
          <w:tcPr>
            <w:tcW w:type="dxa" w:w="2042"/>
            <w:tcMar>
              <w:top w:w="50" w:type="dxa"/>
              <w:bottom w:w="50" w:type="dxa"/>
              <w:left w:w="90" w:type="dxa"/>
              <w:right w:w="90" w:type="dxa"/>
            </w:tcMar>
            <w:shd w:val="clear" w:color="auto" w:fill="E5F5FF"/>
          </w:tcPr>
          <w:p>
            <w:pPr>
              <w:pStyle w:val="BDOITable"/>
            </w:pPr>
            <w:r>
              <w:rPr>
                <w:sz w:val="18"/>
              </w:rPr>
              <w:t>CT-040 to CT-052</w:t>
            </w:r>
          </w:p>
        </w:tc>
      </w:tr>
      <w:tr>
        <w:tc>
          <w:tcPr>
            <w:tcW w:type="dxa" w:w="721"/>
            <w:tcMar>
              <w:top w:w="50" w:type="dxa"/>
              <w:bottom w:w="50" w:type="dxa"/>
              <w:left w:w="90" w:type="dxa"/>
              <w:right w:w="90" w:type="dxa"/>
            </w:tcMar>
          </w:tcPr>
          <w:p>
            <w:pPr>
              <w:pStyle w:val="BDOITable"/>
            </w:pPr>
            <w:r>
              <w:rPr>
                <w:b/>
                <w:sz w:val="18"/>
              </w:rPr>
              <w:t>E</w:t>
            </w:r>
          </w:p>
        </w:tc>
        <w:tc>
          <w:tcPr>
            <w:tcW w:type="dxa" w:w="3604"/>
            <w:tcMar>
              <w:top w:w="50" w:type="dxa"/>
              <w:bottom w:w="50" w:type="dxa"/>
              <w:left w:w="90" w:type="dxa"/>
              <w:right w:w="90" w:type="dxa"/>
            </w:tcMar>
          </w:tcPr>
          <w:p>
            <w:pPr>
              <w:pStyle w:val="BDOITable"/>
            </w:pPr>
            <w:r>
              <w:rPr>
                <w:sz w:val="18"/>
              </w:rPr>
              <w:t>Reconciliation, verification and go / no-go</w:t>
            </w:r>
          </w:p>
        </w:tc>
        <w:tc>
          <w:tcPr>
            <w:tcW w:type="dxa" w:w="2763"/>
            <w:tcMar>
              <w:top w:w="50" w:type="dxa"/>
              <w:bottom w:w="50" w:type="dxa"/>
              <w:left w:w="90" w:type="dxa"/>
              <w:right w:w="90" w:type="dxa"/>
            </w:tcMar>
          </w:tcPr>
          <w:p>
            <w:pPr>
              <w:pStyle w:val="BDOITable"/>
            </w:pPr>
            <w:r>
              <w:rPr>
                <w:sz w:val="18"/>
              </w:rPr>
              <w:t>T-1 (Sunday 2 Jan 2028)</w:t>
            </w:r>
          </w:p>
        </w:tc>
        <w:tc>
          <w:tcPr>
            <w:tcW w:type="dxa" w:w="841"/>
            <w:tcMar>
              <w:top w:w="50" w:type="dxa"/>
              <w:bottom w:w="50" w:type="dxa"/>
              <w:left w:w="90" w:type="dxa"/>
              <w:right w:w="90" w:type="dxa"/>
            </w:tcMar>
          </w:tcPr>
          <w:p>
            <w:pPr>
              <w:pStyle w:val="BDOITable"/>
            </w:pPr>
            <w:r>
              <w:rPr>
                <w:sz w:val="18"/>
              </w:rPr>
              <w:t>9</w:t>
            </w:r>
          </w:p>
        </w:tc>
        <w:tc>
          <w:tcPr>
            <w:tcW w:type="dxa" w:w="2042"/>
            <w:tcMar>
              <w:top w:w="50" w:type="dxa"/>
              <w:bottom w:w="50" w:type="dxa"/>
              <w:left w:w="90" w:type="dxa"/>
              <w:right w:w="90" w:type="dxa"/>
            </w:tcMar>
          </w:tcPr>
          <w:p>
            <w:pPr>
              <w:pStyle w:val="BDOITable"/>
            </w:pPr>
            <w:r>
              <w:rPr>
                <w:sz w:val="18"/>
              </w:rPr>
              <w:t>CT-053 to CT-061</w:t>
            </w:r>
          </w:p>
        </w:tc>
      </w:tr>
      <w:tr>
        <w:tc>
          <w:tcPr>
            <w:tcW w:type="dxa" w:w="721"/>
            <w:tcMar>
              <w:top w:w="50" w:type="dxa"/>
              <w:bottom w:w="50" w:type="dxa"/>
              <w:left w:w="90" w:type="dxa"/>
              <w:right w:w="90" w:type="dxa"/>
            </w:tcMar>
            <w:shd w:val="clear" w:color="auto" w:fill="E5F5FF"/>
          </w:tcPr>
          <w:p>
            <w:pPr>
              <w:pStyle w:val="BDOITable"/>
            </w:pPr>
            <w:r>
              <w:rPr>
                <w:b/>
                <w:sz w:val="18"/>
              </w:rPr>
              <w:t>F</w:t>
            </w:r>
          </w:p>
        </w:tc>
        <w:tc>
          <w:tcPr>
            <w:tcW w:type="dxa" w:w="3604"/>
            <w:tcMar>
              <w:top w:w="50" w:type="dxa"/>
              <w:bottom w:w="50" w:type="dxa"/>
              <w:left w:w="90" w:type="dxa"/>
              <w:right w:w="90" w:type="dxa"/>
            </w:tcMar>
            <w:shd w:val="clear" w:color="auto" w:fill="E5F5FF"/>
          </w:tcPr>
          <w:p>
            <w:pPr>
              <w:pStyle w:val="BDOITable"/>
            </w:pPr>
            <w:r>
              <w:rPr>
                <w:sz w:val="18"/>
              </w:rPr>
              <w:t>Go-live</w:t>
            </w:r>
          </w:p>
        </w:tc>
        <w:tc>
          <w:tcPr>
            <w:tcW w:type="dxa" w:w="2763"/>
            <w:tcMar>
              <w:top w:w="50" w:type="dxa"/>
              <w:bottom w:w="50" w:type="dxa"/>
              <w:left w:w="90" w:type="dxa"/>
              <w:right w:w="90" w:type="dxa"/>
            </w:tcMar>
            <w:shd w:val="clear" w:color="auto" w:fill="E5F5FF"/>
          </w:tcPr>
          <w:p>
            <w:pPr>
              <w:pStyle w:val="BDOITable"/>
            </w:pPr>
            <w:r>
              <w:rPr>
                <w:sz w:val="18"/>
              </w:rPr>
              <w:t>T (Monday 3 Jan 2028)</w:t>
            </w:r>
          </w:p>
        </w:tc>
        <w:tc>
          <w:tcPr>
            <w:tcW w:type="dxa" w:w="841"/>
            <w:tcMar>
              <w:top w:w="50" w:type="dxa"/>
              <w:bottom w:w="50" w:type="dxa"/>
              <w:left w:w="90" w:type="dxa"/>
              <w:right w:w="90" w:type="dxa"/>
            </w:tcMar>
            <w:shd w:val="clear" w:color="auto" w:fill="E5F5FF"/>
          </w:tcPr>
          <w:p>
            <w:pPr>
              <w:pStyle w:val="BDOITable"/>
            </w:pPr>
            <w:r>
              <w:rPr>
                <w:sz w:val="18"/>
              </w:rPr>
              <w:t>9</w:t>
            </w:r>
          </w:p>
        </w:tc>
        <w:tc>
          <w:tcPr>
            <w:tcW w:type="dxa" w:w="2042"/>
            <w:tcMar>
              <w:top w:w="50" w:type="dxa"/>
              <w:bottom w:w="50" w:type="dxa"/>
              <w:left w:w="90" w:type="dxa"/>
              <w:right w:w="90" w:type="dxa"/>
            </w:tcMar>
            <w:shd w:val="clear" w:color="auto" w:fill="E5F5FF"/>
          </w:tcPr>
          <w:p>
            <w:pPr>
              <w:pStyle w:val="BDOITable"/>
            </w:pPr>
            <w:r>
              <w:rPr>
                <w:sz w:val="18"/>
              </w:rPr>
              <w:t>CT-062 to CT-070</w:t>
            </w:r>
          </w:p>
        </w:tc>
      </w:tr>
      <w:tr>
        <w:tc>
          <w:tcPr>
            <w:tcW w:type="dxa" w:w="721"/>
            <w:tcMar>
              <w:top w:w="50" w:type="dxa"/>
              <w:bottom w:w="50" w:type="dxa"/>
              <w:left w:w="90" w:type="dxa"/>
              <w:right w:w="90" w:type="dxa"/>
            </w:tcMar>
          </w:tcPr>
          <w:p>
            <w:pPr>
              <w:pStyle w:val="BDOITable"/>
            </w:pPr>
            <w:r>
              <w:rPr>
                <w:b/>
                <w:sz w:val="18"/>
              </w:rPr>
              <w:t>G</w:t>
            </w:r>
          </w:p>
        </w:tc>
        <w:tc>
          <w:tcPr>
            <w:tcW w:type="dxa" w:w="3604"/>
            <w:tcMar>
              <w:top w:w="50" w:type="dxa"/>
              <w:bottom w:w="50" w:type="dxa"/>
              <w:left w:w="90" w:type="dxa"/>
              <w:right w:w="90" w:type="dxa"/>
            </w:tcMar>
          </w:tcPr>
          <w:p>
            <w:pPr>
              <w:pStyle w:val="BDOITable"/>
            </w:pPr>
            <w:r>
              <w:rPr>
                <w:sz w:val="18"/>
              </w:rPr>
              <w:t>Hypercare and true-up 1</w:t>
            </w:r>
          </w:p>
        </w:tc>
        <w:tc>
          <w:tcPr>
            <w:tcW w:type="dxa" w:w="2763"/>
            <w:tcMar>
              <w:top w:w="50" w:type="dxa"/>
              <w:bottom w:w="50" w:type="dxa"/>
              <w:left w:w="90" w:type="dxa"/>
              <w:right w:w="90" w:type="dxa"/>
            </w:tcMar>
          </w:tcPr>
          <w:p>
            <w:pPr>
              <w:pStyle w:val="BDOITable"/>
            </w:pPr>
            <w:r>
              <w:rPr>
                <w:sz w:val="18"/>
              </w:rPr>
              <w:t>T+1 to T+30 (4 Jan to 2 Feb 2028)</w:t>
            </w:r>
          </w:p>
        </w:tc>
        <w:tc>
          <w:tcPr>
            <w:tcW w:type="dxa" w:w="841"/>
            <w:tcMar>
              <w:top w:w="50" w:type="dxa"/>
              <w:bottom w:w="50" w:type="dxa"/>
              <w:left w:w="90" w:type="dxa"/>
              <w:right w:w="90" w:type="dxa"/>
            </w:tcMar>
          </w:tcPr>
          <w:p>
            <w:pPr>
              <w:pStyle w:val="BDOITable"/>
            </w:pPr>
            <w:r>
              <w:rPr>
                <w:sz w:val="18"/>
              </w:rPr>
              <w:t>16</w:t>
            </w:r>
          </w:p>
        </w:tc>
        <w:tc>
          <w:tcPr>
            <w:tcW w:type="dxa" w:w="2042"/>
            <w:tcMar>
              <w:top w:w="50" w:type="dxa"/>
              <w:bottom w:w="50" w:type="dxa"/>
              <w:left w:w="90" w:type="dxa"/>
              <w:right w:w="90" w:type="dxa"/>
            </w:tcMar>
          </w:tcPr>
          <w:p>
            <w:pPr>
              <w:pStyle w:val="BDOITable"/>
            </w:pPr>
            <w:r>
              <w:rPr>
                <w:sz w:val="18"/>
              </w:rPr>
              <w:t>CT-071 to CT-086</w:t>
            </w:r>
          </w:p>
        </w:tc>
      </w:tr>
      <w:tr>
        <w:tc>
          <w:tcPr>
            <w:tcW w:type="dxa" w:w="721"/>
            <w:tcMar>
              <w:top w:w="50" w:type="dxa"/>
              <w:bottom w:w="50" w:type="dxa"/>
              <w:left w:w="90" w:type="dxa"/>
              <w:right w:w="90" w:type="dxa"/>
            </w:tcMar>
            <w:shd w:val="clear" w:color="auto" w:fill="E5F5FF"/>
          </w:tcPr>
          <w:p>
            <w:pPr>
              <w:pStyle w:val="BDOITable"/>
            </w:pPr>
            <w:r>
              <w:rPr>
                <w:b/>
                <w:sz w:val="18"/>
              </w:rPr>
              <w:t>H</w:t>
            </w:r>
          </w:p>
        </w:tc>
        <w:tc>
          <w:tcPr>
            <w:tcW w:type="dxa" w:w="3604"/>
            <w:tcMar>
              <w:top w:w="50" w:type="dxa"/>
              <w:bottom w:w="50" w:type="dxa"/>
              <w:left w:w="90" w:type="dxa"/>
              <w:right w:w="90" w:type="dxa"/>
            </w:tcMar>
            <w:shd w:val="clear" w:color="auto" w:fill="E5F5FF"/>
          </w:tcPr>
          <w:p>
            <w:pPr>
              <w:pStyle w:val="BDOITable"/>
            </w:pPr>
            <w:r>
              <w:rPr>
                <w:sz w:val="18"/>
              </w:rPr>
              <w:t>Final true-up and legacy GL close</w:t>
            </w:r>
          </w:p>
        </w:tc>
        <w:tc>
          <w:tcPr>
            <w:tcW w:type="dxa" w:w="2763"/>
            <w:tcMar>
              <w:top w:w="50" w:type="dxa"/>
              <w:bottom w:w="50" w:type="dxa"/>
              <w:left w:w="90" w:type="dxa"/>
              <w:right w:w="90" w:type="dxa"/>
            </w:tcMar>
            <w:shd w:val="clear" w:color="auto" w:fill="E5F5FF"/>
          </w:tcPr>
          <w:p>
            <w:pPr>
              <w:pStyle w:val="BDOITable"/>
            </w:pPr>
            <w:r>
              <w:rPr>
                <w:sz w:val="18"/>
              </w:rPr>
              <w:t>T+31 to T+120 (Feb to 2 May 2028)</w:t>
            </w:r>
          </w:p>
        </w:tc>
        <w:tc>
          <w:tcPr>
            <w:tcW w:type="dxa" w:w="841"/>
            <w:tcMar>
              <w:top w:w="50" w:type="dxa"/>
              <w:bottom w:w="50" w:type="dxa"/>
              <w:left w:w="90" w:type="dxa"/>
              <w:right w:w="90" w:type="dxa"/>
            </w:tcMar>
            <w:shd w:val="clear" w:color="auto" w:fill="E5F5FF"/>
          </w:tcPr>
          <w:p>
            <w:pPr>
              <w:pStyle w:val="BDOITable"/>
            </w:pPr>
            <w:r>
              <w:rPr>
                <w:sz w:val="18"/>
              </w:rPr>
              <w:t>9</w:t>
            </w:r>
          </w:p>
        </w:tc>
        <w:tc>
          <w:tcPr>
            <w:tcW w:type="dxa" w:w="2042"/>
            <w:tcMar>
              <w:top w:w="50" w:type="dxa"/>
              <w:bottom w:w="50" w:type="dxa"/>
              <w:left w:w="90" w:type="dxa"/>
              <w:right w:w="90" w:type="dxa"/>
            </w:tcMar>
            <w:shd w:val="clear" w:color="auto" w:fill="E5F5FF"/>
          </w:tcPr>
          <w:p>
            <w:pPr>
              <w:pStyle w:val="BDOITable"/>
            </w:pPr>
            <w:r>
              <w:rPr>
                <w:sz w:val="18"/>
              </w:rPr>
              <w:t>CT-087 to CT-095</w:t>
            </w:r>
          </w:p>
        </w:tc>
      </w:tr>
    </w:tbl>
    <w:p>
      <w:pPr>
        <w:pStyle w:val="BDOISpacer"/>
      </w:pPr>
    </w:p>
    <w:p>
      <w:pPr>
        <w:pStyle w:val="Heading2"/>
      </w:pPr>
      <w:bookmarkStart w:id="331" w:name="_Toc000331"/>
      <w:r>
        <w:rPr/>
        <w:t>40.1 Calendar</w:t>
      </w:r>
      <w:bookmarkEnd w:id="331"/>
    </w:p>
    <w:p>
      <w:pPr>
        <w:pStyle w:val="Caption"/>
        <w:keepNext/>
        <w:spacing w:after="60"/>
      </w:pPr>
      <w:r>
        <w:rPr>
          <w:b/>
          <w:i w:val="0"/>
        </w:rPr>
        <w:t xml:space="preserve">Table 88: </w:t>
      </w:r>
      <w:r>
        <w:rPr/>
        <w:t>Relative days on the calendar of the proposed go-live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2162"/>
        <w:gridCol w:w="6849"/>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Day</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Date (T = 3-Jan-2028)</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Note</w:t>
            </w:r>
          </w:p>
        </w:tc>
      </w:tr>
      <w:tr>
        <w:tc>
          <w:tcPr>
            <w:tcW w:type="dxa" w:w="961"/>
            <w:tcMar>
              <w:top w:w="50" w:type="dxa"/>
              <w:bottom w:w="50" w:type="dxa"/>
              <w:left w:w="90" w:type="dxa"/>
              <w:right w:w="90" w:type="dxa"/>
            </w:tcMar>
          </w:tcPr>
          <w:p>
            <w:pPr>
              <w:pStyle w:val="BDOITable"/>
            </w:pPr>
            <w:r>
              <w:rPr>
                <w:b/>
                <w:sz w:val="17"/>
              </w:rPr>
              <w:t>T-30</w:t>
            </w:r>
          </w:p>
        </w:tc>
        <w:tc>
          <w:tcPr>
            <w:tcW w:type="dxa" w:w="2163"/>
            <w:tcMar>
              <w:top w:w="50" w:type="dxa"/>
              <w:bottom w:w="50" w:type="dxa"/>
              <w:left w:w="90" w:type="dxa"/>
              <w:right w:w="90" w:type="dxa"/>
            </w:tcMar>
          </w:tcPr>
          <w:p>
            <w:pPr>
              <w:pStyle w:val="BDOITable"/>
            </w:pPr>
            <w:r>
              <w:rPr>
                <w:sz w:val="17"/>
              </w:rPr>
              <w:t>Sat 4 Dec 2027</w:t>
            </w:r>
          </w:p>
        </w:tc>
        <w:tc>
          <w:tcPr>
            <w:tcW w:type="dxa" w:w="6848"/>
            <w:tcMar>
              <w:top w:w="50" w:type="dxa"/>
              <w:bottom w:w="50" w:type="dxa"/>
              <w:left w:w="90" w:type="dxa"/>
              <w:right w:w="90" w:type="dxa"/>
            </w:tcMar>
          </w:tcPr>
          <w:p>
            <w:pPr>
              <w:pStyle w:val="BDOITable"/>
            </w:pPr>
            <w:r>
              <w:rPr>
                <w:sz w:val="17"/>
              </w:rPr>
              <w:t>Dress rehearsal (15-26 Nov 2027) already done; reserve slot 6-10 Dec 2027 if its exit criteria were missed</w:t>
            </w:r>
          </w:p>
        </w:tc>
      </w:tr>
      <w:tr>
        <w:tc>
          <w:tcPr>
            <w:tcW w:type="dxa" w:w="961"/>
            <w:tcMar>
              <w:top w:w="50" w:type="dxa"/>
              <w:bottom w:w="50" w:type="dxa"/>
              <w:left w:w="90" w:type="dxa"/>
              <w:right w:w="90" w:type="dxa"/>
            </w:tcMar>
            <w:shd w:val="clear" w:color="auto" w:fill="E5F5FF"/>
          </w:tcPr>
          <w:p>
            <w:pPr>
              <w:pStyle w:val="BDOITable"/>
            </w:pPr>
            <w:r>
              <w:rPr>
                <w:b/>
                <w:sz w:val="17"/>
              </w:rPr>
              <w:t>T-26</w:t>
            </w:r>
          </w:p>
        </w:tc>
        <w:tc>
          <w:tcPr>
            <w:tcW w:type="dxa" w:w="2163"/>
            <w:tcMar>
              <w:top w:w="50" w:type="dxa"/>
              <w:bottom w:w="50" w:type="dxa"/>
              <w:left w:w="90" w:type="dxa"/>
              <w:right w:w="90" w:type="dxa"/>
            </w:tcMar>
            <w:shd w:val="clear" w:color="auto" w:fill="E5F5FF"/>
          </w:tcPr>
          <w:p>
            <w:pPr>
              <w:pStyle w:val="BDOITable"/>
            </w:pPr>
            <w:r>
              <w:rPr>
                <w:sz w:val="17"/>
              </w:rPr>
              <w:t>Wed 8 Dec 2027</w:t>
            </w:r>
          </w:p>
        </w:tc>
        <w:tc>
          <w:tcPr>
            <w:tcW w:type="dxa" w:w="6848"/>
            <w:tcMar>
              <w:top w:w="50" w:type="dxa"/>
              <w:bottom w:w="50" w:type="dxa"/>
              <w:left w:w="90" w:type="dxa"/>
              <w:right w:w="90" w:type="dxa"/>
            </w:tcMar>
            <w:shd w:val="clear" w:color="auto" w:fill="E5F5FF"/>
          </w:tcPr>
          <w:p>
            <w:pPr>
              <w:pStyle w:val="BDOITable"/>
            </w:pPr>
            <w:r>
              <w:rPr>
                <w:sz w:val="17"/>
              </w:rPr>
              <w:t>Feast of the Immaculate Conception (special non-working day) - the Comptrollership set-up (CT-007) is planned from T-25</w:t>
            </w:r>
          </w:p>
        </w:tc>
      </w:tr>
      <w:tr>
        <w:tc>
          <w:tcPr>
            <w:tcW w:type="dxa" w:w="961"/>
            <w:tcMar>
              <w:top w:w="50" w:type="dxa"/>
              <w:bottom w:w="50" w:type="dxa"/>
              <w:left w:w="90" w:type="dxa"/>
              <w:right w:w="90" w:type="dxa"/>
            </w:tcMar>
          </w:tcPr>
          <w:p>
            <w:pPr>
              <w:pStyle w:val="BDOITable"/>
            </w:pPr>
            <w:r>
              <w:rPr>
                <w:b/>
                <w:sz w:val="17"/>
              </w:rPr>
              <w:t>T-21</w:t>
            </w:r>
          </w:p>
        </w:tc>
        <w:tc>
          <w:tcPr>
            <w:tcW w:type="dxa" w:w="2163"/>
            <w:tcMar>
              <w:top w:w="50" w:type="dxa"/>
              <w:bottom w:w="50" w:type="dxa"/>
              <w:left w:w="90" w:type="dxa"/>
              <w:right w:w="90" w:type="dxa"/>
            </w:tcMar>
          </w:tcPr>
          <w:p>
            <w:pPr>
              <w:pStyle w:val="BDOITable"/>
            </w:pPr>
            <w:r>
              <w:rPr>
                <w:sz w:val="17"/>
              </w:rPr>
              <w:t>Mon 13 Dec 2027</w:t>
            </w:r>
          </w:p>
        </w:tc>
        <w:tc>
          <w:tcPr>
            <w:tcW w:type="dxa" w:w="6848"/>
            <w:tcMar>
              <w:top w:w="50" w:type="dxa"/>
              <w:bottom w:w="50" w:type="dxa"/>
              <w:left w:w="90" w:type="dxa"/>
              <w:right w:w="90" w:type="dxa"/>
            </w:tcMar>
          </w:tcPr>
          <w:p>
            <w:pPr>
              <w:pStyle w:val="BDOITable"/>
            </w:pPr>
            <w:r>
              <w:rPr>
                <w:sz w:val="17"/>
              </w:rPr>
              <w:t>Communications to branches, insurers and bank channels; legacy December soft close under way</w:t>
            </w:r>
          </w:p>
        </w:tc>
      </w:tr>
      <w:tr>
        <w:tc>
          <w:tcPr>
            <w:tcW w:type="dxa" w:w="961"/>
            <w:tcMar>
              <w:top w:w="50" w:type="dxa"/>
              <w:bottom w:w="50" w:type="dxa"/>
              <w:left w:w="90" w:type="dxa"/>
              <w:right w:w="90" w:type="dxa"/>
            </w:tcMar>
            <w:shd w:val="clear" w:color="auto" w:fill="E5F5FF"/>
          </w:tcPr>
          <w:p>
            <w:pPr>
              <w:pStyle w:val="BDOITable"/>
            </w:pPr>
            <w:r>
              <w:rPr>
                <w:b/>
                <w:sz w:val="17"/>
              </w:rPr>
              <w:t>T-20</w:t>
            </w:r>
          </w:p>
        </w:tc>
        <w:tc>
          <w:tcPr>
            <w:tcW w:type="dxa" w:w="2163"/>
            <w:tcMar>
              <w:top w:w="50" w:type="dxa"/>
              <w:bottom w:w="50" w:type="dxa"/>
              <w:left w:w="90" w:type="dxa"/>
              <w:right w:w="90" w:type="dxa"/>
            </w:tcMar>
            <w:shd w:val="clear" w:color="auto" w:fill="E5F5FF"/>
          </w:tcPr>
          <w:p>
            <w:pPr>
              <w:pStyle w:val="BDOITable"/>
            </w:pPr>
            <w:r>
              <w:rPr>
                <w:sz w:val="17"/>
              </w:rPr>
              <w:t>Tue 14 Dec 2027</w:t>
            </w:r>
          </w:p>
        </w:tc>
        <w:tc>
          <w:tcPr>
            <w:tcW w:type="dxa" w:w="6848"/>
            <w:tcMar>
              <w:top w:w="50" w:type="dxa"/>
              <w:bottom w:w="50" w:type="dxa"/>
              <w:left w:w="90" w:type="dxa"/>
              <w:right w:w="90" w:type="dxa"/>
            </w:tcMar>
            <w:shd w:val="clear" w:color="auto" w:fill="E5F5FF"/>
          </w:tcPr>
          <w:p>
            <w:pPr>
              <w:pStyle w:val="BDOITable"/>
            </w:pPr>
            <w:r>
              <w:rPr>
                <w:sz w:val="17"/>
              </w:rPr>
              <w:t>Renewal processing team readiness - January staffing plan, training, day-1 queue rehearsed</w:t>
            </w:r>
          </w:p>
        </w:tc>
      </w:tr>
      <w:tr>
        <w:tc>
          <w:tcPr>
            <w:tcW w:type="dxa" w:w="961"/>
            <w:tcMar>
              <w:top w:w="50" w:type="dxa"/>
              <w:bottom w:w="50" w:type="dxa"/>
              <w:left w:w="90" w:type="dxa"/>
              <w:right w:w="90" w:type="dxa"/>
            </w:tcMar>
          </w:tcPr>
          <w:p>
            <w:pPr>
              <w:pStyle w:val="BDOITable"/>
            </w:pPr>
            <w:r>
              <w:rPr>
                <w:b/>
                <w:sz w:val="17"/>
              </w:rPr>
              <w:t>T-15</w:t>
            </w:r>
          </w:p>
        </w:tc>
        <w:tc>
          <w:tcPr>
            <w:tcW w:type="dxa" w:w="2163"/>
            <w:tcMar>
              <w:top w:w="50" w:type="dxa"/>
              <w:bottom w:w="50" w:type="dxa"/>
              <w:left w:w="90" w:type="dxa"/>
              <w:right w:w="90" w:type="dxa"/>
            </w:tcMar>
          </w:tcPr>
          <w:p>
            <w:pPr>
              <w:pStyle w:val="BDOITable"/>
            </w:pPr>
            <w:r>
              <w:rPr>
                <w:sz w:val="17"/>
              </w:rPr>
              <w:t>Sun 19 Dec 2027</w:t>
            </w:r>
          </w:p>
        </w:tc>
        <w:tc>
          <w:tcPr>
            <w:tcW w:type="dxa" w:w="6848"/>
            <w:tcMar>
              <w:top w:w="50" w:type="dxa"/>
              <w:bottom w:w="50" w:type="dxa"/>
              <w:left w:w="90" w:type="dxa"/>
              <w:right w:w="90" w:type="dxa"/>
            </w:tcMar>
          </w:tcPr>
          <w:p>
            <w:pPr>
              <w:pStyle w:val="BDOITable"/>
            </w:pPr>
            <w:r>
              <w:rPr>
                <w:sz w:val="17"/>
              </w:rPr>
              <w:t>GNG-1 (board meets on Friday 17 December if preferred)</w:t>
            </w:r>
          </w:p>
        </w:tc>
      </w:tr>
      <w:tr>
        <w:tc>
          <w:tcPr>
            <w:tcW w:type="dxa" w:w="961"/>
            <w:tcMar>
              <w:top w:w="50" w:type="dxa"/>
              <w:bottom w:w="50" w:type="dxa"/>
              <w:left w:w="90" w:type="dxa"/>
              <w:right w:w="90" w:type="dxa"/>
            </w:tcMar>
            <w:shd w:val="clear" w:color="auto" w:fill="E5F5FF"/>
          </w:tcPr>
          <w:p>
            <w:pPr>
              <w:pStyle w:val="BDOITable"/>
            </w:pPr>
            <w:r>
              <w:rPr>
                <w:b/>
                <w:sz w:val="17"/>
              </w:rPr>
              <w:t>T-14</w:t>
            </w:r>
          </w:p>
        </w:tc>
        <w:tc>
          <w:tcPr>
            <w:tcW w:type="dxa" w:w="2163"/>
            <w:tcMar>
              <w:top w:w="50" w:type="dxa"/>
              <w:bottom w:w="50" w:type="dxa"/>
              <w:left w:w="90" w:type="dxa"/>
              <w:right w:w="90" w:type="dxa"/>
            </w:tcMar>
            <w:shd w:val="clear" w:color="auto" w:fill="E5F5FF"/>
          </w:tcPr>
          <w:p>
            <w:pPr>
              <w:pStyle w:val="BDOITable"/>
            </w:pPr>
            <w:r>
              <w:rPr>
                <w:sz w:val="17"/>
              </w:rPr>
              <w:t>Mon 20 Dec 2027</w:t>
            </w:r>
          </w:p>
        </w:tc>
        <w:tc>
          <w:tcPr>
            <w:tcW w:type="dxa" w:w="6848"/>
            <w:tcMar>
              <w:top w:w="50" w:type="dxa"/>
              <w:bottom w:w="50" w:type="dxa"/>
              <w:left w:w="90" w:type="dxa"/>
              <w:right w:w="90" w:type="dxa"/>
            </w:tcMar>
            <w:shd w:val="clear" w:color="auto" w:fill="E5F5FF"/>
          </w:tcPr>
          <w:p>
            <w:pPr>
              <w:pStyle w:val="BDOITable"/>
            </w:pPr>
            <w:r>
              <w:rPr>
                <w:sz w:val="17"/>
              </w:rPr>
              <w:t>December soft close complete; production pre-load of reference data starts</w:t>
            </w:r>
          </w:p>
        </w:tc>
      </w:tr>
      <w:tr>
        <w:tc>
          <w:tcPr>
            <w:tcW w:type="dxa" w:w="961"/>
            <w:tcMar>
              <w:top w:w="50" w:type="dxa"/>
              <w:bottom w:w="50" w:type="dxa"/>
              <w:left w:w="90" w:type="dxa"/>
              <w:right w:w="90" w:type="dxa"/>
            </w:tcMar>
          </w:tcPr>
          <w:p>
            <w:pPr>
              <w:pStyle w:val="BDOITable"/>
            </w:pPr>
            <w:r>
              <w:rPr>
                <w:b/>
                <w:sz w:val="17"/>
              </w:rPr>
              <w:t>T-12</w:t>
            </w:r>
          </w:p>
        </w:tc>
        <w:tc>
          <w:tcPr>
            <w:tcW w:type="dxa" w:w="2163"/>
            <w:tcMar>
              <w:top w:w="50" w:type="dxa"/>
              <w:bottom w:w="50" w:type="dxa"/>
              <w:left w:w="90" w:type="dxa"/>
              <w:right w:w="90" w:type="dxa"/>
            </w:tcMar>
          </w:tcPr>
          <w:p>
            <w:pPr>
              <w:pStyle w:val="BDOITable"/>
            </w:pPr>
            <w:r>
              <w:rPr>
                <w:sz w:val="17"/>
              </w:rPr>
              <w:t>Wed 22 Dec 2027</w:t>
            </w:r>
          </w:p>
        </w:tc>
        <w:tc>
          <w:tcPr>
            <w:tcW w:type="dxa" w:w="6848"/>
            <w:tcMar>
              <w:top w:w="50" w:type="dxa"/>
              <w:bottom w:w="50" w:type="dxa"/>
              <w:left w:w="90" w:type="dxa"/>
              <w:right w:w="90" w:type="dxa"/>
            </w:tcMar>
          </w:tcPr>
          <w:p>
            <w:pPr>
              <w:pStyle w:val="BDOITable"/>
            </w:pPr>
            <w:r>
              <w:rPr>
                <w:sz w:val="17"/>
              </w:rPr>
              <w:t>Client extract; completion drives for remittance batches and in-flight items (moved from T-9, Christmas Day)</w:t>
            </w:r>
          </w:p>
        </w:tc>
      </w:tr>
      <w:tr>
        <w:tc>
          <w:tcPr>
            <w:tcW w:type="dxa" w:w="961"/>
            <w:tcMar>
              <w:top w:w="50" w:type="dxa"/>
              <w:bottom w:w="50" w:type="dxa"/>
              <w:left w:w="90" w:type="dxa"/>
              <w:right w:w="90" w:type="dxa"/>
            </w:tcMar>
            <w:shd w:val="clear" w:color="auto" w:fill="E5F5FF"/>
          </w:tcPr>
          <w:p>
            <w:pPr>
              <w:pStyle w:val="BDOITable"/>
            </w:pPr>
            <w:r>
              <w:rPr>
                <w:b/>
                <w:sz w:val="17"/>
              </w:rPr>
              <w:t>T-11</w:t>
            </w:r>
          </w:p>
        </w:tc>
        <w:tc>
          <w:tcPr>
            <w:tcW w:type="dxa" w:w="2163"/>
            <w:tcMar>
              <w:top w:w="50" w:type="dxa"/>
              <w:bottom w:w="50" w:type="dxa"/>
              <w:left w:w="90" w:type="dxa"/>
              <w:right w:w="90" w:type="dxa"/>
            </w:tcMar>
            <w:shd w:val="clear" w:color="auto" w:fill="E5F5FF"/>
          </w:tcPr>
          <w:p>
            <w:pPr>
              <w:pStyle w:val="BDOITable"/>
            </w:pPr>
            <w:r>
              <w:rPr>
                <w:sz w:val="17"/>
              </w:rPr>
              <w:t>Thu 23 Dec 2027</w:t>
            </w:r>
          </w:p>
        </w:tc>
        <w:tc>
          <w:tcPr>
            <w:tcW w:type="dxa" w:w="6848"/>
            <w:tcMar>
              <w:top w:w="50" w:type="dxa"/>
              <w:bottom w:w="50" w:type="dxa"/>
              <w:left w:w="90" w:type="dxa"/>
              <w:right w:w="90" w:type="dxa"/>
            </w:tcMar>
            <w:shd w:val="clear" w:color="auto" w:fill="E5F5FF"/>
          </w:tcPr>
          <w:p>
            <w:pPr>
              <w:pStyle w:val="BDOITable"/>
            </w:pPr>
            <w:r>
              <w:rPr>
                <w:sz w:val="17"/>
              </w:rPr>
              <w:t>Client load and sign-off; daily client deltas start (moved from T-10, Christmas Eve)</w:t>
            </w:r>
          </w:p>
        </w:tc>
      </w:tr>
      <w:tr>
        <w:tc>
          <w:tcPr>
            <w:tcW w:type="dxa" w:w="961"/>
            <w:tcMar>
              <w:top w:w="50" w:type="dxa"/>
              <w:bottom w:w="50" w:type="dxa"/>
              <w:left w:w="90" w:type="dxa"/>
              <w:right w:w="90" w:type="dxa"/>
            </w:tcMar>
          </w:tcPr>
          <w:p>
            <w:pPr>
              <w:pStyle w:val="BDOITable"/>
            </w:pPr>
            <w:r>
              <w:rPr>
                <w:b/>
                <w:sz w:val="17"/>
              </w:rPr>
              <w:t>T-10</w:t>
            </w:r>
          </w:p>
        </w:tc>
        <w:tc>
          <w:tcPr>
            <w:tcW w:type="dxa" w:w="2163"/>
            <w:tcMar>
              <w:top w:w="50" w:type="dxa"/>
              <w:bottom w:w="50" w:type="dxa"/>
              <w:left w:w="90" w:type="dxa"/>
              <w:right w:w="90" w:type="dxa"/>
            </w:tcMar>
          </w:tcPr>
          <w:p>
            <w:pPr>
              <w:pStyle w:val="BDOITable"/>
            </w:pPr>
            <w:r>
              <w:rPr>
                <w:sz w:val="17"/>
              </w:rPr>
              <w:t>Fri 24 Dec 2027</w:t>
            </w:r>
          </w:p>
        </w:tc>
        <w:tc>
          <w:tcPr>
            <w:tcW w:type="dxa" w:w="6848"/>
            <w:tcMar>
              <w:top w:w="50" w:type="dxa"/>
              <w:bottom w:w="50" w:type="dxa"/>
              <w:left w:w="90" w:type="dxa"/>
              <w:right w:w="90" w:type="dxa"/>
            </w:tcMar>
          </w:tcPr>
          <w:p>
            <w:pPr>
              <w:pStyle w:val="BDOITable"/>
            </w:pPr>
            <w:r>
              <w:rPr>
                <w:sz w:val="17"/>
              </w:rPr>
              <w:t>Christmas Eve (special non-working day) - no task planned</w:t>
            </w:r>
          </w:p>
        </w:tc>
      </w:tr>
      <w:tr>
        <w:tc>
          <w:tcPr>
            <w:tcW w:type="dxa" w:w="961"/>
            <w:tcMar>
              <w:top w:w="50" w:type="dxa"/>
              <w:bottom w:w="50" w:type="dxa"/>
              <w:left w:w="90" w:type="dxa"/>
              <w:right w:w="90" w:type="dxa"/>
            </w:tcMar>
            <w:shd w:val="clear" w:color="auto" w:fill="E5F5FF"/>
          </w:tcPr>
          <w:p>
            <w:pPr>
              <w:pStyle w:val="BDOITable"/>
            </w:pPr>
            <w:r>
              <w:rPr>
                <w:b/>
                <w:sz w:val="17"/>
              </w:rPr>
              <w:t>T-9</w:t>
            </w:r>
          </w:p>
        </w:tc>
        <w:tc>
          <w:tcPr>
            <w:tcW w:type="dxa" w:w="2163"/>
            <w:tcMar>
              <w:top w:w="50" w:type="dxa"/>
              <w:bottom w:w="50" w:type="dxa"/>
              <w:left w:w="90" w:type="dxa"/>
              <w:right w:w="90" w:type="dxa"/>
            </w:tcMar>
            <w:shd w:val="clear" w:color="auto" w:fill="E5F5FF"/>
          </w:tcPr>
          <w:p>
            <w:pPr>
              <w:pStyle w:val="BDOITable"/>
            </w:pPr>
            <w:r>
              <w:rPr>
                <w:sz w:val="17"/>
              </w:rPr>
              <w:t>Sat 25 Dec 2027</w:t>
            </w:r>
          </w:p>
        </w:tc>
        <w:tc>
          <w:tcPr>
            <w:tcW w:type="dxa" w:w="6848"/>
            <w:tcMar>
              <w:top w:w="50" w:type="dxa"/>
              <w:bottom w:w="50" w:type="dxa"/>
              <w:left w:w="90" w:type="dxa"/>
              <w:right w:w="90" w:type="dxa"/>
            </w:tcMar>
            <w:shd w:val="clear" w:color="auto" w:fill="E5F5FF"/>
          </w:tcPr>
          <w:p>
            <w:pPr>
              <w:pStyle w:val="BDOITable"/>
            </w:pPr>
            <w:r>
              <w:rPr>
                <w:sz w:val="17"/>
              </w:rPr>
              <w:t>Christmas Day - no task planned</w:t>
            </w:r>
          </w:p>
        </w:tc>
      </w:tr>
      <w:tr>
        <w:tc>
          <w:tcPr>
            <w:tcW w:type="dxa" w:w="961"/>
            <w:tcMar>
              <w:top w:w="50" w:type="dxa"/>
              <w:bottom w:w="50" w:type="dxa"/>
              <w:left w:w="90" w:type="dxa"/>
              <w:right w:w="90" w:type="dxa"/>
            </w:tcMar>
          </w:tcPr>
          <w:p>
            <w:pPr>
              <w:pStyle w:val="BDOITable"/>
            </w:pPr>
            <w:r>
              <w:rPr>
                <w:b/>
                <w:sz w:val="17"/>
              </w:rPr>
              <w:t>T-7</w:t>
            </w:r>
          </w:p>
        </w:tc>
        <w:tc>
          <w:tcPr>
            <w:tcW w:type="dxa" w:w="2163"/>
            <w:tcMar>
              <w:top w:w="50" w:type="dxa"/>
              <w:bottom w:w="50" w:type="dxa"/>
              <w:left w:w="90" w:type="dxa"/>
              <w:right w:w="90" w:type="dxa"/>
            </w:tcMar>
          </w:tcPr>
          <w:p>
            <w:pPr>
              <w:pStyle w:val="BDOITable"/>
            </w:pPr>
            <w:r>
              <w:rPr>
                <w:sz w:val="17"/>
              </w:rPr>
              <w:t>Mon 27 Dec 2027</w:t>
            </w:r>
          </w:p>
        </w:tc>
        <w:tc>
          <w:tcPr>
            <w:tcW w:type="dxa" w:w="6848"/>
            <w:tcMar>
              <w:top w:w="50" w:type="dxa"/>
              <w:bottom w:w="50" w:type="dxa"/>
              <w:left w:w="90" w:type="dxa"/>
              <w:right w:w="90" w:type="dxa"/>
            </w:tcMar>
          </w:tcPr>
          <w:p>
            <w:pPr>
              <w:pStyle w:val="BDOITable"/>
            </w:pPr>
            <w:r>
              <w:rPr>
                <w:sz w:val="17"/>
              </w:rPr>
              <w:t>Code map freeze; legacy reference-data change freeze</w:t>
            </w:r>
          </w:p>
        </w:tc>
      </w:tr>
      <w:tr>
        <w:tc>
          <w:tcPr>
            <w:tcW w:type="dxa" w:w="961"/>
            <w:tcMar>
              <w:top w:w="50" w:type="dxa"/>
              <w:bottom w:w="50" w:type="dxa"/>
              <w:left w:w="90" w:type="dxa"/>
              <w:right w:w="90" w:type="dxa"/>
            </w:tcMar>
            <w:shd w:val="clear" w:color="auto" w:fill="E5F5FF"/>
          </w:tcPr>
          <w:p>
            <w:pPr>
              <w:pStyle w:val="BDOITable"/>
            </w:pPr>
            <w:r>
              <w:rPr>
                <w:b/>
                <w:sz w:val="17"/>
              </w:rPr>
              <w:t>T-5</w:t>
            </w:r>
          </w:p>
        </w:tc>
        <w:tc>
          <w:tcPr>
            <w:tcW w:type="dxa" w:w="2163"/>
            <w:tcMar>
              <w:top w:w="50" w:type="dxa"/>
              <w:bottom w:w="50" w:type="dxa"/>
              <w:left w:w="90" w:type="dxa"/>
              <w:right w:w="90" w:type="dxa"/>
            </w:tcMar>
            <w:shd w:val="clear" w:color="auto" w:fill="E5F5FF"/>
          </w:tcPr>
          <w:p>
            <w:pPr>
              <w:pStyle w:val="BDOITable"/>
            </w:pPr>
            <w:r>
              <w:rPr>
                <w:sz w:val="17"/>
              </w:rPr>
              <w:t>Wed 29 Dec 2027</w:t>
            </w:r>
          </w:p>
        </w:tc>
        <w:tc>
          <w:tcPr>
            <w:tcW w:type="dxa" w:w="6848"/>
            <w:tcMar>
              <w:top w:w="50" w:type="dxa"/>
              <w:bottom w:w="50" w:type="dxa"/>
              <w:left w:w="90" w:type="dxa"/>
              <w:right w:w="90" w:type="dxa"/>
            </w:tcMar>
            <w:shd w:val="clear" w:color="auto" w:fill="E5F5FF"/>
          </w:tcPr>
          <w:p>
            <w:pPr>
              <w:pStyle w:val="BDOITable"/>
            </w:pPr>
            <w:r>
              <w:rPr>
                <w:sz w:val="17"/>
              </w:rPr>
              <w:t>Last legacy business day; GNG-2 (moved from T-4, Rizal Day); freeze announcement; final RA-sent file; legacy GL access list for FY2027 adjustments</w:t>
            </w:r>
          </w:p>
        </w:tc>
      </w:tr>
      <w:tr>
        <w:tc>
          <w:tcPr>
            <w:tcW w:type="dxa" w:w="961"/>
            <w:tcMar>
              <w:top w:w="50" w:type="dxa"/>
              <w:bottom w:w="50" w:type="dxa"/>
              <w:left w:w="90" w:type="dxa"/>
              <w:right w:w="90" w:type="dxa"/>
            </w:tcMar>
          </w:tcPr>
          <w:p>
            <w:pPr>
              <w:pStyle w:val="BDOITable"/>
            </w:pPr>
            <w:r>
              <w:rPr>
                <w:b/>
                <w:sz w:val="17"/>
              </w:rPr>
              <w:t>T-4</w:t>
            </w:r>
          </w:p>
        </w:tc>
        <w:tc>
          <w:tcPr>
            <w:tcW w:type="dxa" w:w="2163"/>
            <w:tcMar>
              <w:top w:w="50" w:type="dxa"/>
              <w:bottom w:w="50" w:type="dxa"/>
              <w:left w:w="90" w:type="dxa"/>
              <w:right w:w="90" w:type="dxa"/>
            </w:tcMar>
          </w:tcPr>
          <w:p>
            <w:pPr>
              <w:pStyle w:val="BDOITable"/>
            </w:pPr>
            <w:r>
              <w:rPr>
                <w:sz w:val="17"/>
              </w:rPr>
              <w:t>Thu 30 Dec 2027</w:t>
            </w:r>
          </w:p>
        </w:tc>
        <w:tc>
          <w:tcPr>
            <w:tcW w:type="dxa" w:w="6848"/>
            <w:tcMar>
              <w:top w:w="50" w:type="dxa"/>
              <w:bottom w:w="50" w:type="dxa"/>
              <w:left w:w="90" w:type="dxa"/>
              <w:right w:w="90" w:type="dxa"/>
            </w:tcMar>
          </w:tcPr>
          <w:p>
            <w:pPr>
              <w:pStyle w:val="BDOITable"/>
            </w:pPr>
            <w:r>
              <w:rPr>
                <w:sz w:val="17"/>
              </w:rPr>
              <w:t>Rizal Day (regular holiday) - no task planned</w:t>
            </w:r>
          </w:p>
        </w:tc>
      </w:tr>
      <w:tr>
        <w:tc>
          <w:tcPr>
            <w:tcW w:type="dxa" w:w="961"/>
            <w:tcMar>
              <w:top w:w="50" w:type="dxa"/>
              <w:bottom w:w="50" w:type="dxa"/>
              <w:left w:w="90" w:type="dxa"/>
              <w:right w:w="90" w:type="dxa"/>
            </w:tcMar>
            <w:shd w:val="clear" w:color="auto" w:fill="E5F5FF"/>
          </w:tcPr>
          <w:p>
            <w:pPr>
              <w:pStyle w:val="BDOITable"/>
            </w:pPr>
            <w:r>
              <w:rPr>
                <w:b/>
                <w:sz w:val="17"/>
              </w:rPr>
              <w:t>T-3</w:t>
            </w:r>
          </w:p>
        </w:tc>
        <w:tc>
          <w:tcPr>
            <w:tcW w:type="dxa" w:w="2163"/>
            <w:tcMar>
              <w:top w:w="50" w:type="dxa"/>
              <w:bottom w:w="50" w:type="dxa"/>
              <w:left w:w="90" w:type="dxa"/>
              <w:right w:w="90" w:type="dxa"/>
            </w:tcMar>
            <w:shd w:val="clear" w:color="auto" w:fill="E5F5FF"/>
          </w:tcPr>
          <w:p>
            <w:pPr>
              <w:pStyle w:val="BDOITable"/>
            </w:pPr>
            <w:r>
              <w:rPr>
                <w:sz w:val="17"/>
              </w:rPr>
              <w:t>Fri 31 Dec 2027</w:t>
            </w:r>
          </w:p>
        </w:tc>
        <w:tc>
          <w:tcPr>
            <w:tcW w:type="dxa" w:w="6848"/>
            <w:tcMar>
              <w:top w:w="50" w:type="dxa"/>
              <w:bottom w:w="50" w:type="dxa"/>
              <w:left w:w="90" w:type="dxa"/>
              <w:right w:w="90" w:type="dxa"/>
            </w:tcMar>
            <w:shd w:val="clear" w:color="auto" w:fill="E5F5FF"/>
          </w:tcPr>
          <w:p>
            <w:pPr>
              <w:pStyle w:val="BDOITable"/>
            </w:pPr>
            <w:r>
              <w:rPr>
                <w:sz w:val="17"/>
              </w:rPr>
              <w:t>Last day of the year (special non-working day) - last legacy EOD; preliminary December TB; business freeze 22:00; legacy GL restricted to FY2027 adjustments; final extracts</w:t>
            </w:r>
          </w:p>
        </w:tc>
      </w:tr>
      <w:tr>
        <w:tc>
          <w:tcPr>
            <w:tcW w:type="dxa" w:w="961"/>
            <w:tcMar>
              <w:top w:w="50" w:type="dxa"/>
              <w:bottom w:w="50" w:type="dxa"/>
              <w:left w:w="90" w:type="dxa"/>
              <w:right w:w="90" w:type="dxa"/>
            </w:tcMar>
          </w:tcPr>
          <w:p>
            <w:pPr>
              <w:pStyle w:val="BDOITable"/>
            </w:pPr>
            <w:r>
              <w:rPr>
                <w:b/>
                <w:sz w:val="17"/>
              </w:rPr>
              <w:t>T-2</w:t>
            </w:r>
          </w:p>
        </w:tc>
        <w:tc>
          <w:tcPr>
            <w:tcW w:type="dxa" w:w="2163"/>
            <w:tcMar>
              <w:top w:w="50" w:type="dxa"/>
              <w:bottom w:w="50" w:type="dxa"/>
              <w:left w:w="90" w:type="dxa"/>
              <w:right w:w="90" w:type="dxa"/>
            </w:tcMar>
          </w:tcPr>
          <w:p>
            <w:pPr>
              <w:pStyle w:val="BDOITable"/>
            </w:pPr>
            <w:r>
              <w:rPr>
                <w:sz w:val="17"/>
              </w:rPr>
              <w:t>Sat 1 Jan 2028</w:t>
            </w:r>
          </w:p>
        </w:tc>
        <w:tc>
          <w:tcPr>
            <w:tcW w:type="dxa" w:w="6848"/>
            <w:tcMar>
              <w:top w:w="50" w:type="dxa"/>
              <w:bottom w:w="50" w:type="dxa"/>
              <w:left w:w="90" w:type="dxa"/>
              <w:right w:w="90" w:type="dxa"/>
            </w:tcMar>
          </w:tcPr>
          <w:p>
            <w:pPr>
              <w:pStyle w:val="BDOITable"/>
            </w:pPr>
            <w:r>
              <w:rPr>
                <w:sz w:val="17"/>
              </w:rPr>
              <w:t>New Year's Day - production load, provisional GL opening (cut-over team on duty)</w:t>
            </w:r>
          </w:p>
        </w:tc>
      </w:tr>
      <w:tr>
        <w:tc>
          <w:tcPr>
            <w:tcW w:type="dxa" w:w="961"/>
            <w:tcMar>
              <w:top w:w="50" w:type="dxa"/>
              <w:bottom w:w="50" w:type="dxa"/>
              <w:left w:w="90" w:type="dxa"/>
              <w:right w:w="90" w:type="dxa"/>
            </w:tcMar>
            <w:shd w:val="clear" w:color="auto" w:fill="E5F5FF"/>
          </w:tcPr>
          <w:p>
            <w:pPr>
              <w:pStyle w:val="BDOITable"/>
            </w:pPr>
            <w:r>
              <w:rPr>
                <w:b/>
                <w:sz w:val="17"/>
              </w:rPr>
              <w:t>T-1</w:t>
            </w:r>
          </w:p>
        </w:tc>
        <w:tc>
          <w:tcPr>
            <w:tcW w:type="dxa" w:w="2163"/>
            <w:tcMar>
              <w:top w:w="50" w:type="dxa"/>
              <w:bottom w:w="50" w:type="dxa"/>
              <w:left w:w="90" w:type="dxa"/>
              <w:right w:w="90" w:type="dxa"/>
            </w:tcMar>
            <w:shd w:val="clear" w:color="auto" w:fill="E5F5FF"/>
          </w:tcPr>
          <w:p>
            <w:pPr>
              <w:pStyle w:val="BDOITable"/>
            </w:pPr>
            <w:r>
              <w:rPr>
                <w:sz w:val="17"/>
              </w:rPr>
              <w:t>Sun 2 Jan 2028</w:t>
            </w:r>
          </w:p>
        </w:tc>
        <w:tc>
          <w:tcPr>
            <w:tcW w:type="dxa" w:w="6848"/>
            <w:tcMar>
              <w:top w:w="50" w:type="dxa"/>
              <w:bottom w:w="50" w:type="dxa"/>
              <w:left w:w="90" w:type="dxa"/>
              <w:right w:w="90" w:type="dxa"/>
            </w:tcMar>
            <w:shd w:val="clear" w:color="auto" w:fill="E5F5FF"/>
          </w:tcPr>
          <w:p>
            <w:pPr>
              <w:pStyle w:val="BDOITable"/>
            </w:pPr>
            <w:r>
              <w:rPr>
                <w:sz w:val="17"/>
              </w:rPr>
              <w:t>Reconciliation, verification, P03 resubmissions until 12:00, GNG-3 at 18:00</w:t>
            </w:r>
          </w:p>
        </w:tc>
      </w:tr>
      <w:tr>
        <w:tc>
          <w:tcPr>
            <w:tcW w:type="dxa" w:w="961"/>
            <w:tcMar>
              <w:top w:w="50" w:type="dxa"/>
              <w:bottom w:w="50" w:type="dxa"/>
              <w:left w:w="90" w:type="dxa"/>
              <w:right w:w="90" w:type="dxa"/>
            </w:tcMar>
          </w:tcPr>
          <w:p>
            <w:pPr>
              <w:pStyle w:val="BDOITable"/>
            </w:pPr>
            <w:r>
              <w:rPr>
                <w:b/>
                <w:sz w:val="17"/>
              </w:rPr>
              <w:t>T</w:t>
            </w:r>
          </w:p>
        </w:tc>
        <w:tc>
          <w:tcPr>
            <w:tcW w:type="dxa" w:w="2163"/>
            <w:tcMar>
              <w:top w:w="50" w:type="dxa"/>
              <w:bottom w:w="50" w:type="dxa"/>
              <w:left w:w="90" w:type="dxa"/>
              <w:right w:w="90" w:type="dxa"/>
            </w:tcMar>
          </w:tcPr>
          <w:p>
            <w:pPr>
              <w:pStyle w:val="BDOITable"/>
            </w:pPr>
            <w:r>
              <w:rPr>
                <w:sz w:val="17"/>
              </w:rPr>
              <w:t>Mon 3 Jan 2028</w:t>
            </w:r>
          </w:p>
        </w:tc>
        <w:tc>
          <w:tcPr>
            <w:tcW w:type="dxa" w:w="6848"/>
            <w:tcMar>
              <w:top w:w="50" w:type="dxa"/>
              <w:bottom w:w="50" w:type="dxa"/>
              <w:left w:w="90" w:type="dxa"/>
              <w:right w:w="90" w:type="dxa"/>
            </w:tcMar>
          </w:tcPr>
          <w:p>
            <w:pPr>
              <w:pStyle w:val="BDOITable"/>
            </w:pPr>
            <w:r>
              <w:rPr>
                <w:sz w:val="17"/>
              </w:rPr>
              <w:t>Renewal go-live extraction 04:00; go-live 08:00; day-1 renewal priority queue; point of no return 18:00</w:t>
            </w:r>
          </w:p>
        </w:tc>
      </w:tr>
      <w:tr>
        <w:tc>
          <w:tcPr>
            <w:tcW w:type="dxa" w:w="961"/>
            <w:tcMar>
              <w:top w:w="50" w:type="dxa"/>
              <w:bottom w:w="50" w:type="dxa"/>
              <w:left w:w="90" w:type="dxa"/>
              <w:right w:w="90" w:type="dxa"/>
            </w:tcMar>
            <w:shd w:val="clear" w:color="auto" w:fill="E5F5FF"/>
          </w:tcPr>
          <w:p>
            <w:pPr>
              <w:pStyle w:val="BDOITable"/>
            </w:pPr>
            <w:r>
              <w:rPr>
                <w:b/>
                <w:sz w:val="17"/>
              </w:rPr>
              <w:t>T+10</w:t>
            </w:r>
          </w:p>
        </w:tc>
        <w:tc>
          <w:tcPr>
            <w:tcW w:type="dxa" w:w="2163"/>
            <w:tcMar>
              <w:top w:w="50" w:type="dxa"/>
              <w:bottom w:w="50" w:type="dxa"/>
              <w:left w:w="90" w:type="dxa"/>
              <w:right w:w="90" w:type="dxa"/>
            </w:tcMar>
            <w:shd w:val="clear" w:color="auto" w:fill="E5F5FF"/>
          </w:tcPr>
          <w:p>
            <w:pPr>
              <w:pStyle w:val="BDOITable"/>
            </w:pPr>
            <w:r>
              <w:rPr>
                <w:sz w:val="17"/>
              </w:rPr>
              <w:t>Thu 13 Jan 2028</w:t>
            </w:r>
          </w:p>
        </w:tc>
        <w:tc>
          <w:tcPr>
            <w:tcW w:type="dxa" w:w="6848"/>
            <w:tcMar>
              <w:top w:w="50" w:type="dxa"/>
              <w:bottom w:w="50" w:type="dxa"/>
              <w:left w:w="90" w:type="dxa"/>
              <w:right w:w="90" w:type="dxa"/>
            </w:tcMar>
            <w:shd w:val="clear" w:color="auto" w:fill="E5F5FF"/>
          </w:tcPr>
          <w:p>
            <w:pPr>
              <w:pStyle w:val="BDOITable"/>
            </w:pPr>
            <w:r>
              <w:rPr>
                <w:sz w:val="17"/>
              </w:rPr>
              <w:t>First daily Renewal extraction of new expiries (1 June 2028)</w:t>
            </w:r>
          </w:p>
        </w:tc>
      </w:tr>
      <w:tr>
        <w:tc>
          <w:tcPr>
            <w:tcW w:type="dxa" w:w="961"/>
            <w:tcMar>
              <w:top w:w="50" w:type="dxa"/>
              <w:bottom w:w="50" w:type="dxa"/>
              <w:left w:w="90" w:type="dxa"/>
              <w:right w:w="90" w:type="dxa"/>
            </w:tcMar>
          </w:tcPr>
          <w:p>
            <w:pPr>
              <w:pStyle w:val="BDOITable"/>
            </w:pPr>
            <w:r>
              <w:rPr>
                <w:b/>
                <w:sz w:val="17"/>
              </w:rPr>
              <w:t>T+15</w:t>
            </w:r>
          </w:p>
        </w:tc>
        <w:tc>
          <w:tcPr>
            <w:tcW w:type="dxa" w:w="2163"/>
            <w:tcMar>
              <w:top w:w="50" w:type="dxa"/>
              <w:bottom w:w="50" w:type="dxa"/>
              <w:left w:w="90" w:type="dxa"/>
              <w:right w:w="90" w:type="dxa"/>
            </w:tcMar>
          </w:tcPr>
          <w:p>
            <w:pPr>
              <w:pStyle w:val="BDOITable"/>
            </w:pPr>
            <w:r>
              <w:rPr>
                <w:sz w:val="17"/>
              </w:rPr>
              <w:t>Tue 18 Jan 2028</w:t>
            </w:r>
          </w:p>
        </w:tc>
        <w:tc>
          <w:tcPr>
            <w:tcW w:type="dxa" w:w="6848"/>
            <w:tcMar>
              <w:top w:w="50" w:type="dxa"/>
              <w:bottom w:w="50" w:type="dxa"/>
              <w:left w:w="90" w:type="dxa"/>
              <w:right w:w="90" w:type="dxa"/>
            </w:tcMar>
          </w:tcPr>
          <w:p>
            <w:pPr>
              <w:pStyle w:val="BDOITable"/>
            </w:pPr>
            <w:r>
              <w:rPr>
                <w:sz w:val="17"/>
              </w:rPr>
              <w:t>Legacy FY2027 year-end close complete</w:t>
            </w:r>
          </w:p>
        </w:tc>
      </w:tr>
      <w:tr>
        <w:tc>
          <w:tcPr>
            <w:tcW w:type="dxa" w:w="961"/>
            <w:tcMar>
              <w:top w:w="50" w:type="dxa"/>
              <w:bottom w:w="50" w:type="dxa"/>
              <w:left w:w="90" w:type="dxa"/>
              <w:right w:w="90" w:type="dxa"/>
            </w:tcMar>
            <w:shd w:val="clear" w:color="auto" w:fill="E5F5FF"/>
          </w:tcPr>
          <w:p>
            <w:pPr>
              <w:pStyle w:val="BDOITable"/>
            </w:pPr>
            <w:r>
              <w:rPr>
                <w:b/>
                <w:sz w:val="17"/>
              </w:rPr>
              <w:t>T+18</w:t>
            </w:r>
          </w:p>
        </w:tc>
        <w:tc>
          <w:tcPr>
            <w:tcW w:type="dxa" w:w="2163"/>
            <w:tcMar>
              <w:top w:w="50" w:type="dxa"/>
              <w:bottom w:w="50" w:type="dxa"/>
              <w:left w:w="90" w:type="dxa"/>
              <w:right w:w="90" w:type="dxa"/>
            </w:tcMar>
            <w:shd w:val="clear" w:color="auto" w:fill="E5F5FF"/>
          </w:tcPr>
          <w:p>
            <w:pPr>
              <w:pStyle w:val="BDOITable"/>
            </w:pPr>
            <w:r>
              <w:rPr>
                <w:sz w:val="17"/>
              </w:rPr>
              <w:t>Fri 21 Jan 2028</w:t>
            </w:r>
          </w:p>
        </w:tc>
        <w:tc>
          <w:tcPr>
            <w:tcW w:type="dxa" w:w="6848"/>
            <w:tcMar>
              <w:top w:w="50" w:type="dxa"/>
              <w:bottom w:w="50" w:type="dxa"/>
              <w:left w:w="90" w:type="dxa"/>
              <w:right w:w="90" w:type="dxa"/>
            </w:tcMar>
            <w:shd w:val="clear" w:color="auto" w:fill="E5F5FF"/>
          </w:tcPr>
          <w:p>
            <w:pPr>
              <w:pStyle w:val="BDOITable"/>
            </w:pPr>
            <w:r>
              <w:rPr>
                <w:sz w:val="17"/>
              </w:rPr>
              <w:t>True-up 1 posted, reconciled and signed</w:t>
            </w:r>
          </w:p>
        </w:tc>
      </w:tr>
      <w:tr>
        <w:tc>
          <w:tcPr>
            <w:tcW w:type="dxa" w:w="961"/>
            <w:tcMar>
              <w:top w:w="50" w:type="dxa"/>
              <w:bottom w:w="50" w:type="dxa"/>
              <w:left w:w="90" w:type="dxa"/>
              <w:right w:w="90" w:type="dxa"/>
            </w:tcMar>
          </w:tcPr>
          <w:p>
            <w:pPr>
              <w:pStyle w:val="BDOITable"/>
            </w:pPr>
            <w:r>
              <w:rPr>
                <w:b/>
                <w:sz w:val="17"/>
              </w:rPr>
              <w:t>T+30</w:t>
            </w:r>
          </w:p>
        </w:tc>
        <w:tc>
          <w:tcPr>
            <w:tcW w:type="dxa" w:w="2163"/>
            <w:tcMar>
              <w:top w:w="50" w:type="dxa"/>
              <w:bottom w:w="50" w:type="dxa"/>
              <w:left w:w="90" w:type="dxa"/>
              <w:right w:w="90" w:type="dxa"/>
            </w:tcMar>
          </w:tcPr>
          <w:p>
            <w:pPr>
              <w:pStyle w:val="BDOITable"/>
            </w:pPr>
            <w:r>
              <w:rPr>
                <w:sz w:val="17"/>
              </w:rPr>
              <w:t>Wed 2 Feb 2028</w:t>
            </w:r>
          </w:p>
        </w:tc>
        <w:tc>
          <w:tcPr>
            <w:tcW w:type="dxa" w:w="6848"/>
            <w:tcMar>
              <w:top w:w="50" w:type="dxa"/>
              <w:bottom w:w="50" w:type="dxa"/>
              <w:left w:w="90" w:type="dxa"/>
              <w:right w:w="90" w:type="dxa"/>
            </w:tcMar>
          </w:tcPr>
          <w:p>
            <w:pPr>
              <w:pStyle w:val="BDOITable"/>
            </w:pPr>
            <w:r>
              <w:rPr>
                <w:sz w:val="17"/>
              </w:rPr>
              <w:t>First month-end close (January 2028) completed; hypercare exit decision</w:t>
            </w:r>
          </w:p>
        </w:tc>
      </w:tr>
      <w:tr>
        <w:tc>
          <w:tcPr>
            <w:tcW w:type="dxa" w:w="961"/>
            <w:tcMar>
              <w:top w:w="50" w:type="dxa"/>
              <w:bottom w:w="50" w:type="dxa"/>
              <w:left w:w="90" w:type="dxa"/>
              <w:right w:w="90" w:type="dxa"/>
            </w:tcMar>
            <w:shd w:val="clear" w:color="auto" w:fill="E5F5FF"/>
          </w:tcPr>
          <w:p>
            <w:pPr>
              <w:pStyle w:val="BDOITable"/>
            </w:pPr>
            <w:r>
              <w:rPr>
                <w:b/>
                <w:sz w:val="17"/>
              </w:rPr>
              <w:t>T+60</w:t>
            </w:r>
          </w:p>
        </w:tc>
        <w:tc>
          <w:tcPr>
            <w:tcW w:type="dxa" w:w="2163"/>
            <w:tcMar>
              <w:top w:w="50" w:type="dxa"/>
              <w:bottom w:w="50" w:type="dxa"/>
              <w:left w:w="90" w:type="dxa"/>
              <w:right w:w="90" w:type="dxa"/>
            </w:tcMar>
            <w:shd w:val="clear" w:color="auto" w:fill="E5F5FF"/>
          </w:tcPr>
          <w:p>
            <w:pPr>
              <w:pStyle w:val="BDOITable"/>
            </w:pPr>
            <w:r>
              <w:rPr>
                <w:sz w:val="17"/>
              </w:rPr>
              <w:t>Fri 3 Mar 2028</w:t>
            </w:r>
          </w:p>
        </w:tc>
        <w:tc>
          <w:tcPr>
            <w:tcW w:type="dxa" w:w="6848"/>
            <w:tcMar>
              <w:top w:w="50" w:type="dxa"/>
              <w:bottom w:w="50" w:type="dxa"/>
              <w:left w:w="90" w:type="dxa"/>
              <w:right w:w="90" w:type="dxa"/>
            </w:tcMar>
            <w:shd w:val="clear" w:color="auto" w:fill="E5F5FF"/>
          </w:tcPr>
          <w:p>
            <w:pPr>
              <w:pStyle w:val="BDOITable"/>
            </w:pPr>
            <w:r>
              <w:rPr>
                <w:sz w:val="17"/>
              </w:rPr>
              <w:t>Interim true-up 2, only when needed</w:t>
            </w:r>
          </w:p>
        </w:tc>
      </w:tr>
      <w:tr>
        <w:tc>
          <w:tcPr>
            <w:tcW w:type="dxa" w:w="961"/>
            <w:tcMar>
              <w:top w:w="50" w:type="dxa"/>
              <w:bottom w:w="50" w:type="dxa"/>
              <w:left w:w="90" w:type="dxa"/>
              <w:right w:w="90" w:type="dxa"/>
            </w:tcMar>
          </w:tcPr>
          <w:p>
            <w:pPr>
              <w:pStyle w:val="BDOITable"/>
            </w:pPr>
            <w:r>
              <w:rPr>
                <w:b/>
                <w:sz w:val="17"/>
              </w:rPr>
              <w:t>T+85</w:t>
            </w:r>
          </w:p>
        </w:tc>
        <w:tc>
          <w:tcPr>
            <w:tcW w:type="dxa" w:w="2163"/>
            <w:tcMar>
              <w:top w:w="50" w:type="dxa"/>
              <w:bottom w:w="50" w:type="dxa"/>
              <w:left w:w="90" w:type="dxa"/>
              <w:right w:w="90" w:type="dxa"/>
            </w:tcMar>
          </w:tcPr>
          <w:p>
            <w:pPr>
              <w:pStyle w:val="BDOITable"/>
            </w:pPr>
            <w:r>
              <w:rPr>
                <w:sz w:val="17"/>
              </w:rPr>
              <w:t>Tue 28 Mar 2028</w:t>
            </w:r>
          </w:p>
        </w:tc>
        <w:tc>
          <w:tcPr>
            <w:tcW w:type="dxa" w:w="6848"/>
            <w:tcMar>
              <w:top w:w="50" w:type="dxa"/>
              <w:bottom w:w="50" w:type="dxa"/>
              <w:left w:w="90" w:type="dxa"/>
              <w:right w:w="90" w:type="dxa"/>
            </w:tcMar>
          </w:tcPr>
          <w:p>
            <w:pPr>
              <w:pStyle w:val="BDOITable"/>
            </w:pPr>
            <w:r>
              <w:rPr>
                <w:sz w:val="17"/>
              </w:rPr>
              <w:t>Audited FY2027 financial statements (about March-April 2028; follows the audit timetable)</w:t>
            </w:r>
          </w:p>
        </w:tc>
      </w:tr>
      <w:tr>
        <w:tc>
          <w:tcPr>
            <w:tcW w:type="dxa" w:w="961"/>
            <w:tcMar>
              <w:top w:w="50" w:type="dxa"/>
              <w:bottom w:w="50" w:type="dxa"/>
              <w:left w:w="90" w:type="dxa"/>
              <w:right w:w="90" w:type="dxa"/>
            </w:tcMar>
            <w:shd w:val="clear" w:color="auto" w:fill="E5F5FF"/>
          </w:tcPr>
          <w:p>
            <w:pPr>
              <w:pStyle w:val="BDOITable"/>
            </w:pPr>
            <w:r>
              <w:rPr>
                <w:b/>
                <w:sz w:val="17"/>
              </w:rPr>
              <w:t>T+99</w:t>
            </w:r>
          </w:p>
        </w:tc>
        <w:tc>
          <w:tcPr>
            <w:tcW w:type="dxa" w:w="2163"/>
            <w:tcMar>
              <w:top w:w="50" w:type="dxa"/>
              <w:bottom w:w="50" w:type="dxa"/>
              <w:left w:w="90" w:type="dxa"/>
              <w:right w:w="90" w:type="dxa"/>
            </w:tcMar>
            <w:shd w:val="clear" w:color="auto" w:fill="E5F5FF"/>
          </w:tcPr>
          <w:p>
            <w:pPr>
              <w:pStyle w:val="BDOITable"/>
            </w:pPr>
            <w:r>
              <w:rPr>
                <w:sz w:val="17"/>
              </w:rPr>
              <w:t>Tue 11 Apr 2028</w:t>
            </w:r>
          </w:p>
        </w:tc>
        <w:tc>
          <w:tcPr>
            <w:tcW w:type="dxa" w:w="6848"/>
            <w:tcMar>
              <w:top w:w="50" w:type="dxa"/>
              <w:bottom w:w="50" w:type="dxa"/>
              <w:left w:w="90" w:type="dxa"/>
              <w:right w:w="90" w:type="dxa"/>
            </w:tcMar>
            <w:shd w:val="clear" w:color="auto" w:fill="E5F5FF"/>
          </w:tcPr>
          <w:p>
            <w:pPr>
              <w:pStyle w:val="BDOITable"/>
            </w:pPr>
            <w:r>
              <w:rPr>
                <w:sz w:val="17"/>
              </w:rPr>
              <w:t>Final true-up posted; FY2027 BIR annual returns filed from legacy</w:t>
            </w:r>
          </w:p>
        </w:tc>
      </w:tr>
      <w:tr>
        <w:tc>
          <w:tcPr>
            <w:tcW w:type="dxa" w:w="961"/>
            <w:tcMar>
              <w:top w:w="50" w:type="dxa"/>
              <w:bottom w:w="50" w:type="dxa"/>
              <w:left w:w="90" w:type="dxa"/>
              <w:right w:w="90" w:type="dxa"/>
            </w:tcMar>
          </w:tcPr>
          <w:p>
            <w:pPr>
              <w:pStyle w:val="BDOITable"/>
            </w:pPr>
            <w:r>
              <w:rPr>
                <w:b/>
                <w:sz w:val="17"/>
              </w:rPr>
              <w:t>T+106</w:t>
            </w:r>
          </w:p>
        </w:tc>
        <w:tc>
          <w:tcPr>
            <w:tcW w:type="dxa" w:w="2163"/>
            <w:tcMar>
              <w:top w:w="50" w:type="dxa"/>
              <w:bottom w:w="50" w:type="dxa"/>
              <w:left w:w="90" w:type="dxa"/>
              <w:right w:w="90" w:type="dxa"/>
            </w:tcMar>
          </w:tcPr>
          <w:p>
            <w:pPr>
              <w:pStyle w:val="BDOITable"/>
            </w:pPr>
            <w:r>
              <w:rPr>
                <w:sz w:val="17"/>
              </w:rPr>
              <w:t>Tue 18 Apr 2028</w:t>
            </w:r>
          </w:p>
        </w:tc>
        <w:tc>
          <w:tcPr>
            <w:tcW w:type="dxa" w:w="6848"/>
            <w:tcMar>
              <w:top w:w="50" w:type="dxa"/>
              <w:bottom w:w="50" w:type="dxa"/>
              <w:left w:w="90" w:type="dxa"/>
              <w:right w:w="90" w:type="dxa"/>
            </w:tcMar>
          </w:tcPr>
          <w:p>
            <w:pPr>
              <w:pStyle w:val="BDOITable"/>
            </w:pPr>
            <w:r>
              <w:rPr>
                <w:sz w:val="17"/>
              </w:rPr>
              <w:t>Legacy GL locked</w:t>
            </w:r>
          </w:p>
        </w:tc>
      </w:tr>
      <w:tr>
        <w:tc>
          <w:tcPr>
            <w:tcW w:type="dxa" w:w="961"/>
            <w:tcMar>
              <w:top w:w="50" w:type="dxa"/>
              <w:bottom w:w="50" w:type="dxa"/>
              <w:left w:w="90" w:type="dxa"/>
              <w:right w:w="90" w:type="dxa"/>
            </w:tcMar>
            <w:shd w:val="clear" w:color="auto" w:fill="E5F5FF"/>
          </w:tcPr>
          <w:p>
            <w:pPr>
              <w:pStyle w:val="BDOITable"/>
            </w:pPr>
            <w:r>
              <w:rPr>
                <w:b/>
                <w:sz w:val="17"/>
              </w:rPr>
              <w:t>T+120</w:t>
            </w:r>
          </w:p>
        </w:tc>
        <w:tc>
          <w:tcPr>
            <w:tcW w:type="dxa" w:w="2163"/>
            <w:tcMar>
              <w:top w:w="50" w:type="dxa"/>
              <w:bottom w:w="50" w:type="dxa"/>
              <w:left w:w="90" w:type="dxa"/>
              <w:right w:w="90" w:type="dxa"/>
            </w:tcMar>
            <w:shd w:val="clear" w:color="auto" w:fill="E5F5FF"/>
          </w:tcPr>
          <w:p>
            <w:pPr>
              <w:pStyle w:val="BDOITable"/>
            </w:pPr>
            <w:r>
              <w:rPr>
                <w:sz w:val="17"/>
              </w:rPr>
              <w:t>Tue 2 May 2028</w:t>
            </w:r>
          </w:p>
        </w:tc>
        <w:tc>
          <w:tcPr>
            <w:tcW w:type="dxa" w:w="6848"/>
            <w:tcMar>
              <w:top w:w="50" w:type="dxa"/>
              <w:bottom w:w="50" w:type="dxa"/>
              <w:left w:w="90" w:type="dxa"/>
              <w:right w:w="90" w:type="dxa"/>
            </w:tcMar>
            <w:shd w:val="clear" w:color="auto" w:fill="E5F5FF"/>
          </w:tcPr>
          <w:p>
            <w:pPr>
              <w:pStyle w:val="BDOITable"/>
            </w:pPr>
            <w:r>
              <w:rPr>
                <w:sz w:val="17"/>
              </w:rPr>
              <w:t>True-ups closed</w:t>
            </w:r>
          </w:p>
        </w:tc>
      </w:tr>
    </w:tbl>
    <w:p>
      <w:pPr>
        <w:pStyle w:val="BDOISpacer"/>
      </w:pPr>
    </w:p>
    <w:p>
      <w:pPr>
        <w:keepNext/>
        <w:spacing w:before="80" w:after="0"/>
        <w:jc w:val="center"/>
      </w:pPr>
      <w:r>
        <w:drawing>
          <wp:inline xmlns:a="http://schemas.openxmlformats.org/drawingml/2006/main" xmlns:pic="http://schemas.openxmlformats.org/drawingml/2006/picture">
            <wp:extent cx="5760000" cy="4042766"/>
            <wp:docPr id="54" name="Picture 54"/>
            <wp:cNvGraphicFramePr>
              <a:graphicFrameLocks noChangeAspect="1"/>
            </wp:cNvGraphicFramePr>
            <a:graphic>
              <a:graphicData uri="http://schemas.openxmlformats.org/drawingml/2006/picture">
                <pic:pic>
                  <pic:nvPicPr>
                    <pic:cNvPr id="0" name="dm_cutover_weekend_1070.jpg"/>
                    <pic:cNvPicPr/>
                  </pic:nvPicPr>
                  <pic:blipFill>
                    <a:blip r:embed="rId222"/>
                    <a:stretch>
                      <a:fillRect/>
                    </a:stretch>
                  </pic:blipFill>
                  <pic:spPr>
                    <a:xfrm>
                      <a:off x="0" y="0"/>
                      <a:ext cx="5760000" cy="4042766"/>
                    </a:xfrm>
                    <a:prstGeom prst="rect"/>
                  </pic:spPr>
                </pic:pic>
              </a:graphicData>
            </a:graphic>
          </wp:inline>
        </w:drawing>
      </w:r>
    </w:p>
    <w:p>
      <w:pPr>
        <w:pStyle w:val="Caption"/>
        <w:jc w:val="center"/>
      </w:pPr>
      <w:r>
        <w:rPr>
          <w:b/>
          <w:i w:val="0"/>
        </w:rPr>
        <w:t xml:space="preserve">Figure 52: </w:t>
      </w:r>
      <w:r>
        <w:rPr/>
        <w:t>The cutover weekend (T = Monday 3 January 2028, recommended; times PHT)</w:t>
      </w:r>
    </w:p>
    <w:p>
      <w:pPr>
        <w:pStyle w:val="Heading2"/>
      </w:pPr>
      <w:bookmarkStart w:id="332" w:name="_Toc000332"/>
      <w:r>
        <w:rPr/>
        <w:t>40.2 Freeze windows</w:t>
      </w:r>
      <w:bookmarkEnd w:id="332"/>
    </w:p>
    <w:p>
      <w:pPr>
        <w:pStyle w:val="Caption"/>
        <w:keepNext/>
        <w:spacing w:after="60"/>
      </w:pPr>
      <w:r>
        <w:rPr>
          <w:b/>
          <w:i w:val="0"/>
        </w:rPr>
        <w:t xml:space="preserve">Table 89: </w:t>
      </w:r>
      <w:r>
        <w:rPr/>
        <w:t>Freeze windows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682"/>
        <w:gridCol w:w="1081"/>
        <w:gridCol w:w="3244"/>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Freeze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From</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Until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Exception route</w:t>
            </w:r>
          </w:p>
        </w:tc>
      </w:tr>
      <w:tr>
        <w:tc>
          <w:tcPr>
            <w:tcW w:type="dxa" w:w="1562"/>
            <w:tcMar>
              <w:top w:w="50" w:type="dxa"/>
              <w:bottom w:w="50" w:type="dxa"/>
              <w:left w:w="90" w:type="dxa"/>
              <w:right w:w="90" w:type="dxa"/>
            </w:tcMar>
          </w:tcPr>
          <w:p>
            <w:pPr>
              <w:pStyle w:val="BDOITable"/>
            </w:pPr>
            <w:r>
              <w:rPr>
                <w:b/>
                <w:sz w:val="17"/>
              </w:rPr>
              <w:t>Reference data</w:t>
            </w:r>
          </w:p>
        </w:tc>
        <w:tc>
          <w:tcPr>
            <w:tcW w:type="dxa" w:w="1682"/>
            <w:tcMar>
              <w:top w:w="50" w:type="dxa"/>
              <w:bottom w:w="50" w:type="dxa"/>
              <w:left w:w="90" w:type="dxa"/>
              <w:right w:w="90" w:type="dxa"/>
            </w:tcMar>
          </w:tcPr>
          <w:p>
            <w:pPr>
              <w:pStyle w:val="BDOITable"/>
            </w:pPr>
            <w:r>
              <w:rPr>
                <w:sz w:val="17"/>
              </w:rPr>
              <w:t>T-7 (map freeze)</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Insurers, products, risk codes, packages, AOs, branches, LOVs in EBIX and QPS</w:t>
            </w:r>
          </w:p>
        </w:tc>
        <w:tc>
          <w:tcPr>
            <w:tcW w:type="dxa" w:w="2403"/>
            <w:tcMar>
              <w:top w:w="50" w:type="dxa"/>
              <w:bottom w:w="50" w:type="dxa"/>
              <w:left w:w="90" w:type="dxa"/>
              <w:right w:w="90" w:type="dxa"/>
            </w:tcMar>
          </w:tcPr>
          <w:p>
            <w:pPr>
              <w:pStyle w:val="BDOITable"/>
            </w:pPr>
            <w:r>
              <w:rPr>
                <w:sz w:val="17"/>
              </w:rPr>
              <w:t>Change request approved by the data owner; new code map version; delta load of R objects</w:t>
            </w:r>
          </w:p>
        </w:tc>
      </w:tr>
      <w:tr>
        <w:tc>
          <w:tcPr>
            <w:tcW w:type="dxa" w:w="1562"/>
            <w:tcMar>
              <w:top w:w="50" w:type="dxa"/>
              <w:bottom w:w="50" w:type="dxa"/>
              <w:left w:w="90" w:type="dxa"/>
              <w:right w:w="90" w:type="dxa"/>
            </w:tcMar>
            <w:shd w:val="clear" w:color="auto" w:fill="E5F5FF"/>
          </w:tcPr>
          <w:p>
            <w:pPr>
              <w:pStyle w:val="BDOITable"/>
            </w:pPr>
            <w:r>
              <w:rPr>
                <w:b/>
                <w:sz w:val="17"/>
              </w:rPr>
              <w:t>Client master</w:t>
            </w:r>
          </w:p>
        </w:tc>
        <w:tc>
          <w:tcPr>
            <w:tcW w:type="dxa" w:w="1682"/>
            <w:tcMar>
              <w:top w:w="50" w:type="dxa"/>
              <w:bottom w:w="50" w:type="dxa"/>
              <w:left w:w="90" w:type="dxa"/>
              <w:right w:w="90" w:type="dxa"/>
            </w:tcMar>
            <w:shd w:val="clear" w:color="auto" w:fill="E5F5FF"/>
          </w:tcPr>
          <w:p>
            <w:pPr>
              <w:pStyle w:val="BDOITable"/>
            </w:pPr>
            <w:r>
              <w:rPr>
                <w:sz w:val="17"/>
              </w:rPr>
              <w:t>T-3 22:00 (last delta)</w:t>
            </w:r>
          </w:p>
        </w:tc>
        <w:tc>
          <w:tcPr>
            <w:tcW w:type="dxa" w:w="1081"/>
            <w:tcMar>
              <w:top w:w="50" w:type="dxa"/>
              <w:bottom w:w="50" w:type="dxa"/>
              <w:left w:w="90" w:type="dxa"/>
              <w:right w:w="90" w:type="dxa"/>
            </w:tcMar>
            <w:shd w:val="clear" w:color="auto" w:fill="E5F5FF"/>
          </w:tcPr>
          <w:p>
            <w:pPr>
              <w:pStyle w:val="BDOITable"/>
            </w:pPr>
            <w:r>
              <w:rPr>
                <w:sz w:val="17"/>
              </w:rPr>
              <w:t>Go-live</w:t>
            </w:r>
          </w:p>
        </w:tc>
        <w:tc>
          <w:tcPr>
            <w:tcW w:type="dxa" w:w="3244"/>
            <w:tcMar>
              <w:top w:w="50" w:type="dxa"/>
              <w:bottom w:w="50" w:type="dxa"/>
              <w:left w:w="90" w:type="dxa"/>
              <w:right w:w="90" w:type="dxa"/>
            </w:tcMar>
            <w:shd w:val="clear" w:color="auto" w:fill="E5F5FF"/>
          </w:tcPr>
          <w:p>
            <w:pPr>
              <w:pStyle w:val="BDOITable"/>
            </w:pPr>
            <w:r>
              <w:rPr>
                <w:sz w:val="17"/>
              </w:rPr>
              <w:t>New and changed clients in QPS / EBIX / CMS</w:t>
            </w:r>
          </w:p>
        </w:tc>
        <w:tc>
          <w:tcPr>
            <w:tcW w:type="dxa" w:w="2403"/>
            <w:tcMar>
              <w:top w:w="50" w:type="dxa"/>
              <w:bottom w:w="50" w:type="dxa"/>
              <w:left w:w="90" w:type="dxa"/>
              <w:right w:w="90" w:type="dxa"/>
            </w:tcMar>
            <w:shd w:val="clear" w:color="auto" w:fill="E5F5FF"/>
          </w:tcPr>
          <w:p>
            <w:pPr>
              <w:pStyle w:val="BDOITable"/>
            </w:pPr>
            <w:r>
              <w:rPr>
                <w:sz w:val="17"/>
              </w:rPr>
              <w:t>None after the freeze; changes keyed in BIBS after go-live</w:t>
            </w:r>
          </w:p>
        </w:tc>
      </w:tr>
      <w:tr>
        <w:tc>
          <w:tcPr>
            <w:tcW w:type="dxa" w:w="1562"/>
            <w:tcMar>
              <w:top w:w="50" w:type="dxa"/>
              <w:bottom w:w="50" w:type="dxa"/>
              <w:left w:w="90" w:type="dxa"/>
              <w:right w:w="90" w:type="dxa"/>
            </w:tcMar>
          </w:tcPr>
          <w:p>
            <w:pPr>
              <w:pStyle w:val="BDOITable"/>
            </w:pPr>
            <w:r>
              <w:rPr>
                <w:b/>
                <w:sz w:val="17"/>
              </w:rPr>
              <w:t>Business transactions</w:t>
            </w:r>
          </w:p>
        </w:tc>
        <w:tc>
          <w:tcPr>
            <w:tcW w:type="dxa" w:w="1682"/>
            <w:tcMar>
              <w:top w:w="50" w:type="dxa"/>
              <w:bottom w:w="50" w:type="dxa"/>
              <w:left w:w="90" w:type="dxa"/>
              <w:right w:w="90" w:type="dxa"/>
            </w:tcMar>
          </w:tcPr>
          <w:p>
            <w:pPr>
              <w:pStyle w:val="BDOITable"/>
            </w:pPr>
            <w:r>
              <w:rPr>
                <w:sz w:val="17"/>
              </w:rPr>
              <w:t>T-3 22:00 (after the last legacy EOD)</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All postings of the business modules of EBIX, QPS, CMS - bookings, receipts, UPP, dispositions, remittances, endorsements; GL journals other than the FY2027 adjustments</w:t>
            </w:r>
          </w:p>
        </w:tc>
        <w:tc>
          <w:tcPr>
            <w:tcW w:type="dxa" w:w="2403"/>
            <w:tcMar>
              <w:top w:w="50" w:type="dxa"/>
              <w:bottom w:w="50" w:type="dxa"/>
              <w:left w:w="90" w:type="dxa"/>
              <w:right w:w="90" w:type="dxa"/>
            </w:tcMar>
          </w:tcPr>
          <w:p>
            <w:pPr>
              <w:pStyle w:val="BDOITable"/>
            </w:pPr>
            <w:r>
              <w:rPr>
                <w:sz w:val="17"/>
              </w:rPr>
              <w:t>None; an urgent item is recorded on paper and keyed in BIBS on T</w:t>
            </w:r>
          </w:p>
        </w:tc>
      </w:tr>
      <w:tr>
        <w:tc>
          <w:tcPr>
            <w:tcW w:type="dxa" w:w="1562"/>
            <w:tcMar>
              <w:top w:w="50" w:type="dxa"/>
              <w:bottom w:w="50" w:type="dxa"/>
              <w:left w:w="90" w:type="dxa"/>
              <w:right w:w="90" w:type="dxa"/>
            </w:tcMar>
            <w:shd w:val="clear" w:color="auto" w:fill="E5F5FF"/>
          </w:tcPr>
          <w:p>
            <w:pPr>
              <w:pStyle w:val="BDOITable"/>
            </w:pPr>
            <w:r>
              <w:rPr>
                <w:b/>
                <w:sz w:val="17"/>
              </w:rPr>
              <w:t>Legacy GL (FY2027 adjustments)</w:t>
            </w:r>
          </w:p>
        </w:tc>
        <w:tc>
          <w:tcPr>
            <w:tcW w:type="dxa" w:w="1682"/>
            <w:tcMar>
              <w:top w:w="50" w:type="dxa"/>
              <w:bottom w:w="50" w:type="dxa"/>
              <w:left w:w="90" w:type="dxa"/>
              <w:right w:w="90" w:type="dxa"/>
            </w:tcMar>
            <w:shd w:val="clear" w:color="auto" w:fill="E5F5FF"/>
          </w:tcPr>
          <w:p>
            <w:pPr>
              <w:pStyle w:val="BDOITable"/>
            </w:pPr>
            <w:r>
              <w:rPr>
                <w:sz w:val="17"/>
              </w:rPr>
              <w:t>T-3 22:00</w:t>
            </w:r>
          </w:p>
        </w:tc>
        <w:tc>
          <w:tcPr>
            <w:tcW w:type="dxa" w:w="1081"/>
            <w:tcMar>
              <w:top w:w="50" w:type="dxa"/>
              <w:bottom w:w="50" w:type="dxa"/>
              <w:left w:w="90" w:type="dxa"/>
              <w:right w:w="90" w:type="dxa"/>
            </w:tcMar>
            <w:shd w:val="clear" w:color="auto" w:fill="E5F5FF"/>
          </w:tcPr>
          <w:p>
            <w:pPr>
              <w:pStyle w:val="BDOITable"/>
            </w:pPr>
            <w:r>
              <w:rPr>
                <w:sz w:val="17"/>
              </w:rPr>
              <w:t>Legacy GL lock (T+106)</w:t>
            </w:r>
          </w:p>
        </w:tc>
        <w:tc>
          <w:tcPr>
            <w:tcW w:type="dxa" w:w="3244"/>
            <w:tcMar>
              <w:top w:w="50" w:type="dxa"/>
              <w:bottom w:w="50" w:type="dxa"/>
              <w:left w:w="90" w:type="dxa"/>
              <w:right w:w="90" w:type="dxa"/>
            </w:tcMar>
            <w:shd w:val="clear" w:color="auto" w:fill="E5F5FF"/>
          </w:tcPr>
          <w:p>
            <w:pPr>
              <w:pStyle w:val="BDOITable"/>
            </w:pPr>
            <w:r>
              <w:rPr>
                <w:sz w:val="17"/>
              </w:rPr>
              <w:t>Only FY2027 closing and audit adjustments, by the Comptrollership users on the signed access list; FY2028 periods never opened in legacy; no new business</w:t>
            </w:r>
          </w:p>
        </w:tc>
        <w:tc>
          <w:tcPr>
            <w:tcW w:type="dxa" w:w="2403"/>
            <w:tcMar>
              <w:top w:w="50" w:type="dxa"/>
              <w:bottom w:w="50" w:type="dxa"/>
              <w:left w:w="90" w:type="dxa"/>
              <w:right w:w="90" w:type="dxa"/>
            </w:tcMar>
            <w:shd w:val="clear" w:color="auto" w:fill="E5F5FF"/>
          </w:tcPr>
          <w:p>
            <w:pPr>
              <w:pStyle w:val="BDOITable"/>
            </w:pPr>
            <w:r>
              <w:rPr>
                <w:sz w:val="17"/>
              </w:rPr>
              <w:t>Each journal in the FY2027 adjustment register; it reaches BIBS in the next true-up</w:t>
            </w:r>
          </w:p>
        </w:tc>
      </w:tr>
      <w:tr>
        <w:tc>
          <w:tcPr>
            <w:tcW w:type="dxa" w:w="1562"/>
            <w:tcMar>
              <w:top w:w="50" w:type="dxa"/>
              <w:bottom w:w="50" w:type="dxa"/>
              <w:left w:w="90" w:type="dxa"/>
              <w:right w:w="90" w:type="dxa"/>
            </w:tcMar>
          </w:tcPr>
          <w:p>
            <w:pPr>
              <w:pStyle w:val="BDOITable"/>
            </w:pPr>
            <w:r>
              <w:rPr>
                <w:b/>
                <w:sz w:val="17"/>
              </w:rPr>
              <w:t>BIBS configuration</w:t>
            </w:r>
          </w:p>
        </w:tc>
        <w:tc>
          <w:tcPr>
            <w:tcW w:type="dxa" w:w="1682"/>
            <w:tcMar>
              <w:top w:w="50" w:type="dxa"/>
              <w:bottom w:w="50" w:type="dxa"/>
              <w:left w:w="90" w:type="dxa"/>
              <w:right w:w="90" w:type="dxa"/>
            </w:tcMar>
          </w:tcPr>
          <w:p>
            <w:pPr>
              <w:pStyle w:val="BDOITable"/>
            </w:pPr>
            <w:r>
              <w:rPr>
                <w:sz w:val="17"/>
              </w:rPr>
              <w:t>T-2 00:00</w:t>
            </w:r>
          </w:p>
        </w:tc>
        <w:tc>
          <w:tcPr>
            <w:tcW w:type="dxa" w:w="1081"/>
            <w:tcMar>
              <w:top w:w="50" w:type="dxa"/>
              <w:bottom w:w="50" w:type="dxa"/>
              <w:left w:w="90" w:type="dxa"/>
              <w:right w:w="90" w:type="dxa"/>
            </w:tcMar>
          </w:tcPr>
          <w:p>
            <w:pPr>
              <w:pStyle w:val="BDOITable"/>
            </w:pPr>
            <w:r>
              <w:rPr>
                <w:sz w:val="17"/>
              </w:rPr>
              <w:t>T+3</w:t>
            </w:r>
          </w:p>
        </w:tc>
        <w:tc>
          <w:tcPr>
            <w:tcW w:type="dxa" w:w="3244"/>
            <w:tcMar>
              <w:top w:w="50" w:type="dxa"/>
              <w:bottom w:w="50" w:type="dxa"/>
              <w:left w:w="90" w:type="dxa"/>
              <w:right w:w="90" w:type="dxa"/>
            </w:tcMar>
          </w:tcPr>
          <w:p>
            <w:pPr>
              <w:pStyle w:val="BDOITable"/>
            </w:pPr>
            <w:r>
              <w:rPr>
                <w:sz w:val="17"/>
              </w:rPr>
              <w:t>Parameters, accounting rules, code maps, workflows in production</w:t>
            </w:r>
          </w:p>
        </w:tc>
        <w:tc>
          <w:tcPr>
            <w:tcW w:type="dxa" w:w="2403"/>
            <w:tcMar>
              <w:top w:w="50" w:type="dxa"/>
              <w:bottom w:w="50" w:type="dxa"/>
              <w:left w:w="90" w:type="dxa"/>
              <w:right w:w="90" w:type="dxa"/>
            </w:tcMar>
          </w:tcPr>
          <w:p>
            <w:pPr>
              <w:pStyle w:val="BDOITable"/>
            </w:pPr>
            <w:r>
              <w:rPr>
                <w:sz w:val="17"/>
              </w:rPr>
              <w:t>Emergency change approved by the go / no-go board</w:t>
            </w:r>
          </w:p>
        </w:tc>
      </w:tr>
      <w:tr>
        <w:tc>
          <w:tcPr>
            <w:tcW w:type="dxa" w:w="1562"/>
            <w:tcMar>
              <w:top w:w="50" w:type="dxa"/>
              <w:bottom w:w="50" w:type="dxa"/>
              <w:left w:w="90" w:type="dxa"/>
              <w:right w:w="90" w:type="dxa"/>
            </w:tcMar>
            <w:shd w:val="clear" w:color="auto" w:fill="E5F5FF"/>
          </w:tcPr>
          <w:p>
            <w:pPr>
              <w:pStyle w:val="BDOITable"/>
            </w:pPr>
            <w:r>
              <w:rPr>
                <w:b/>
                <w:sz w:val="17"/>
              </w:rPr>
              <w:t>BIBS releases</w:t>
            </w:r>
          </w:p>
        </w:tc>
        <w:tc>
          <w:tcPr>
            <w:tcW w:type="dxa" w:w="1682"/>
            <w:tcMar>
              <w:top w:w="50" w:type="dxa"/>
              <w:bottom w:w="50" w:type="dxa"/>
              <w:left w:w="90" w:type="dxa"/>
              <w:right w:w="90" w:type="dxa"/>
            </w:tcMar>
            <w:shd w:val="clear" w:color="auto" w:fill="E5F5FF"/>
          </w:tcPr>
          <w:p>
            <w:pPr>
              <w:pStyle w:val="BDOITable"/>
            </w:pPr>
            <w:r>
              <w:rPr>
                <w:sz w:val="17"/>
              </w:rPr>
              <w:t>T-7</w:t>
            </w:r>
          </w:p>
        </w:tc>
        <w:tc>
          <w:tcPr>
            <w:tcW w:type="dxa" w:w="1081"/>
            <w:tcMar>
              <w:top w:w="50" w:type="dxa"/>
              <w:bottom w:w="50" w:type="dxa"/>
              <w:left w:w="90" w:type="dxa"/>
              <w:right w:w="90" w:type="dxa"/>
            </w:tcMar>
            <w:shd w:val="clear" w:color="auto" w:fill="E5F5FF"/>
          </w:tcPr>
          <w:p>
            <w:pPr>
              <w:pStyle w:val="BDOITable"/>
            </w:pPr>
            <w:r>
              <w:rPr>
                <w:sz w:val="17"/>
              </w:rPr>
              <w:t>T+14</w:t>
            </w:r>
          </w:p>
        </w:tc>
        <w:tc>
          <w:tcPr>
            <w:tcW w:type="dxa" w:w="3244"/>
            <w:tcMar>
              <w:top w:w="50" w:type="dxa"/>
              <w:bottom w:w="50" w:type="dxa"/>
              <w:left w:w="90" w:type="dxa"/>
              <w:right w:w="90" w:type="dxa"/>
            </w:tcMar>
            <w:shd w:val="clear" w:color="auto" w:fill="E5F5FF"/>
          </w:tcPr>
          <w:p>
            <w:pPr>
              <w:pStyle w:val="BDOITable"/>
            </w:pPr>
            <w:r>
              <w:rPr>
                <w:sz w:val="17"/>
              </w:rPr>
              <w:t>Deployments to production</w:t>
            </w:r>
          </w:p>
        </w:tc>
        <w:tc>
          <w:tcPr>
            <w:tcW w:type="dxa" w:w="2403"/>
            <w:tcMar>
              <w:top w:w="50" w:type="dxa"/>
              <w:bottom w:w="50" w:type="dxa"/>
              <w:left w:w="90" w:type="dxa"/>
              <w:right w:w="90" w:type="dxa"/>
            </w:tcMar>
            <w:shd w:val="clear" w:color="auto" w:fill="E5F5FF"/>
          </w:tcPr>
          <w:p>
            <w:pPr>
              <w:pStyle w:val="BDOITable"/>
            </w:pPr>
            <w:r>
              <w:rPr>
                <w:sz w:val="17"/>
              </w:rPr>
              <w:t>Hotfix of a Critical issue approved by the go / no-go board</w:t>
            </w:r>
          </w:p>
        </w:tc>
      </w:tr>
    </w:tbl>
    <w:p>
      <w:pPr>
        <w:pStyle w:val="BDOISpacer"/>
      </w:pPr>
    </w:p>
    <w:p>
      <w:pPr>
        <w:pStyle w:val="Heading1"/>
        <w:pageBreakBefore/>
        <w:pBdr>
          <w:bottom w:val="single" w:sz="4" w:space="4" w:color="99C1E7"/>
        </w:pBdr>
      </w:pPr>
      <w:bookmarkStart w:id="333" w:name="_Toc000333"/>
      <w:r>
        <w:rPr/>
        <w:t>41 Go / no-go checkpoints</w:t>
      </w:r>
      <w:bookmarkEnd w:id="333"/>
    </w:p>
    <w:p>
      <w:r>
        <w:rPr/>
        <w:t>Each checkpoint is recorded in the Migration Console with the value of every criterion at the time of the decision (FR-DM-121). A criterion that is not met blocks GO unless the board records a waiver with its reason (only for criteria marked as waivable in the console; the financial and clearing criteria of GNG-3 are never waived).</w:t>
      </w:r>
    </w:p>
    <w:p>
      <w:pPr>
        <w:pStyle w:val="Caption"/>
        <w:keepNext/>
        <w:spacing w:after="60"/>
      </w:pPr>
      <w:r>
        <w:rPr>
          <w:b/>
          <w:i w:val="0"/>
        </w:rPr>
        <w:t xml:space="preserve">Table 90: </w:t>
      </w:r>
      <w:r>
        <w:rPr/>
        <w:t>GNG-1 at T-15: Start the production pre-load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Dress rehearsal completed within the window with at least 20 percent margin, rollback rehearsed</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Production environment, roles and PH-only access ready; masking off only in production</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Legacy control accounts, Migration Clearing and the legacy accounting rules approved in production (DMQ18)</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Code map versions for production approved</w:t>
            </w:r>
          </w:p>
        </w:tc>
      </w:tr>
      <w:tr>
        <w:tc>
          <w:tcPr>
            <w:tcW w:type="dxa" w:w="601"/>
            <w:tcMar>
              <w:top w:w="50" w:type="dxa"/>
              <w:bottom w:w="50" w:type="dxa"/>
              <w:left w:w="90" w:type="dxa"/>
              <w:right w:w="90" w:type="dxa"/>
            </w:tcMar>
          </w:tcPr>
          <w:p>
            <w:pPr>
              <w:pStyle w:val="BDOITable"/>
            </w:pPr>
            <w:r>
              <w:rPr>
                <w:sz w:val="17"/>
              </w:rPr>
              <w:t>5</w:t>
            </w:r>
          </w:p>
        </w:tc>
        <w:tc>
          <w:tcPr>
            <w:tcW w:type="dxa" w:w="9371"/>
            <w:tcMar>
              <w:top w:w="50" w:type="dxa"/>
              <w:bottom w:w="50" w:type="dxa"/>
              <w:left w:w="90" w:type="dxa"/>
              <w:right w:w="90" w:type="dxa"/>
            </w:tcMar>
          </w:tcPr>
          <w:p>
            <w:pPr>
              <w:pStyle w:val="BDOITable"/>
            </w:pPr>
            <w:r>
              <w:rPr>
                <w:sz w:val="17"/>
              </w:rPr>
              <w:t>Transfer path (secure file drop or console) tested</w:t>
            </w:r>
          </w:p>
        </w:tc>
      </w:tr>
      <w:tr>
        <w:tc>
          <w:tcPr>
            <w:tcW w:type="dxa" w:w="601"/>
            <w:tcMar>
              <w:top w:w="50" w:type="dxa"/>
              <w:bottom w:w="50" w:type="dxa"/>
              <w:left w:w="90" w:type="dxa"/>
              <w:right w:w="90" w:type="dxa"/>
            </w:tcMar>
            <w:shd w:val="clear" w:color="auto" w:fill="E5F5FF"/>
          </w:tcPr>
          <w:p>
            <w:pPr>
              <w:pStyle w:val="BDOITable"/>
            </w:pPr>
            <w:r>
              <w:rPr>
                <w:sz w:val="17"/>
              </w:rPr>
              <w:t>6</w:t>
            </w:r>
          </w:p>
        </w:tc>
        <w:tc>
          <w:tcPr>
            <w:tcW w:type="dxa" w:w="9371"/>
            <w:tcMar>
              <w:top w:w="50" w:type="dxa"/>
              <w:bottom w:w="50" w:type="dxa"/>
              <w:left w:w="90" w:type="dxa"/>
              <w:right w:w="90" w:type="dxa"/>
            </w:tcMar>
            <w:shd w:val="clear" w:color="auto" w:fill="E5F5FF"/>
          </w:tcPr>
          <w:p>
            <w:pPr>
              <w:pStyle w:val="BDOITable"/>
            </w:pPr>
            <w:r>
              <w:rPr>
                <w:sz w:val="17"/>
              </w:rPr>
              <w:t>December soft close on track for 20 December 2027</w:t>
            </w:r>
          </w:p>
        </w:tc>
      </w:tr>
      <w:tr>
        <w:tc>
          <w:tcPr>
            <w:tcW w:type="dxa" w:w="601"/>
            <w:tcMar>
              <w:top w:w="50" w:type="dxa"/>
              <w:bottom w:w="50" w:type="dxa"/>
              <w:left w:w="90" w:type="dxa"/>
              <w:right w:w="90" w:type="dxa"/>
            </w:tcMar>
          </w:tcPr>
          <w:p>
            <w:pPr>
              <w:pStyle w:val="BDOITable"/>
            </w:pPr>
            <w:r>
              <w:rPr>
                <w:sz w:val="17"/>
              </w:rPr>
              <w:t>7</w:t>
            </w:r>
          </w:p>
        </w:tc>
        <w:tc>
          <w:tcPr>
            <w:tcW w:type="dxa" w:w="9371"/>
            <w:tcMar>
              <w:top w:w="50" w:type="dxa"/>
              <w:bottom w:w="50" w:type="dxa"/>
              <w:left w:w="90" w:type="dxa"/>
              <w:right w:w="90" w:type="dxa"/>
            </w:tcMar>
          </w:tcPr>
          <w:p>
            <w:pPr>
              <w:pStyle w:val="BDOITable"/>
            </w:pPr>
            <w:r>
              <w:rPr>
                <w:sz w:val="17"/>
              </w:rPr>
              <w:t>Renewal processing team ready - January staffing plan signed, training done, day-1 queue rehearsed</w:t>
            </w:r>
          </w:p>
        </w:tc>
      </w:tr>
      <w:tr>
        <w:tc>
          <w:tcPr>
            <w:tcW w:type="dxa" w:w="601"/>
            <w:tcMar>
              <w:top w:w="50" w:type="dxa"/>
              <w:bottom w:w="50" w:type="dxa"/>
              <w:left w:w="90" w:type="dxa"/>
              <w:right w:w="90" w:type="dxa"/>
            </w:tcMar>
            <w:shd w:val="clear" w:color="auto" w:fill="E5F5FF"/>
          </w:tcPr>
          <w:p>
            <w:pPr>
              <w:pStyle w:val="BDOITable"/>
            </w:pPr>
            <w:r>
              <w:rPr>
                <w:sz w:val="17"/>
              </w:rPr>
              <w:t>8</w:t>
            </w:r>
          </w:p>
        </w:tc>
        <w:tc>
          <w:tcPr>
            <w:tcW w:type="dxa" w:w="9371"/>
            <w:tcMar>
              <w:top w:w="50" w:type="dxa"/>
              <w:bottom w:w="50" w:type="dxa"/>
              <w:left w:w="90" w:type="dxa"/>
              <w:right w:w="90" w:type="dxa"/>
            </w:tcMar>
            <w:shd w:val="clear" w:color="auto" w:fill="E5F5FF"/>
          </w:tcPr>
          <w:p>
            <w:pPr>
              <w:pStyle w:val="BDOITable"/>
            </w:pPr>
            <w:r>
              <w:rPr>
                <w:sz w:val="17"/>
              </w:rPr>
              <w:t>No open Critical issue of the migration or of a Day-1 module</w:t>
            </w:r>
          </w:p>
        </w:tc>
      </w:tr>
    </w:tbl>
    <w:p>
      <w:pPr>
        <w:pStyle w:val="BDOISpacer"/>
      </w:pPr>
    </w:p>
    <w:p>
      <w:pPr>
        <w:pStyle w:val="Caption"/>
        <w:keepNext/>
        <w:spacing w:after="60"/>
      </w:pPr>
      <w:r>
        <w:rPr>
          <w:b/>
          <w:i w:val="0"/>
        </w:rPr>
        <w:t xml:space="preserve">Table 91: </w:t>
      </w:r>
      <w:r>
        <w:rPr/>
        <w:t>GNG-2 at T-5: Enter the legacy freeze on T-3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Reference data and clients loaded and accepted (G6) in production; daily deltas running</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Client review queue empty</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Final extract jobs timed within the window (dry run)</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In-flight items and remittance batches closed or listed for carry-forward</w:t>
            </w:r>
          </w:p>
        </w:tc>
      </w:tr>
      <w:tr>
        <w:tc>
          <w:tcPr>
            <w:tcW w:type="dxa" w:w="601"/>
            <w:tcMar>
              <w:top w:w="50" w:type="dxa"/>
              <w:bottom w:w="50" w:type="dxa"/>
              <w:left w:w="90" w:type="dxa"/>
              <w:right w:w="90" w:type="dxa"/>
            </w:tcMar>
          </w:tcPr>
          <w:p>
            <w:pPr>
              <w:pStyle w:val="BDOITable"/>
            </w:pPr>
            <w:r>
              <w:rPr>
                <w:sz w:val="17"/>
              </w:rPr>
              <w:t>5</w:t>
            </w:r>
          </w:p>
        </w:tc>
        <w:tc>
          <w:tcPr>
            <w:tcW w:type="dxa" w:w="9371"/>
            <w:tcMar>
              <w:top w:w="50" w:type="dxa"/>
              <w:bottom w:w="50" w:type="dxa"/>
              <w:left w:w="90" w:type="dxa"/>
              <w:right w:w="90" w:type="dxa"/>
            </w:tcMar>
          </w:tcPr>
          <w:p>
            <w:pPr>
              <w:pStyle w:val="BDOITable"/>
            </w:pPr>
            <w:r>
              <w:rPr>
                <w:sz w:val="17"/>
              </w:rPr>
              <w:t>P01 dry run covers every expiry to 31 May 2028 and every renewal term booked in legacy starting on or after T</w:t>
            </w:r>
          </w:p>
        </w:tc>
      </w:tr>
      <w:tr>
        <w:tc>
          <w:tcPr>
            <w:tcW w:type="dxa" w:w="601"/>
            <w:tcMar>
              <w:top w:w="50" w:type="dxa"/>
              <w:bottom w:w="50" w:type="dxa"/>
              <w:left w:w="90" w:type="dxa"/>
              <w:right w:w="90" w:type="dxa"/>
            </w:tcMar>
            <w:shd w:val="clear" w:color="auto" w:fill="E5F5FF"/>
          </w:tcPr>
          <w:p>
            <w:pPr>
              <w:pStyle w:val="BDOITable"/>
            </w:pPr>
            <w:r>
              <w:rPr>
                <w:sz w:val="17"/>
              </w:rPr>
              <w:t>6</w:t>
            </w:r>
          </w:p>
        </w:tc>
        <w:tc>
          <w:tcPr>
            <w:tcW w:type="dxa" w:w="9371"/>
            <w:tcMar>
              <w:top w:w="50" w:type="dxa"/>
              <w:bottom w:w="50" w:type="dxa"/>
              <w:left w:w="90" w:type="dxa"/>
              <w:right w:w="90" w:type="dxa"/>
            </w:tcMar>
            <w:shd w:val="clear" w:color="auto" w:fill="E5F5FF"/>
          </w:tcPr>
          <w:p>
            <w:pPr>
              <w:pStyle w:val="BDOITable"/>
            </w:pPr>
            <w:r>
              <w:rPr>
                <w:sz w:val="17"/>
              </w:rPr>
              <w:t>Draft RA-sent file validated; its rejects reviewed by the Renewal processing team</w:t>
            </w:r>
          </w:p>
        </w:tc>
      </w:tr>
      <w:tr>
        <w:tc>
          <w:tcPr>
            <w:tcW w:type="dxa" w:w="601"/>
            <w:tcMar>
              <w:top w:w="50" w:type="dxa"/>
              <w:bottom w:w="50" w:type="dxa"/>
              <w:left w:w="90" w:type="dxa"/>
              <w:right w:w="90" w:type="dxa"/>
            </w:tcMar>
          </w:tcPr>
          <w:p>
            <w:pPr>
              <w:pStyle w:val="BDOITable"/>
            </w:pPr>
            <w:r>
              <w:rPr>
                <w:sz w:val="17"/>
              </w:rPr>
              <w:t>7</w:t>
            </w:r>
          </w:p>
        </w:tc>
        <w:tc>
          <w:tcPr>
            <w:tcW w:type="dxa" w:w="9371"/>
            <w:tcMar>
              <w:top w:w="50" w:type="dxa"/>
              <w:bottom w:w="50" w:type="dxa"/>
              <w:left w:w="90" w:type="dxa"/>
              <w:right w:w="90" w:type="dxa"/>
            </w:tcMar>
          </w:tcPr>
          <w:p>
            <w:pPr>
              <w:pStyle w:val="BDOITable"/>
            </w:pPr>
            <w:r>
              <w:rPr>
                <w:sz w:val="17"/>
              </w:rPr>
              <w:t>Comptrollership access list for the legacy GL after the freeze named</w:t>
            </w:r>
          </w:p>
        </w:tc>
      </w:tr>
      <w:tr>
        <w:tc>
          <w:tcPr>
            <w:tcW w:type="dxa" w:w="601"/>
            <w:tcMar>
              <w:top w:w="50" w:type="dxa"/>
              <w:bottom w:w="50" w:type="dxa"/>
              <w:left w:w="90" w:type="dxa"/>
              <w:right w:w="90" w:type="dxa"/>
            </w:tcMar>
            <w:shd w:val="clear" w:color="auto" w:fill="E5F5FF"/>
          </w:tcPr>
          <w:p>
            <w:pPr>
              <w:pStyle w:val="BDOITable"/>
            </w:pPr>
            <w:r>
              <w:rPr>
                <w:sz w:val="17"/>
              </w:rPr>
              <w:t>8</w:t>
            </w:r>
          </w:p>
        </w:tc>
        <w:tc>
          <w:tcPr>
            <w:tcW w:type="dxa" w:w="9371"/>
            <w:tcMar>
              <w:top w:w="50" w:type="dxa"/>
              <w:bottom w:w="50" w:type="dxa"/>
              <w:left w:w="90" w:type="dxa"/>
              <w:right w:w="90" w:type="dxa"/>
            </w:tcMar>
            <w:shd w:val="clear" w:color="auto" w:fill="E5F5FF"/>
          </w:tcPr>
          <w:p>
            <w:pPr>
              <w:pStyle w:val="BDOITable"/>
            </w:pPr>
            <w:r>
              <w:rPr>
                <w:sz w:val="17"/>
              </w:rPr>
              <w:t>Communications sent; branches and insurers informed</w:t>
            </w:r>
          </w:p>
        </w:tc>
      </w:tr>
    </w:tbl>
    <w:p>
      <w:pPr>
        <w:pStyle w:val="BDOISpacer"/>
      </w:pPr>
    </w:p>
    <w:p>
      <w:pPr>
        <w:pStyle w:val="Caption"/>
        <w:keepNext/>
        <w:spacing w:after="60"/>
      </w:pPr>
      <w:r>
        <w:rPr>
          <w:b/>
          <w:i w:val="0"/>
        </w:rPr>
        <w:t xml:space="preserve">Table 92: </w:t>
      </w:r>
      <w:r>
        <w:rPr/>
        <w:t>GNG-3 at T-1 18:00: Go live on 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Every Day-1 object at G6 (100 percent)</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Counts - received = control and loaded + skipped + rejected + excluded = staged, for every object</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Financial rejects (F01, F02, G01) - 0, or each excluded item approved by the owner with a manual-entry plan</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Amount reconciliation of open items, UPP and trial balance - 0.00 difference per currency</w:t>
            </w:r>
          </w:p>
        </w:tc>
      </w:tr>
      <w:tr>
        <w:tc>
          <w:tcPr>
            <w:tcW w:type="dxa" w:w="601"/>
            <w:tcMar>
              <w:top w:w="50" w:type="dxa"/>
              <w:bottom w:w="50" w:type="dxa"/>
              <w:left w:w="90" w:type="dxa"/>
              <w:right w:w="90" w:type="dxa"/>
            </w:tcMar>
          </w:tcPr>
          <w:p>
            <w:pPr>
              <w:pStyle w:val="BDOITable"/>
            </w:pPr>
            <w:r>
              <w:rPr>
                <w:sz w:val="17"/>
              </w:rPr>
              <w:t>5</w:t>
            </w:r>
          </w:p>
        </w:tc>
        <w:tc>
          <w:tcPr>
            <w:tcW w:type="dxa" w:w="9371"/>
            <w:tcMar>
              <w:top w:w="50" w:type="dxa"/>
              <w:bottom w:w="50" w:type="dxa"/>
              <w:left w:w="90" w:type="dxa"/>
              <w:right w:w="90" w:type="dxa"/>
            </w:tcMar>
          </w:tcPr>
          <w:p>
            <w:pPr>
              <w:pStyle w:val="BDOITable"/>
            </w:pPr>
            <w:r>
              <w:rPr>
                <w:sz w:val="17"/>
              </w:rPr>
              <w:t>Migration Clearing - 0.00 per branch and currency</w:t>
            </w:r>
          </w:p>
        </w:tc>
      </w:tr>
      <w:tr>
        <w:tc>
          <w:tcPr>
            <w:tcW w:type="dxa" w:w="601"/>
            <w:tcMar>
              <w:top w:w="50" w:type="dxa"/>
              <w:bottom w:w="50" w:type="dxa"/>
              <w:left w:w="90" w:type="dxa"/>
              <w:right w:w="90" w:type="dxa"/>
            </w:tcMar>
            <w:shd w:val="clear" w:color="auto" w:fill="E5F5FF"/>
          </w:tcPr>
          <w:p>
            <w:pPr>
              <w:pStyle w:val="BDOITable"/>
            </w:pPr>
            <w:r>
              <w:rPr>
                <w:sz w:val="17"/>
              </w:rPr>
              <w:t>6</w:t>
            </w:r>
          </w:p>
        </w:tc>
        <w:tc>
          <w:tcPr>
            <w:tcW w:type="dxa" w:w="9371"/>
            <w:tcMar>
              <w:top w:w="50" w:type="dxa"/>
              <w:bottom w:w="50" w:type="dxa"/>
              <w:left w:w="90" w:type="dxa"/>
              <w:right w:w="90" w:type="dxa"/>
            </w:tcMar>
            <w:shd w:val="clear" w:color="auto" w:fill="E5F5FF"/>
          </w:tcPr>
          <w:p>
            <w:pPr>
              <w:pStyle w:val="BDOITable"/>
            </w:pPr>
            <w:r>
              <w:rPr>
                <w:sz w:val="17"/>
              </w:rPr>
              <w:t>Legacy control accounts equal their sub-ledgers (ACSL, context LEGACY) - 0.00</w:t>
            </w:r>
          </w:p>
        </w:tc>
      </w:tr>
      <w:tr>
        <w:tc>
          <w:tcPr>
            <w:tcW w:type="dxa" w:w="601"/>
            <w:tcMar>
              <w:top w:w="50" w:type="dxa"/>
              <w:bottom w:w="50" w:type="dxa"/>
              <w:left w:w="90" w:type="dxa"/>
              <w:right w:w="90" w:type="dxa"/>
            </w:tcMar>
          </w:tcPr>
          <w:p>
            <w:pPr>
              <w:pStyle w:val="BDOITable"/>
            </w:pPr>
            <w:r>
              <w:rPr>
                <w:sz w:val="17"/>
              </w:rPr>
              <w:t>7</w:t>
            </w:r>
          </w:p>
        </w:tc>
        <w:tc>
          <w:tcPr>
            <w:tcW w:type="dxa" w:w="9371"/>
            <w:tcMar>
              <w:top w:w="50" w:type="dxa"/>
              <w:bottom w:w="50" w:type="dxa"/>
              <w:left w:w="90" w:type="dxa"/>
              <w:right w:w="90" w:type="dxa"/>
            </w:tcMar>
          </w:tcPr>
          <w:p>
            <w:pPr>
              <w:pStyle w:val="BDOITable"/>
            </w:pPr>
            <w:r>
              <w:rPr>
                <w:sz w:val="17"/>
              </w:rPr>
              <w:t>Client review queue empty; screening run complete</w:t>
            </w:r>
          </w:p>
        </w:tc>
      </w:tr>
      <w:tr>
        <w:tc>
          <w:tcPr>
            <w:tcW w:type="dxa" w:w="601"/>
            <w:tcMar>
              <w:top w:w="50" w:type="dxa"/>
              <w:bottom w:w="50" w:type="dxa"/>
              <w:left w:w="90" w:type="dxa"/>
              <w:right w:w="90" w:type="dxa"/>
            </w:tcMar>
            <w:shd w:val="clear" w:color="auto" w:fill="E5F5FF"/>
          </w:tcPr>
          <w:p>
            <w:pPr>
              <w:pStyle w:val="BDOITable"/>
            </w:pPr>
            <w:r>
              <w:rPr>
                <w:sz w:val="17"/>
              </w:rPr>
              <w:t>8</w:t>
            </w:r>
          </w:p>
        </w:tc>
        <w:tc>
          <w:tcPr>
            <w:tcW w:type="dxa" w:w="9371"/>
            <w:tcMar>
              <w:top w:w="50" w:type="dxa"/>
              <w:bottom w:w="50" w:type="dxa"/>
              <w:left w:w="90" w:type="dxa"/>
              <w:right w:w="90" w:type="dxa"/>
            </w:tcMar>
            <w:shd w:val="clear" w:color="auto" w:fill="E5F5FF"/>
          </w:tcPr>
          <w:p>
            <w:pPr>
              <w:pStyle w:val="BDOITable"/>
            </w:pPr>
            <w:r>
              <w:rPr>
                <w:sz w:val="17"/>
              </w:rPr>
              <w:t>Business smoke test passed</w:t>
            </w:r>
          </w:p>
        </w:tc>
      </w:tr>
      <w:tr>
        <w:tc>
          <w:tcPr>
            <w:tcW w:type="dxa" w:w="601"/>
            <w:tcMar>
              <w:top w:w="50" w:type="dxa"/>
              <w:bottom w:w="50" w:type="dxa"/>
              <w:left w:w="90" w:type="dxa"/>
              <w:right w:w="90" w:type="dxa"/>
            </w:tcMar>
          </w:tcPr>
          <w:p>
            <w:pPr>
              <w:pStyle w:val="BDOITable"/>
            </w:pPr>
            <w:r>
              <w:rPr>
                <w:sz w:val="17"/>
              </w:rPr>
              <w:t>9</w:t>
            </w:r>
          </w:p>
        </w:tc>
        <w:tc>
          <w:tcPr>
            <w:tcW w:type="dxa" w:w="9371"/>
            <w:tcMar>
              <w:top w:w="50" w:type="dxa"/>
              <w:bottom w:w="50" w:type="dxa"/>
              <w:left w:w="90" w:type="dxa"/>
              <w:right w:w="90" w:type="dxa"/>
            </w:tcMar>
          </w:tcPr>
          <w:p>
            <w:pPr>
              <w:pStyle w:val="BDOITable"/>
            </w:pPr>
            <w:r>
              <w:rPr>
                <w:sz w:val="17"/>
              </w:rPr>
              <w:t>Rollback point (snapshot) taken and verified</w:t>
            </w:r>
          </w:p>
        </w:tc>
      </w:tr>
      <w:tr>
        <w:tc>
          <w:tcPr>
            <w:tcW w:type="dxa" w:w="601"/>
            <w:tcMar>
              <w:top w:w="50" w:type="dxa"/>
              <w:bottom w:w="50" w:type="dxa"/>
              <w:left w:w="90" w:type="dxa"/>
              <w:right w:w="90" w:type="dxa"/>
            </w:tcMar>
            <w:shd w:val="clear" w:color="auto" w:fill="E5F5FF"/>
          </w:tcPr>
          <w:p>
            <w:pPr>
              <w:pStyle w:val="BDOITable"/>
            </w:pPr>
            <w:r>
              <w:rPr>
                <w:sz w:val="17"/>
              </w:rPr>
              <w:t>10</w:t>
            </w:r>
          </w:p>
        </w:tc>
        <w:tc>
          <w:tcPr>
            <w:tcW w:type="dxa" w:w="9371"/>
            <w:tcMar>
              <w:top w:w="50" w:type="dxa"/>
              <w:bottom w:w="50" w:type="dxa"/>
              <w:left w:w="90" w:type="dxa"/>
              <w:right w:w="90" w:type="dxa"/>
            </w:tcMar>
            <w:shd w:val="clear" w:color="auto" w:fill="E5F5FF"/>
          </w:tcPr>
          <w:p>
            <w:pPr>
              <w:pStyle w:val="BDOITable"/>
            </w:pPr>
            <w:r>
              <w:rPr>
                <w:sz w:val="17"/>
              </w:rPr>
              <w:t>Hypercare roster and support channels in place</w:t>
            </w:r>
          </w:p>
        </w:tc>
      </w:tr>
      <w:tr>
        <w:tc>
          <w:tcPr>
            <w:tcW w:type="dxa" w:w="601"/>
            <w:tcMar>
              <w:top w:w="50" w:type="dxa"/>
              <w:bottom w:w="50" w:type="dxa"/>
              <w:left w:w="90" w:type="dxa"/>
              <w:right w:w="90" w:type="dxa"/>
            </w:tcMar>
          </w:tcPr>
          <w:p>
            <w:pPr>
              <w:pStyle w:val="BDOITable"/>
            </w:pPr>
            <w:r>
              <w:rPr>
                <w:sz w:val="17"/>
              </w:rPr>
              <w:t>11</w:t>
            </w:r>
          </w:p>
        </w:tc>
        <w:tc>
          <w:tcPr>
            <w:tcW w:type="dxa" w:w="9371"/>
            <w:tcMar>
              <w:top w:w="50" w:type="dxa"/>
              <w:bottom w:w="50" w:type="dxa"/>
              <w:left w:w="90" w:type="dxa"/>
              <w:right w:w="90" w:type="dxa"/>
            </w:tcMar>
          </w:tcPr>
          <w:p>
            <w:pPr>
              <w:pStyle w:val="BDOITable"/>
            </w:pPr>
            <w:r>
              <w:rPr>
                <w:sz w:val="17"/>
              </w:rPr>
              <w:t>Preliminary December TB signed as the provisional opening; legacy GL restricted to the named FY2027 adjustment users</w:t>
            </w:r>
          </w:p>
        </w:tc>
      </w:tr>
      <w:tr>
        <w:tc>
          <w:tcPr>
            <w:tcW w:type="dxa" w:w="601"/>
            <w:tcMar>
              <w:top w:w="50" w:type="dxa"/>
              <w:bottom w:w="50" w:type="dxa"/>
              <w:left w:w="90" w:type="dxa"/>
              <w:right w:w="90" w:type="dxa"/>
            </w:tcMar>
            <w:shd w:val="clear" w:color="auto" w:fill="E5F5FF"/>
          </w:tcPr>
          <w:p>
            <w:pPr>
              <w:pStyle w:val="BDOITable"/>
            </w:pPr>
            <w:r>
              <w:rPr>
                <w:sz w:val="17"/>
              </w:rPr>
              <w:t>12</w:t>
            </w:r>
          </w:p>
        </w:tc>
        <w:tc>
          <w:tcPr>
            <w:tcW w:type="dxa" w:w="9371"/>
            <w:tcMar>
              <w:top w:w="50" w:type="dxa"/>
              <w:bottom w:w="50" w:type="dxa"/>
              <w:left w:w="90" w:type="dxa"/>
              <w:right w:w="90" w:type="dxa"/>
            </w:tcMar>
            <w:shd w:val="clear" w:color="auto" w:fill="E5F5FF"/>
          </w:tcPr>
          <w:p>
            <w:pPr>
              <w:pStyle w:val="BDOITable"/>
            </w:pPr>
            <w:r>
              <w:rPr>
                <w:sz w:val="17"/>
              </w:rPr>
              <w:t>Headers of every expiry to 31 May 2028 loaded; RA-sent file loaded; Renewal January staffing plan confirmed</w:t>
            </w:r>
          </w:p>
        </w:tc>
      </w:tr>
    </w:tbl>
    <w:p>
      <w:pPr>
        <w:pStyle w:val="BDOISpacer"/>
      </w:pPr>
    </w:p>
    <w:p>
      <w:pPr>
        <w:pStyle w:val="Caption"/>
        <w:keepNext/>
        <w:spacing w:after="60"/>
      </w:pPr>
      <w:r>
        <w:rPr>
          <w:b/>
          <w:i w:val="0"/>
        </w:rPr>
        <w:t xml:space="preserve">Table 93: </w:t>
      </w:r>
      <w:r>
        <w:rPr/>
        <w:t>POINT OF NO RETURN at T 18:00: Continue in BIBS; fallback to legacy no longer offered (DMQ32)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No Critical issue that stops receipts, payment application, remittance or booking</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Migration Clearing still 0.00; no posting in legacy since the freeze</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Every branch has transacted in BIBS</w:t>
            </w:r>
          </w:p>
        </w:tc>
      </w:tr>
    </w:tbl>
    <w:p>
      <w:pPr>
        <w:pStyle w:val="BDOISpacer"/>
      </w:pPr>
    </w:p>
    <w:p>
      <w:pPr>
        <w:pStyle w:val="Caption"/>
        <w:keepNext/>
        <w:spacing w:after="60"/>
      </w:pPr>
      <w:r>
        <w:rPr>
          <w:b/>
          <w:i w:val="0"/>
        </w:rPr>
        <w:t xml:space="preserve">Table 94: </w:t>
      </w:r>
      <w:r>
        <w:rPr/>
        <w:t>TRUE-UP CLOSED at T+120: Close the FY2027 true-ups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Final true-up reconciled to the audited FY2027 TB and signed by the Head of Comptrollership</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Legacy GL locked for all users; FY2027 adjustment register closed</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Migration Clearing 0.00 and legacy control accounts equal their sub-ledgers after the final true-up</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Opening journals no longer marked PROVISIONAL</w:t>
            </w:r>
          </w:p>
        </w:tc>
      </w:tr>
    </w:tbl>
    <w:p>
      <w:pPr>
        <w:pStyle w:val="BDOISpacer"/>
      </w:pPr>
    </w:p>
    <w:p>
      <w:pPr>
        <w:sectPr>
          <w:headerReference w:type="default" r:id="rId216"/>
          <w:footerReference w:type="default" r:id="rId217"/>
          <w:headerReference w:type="first" r:id="rId218"/>
          <w:footerReference w:type="first" r:id="rId219"/>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334" w:name="_Toc000334"/>
      <w:r>
        <w:rPr/>
        <w:t>42 Task list</w:t>
      </w:r>
      <w:bookmarkEnd w:id="334"/>
    </w:p>
    <w:p>
      <w:r>
        <w:rPr/>
        <w:t xml:space="preserve">Columns: </w:t>
      </w:r>
      <w:r>
        <w:rPr>
          <w:b/>
        </w:rPr>
        <w:t>When</w:t>
      </w:r>
      <w:r>
        <w:rPr/>
        <w:t xml:space="preserve"> is the day relative to T and the planned start time; </w:t>
      </w:r>
      <w:r>
        <w:rPr>
          <w:b/>
        </w:rPr>
        <w:t>Owner</w:t>
      </w:r>
      <w:r>
        <w:rPr/>
        <w:t xml:space="preserve"> is the accountable role (codes in Cutover organisation, Roles); </w:t>
      </w:r>
      <w:r>
        <w:rPr>
          <w:b/>
        </w:rPr>
        <w:t>Hours</w:t>
      </w:r>
      <w:r>
        <w:rPr/>
        <w:t xml:space="preserve"> is the planned elapsed time; </w:t>
      </w:r>
      <w:r>
        <w:rPr>
          <w:b/>
        </w:rPr>
        <w:t>After</w:t>
      </w:r>
      <w:r>
        <w:rPr/>
        <w:t xml:space="preserve"> lists the tasks that must be complete first; </w:t>
      </w:r>
      <w:r>
        <w:rPr>
          <w:b/>
        </w:rPr>
        <w:t>Verification</w:t>
      </w:r>
      <w:r>
        <w:rPr/>
        <w:t xml:space="preserve"> is the evidence recorded in the console.</w:t>
      </w:r>
    </w:p>
    <w:p>
      <w:pPr>
        <w:pStyle w:val="Heading2"/>
      </w:pPr>
      <w:bookmarkStart w:id="335" w:name="_Toc000335"/>
      <w:r>
        <w:rPr/>
        <w:t>42.1 Phase A - Readiness</w:t>
      </w:r>
      <w:bookmarkEnd w:id="335"/>
    </w:p>
    <w:p>
      <w:pPr>
        <w:pStyle w:val="Caption"/>
        <w:keepNext/>
        <w:spacing w:after="60"/>
      </w:pPr>
      <w:r>
        <w:rPr>
          <w:b/>
          <w:i w:val="0"/>
        </w:rPr>
        <w:t xml:space="preserve">Table 95: </w:t>
      </w:r>
      <w:r>
        <w:rPr/>
        <w:t>Phase A: Readiness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CT-001</w:t>
            </w:r>
          </w:p>
        </w:tc>
        <w:tc>
          <w:tcPr>
            <w:tcW w:type="dxa" w:w="1012"/>
            <w:tcMar>
              <w:top w:w="50" w:type="dxa"/>
              <w:bottom w:w="50" w:type="dxa"/>
              <w:left w:w="90" w:type="dxa"/>
              <w:right w:w="90" w:type="dxa"/>
            </w:tcMar>
          </w:tcPr>
          <w:p>
            <w:pPr>
              <w:pStyle w:val="BDOITable"/>
            </w:pPr>
            <w:r>
              <w:rPr>
                <w:sz w:val="16"/>
              </w:rPr>
              <w:t>T-30</w:t>
            </w:r>
          </w:p>
        </w:tc>
        <w:tc>
          <w:tcPr>
            <w:tcW w:type="dxa" w:w="5119"/>
            <w:tcMar>
              <w:top w:w="50" w:type="dxa"/>
              <w:bottom w:w="50" w:type="dxa"/>
              <w:left w:w="90" w:type="dxa"/>
              <w:right w:w="90" w:type="dxa"/>
            </w:tcMar>
          </w:tcPr>
          <w:p>
            <w:pPr>
              <w:pStyle w:val="BDOITable"/>
            </w:pPr>
            <w:r>
              <w:rPr>
                <w:sz w:val="16"/>
              </w:rPr>
              <w:t>Confirm the dress rehearsal met its exit criteria (all objects loaded and reconciled L1-L5, window met with 20 percent margin, rollback rehearsed, go-live renewal extraction run)</w:t>
            </w:r>
          </w:p>
        </w:tc>
        <w:tc>
          <w:tcPr>
            <w:tcW w:type="dxa" w:w="714"/>
            <w:tcMar>
              <w:top w:w="50" w:type="dxa"/>
              <w:bottom w:w="50" w:type="dxa"/>
              <w:left w:w="90" w:type="dxa"/>
              <w:right w:w="90" w:type="dxa"/>
            </w:tcMar>
          </w:tcPr>
          <w:p>
            <w:pPr>
              <w:pStyle w:val="BDOITable"/>
            </w:pPr>
            <w:r>
              <w:rPr>
                <w:sz w:val="16"/>
              </w:rPr>
              <w:t>DML</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Dress rehearsal report signed by the Data Migration Lead and the iorta Migration Lead</w:t>
            </w:r>
          </w:p>
        </w:tc>
      </w:tr>
      <w:tr>
        <w:tc>
          <w:tcPr>
            <w:tcW w:type="dxa" w:w="833"/>
            <w:tcMar>
              <w:top w:w="50" w:type="dxa"/>
              <w:bottom w:w="50" w:type="dxa"/>
              <w:left w:w="90" w:type="dxa"/>
              <w:right w:w="90" w:type="dxa"/>
            </w:tcMar>
            <w:shd w:val="clear" w:color="auto" w:fill="E5F5FF"/>
          </w:tcPr>
          <w:p>
            <w:pPr>
              <w:pStyle w:val="BDOITable"/>
            </w:pPr>
            <w:r>
              <w:rPr>
                <w:b/>
                <w:sz w:val="16"/>
              </w:rPr>
              <w:t>CT-002</w:t>
            </w:r>
          </w:p>
        </w:tc>
        <w:tc>
          <w:tcPr>
            <w:tcW w:type="dxa" w:w="1012"/>
            <w:tcMar>
              <w:top w:w="50" w:type="dxa"/>
              <w:bottom w:w="50" w:type="dxa"/>
              <w:left w:w="90" w:type="dxa"/>
              <w:right w:w="90" w:type="dxa"/>
            </w:tcMar>
            <w:shd w:val="clear" w:color="auto" w:fill="E5F5FF"/>
          </w:tcPr>
          <w:p>
            <w:pPr>
              <w:pStyle w:val="BDOITable"/>
            </w:pPr>
            <w:r>
              <w:rPr>
                <w:sz w:val="16"/>
              </w:rPr>
              <w:t>T-30</w:t>
            </w:r>
          </w:p>
        </w:tc>
        <w:tc>
          <w:tcPr>
            <w:tcW w:type="dxa" w:w="5119"/>
            <w:tcMar>
              <w:top w:w="50" w:type="dxa"/>
              <w:bottom w:w="50" w:type="dxa"/>
              <w:left w:w="90" w:type="dxa"/>
              <w:right w:w="90" w:type="dxa"/>
            </w:tcMar>
            <w:shd w:val="clear" w:color="auto" w:fill="E5F5FF"/>
          </w:tcPr>
          <w:p>
            <w:pPr>
              <w:pStyle w:val="BDOITable"/>
            </w:pPr>
            <w:r>
              <w:rPr>
                <w:sz w:val="16"/>
              </w:rPr>
              <w:t>Confirm the go-live date, the freeze start (last legacy EOD) and the blackout dates (DMQ25) with Comptrollership's confirmation of the year-end option A (DMQ39); publish the cutover calendar</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CT-001</w:t>
            </w:r>
          </w:p>
        </w:tc>
        <w:tc>
          <w:tcPr>
            <w:tcW w:type="dxa" w:w="3810"/>
            <w:tcMar>
              <w:top w:w="50" w:type="dxa"/>
              <w:bottom w:w="50" w:type="dxa"/>
              <w:left w:w="90" w:type="dxa"/>
              <w:right w:w="90" w:type="dxa"/>
            </w:tcMar>
            <w:shd w:val="clear" w:color="auto" w:fill="E5F5FF"/>
          </w:tcPr>
          <w:p>
            <w:pPr>
              <w:pStyle w:val="BDOITable"/>
            </w:pPr>
            <w:r>
              <w:rPr>
                <w:sz w:val="16"/>
              </w:rPr>
              <w:t>Calendar approved by the Program Manager and circulated; option A confirmed in writing by the Head of Comptrollership</w:t>
            </w:r>
          </w:p>
        </w:tc>
      </w:tr>
      <w:tr>
        <w:tc>
          <w:tcPr>
            <w:tcW w:type="dxa" w:w="833"/>
            <w:tcMar>
              <w:top w:w="50" w:type="dxa"/>
              <w:bottom w:w="50" w:type="dxa"/>
              <w:left w:w="90" w:type="dxa"/>
              <w:right w:w="90" w:type="dxa"/>
            </w:tcMar>
          </w:tcPr>
          <w:p>
            <w:pPr>
              <w:pStyle w:val="BDOITable"/>
            </w:pPr>
            <w:r>
              <w:rPr>
                <w:b/>
                <w:sz w:val="16"/>
              </w:rPr>
              <w:t>CT-003</w:t>
            </w:r>
          </w:p>
        </w:tc>
        <w:tc>
          <w:tcPr>
            <w:tcW w:type="dxa" w:w="1012"/>
            <w:tcMar>
              <w:top w:w="50" w:type="dxa"/>
              <w:bottom w:w="50" w:type="dxa"/>
              <w:left w:w="90" w:type="dxa"/>
              <w:right w:w="90" w:type="dxa"/>
            </w:tcMar>
          </w:tcPr>
          <w:p>
            <w:pPr>
              <w:pStyle w:val="BDOITable"/>
            </w:pPr>
            <w:r>
              <w:rPr>
                <w:sz w:val="16"/>
              </w:rPr>
              <w:t>T-29</w:t>
            </w:r>
          </w:p>
        </w:tc>
        <w:tc>
          <w:tcPr>
            <w:tcW w:type="dxa" w:w="5119"/>
            <w:tcMar>
              <w:top w:w="50" w:type="dxa"/>
              <w:bottom w:w="50" w:type="dxa"/>
              <w:left w:w="90" w:type="dxa"/>
              <w:right w:w="90" w:type="dxa"/>
            </w:tcMar>
          </w:tcPr>
          <w:p>
            <w:pPr>
              <w:pStyle w:val="BDOITable"/>
            </w:pPr>
            <w:r>
              <w:rPr>
                <w:sz w:val="16"/>
              </w:rPr>
              <w:t>Name the cutover team, the command centre room and bridge line, and the hypercare roster (section Hypercare)</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CT-002</w:t>
            </w:r>
          </w:p>
        </w:tc>
        <w:tc>
          <w:tcPr>
            <w:tcW w:type="dxa" w:w="3810"/>
            <w:tcMar>
              <w:top w:w="50" w:type="dxa"/>
              <w:bottom w:w="50" w:type="dxa"/>
              <w:left w:w="90" w:type="dxa"/>
              <w:right w:w="90" w:type="dxa"/>
            </w:tcMar>
          </w:tcPr>
          <w:p>
            <w:pPr>
              <w:pStyle w:val="BDOITable"/>
            </w:pPr>
            <w:r>
              <w:rPr>
                <w:sz w:val="16"/>
              </w:rPr>
              <w:t>Roster with names and phone numbers in the runbook annex</w:t>
            </w:r>
          </w:p>
        </w:tc>
      </w:tr>
      <w:tr>
        <w:tc>
          <w:tcPr>
            <w:tcW w:type="dxa" w:w="833"/>
            <w:tcMar>
              <w:top w:w="50" w:type="dxa"/>
              <w:bottom w:w="50" w:type="dxa"/>
              <w:left w:w="90" w:type="dxa"/>
              <w:right w:w="90" w:type="dxa"/>
            </w:tcMar>
            <w:shd w:val="clear" w:color="auto" w:fill="E5F5FF"/>
          </w:tcPr>
          <w:p>
            <w:pPr>
              <w:pStyle w:val="BDOITable"/>
            </w:pPr>
            <w:r>
              <w:rPr>
                <w:b/>
                <w:sz w:val="16"/>
              </w:rPr>
              <w:t>CT-004</w:t>
            </w:r>
          </w:p>
        </w:tc>
        <w:tc>
          <w:tcPr>
            <w:tcW w:type="dxa" w:w="1012"/>
            <w:tcMar>
              <w:top w:w="50" w:type="dxa"/>
              <w:bottom w:w="50" w:type="dxa"/>
              <w:left w:w="90" w:type="dxa"/>
              <w:right w:w="90" w:type="dxa"/>
            </w:tcMar>
            <w:shd w:val="clear" w:color="auto" w:fill="E5F5FF"/>
          </w:tcPr>
          <w:p>
            <w:pPr>
              <w:pStyle w:val="BDOITable"/>
            </w:pPr>
            <w:r>
              <w:rPr>
                <w:sz w:val="16"/>
              </w:rPr>
              <w:t>T-28</w:t>
            </w:r>
          </w:p>
        </w:tc>
        <w:tc>
          <w:tcPr>
            <w:tcW w:type="dxa" w:w="5119"/>
            <w:tcMar>
              <w:top w:w="50" w:type="dxa"/>
              <w:bottom w:w="50" w:type="dxa"/>
              <w:left w:w="90" w:type="dxa"/>
              <w:right w:w="90" w:type="dxa"/>
            </w:tcMar>
            <w:shd w:val="clear" w:color="auto" w:fill="E5F5FF"/>
          </w:tcPr>
          <w:p>
            <w:pPr>
              <w:pStyle w:val="BDOITable"/>
            </w:pPr>
            <w:r>
              <w:rPr>
                <w:sz w:val="16"/>
              </w:rPr>
              <w:t>Freeze the production cutover plan in the Migration Console (plan kind Production cut-over, tasks and owners from this list)</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CT-002</w:t>
            </w:r>
          </w:p>
        </w:tc>
        <w:tc>
          <w:tcPr>
            <w:tcW w:type="dxa" w:w="3810"/>
            <w:tcMar>
              <w:top w:w="50" w:type="dxa"/>
              <w:bottom w:w="50" w:type="dxa"/>
              <w:left w:w="90" w:type="dxa"/>
              <w:right w:w="90" w:type="dxa"/>
            </w:tcMar>
            <w:shd w:val="clear" w:color="auto" w:fill="E5F5FF"/>
          </w:tcPr>
          <w:p>
            <w:pPr>
              <w:pStyle w:val="BDOITable"/>
            </w:pPr>
            <w:r>
              <w:rPr>
                <w:sz w:val="16"/>
              </w:rPr>
              <w:t>the Cutover Runbook Status report shows the plan with every task owned</w:t>
            </w:r>
          </w:p>
        </w:tc>
      </w:tr>
      <w:tr>
        <w:tc>
          <w:tcPr>
            <w:tcW w:type="dxa" w:w="833"/>
            <w:tcMar>
              <w:top w:w="50" w:type="dxa"/>
              <w:bottom w:w="50" w:type="dxa"/>
              <w:left w:w="90" w:type="dxa"/>
              <w:right w:w="90" w:type="dxa"/>
            </w:tcMar>
          </w:tcPr>
          <w:p>
            <w:pPr>
              <w:pStyle w:val="BDOITable"/>
            </w:pPr>
            <w:r>
              <w:rPr>
                <w:b/>
                <w:sz w:val="16"/>
              </w:rPr>
              <w:t>CT-005</w:t>
            </w:r>
          </w:p>
        </w:tc>
        <w:tc>
          <w:tcPr>
            <w:tcW w:type="dxa" w:w="1012"/>
            <w:tcMar>
              <w:top w:w="50" w:type="dxa"/>
              <w:bottom w:w="50" w:type="dxa"/>
              <w:left w:w="90" w:type="dxa"/>
              <w:right w:w="90" w:type="dxa"/>
            </w:tcMar>
          </w:tcPr>
          <w:p>
            <w:pPr>
              <w:pStyle w:val="BDOITable"/>
            </w:pPr>
            <w:r>
              <w:rPr>
                <w:sz w:val="16"/>
              </w:rPr>
              <w:t>T-28</w:t>
            </w:r>
          </w:p>
        </w:tc>
        <w:tc>
          <w:tcPr>
            <w:tcW w:type="dxa" w:w="5119"/>
            <w:tcMar>
              <w:top w:w="50" w:type="dxa"/>
              <w:bottom w:w="50" w:type="dxa"/>
              <w:left w:w="90" w:type="dxa"/>
              <w:right w:w="90" w:type="dxa"/>
            </w:tcMar>
          </w:tcPr>
          <w:p>
            <w:pPr>
              <w:pStyle w:val="BDOITable"/>
            </w:pPr>
            <w:r>
              <w:rPr>
                <w:sz w:val="16"/>
              </w:rPr>
              <w:t>Production environment ready - the go-live release of BIBS installed; migration parameters set (environment class Production, go-live date T, opening value date 1-Jan-2028, go-live renewal window to 31-May-2028, urgent renewals to 31-Jan-2028); scheduled jobs set</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Deployment record; parameter screen; job list</w:t>
            </w:r>
          </w:p>
        </w:tc>
      </w:tr>
      <w:tr>
        <w:tc>
          <w:tcPr>
            <w:tcW w:type="dxa" w:w="833"/>
            <w:tcMar>
              <w:top w:w="50" w:type="dxa"/>
              <w:bottom w:w="50" w:type="dxa"/>
              <w:left w:w="90" w:type="dxa"/>
              <w:right w:w="90" w:type="dxa"/>
            </w:tcMar>
            <w:shd w:val="clear" w:color="auto" w:fill="E5F5FF"/>
          </w:tcPr>
          <w:p>
            <w:pPr>
              <w:pStyle w:val="BDOITable"/>
            </w:pPr>
            <w:r>
              <w:rPr>
                <w:b/>
                <w:sz w:val="16"/>
              </w:rPr>
              <w:t>CT-006</w:t>
            </w:r>
          </w:p>
        </w:tc>
        <w:tc>
          <w:tcPr>
            <w:tcW w:type="dxa" w:w="1012"/>
            <w:tcMar>
              <w:top w:w="50" w:type="dxa"/>
              <w:bottom w:w="50" w:type="dxa"/>
              <w:left w:w="90" w:type="dxa"/>
              <w:right w:w="90" w:type="dxa"/>
            </w:tcMar>
            <w:shd w:val="clear" w:color="auto" w:fill="E5F5FF"/>
          </w:tcPr>
          <w:p>
            <w:pPr>
              <w:pStyle w:val="BDOITable"/>
            </w:pPr>
            <w:r>
              <w:rPr>
                <w:sz w:val="16"/>
              </w:rPr>
              <w:t>T-27</w:t>
            </w:r>
          </w:p>
        </w:tc>
        <w:tc>
          <w:tcPr>
            <w:tcW w:type="dxa" w:w="5119"/>
            <w:tcMar>
              <w:top w:w="50" w:type="dxa"/>
              <w:bottom w:w="50" w:type="dxa"/>
              <w:left w:w="90" w:type="dxa"/>
              <w:right w:w="90" w:type="dxa"/>
            </w:tcMar>
            <w:shd w:val="clear" w:color="auto" w:fill="E5F5FF"/>
          </w:tcPr>
          <w:p>
            <w:pPr>
              <w:pStyle w:val="BDOITable"/>
            </w:pPr>
            <w:r>
              <w:rPr>
                <w:sz w:val="16"/>
              </w:rPr>
              <w:t>Grant the migration roles in production (Data Migration Lead, Data Steward, data owner, Migration Operator, reconciliation approver, go / no-go board), the opening-balance adjustment rights of Comptrollership and the P03 rights of the Renewal processing team (maker and checker) through User Access requests; check the Philippines-only network access</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CT-005</w:t>
            </w:r>
          </w:p>
        </w:tc>
        <w:tc>
          <w:tcPr>
            <w:tcW w:type="dxa" w:w="3810"/>
            <w:tcMar>
              <w:top w:w="50" w:type="dxa"/>
              <w:bottom w:w="50" w:type="dxa"/>
              <w:left w:w="90" w:type="dxa"/>
              <w:right w:w="90" w:type="dxa"/>
            </w:tcMar>
            <w:shd w:val="clear" w:color="auto" w:fill="E5F5FF"/>
          </w:tcPr>
          <w:p>
            <w:pPr>
              <w:pStyle w:val="BDOITable"/>
            </w:pPr>
            <w:r>
              <w:rPr>
                <w:sz w:val="16"/>
              </w:rPr>
              <w:t>User Access approvals; access test from an allowed and a blocked location</w:t>
            </w:r>
          </w:p>
        </w:tc>
      </w:tr>
      <w:tr>
        <w:tc>
          <w:tcPr>
            <w:tcW w:type="dxa" w:w="833"/>
            <w:tcMar>
              <w:top w:w="50" w:type="dxa"/>
              <w:bottom w:w="50" w:type="dxa"/>
              <w:left w:w="90" w:type="dxa"/>
              <w:right w:w="90" w:type="dxa"/>
            </w:tcMar>
          </w:tcPr>
          <w:p>
            <w:pPr>
              <w:pStyle w:val="BDOITable"/>
            </w:pPr>
            <w:r>
              <w:rPr>
                <w:b/>
                <w:sz w:val="16"/>
              </w:rPr>
              <w:t>CT-007</w:t>
            </w:r>
          </w:p>
        </w:tc>
        <w:tc>
          <w:tcPr>
            <w:tcW w:type="dxa" w:w="1012"/>
            <w:tcMar>
              <w:top w:w="50" w:type="dxa"/>
              <w:bottom w:w="50" w:type="dxa"/>
              <w:left w:w="90" w:type="dxa"/>
              <w:right w:w="90" w:type="dxa"/>
            </w:tcMar>
          </w:tcPr>
          <w:p>
            <w:pPr>
              <w:pStyle w:val="BDOITable"/>
            </w:pPr>
            <w:r>
              <w:rPr>
                <w:sz w:val="16"/>
              </w:rPr>
              <w:t>T-25</w:t>
            </w:r>
          </w:p>
        </w:tc>
        <w:tc>
          <w:tcPr>
            <w:tcW w:type="dxa" w:w="5119"/>
            <w:tcMar>
              <w:top w:w="50" w:type="dxa"/>
              <w:bottom w:w="50" w:type="dxa"/>
              <w:left w:w="90" w:type="dxa"/>
              <w:right w:w="90" w:type="dxa"/>
            </w:tcMar>
          </w:tcPr>
          <w:p>
            <w:pPr>
              <w:pStyle w:val="BDOITable"/>
            </w:pPr>
            <w:r>
              <w:rPr>
                <w:sz w:val="16"/>
              </w:rPr>
              <w:t>Comptrollership sets up in production the legacy control accounts, Migration Clearing, the LG_ accounting rule lines (DMQ18) and the retained earnings account of the opening, through maker-checker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CT-005</w:t>
            </w:r>
          </w:p>
        </w:tc>
        <w:tc>
          <w:tcPr>
            <w:tcW w:type="dxa" w:w="3810"/>
            <w:tcMar>
              <w:top w:w="50" w:type="dxa"/>
              <w:bottom w:w="50" w:type="dxa"/>
              <w:left w:w="90" w:type="dxa"/>
              <w:right w:w="90" w:type="dxa"/>
            </w:tcMar>
          </w:tcPr>
          <w:p>
            <w:pPr>
              <w:pStyle w:val="BDOITable"/>
            </w:pPr>
            <w:r>
              <w:rPr>
                <w:sz w:val="16"/>
              </w:rPr>
              <w:t>Chart and accounting rules approved; test posting in the dress rehearsal environment matched</w:t>
            </w:r>
          </w:p>
        </w:tc>
      </w:tr>
      <w:tr>
        <w:tc>
          <w:tcPr>
            <w:tcW w:type="dxa" w:w="833"/>
            <w:tcMar>
              <w:top w:w="50" w:type="dxa"/>
              <w:bottom w:w="50" w:type="dxa"/>
              <w:left w:w="90" w:type="dxa"/>
              <w:right w:w="90" w:type="dxa"/>
            </w:tcMar>
            <w:shd w:val="clear" w:color="auto" w:fill="E5F5FF"/>
          </w:tcPr>
          <w:p>
            <w:pPr>
              <w:pStyle w:val="BDOITable"/>
            </w:pPr>
            <w:r>
              <w:rPr>
                <w:b/>
                <w:sz w:val="16"/>
              </w:rPr>
              <w:t>CT-008</w:t>
            </w:r>
          </w:p>
        </w:tc>
        <w:tc>
          <w:tcPr>
            <w:tcW w:type="dxa" w:w="1012"/>
            <w:tcMar>
              <w:top w:w="50" w:type="dxa"/>
              <w:bottom w:w="50" w:type="dxa"/>
              <w:left w:w="90" w:type="dxa"/>
              <w:right w:w="90" w:type="dxa"/>
            </w:tcMar>
            <w:shd w:val="clear" w:color="auto" w:fill="E5F5FF"/>
          </w:tcPr>
          <w:p>
            <w:pPr>
              <w:pStyle w:val="BDOITable"/>
            </w:pPr>
            <w:r>
              <w:rPr>
                <w:sz w:val="16"/>
              </w:rPr>
              <w:t>T-25</w:t>
            </w:r>
          </w:p>
        </w:tc>
        <w:tc>
          <w:tcPr>
            <w:tcW w:type="dxa" w:w="5119"/>
            <w:tcMar>
              <w:top w:w="50" w:type="dxa"/>
              <w:bottom w:w="50" w:type="dxa"/>
              <w:left w:w="90" w:type="dxa"/>
              <w:right w:w="90" w:type="dxa"/>
            </w:tcMar>
            <w:shd w:val="clear" w:color="auto" w:fill="E5F5FF"/>
          </w:tcPr>
          <w:p>
            <w:pPr>
              <w:pStyle w:val="BDOITable"/>
            </w:pPr>
            <w:r>
              <w:rPr>
                <w:sz w:val="16"/>
              </w:rPr>
              <w:t>Approve the final code map versions for production (all sets, including the package code map loaded for Renewal); record versions in the plan</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the Code Map Versions report lists one approved version per set</w:t>
            </w:r>
          </w:p>
        </w:tc>
      </w:tr>
      <w:tr>
        <w:tc>
          <w:tcPr>
            <w:tcW w:type="dxa" w:w="833"/>
            <w:tcMar>
              <w:top w:w="50" w:type="dxa"/>
              <w:bottom w:w="50" w:type="dxa"/>
              <w:left w:w="90" w:type="dxa"/>
              <w:right w:w="90" w:type="dxa"/>
            </w:tcMar>
          </w:tcPr>
          <w:p>
            <w:pPr>
              <w:pStyle w:val="BDOITable"/>
            </w:pPr>
            <w:r>
              <w:rPr>
                <w:b/>
                <w:sz w:val="16"/>
              </w:rPr>
              <w:t>CT-009</w:t>
            </w:r>
          </w:p>
        </w:tc>
        <w:tc>
          <w:tcPr>
            <w:tcW w:type="dxa" w:w="1012"/>
            <w:tcMar>
              <w:top w:w="50" w:type="dxa"/>
              <w:bottom w:w="50" w:type="dxa"/>
              <w:left w:w="90" w:type="dxa"/>
              <w:right w:w="90" w:type="dxa"/>
            </w:tcMar>
          </w:tcPr>
          <w:p>
            <w:pPr>
              <w:pStyle w:val="BDOITable"/>
            </w:pPr>
            <w:r>
              <w:rPr>
                <w:sz w:val="16"/>
              </w:rPr>
              <w:t>T-24</w:t>
            </w:r>
          </w:p>
        </w:tc>
        <w:tc>
          <w:tcPr>
            <w:tcW w:type="dxa" w:w="5119"/>
            <w:tcMar>
              <w:top w:w="50" w:type="dxa"/>
              <w:bottom w:w="50" w:type="dxa"/>
              <w:left w:w="90" w:type="dxa"/>
              <w:right w:w="90" w:type="dxa"/>
            </w:tcMar>
          </w:tcPr>
          <w:p>
            <w:pPr>
              <w:pStyle w:val="BDOITable"/>
            </w:pPr>
            <w:r>
              <w:rPr>
                <w:sz w:val="16"/>
              </w:rPr>
              <w:t>Users of every persona created and trained; BIBS menus checked per persona (UAT readiness items 1 and 14)</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40</w:t>
            </w:r>
          </w:p>
        </w:tc>
        <w:tc>
          <w:tcPr>
            <w:tcW w:type="dxa" w:w="1429"/>
            <w:tcMar>
              <w:top w:w="50" w:type="dxa"/>
              <w:bottom w:w="50" w:type="dxa"/>
              <w:left w:w="90" w:type="dxa"/>
              <w:right w:w="90" w:type="dxa"/>
            </w:tcMar>
          </w:tcPr>
          <w:p>
            <w:pPr>
              <w:pStyle w:val="BDOITable"/>
            </w:pPr>
            <w:r>
              <w:rPr>
                <w:sz w:val="16"/>
              </w:rPr>
              <w:t>CT-006</w:t>
            </w:r>
          </w:p>
        </w:tc>
        <w:tc>
          <w:tcPr>
            <w:tcW w:type="dxa" w:w="3810"/>
            <w:tcMar>
              <w:top w:w="50" w:type="dxa"/>
              <w:bottom w:w="50" w:type="dxa"/>
              <w:left w:w="90" w:type="dxa"/>
              <w:right w:w="90" w:type="dxa"/>
            </w:tcMar>
          </w:tcPr>
          <w:p>
            <w:pPr>
              <w:pStyle w:val="BDOITable"/>
            </w:pPr>
            <w:r>
              <w:rPr>
                <w:sz w:val="16"/>
              </w:rPr>
              <w:t>User list; training attendance; persona menu check</w:t>
            </w:r>
          </w:p>
        </w:tc>
      </w:tr>
      <w:tr>
        <w:tc>
          <w:tcPr>
            <w:tcW w:type="dxa" w:w="833"/>
            <w:tcMar>
              <w:top w:w="50" w:type="dxa"/>
              <w:bottom w:w="50" w:type="dxa"/>
              <w:left w:w="90" w:type="dxa"/>
              <w:right w:w="90" w:type="dxa"/>
            </w:tcMar>
            <w:shd w:val="clear" w:color="auto" w:fill="E5F5FF"/>
          </w:tcPr>
          <w:p>
            <w:pPr>
              <w:pStyle w:val="BDOITable"/>
            </w:pPr>
            <w:r>
              <w:rPr>
                <w:b/>
                <w:sz w:val="16"/>
              </w:rPr>
              <w:t>CT-010</w:t>
            </w:r>
          </w:p>
        </w:tc>
        <w:tc>
          <w:tcPr>
            <w:tcW w:type="dxa" w:w="1012"/>
            <w:tcMar>
              <w:top w:w="50" w:type="dxa"/>
              <w:bottom w:w="50" w:type="dxa"/>
              <w:left w:w="90" w:type="dxa"/>
              <w:right w:w="90" w:type="dxa"/>
            </w:tcMar>
            <w:shd w:val="clear" w:color="auto" w:fill="E5F5FF"/>
          </w:tcPr>
          <w:p>
            <w:pPr>
              <w:pStyle w:val="BDOITable"/>
            </w:pPr>
            <w:r>
              <w:rPr>
                <w:sz w:val="16"/>
              </w:rPr>
              <w:t>T-21</w:t>
            </w:r>
          </w:p>
        </w:tc>
        <w:tc>
          <w:tcPr>
            <w:tcW w:type="dxa" w:w="5119"/>
            <w:tcMar>
              <w:top w:w="50" w:type="dxa"/>
              <w:bottom w:w="50" w:type="dxa"/>
              <w:left w:w="90" w:type="dxa"/>
              <w:right w:w="90" w:type="dxa"/>
            </w:tcMar>
            <w:shd w:val="clear" w:color="auto" w:fill="E5F5FF"/>
          </w:tcPr>
          <w:p>
            <w:pPr>
              <w:pStyle w:val="BDOITable"/>
            </w:pPr>
            <w:r>
              <w:rPr>
                <w:sz w:val="16"/>
              </w:rPr>
              <w:t>Communicate the go-live and freeze to branches, insurers and bank channels (autopay files carry the legacy invoice number after go-live)</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CT-002</w:t>
            </w:r>
          </w:p>
        </w:tc>
        <w:tc>
          <w:tcPr>
            <w:tcW w:type="dxa" w:w="3810"/>
            <w:tcMar>
              <w:top w:w="50" w:type="dxa"/>
              <w:bottom w:w="50" w:type="dxa"/>
              <w:left w:w="90" w:type="dxa"/>
              <w:right w:w="90" w:type="dxa"/>
            </w:tcMar>
            <w:shd w:val="clear" w:color="auto" w:fill="E5F5FF"/>
          </w:tcPr>
          <w:p>
            <w:pPr>
              <w:pStyle w:val="BDOITable"/>
            </w:pPr>
            <w:r>
              <w:rPr>
                <w:sz w:val="16"/>
              </w:rPr>
              <w:t>Communications sent (communication plan items 1-6)</w:t>
            </w:r>
          </w:p>
        </w:tc>
      </w:tr>
      <w:tr>
        <w:tc>
          <w:tcPr>
            <w:tcW w:type="dxa" w:w="833"/>
            <w:tcMar>
              <w:top w:w="50" w:type="dxa"/>
              <w:bottom w:w="50" w:type="dxa"/>
              <w:left w:w="90" w:type="dxa"/>
              <w:right w:w="90" w:type="dxa"/>
            </w:tcMar>
          </w:tcPr>
          <w:p>
            <w:pPr>
              <w:pStyle w:val="BDOITable"/>
            </w:pPr>
            <w:r>
              <w:rPr>
                <w:b/>
                <w:sz w:val="16"/>
              </w:rPr>
              <w:t>CT-011</w:t>
            </w:r>
          </w:p>
        </w:tc>
        <w:tc>
          <w:tcPr>
            <w:tcW w:type="dxa" w:w="1012"/>
            <w:tcMar>
              <w:top w:w="50" w:type="dxa"/>
              <w:bottom w:w="50" w:type="dxa"/>
              <w:left w:w="90" w:type="dxa"/>
              <w:right w:w="90" w:type="dxa"/>
            </w:tcMar>
          </w:tcPr>
          <w:p>
            <w:pPr>
              <w:pStyle w:val="BDOITable"/>
            </w:pPr>
            <w:r>
              <w:rPr>
                <w:sz w:val="16"/>
              </w:rPr>
              <w:t>T-21</w:t>
            </w:r>
          </w:p>
        </w:tc>
        <w:tc>
          <w:tcPr>
            <w:tcW w:type="dxa" w:w="5119"/>
            <w:tcMar>
              <w:top w:w="50" w:type="dxa"/>
              <w:bottom w:w="50" w:type="dxa"/>
              <w:left w:w="90" w:type="dxa"/>
              <w:right w:w="90" w:type="dxa"/>
            </w:tcMar>
          </w:tcPr>
          <w:p>
            <w:pPr>
              <w:pStyle w:val="BDOITable"/>
            </w:pPr>
            <w:r>
              <w:rPr>
                <w:sz w:val="16"/>
              </w:rPr>
              <w:t>Legacy December soft close - accruals and cut-offs, bank reconciliations, sub-ledger to GL reconciliations, known year-end adjustments posted - completed by 20 December 2027 (T-14)</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56</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Soft-close checklist signed by the Head of Comptrollership on 20 Dec 2027</w:t>
            </w:r>
          </w:p>
        </w:tc>
      </w:tr>
      <w:tr>
        <w:tc>
          <w:tcPr>
            <w:tcW w:type="dxa" w:w="833"/>
            <w:tcMar>
              <w:top w:w="50" w:type="dxa"/>
              <w:bottom w:w="50" w:type="dxa"/>
              <w:left w:w="90" w:type="dxa"/>
              <w:right w:w="90" w:type="dxa"/>
            </w:tcMar>
            <w:shd w:val="clear" w:color="auto" w:fill="E5F5FF"/>
          </w:tcPr>
          <w:p>
            <w:pPr>
              <w:pStyle w:val="BDOITable"/>
            </w:pPr>
            <w:r>
              <w:rPr>
                <w:b/>
                <w:sz w:val="16"/>
              </w:rPr>
              <w:t>CT-012</w:t>
            </w:r>
          </w:p>
        </w:tc>
        <w:tc>
          <w:tcPr>
            <w:tcW w:type="dxa" w:w="1012"/>
            <w:tcMar>
              <w:top w:w="50" w:type="dxa"/>
              <w:bottom w:w="50" w:type="dxa"/>
              <w:left w:w="90" w:type="dxa"/>
              <w:right w:w="90" w:type="dxa"/>
            </w:tcMar>
            <w:shd w:val="clear" w:color="auto" w:fill="E5F5FF"/>
          </w:tcPr>
          <w:p>
            <w:pPr>
              <w:pStyle w:val="BDOITable"/>
            </w:pPr>
            <w:r>
              <w:rPr>
                <w:sz w:val="16"/>
              </w:rPr>
              <w:t>T-20</w:t>
            </w:r>
          </w:p>
        </w:tc>
        <w:tc>
          <w:tcPr>
            <w:tcW w:type="dxa" w:w="5119"/>
            <w:tcMar>
              <w:top w:w="50" w:type="dxa"/>
              <w:bottom w:w="50" w:type="dxa"/>
              <w:left w:w="90" w:type="dxa"/>
              <w:right w:w="90" w:type="dxa"/>
            </w:tcMar>
            <w:shd w:val="clear" w:color="auto" w:fill="E5F5FF"/>
          </w:tcPr>
          <w:p>
            <w:pPr>
              <w:pStyle w:val="BDOITable"/>
            </w:pPr>
            <w:r>
              <w:rPr>
                <w:sz w:val="16"/>
              </w:rPr>
              <w:t>Legacy clean-up drives - UPP with no reference, invoices open more than 5 years, duplicate clients flagged in Trial migration 3, unmapped codes</w:t>
            </w:r>
          </w:p>
        </w:tc>
        <w:tc>
          <w:tcPr>
            <w:tcW w:type="dxa" w:w="714"/>
            <w:tcMar>
              <w:top w:w="50" w:type="dxa"/>
              <w:bottom w:w="50" w:type="dxa"/>
              <w:left w:w="90" w:type="dxa"/>
              <w:right w:w="90" w:type="dxa"/>
            </w:tcMar>
            <w:shd w:val="clear" w:color="auto" w:fill="E5F5FF"/>
          </w:tcPr>
          <w:p>
            <w:pPr>
              <w:pStyle w:val="BDOITable"/>
            </w:pPr>
            <w:r>
              <w:rPr>
                <w:sz w:val="16"/>
              </w:rPr>
              <w:t>STW</w:t>
            </w:r>
          </w:p>
        </w:tc>
        <w:tc>
          <w:tcPr>
            <w:tcW w:type="dxa" w:w="655"/>
            <w:tcMar>
              <w:top w:w="50" w:type="dxa"/>
              <w:bottom w:w="50" w:type="dxa"/>
              <w:left w:w="90" w:type="dxa"/>
              <w:right w:w="90" w:type="dxa"/>
            </w:tcMar>
            <w:shd w:val="clear" w:color="auto" w:fill="E5F5FF"/>
          </w:tcPr>
          <w:p>
            <w:pPr>
              <w:pStyle w:val="BDOITable"/>
            </w:pPr>
            <w:r>
              <w:rPr>
                <w:sz w:val="16"/>
              </w:rPr>
              <w:t>80</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Clean-up tracker; counts reduced against Trial migration 3 profiling</w:t>
            </w:r>
          </w:p>
        </w:tc>
      </w:tr>
      <w:tr>
        <w:tc>
          <w:tcPr>
            <w:tcW w:type="dxa" w:w="833"/>
            <w:tcMar>
              <w:top w:w="50" w:type="dxa"/>
              <w:bottom w:w="50" w:type="dxa"/>
              <w:left w:w="90" w:type="dxa"/>
              <w:right w:w="90" w:type="dxa"/>
            </w:tcMar>
          </w:tcPr>
          <w:p>
            <w:pPr>
              <w:pStyle w:val="BDOITable"/>
            </w:pPr>
            <w:r>
              <w:rPr>
                <w:b/>
                <w:sz w:val="16"/>
              </w:rPr>
              <w:t>CT-013</w:t>
            </w:r>
          </w:p>
        </w:tc>
        <w:tc>
          <w:tcPr>
            <w:tcW w:type="dxa" w:w="1012"/>
            <w:tcMar>
              <w:top w:w="50" w:type="dxa"/>
              <w:bottom w:w="50" w:type="dxa"/>
              <w:left w:w="90" w:type="dxa"/>
              <w:right w:w="90" w:type="dxa"/>
            </w:tcMar>
          </w:tcPr>
          <w:p>
            <w:pPr>
              <w:pStyle w:val="BDOITable"/>
            </w:pPr>
            <w:r>
              <w:rPr>
                <w:sz w:val="16"/>
              </w:rPr>
              <w:t>T-20</w:t>
            </w:r>
          </w:p>
        </w:tc>
        <w:tc>
          <w:tcPr>
            <w:tcW w:type="dxa" w:w="5119"/>
            <w:tcMar>
              <w:top w:w="50" w:type="dxa"/>
              <w:bottom w:w="50" w:type="dxa"/>
              <w:left w:w="90" w:type="dxa"/>
              <w:right w:w="90" w:type="dxa"/>
            </w:tcMar>
          </w:tcPr>
          <w:p>
            <w:pPr>
              <w:pStyle w:val="BDOITable"/>
            </w:pPr>
            <w:r>
              <w:rPr>
                <w:sz w:val="16"/>
              </w:rPr>
              <w:t>Renewal processing team ready for the January expiries - staffing plan for January (handlers, overtime, back-up) signed; BIBS Renewal training completed; day-1 priority queue worked on the Trial migration 4 and dress-rehearsal data; draft RA-sent file from the Excel trackers validated and its rejects reviewed (maker-checker)</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CT-009</w:t>
            </w:r>
          </w:p>
        </w:tc>
        <w:tc>
          <w:tcPr>
            <w:tcW w:type="dxa" w:w="3810"/>
            <w:tcMar>
              <w:top w:w="50" w:type="dxa"/>
              <w:bottom w:w="50" w:type="dxa"/>
              <w:left w:w="90" w:type="dxa"/>
              <w:right w:w="90" w:type="dxa"/>
            </w:tcMar>
          </w:tcPr>
          <w:p>
            <w:pPr>
              <w:pStyle w:val="BDOITable"/>
            </w:pPr>
            <w:r>
              <w:rPr>
                <w:sz w:val="16"/>
              </w:rPr>
              <w:t>Staffing plan signed by the Head of the Renewal processing team; draft P03 validated; rejects corrected and approved</w:t>
            </w:r>
          </w:p>
        </w:tc>
      </w:tr>
      <w:tr>
        <w:tc>
          <w:tcPr>
            <w:tcW w:type="dxa" w:w="833"/>
            <w:tcMar>
              <w:top w:w="50" w:type="dxa"/>
              <w:bottom w:w="50" w:type="dxa"/>
              <w:left w:w="90" w:type="dxa"/>
              <w:right w:w="90" w:type="dxa"/>
            </w:tcMar>
            <w:shd w:val="clear" w:color="auto" w:fill="E5F5FF"/>
          </w:tcPr>
          <w:p>
            <w:pPr>
              <w:pStyle w:val="BDOITable"/>
            </w:pPr>
            <w:r>
              <w:rPr>
                <w:b/>
                <w:sz w:val="16"/>
              </w:rPr>
              <w:t>CT-014</w:t>
            </w:r>
          </w:p>
        </w:tc>
        <w:tc>
          <w:tcPr>
            <w:tcW w:type="dxa" w:w="1012"/>
            <w:tcMar>
              <w:top w:w="50" w:type="dxa"/>
              <w:bottom w:w="50" w:type="dxa"/>
              <w:left w:w="90" w:type="dxa"/>
              <w:right w:w="90" w:type="dxa"/>
            </w:tcMar>
            <w:shd w:val="clear" w:color="auto" w:fill="E5F5FF"/>
          </w:tcPr>
          <w:p>
            <w:pPr>
              <w:pStyle w:val="BDOITable"/>
            </w:pPr>
            <w:r>
              <w:rPr>
                <w:sz w:val="16"/>
              </w:rPr>
              <w:t>T-18</w:t>
            </w:r>
          </w:p>
        </w:tc>
        <w:tc>
          <w:tcPr>
            <w:tcW w:type="dxa" w:w="5119"/>
            <w:tcMar>
              <w:top w:w="50" w:type="dxa"/>
              <w:bottom w:w="50" w:type="dxa"/>
              <w:left w:w="90" w:type="dxa"/>
              <w:right w:w="90" w:type="dxa"/>
            </w:tcMar>
            <w:shd w:val="clear" w:color="auto" w:fill="E5F5FF"/>
          </w:tcPr>
          <w:p>
            <w:pPr>
              <w:pStyle w:val="BDOITable"/>
            </w:pPr>
            <w:r>
              <w:rPr>
                <w:sz w:val="16"/>
              </w:rPr>
              <w:t>Secure file drop or console upload path tested end to end from BDOI IT with a masked file; checksum verified</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CT-005</w:t>
            </w:r>
          </w:p>
        </w:tc>
        <w:tc>
          <w:tcPr>
            <w:tcW w:type="dxa" w:w="3810"/>
            <w:tcMar>
              <w:top w:w="50" w:type="dxa"/>
              <w:bottom w:w="50" w:type="dxa"/>
              <w:left w:w="90" w:type="dxa"/>
              <w:right w:w="90" w:type="dxa"/>
            </w:tcMar>
            <w:shd w:val="clear" w:color="auto" w:fill="E5F5FF"/>
          </w:tcPr>
          <w:p>
            <w:pPr>
              <w:pStyle w:val="BDOITable"/>
            </w:pPr>
            <w:r>
              <w:rPr>
                <w:sz w:val="16"/>
              </w:rPr>
              <w:t>Test extract accepted and purged</w:t>
            </w:r>
          </w:p>
        </w:tc>
      </w:tr>
      <w:tr>
        <w:tc>
          <w:tcPr>
            <w:tcW w:type="dxa" w:w="833"/>
            <w:tcMar>
              <w:top w:w="50" w:type="dxa"/>
              <w:bottom w:w="50" w:type="dxa"/>
              <w:left w:w="90" w:type="dxa"/>
              <w:right w:w="90" w:type="dxa"/>
            </w:tcMar>
          </w:tcPr>
          <w:p>
            <w:pPr>
              <w:pStyle w:val="BDOITable"/>
            </w:pPr>
            <w:r>
              <w:rPr>
                <w:b/>
                <w:sz w:val="16"/>
              </w:rPr>
              <w:t>CT-015</w:t>
            </w:r>
          </w:p>
        </w:tc>
        <w:tc>
          <w:tcPr>
            <w:tcW w:type="dxa" w:w="1012"/>
            <w:tcMar>
              <w:top w:w="50" w:type="dxa"/>
              <w:bottom w:w="50" w:type="dxa"/>
              <w:left w:w="90" w:type="dxa"/>
              <w:right w:w="90" w:type="dxa"/>
            </w:tcMar>
          </w:tcPr>
          <w:p>
            <w:pPr>
              <w:pStyle w:val="BDOITable"/>
            </w:pPr>
            <w:r>
              <w:rPr>
                <w:sz w:val="16"/>
              </w:rPr>
              <w:t>T-15</w:t>
            </w:r>
          </w:p>
        </w:tc>
        <w:tc>
          <w:tcPr>
            <w:tcW w:type="dxa" w:w="5119"/>
            <w:tcMar>
              <w:top w:w="50" w:type="dxa"/>
              <w:bottom w:w="50" w:type="dxa"/>
              <w:left w:w="90" w:type="dxa"/>
              <w:right w:w="90" w:type="dxa"/>
            </w:tcMar>
          </w:tcPr>
          <w:p>
            <w:pPr>
              <w:pStyle w:val="BDOITable"/>
            </w:pPr>
            <w:r>
              <w:rPr>
                <w:sz w:val="16"/>
              </w:rPr>
              <w:t>Go / no-go checkpoint GNG-1 (readiness to start the pre-load)</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CT-001, CT-004, CT-006, CT-007, CT-008, CT-013, CT-014</w:t>
            </w:r>
          </w:p>
        </w:tc>
        <w:tc>
          <w:tcPr>
            <w:tcW w:type="dxa" w:w="3810"/>
            <w:tcMar>
              <w:top w:w="50" w:type="dxa"/>
              <w:bottom w:w="50" w:type="dxa"/>
              <w:left w:w="90" w:type="dxa"/>
              <w:right w:w="90" w:type="dxa"/>
            </w:tcMar>
          </w:tcPr>
          <w:p>
            <w:pPr>
              <w:pStyle w:val="BDOITable"/>
            </w:pPr>
            <w:r>
              <w:rPr>
                <w:sz w:val="16"/>
              </w:rPr>
              <w:t>Decision recorded in the console with the GNG-1 criteria</w:t>
            </w:r>
          </w:p>
        </w:tc>
      </w:tr>
    </w:tbl>
    <w:p>
      <w:pPr>
        <w:pStyle w:val="BDOISpacer"/>
      </w:pPr>
    </w:p>
    <w:p>
      <w:pPr>
        <w:pStyle w:val="Heading2"/>
      </w:pPr>
      <w:bookmarkStart w:id="336" w:name="_Toc000336"/>
      <w:r>
        <w:rPr/>
        <w:t>42.2 Phase B - Pre-load and daily deltas</w:t>
      </w:r>
      <w:bookmarkEnd w:id="336"/>
    </w:p>
    <w:p>
      <w:pPr>
        <w:pStyle w:val="Caption"/>
        <w:keepNext/>
        <w:spacing w:after="60"/>
      </w:pPr>
      <w:r>
        <w:rPr>
          <w:b/>
          <w:i w:val="0"/>
        </w:rPr>
        <w:t xml:space="preserve">Table 96: </w:t>
      </w:r>
      <w:r>
        <w:rPr/>
        <w:t>Phase B: Pre-load and daily deltas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CT-016</w:t>
            </w:r>
          </w:p>
        </w:tc>
        <w:tc>
          <w:tcPr>
            <w:tcW w:type="dxa" w:w="1012"/>
            <w:tcMar>
              <w:top w:w="50" w:type="dxa"/>
              <w:bottom w:w="50" w:type="dxa"/>
              <w:left w:w="90" w:type="dxa"/>
              <w:right w:w="90" w:type="dxa"/>
            </w:tcMar>
          </w:tcPr>
          <w:p>
            <w:pPr>
              <w:pStyle w:val="BDOITable"/>
            </w:pPr>
            <w:r>
              <w:rPr>
                <w:sz w:val="16"/>
              </w:rPr>
              <w:t>T-14 08:00</w:t>
            </w:r>
          </w:p>
        </w:tc>
        <w:tc>
          <w:tcPr>
            <w:tcW w:type="dxa" w:w="5119"/>
            <w:tcMar>
              <w:top w:w="50" w:type="dxa"/>
              <w:bottom w:w="50" w:type="dxa"/>
              <w:left w:w="90" w:type="dxa"/>
              <w:right w:w="90" w:type="dxa"/>
            </w:tcMar>
          </w:tcPr>
          <w:p>
            <w:pPr>
              <w:pStyle w:val="BDOITable"/>
            </w:pPr>
            <w:r>
              <w:rPr>
                <w:sz w:val="16"/>
              </w:rPr>
              <w:t>Take a full backup (snapshot) of production before the pre-load</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CT-015</w:t>
            </w:r>
          </w:p>
        </w:tc>
        <w:tc>
          <w:tcPr>
            <w:tcW w:type="dxa" w:w="3810"/>
            <w:tcMar>
              <w:top w:w="50" w:type="dxa"/>
              <w:bottom w:w="50" w:type="dxa"/>
              <w:left w:w="90" w:type="dxa"/>
              <w:right w:w="90" w:type="dxa"/>
            </w:tcMar>
          </w:tcPr>
          <w:p>
            <w:pPr>
              <w:pStyle w:val="BDOITable"/>
            </w:pPr>
            <w:r>
              <w:rPr>
                <w:sz w:val="16"/>
              </w:rPr>
              <w:t>Snapshot ID recorded in the plan</w:t>
            </w:r>
          </w:p>
        </w:tc>
      </w:tr>
      <w:tr>
        <w:tc>
          <w:tcPr>
            <w:tcW w:type="dxa" w:w="833"/>
            <w:tcMar>
              <w:top w:w="50" w:type="dxa"/>
              <w:bottom w:w="50" w:type="dxa"/>
              <w:left w:w="90" w:type="dxa"/>
              <w:right w:w="90" w:type="dxa"/>
            </w:tcMar>
            <w:shd w:val="clear" w:color="auto" w:fill="E5F5FF"/>
          </w:tcPr>
          <w:p>
            <w:pPr>
              <w:pStyle w:val="BDOITable"/>
            </w:pPr>
            <w:r>
              <w:rPr>
                <w:b/>
                <w:sz w:val="16"/>
              </w:rPr>
              <w:t>CT-017</w:t>
            </w:r>
          </w:p>
        </w:tc>
        <w:tc>
          <w:tcPr>
            <w:tcW w:type="dxa" w:w="1012"/>
            <w:tcMar>
              <w:top w:w="50" w:type="dxa"/>
              <w:bottom w:w="50" w:type="dxa"/>
              <w:left w:w="90" w:type="dxa"/>
              <w:right w:w="90" w:type="dxa"/>
            </w:tcMar>
            <w:shd w:val="clear" w:color="auto" w:fill="E5F5FF"/>
          </w:tcPr>
          <w:p>
            <w:pPr>
              <w:pStyle w:val="BDOITable"/>
            </w:pPr>
            <w:r>
              <w:rPr>
                <w:sz w:val="16"/>
              </w:rPr>
              <w:t>T-14 09:00</w:t>
            </w:r>
          </w:p>
        </w:tc>
        <w:tc>
          <w:tcPr>
            <w:tcW w:type="dxa" w:w="5119"/>
            <w:tcMar>
              <w:top w:w="50" w:type="dxa"/>
              <w:bottom w:w="50" w:type="dxa"/>
              <w:left w:w="90" w:type="dxa"/>
              <w:right w:w="90" w:type="dxa"/>
            </w:tcMar>
            <w:shd w:val="clear" w:color="auto" w:fill="E5F5FF"/>
          </w:tcPr>
          <w:p>
            <w:pPr>
              <w:pStyle w:val="BDOITable"/>
            </w:pPr>
            <w:r>
              <w:rPr>
                <w:sz w:val="16"/>
              </w:rPr>
              <w:t>Extract and send R01-R08 and R11 (current values; R06 is the package code map prepared by TSU) with control files</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CT-016</w:t>
            </w:r>
          </w:p>
        </w:tc>
        <w:tc>
          <w:tcPr>
            <w:tcW w:type="dxa" w:w="3810"/>
            <w:tcMar>
              <w:top w:w="50" w:type="dxa"/>
              <w:bottom w:w="50" w:type="dxa"/>
              <w:left w:w="90" w:type="dxa"/>
              <w:right w:w="90" w:type="dxa"/>
            </w:tcMar>
            <w:shd w:val="clear" w:color="auto" w:fill="E5F5FF"/>
          </w:tcPr>
          <w:p>
            <w:pPr>
              <w:pStyle w:val="BDOITable"/>
            </w:pPr>
            <w:r>
              <w:rPr>
                <w:sz w:val="16"/>
              </w:rPr>
              <w:t>Files received; intake checks passed (extract status CHECKED)</w:t>
            </w:r>
          </w:p>
        </w:tc>
      </w:tr>
      <w:tr>
        <w:tc>
          <w:tcPr>
            <w:tcW w:type="dxa" w:w="833"/>
            <w:tcMar>
              <w:top w:w="50" w:type="dxa"/>
              <w:bottom w:w="50" w:type="dxa"/>
              <w:left w:w="90" w:type="dxa"/>
              <w:right w:w="90" w:type="dxa"/>
            </w:tcMar>
          </w:tcPr>
          <w:p>
            <w:pPr>
              <w:pStyle w:val="BDOITable"/>
            </w:pPr>
            <w:r>
              <w:rPr>
                <w:b/>
                <w:sz w:val="16"/>
              </w:rPr>
              <w:t>CT-018</w:t>
            </w:r>
          </w:p>
        </w:tc>
        <w:tc>
          <w:tcPr>
            <w:tcW w:type="dxa" w:w="1012"/>
            <w:tcMar>
              <w:top w:w="50" w:type="dxa"/>
              <w:bottom w:w="50" w:type="dxa"/>
              <w:left w:w="90" w:type="dxa"/>
              <w:right w:w="90" w:type="dxa"/>
            </w:tcMar>
          </w:tcPr>
          <w:p>
            <w:pPr>
              <w:pStyle w:val="BDOITable"/>
            </w:pPr>
            <w:r>
              <w:rPr>
                <w:sz w:val="16"/>
              </w:rPr>
              <w:t>T-14 15:00</w:t>
            </w:r>
          </w:p>
        </w:tc>
        <w:tc>
          <w:tcPr>
            <w:tcW w:type="dxa" w:w="5119"/>
            <w:tcMar>
              <w:top w:w="50" w:type="dxa"/>
              <w:bottom w:w="50" w:type="dxa"/>
              <w:left w:w="90" w:type="dxa"/>
              <w:right w:w="90" w:type="dxa"/>
            </w:tcMar>
          </w:tcPr>
          <w:p>
            <w:pPr>
              <w:pStyle w:val="BDOITable"/>
            </w:pPr>
            <w:r>
              <w:rPr>
                <w:sz w:val="16"/>
              </w:rPr>
              <w:t>Validate and load reference data R01-R08 (R06 into the Renewal package map); authorise CREATE values in each master</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CT-017</w:t>
            </w:r>
          </w:p>
        </w:tc>
        <w:tc>
          <w:tcPr>
            <w:tcW w:type="dxa" w:w="3810"/>
            <w:tcMar>
              <w:top w:w="50" w:type="dxa"/>
              <w:bottom w:w="50" w:type="dxa"/>
              <w:left w:w="90" w:type="dxa"/>
              <w:right w:w="90" w:type="dxa"/>
            </w:tcMar>
          </w:tcPr>
          <w:p>
            <w:pPr>
              <w:pStyle w:val="BDOITable"/>
            </w:pPr>
            <w:r>
              <w:rPr>
                <w:sz w:val="16"/>
              </w:rPr>
              <w:t>Batches loaded; the Unmapped Legacy Codes report empty for R objects</w:t>
            </w:r>
          </w:p>
        </w:tc>
      </w:tr>
      <w:tr>
        <w:tc>
          <w:tcPr>
            <w:tcW w:type="dxa" w:w="833"/>
            <w:tcMar>
              <w:top w:w="50" w:type="dxa"/>
              <w:bottom w:w="50" w:type="dxa"/>
              <w:left w:w="90" w:type="dxa"/>
              <w:right w:w="90" w:type="dxa"/>
            </w:tcMar>
            <w:shd w:val="clear" w:color="auto" w:fill="E5F5FF"/>
          </w:tcPr>
          <w:p>
            <w:pPr>
              <w:pStyle w:val="BDOITable"/>
            </w:pPr>
            <w:r>
              <w:rPr>
                <w:b/>
                <w:sz w:val="16"/>
              </w:rPr>
              <w:t>CT-019</w:t>
            </w:r>
          </w:p>
        </w:tc>
        <w:tc>
          <w:tcPr>
            <w:tcW w:type="dxa" w:w="1012"/>
            <w:tcMar>
              <w:top w:w="50" w:type="dxa"/>
              <w:bottom w:w="50" w:type="dxa"/>
              <w:left w:w="90" w:type="dxa"/>
              <w:right w:w="90" w:type="dxa"/>
            </w:tcMar>
            <w:shd w:val="clear" w:color="auto" w:fill="E5F5FF"/>
          </w:tcPr>
          <w:p>
            <w:pPr>
              <w:pStyle w:val="BDOITable"/>
            </w:pPr>
            <w:r>
              <w:rPr>
                <w:sz w:val="16"/>
              </w:rPr>
              <w:t>T-13</w:t>
            </w:r>
          </w:p>
        </w:tc>
        <w:tc>
          <w:tcPr>
            <w:tcW w:type="dxa" w:w="5119"/>
            <w:tcMar>
              <w:top w:w="50" w:type="dxa"/>
              <w:bottom w:w="50" w:type="dxa"/>
              <w:left w:w="90" w:type="dxa"/>
              <w:right w:w="90" w:type="dxa"/>
            </w:tcMar>
            <w:shd w:val="clear" w:color="auto" w:fill="E5F5FF"/>
          </w:tcPr>
          <w:p>
            <w:pPr>
              <w:pStyle w:val="BDOITable"/>
            </w:pPr>
            <w:r>
              <w:rPr>
                <w:sz w:val="16"/>
              </w:rPr>
              <w:t>Reconcile and sign off the reference objects (G5, G6)</w:t>
            </w:r>
          </w:p>
        </w:tc>
        <w:tc>
          <w:tcPr>
            <w:tcW w:type="dxa" w:w="714"/>
            <w:tcMar>
              <w:top w:w="50" w:type="dxa"/>
              <w:bottom w:w="50" w:type="dxa"/>
              <w:left w:w="90" w:type="dxa"/>
              <w:right w:w="90" w:type="dxa"/>
            </w:tcMar>
            <w:shd w:val="clear" w:color="auto" w:fill="E5F5FF"/>
          </w:tcPr>
          <w:p>
            <w:pPr>
              <w:pStyle w:val="BDOITable"/>
            </w:pPr>
            <w:r>
              <w:rPr>
                <w:sz w:val="16"/>
              </w:rPr>
              <w:t>DML</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CT-018</w:t>
            </w:r>
          </w:p>
        </w:tc>
        <w:tc>
          <w:tcPr>
            <w:tcW w:type="dxa" w:w="3810"/>
            <w:tcMar>
              <w:top w:w="50" w:type="dxa"/>
              <w:bottom w:w="50" w:type="dxa"/>
              <w:left w:w="90" w:type="dxa"/>
              <w:right w:w="90" w:type="dxa"/>
            </w:tcMar>
            <w:shd w:val="clear" w:color="auto" w:fill="E5F5FF"/>
          </w:tcPr>
          <w:p>
            <w:pPr>
              <w:pStyle w:val="BDOITable"/>
            </w:pPr>
            <w:r>
              <w:rPr>
                <w:sz w:val="16"/>
              </w:rPr>
              <w:t>the Sign-off Status report shows G6 for R01-R08</w:t>
            </w:r>
          </w:p>
        </w:tc>
      </w:tr>
      <w:tr>
        <w:tc>
          <w:tcPr>
            <w:tcW w:type="dxa" w:w="833"/>
            <w:tcMar>
              <w:top w:w="50" w:type="dxa"/>
              <w:bottom w:w="50" w:type="dxa"/>
              <w:left w:w="90" w:type="dxa"/>
              <w:right w:w="90" w:type="dxa"/>
            </w:tcMar>
          </w:tcPr>
          <w:p>
            <w:pPr>
              <w:pStyle w:val="BDOITable"/>
            </w:pPr>
            <w:r>
              <w:rPr>
                <w:b/>
                <w:sz w:val="16"/>
              </w:rPr>
              <w:t>CT-020</w:t>
            </w:r>
          </w:p>
        </w:tc>
        <w:tc>
          <w:tcPr>
            <w:tcW w:type="dxa" w:w="1012"/>
            <w:tcMar>
              <w:top w:w="50" w:type="dxa"/>
              <w:bottom w:w="50" w:type="dxa"/>
              <w:left w:w="90" w:type="dxa"/>
              <w:right w:w="90" w:type="dxa"/>
            </w:tcMar>
          </w:tcPr>
          <w:p>
            <w:pPr>
              <w:pStyle w:val="BDOITable"/>
            </w:pPr>
            <w:r>
              <w:rPr>
                <w:sz w:val="16"/>
              </w:rPr>
              <w:t>T-13</w:t>
            </w:r>
          </w:p>
        </w:tc>
        <w:tc>
          <w:tcPr>
            <w:tcW w:type="dxa" w:w="5119"/>
            <w:tcMar>
              <w:top w:w="50" w:type="dxa"/>
              <w:bottom w:w="50" w:type="dxa"/>
              <w:left w:w="90" w:type="dxa"/>
              <w:right w:w="90" w:type="dxa"/>
            </w:tcMar>
          </w:tcPr>
          <w:p>
            <w:pPr>
              <w:pStyle w:val="BDOITable"/>
            </w:pPr>
            <w:r>
              <w:rPr>
                <w:sz w:val="16"/>
              </w:rPr>
              <w:t>Load payees R09 if in scope (DMQ30)</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CT-019</w:t>
            </w:r>
          </w:p>
        </w:tc>
        <w:tc>
          <w:tcPr>
            <w:tcW w:type="dxa" w:w="3810"/>
            <w:tcMar>
              <w:top w:w="50" w:type="dxa"/>
              <w:bottom w:w="50" w:type="dxa"/>
              <w:left w:w="90" w:type="dxa"/>
              <w:right w:w="90" w:type="dxa"/>
            </w:tcMar>
          </w:tcPr>
          <w:p>
            <w:pPr>
              <w:pStyle w:val="BDOITable"/>
            </w:pPr>
            <w:r>
              <w:rPr>
                <w:sz w:val="16"/>
              </w:rPr>
              <w:t>Batch accepted</w:t>
            </w:r>
          </w:p>
        </w:tc>
      </w:tr>
      <w:tr>
        <w:tc>
          <w:tcPr>
            <w:tcW w:type="dxa" w:w="833"/>
            <w:tcMar>
              <w:top w:w="50" w:type="dxa"/>
              <w:bottom w:w="50" w:type="dxa"/>
              <w:left w:w="90" w:type="dxa"/>
              <w:right w:w="90" w:type="dxa"/>
            </w:tcMar>
            <w:shd w:val="clear" w:color="auto" w:fill="E5F5FF"/>
          </w:tcPr>
          <w:p>
            <w:pPr>
              <w:pStyle w:val="BDOITable"/>
            </w:pPr>
            <w:r>
              <w:rPr>
                <w:b/>
                <w:sz w:val="16"/>
              </w:rPr>
              <w:t>CT-021</w:t>
            </w:r>
          </w:p>
        </w:tc>
        <w:tc>
          <w:tcPr>
            <w:tcW w:type="dxa" w:w="1012"/>
            <w:tcMar>
              <w:top w:w="50" w:type="dxa"/>
              <w:bottom w:w="50" w:type="dxa"/>
              <w:left w:w="90" w:type="dxa"/>
              <w:right w:w="90" w:type="dxa"/>
            </w:tcMar>
            <w:shd w:val="clear" w:color="auto" w:fill="E5F5FF"/>
          </w:tcPr>
          <w:p>
            <w:pPr>
              <w:pStyle w:val="BDOITable"/>
            </w:pPr>
            <w:r>
              <w:rPr>
                <w:sz w:val="16"/>
              </w:rPr>
              <w:t>T-12</w:t>
            </w:r>
          </w:p>
        </w:tc>
        <w:tc>
          <w:tcPr>
            <w:tcW w:type="dxa" w:w="5119"/>
            <w:tcMar>
              <w:top w:w="50" w:type="dxa"/>
              <w:bottom w:w="50" w:type="dxa"/>
              <w:left w:w="90" w:type="dxa"/>
              <w:right w:w="90" w:type="dxa"/>
            </w:tcMar>
            <w:shd w:val="clear" w:color="auto" w:fill="E5F5FF"/>
          </w:tcPr>
          <w:p>
            <w:pPr>
              <w:pStyle w:val="BDOITable"/>
            </w:pPr>
            <w:r>
              <w:rPr>
                <w:sz w:val="16"/>
              </w:rPr>
              <w:t>Extract and send the full client extract C01, C02, C03 (as of the previous EOD)</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CT-019</w:t>
            </w:r>
          </w:p>
        </w:tc>
        <w:tc>
          <w:tcPr>
            <w:tcW w:type="dxa" w:w="3810"/>
            <w:tcMar>
              <w:top w:w="50" w:type="dxa"/>
              <w:bottom w:w="50" w:type="dxa"/>
              <w:left w:w="90" w:type="dxa"/>
              <w:right w:w="90" w:type="dxa"/>
            </w:tcMar>
            <w:shd w:val="clear" w:color="auto" w:fill="E5F5FF"/>
          </w:tcPr>
          <w:p>
            <w:pPr>
              <w:pStyle w:val="BDOITable"/>
            </w:pPr>
            <w:r>
              <w:rPr>
                <w:sz w:val="16"/>
              </w:rPr>
              <w:t>Files CHECKED; counts against the Trial migration 4 volumes within 5 percent</w:t>
            </w:r>
          </w:p>
        </w:tc>
      </w:tr>
      <w:tr>
        <w:tc>
          <w:tcPr>
            <w:tcW w:type="dxa" w:w="833"/>
            <w:tcMar>
              <w:top w:w="50" w:type="dxa"/>
              <w:bottom w:w="50" w:type="dxa"/>
              <w:left w:w="90" w:type="dxa"/>
              <w:right w:w="90" w:type="dxa"/>
            </w:tcMar>
          </w:tcPr>
          <w:p>
            <w:pPr>
              <w:pStyle w:val="BDOITable"/>
            </w:pPr>
            <w:r>
              <w:rPr>
                <w:b/>
                <w:sz w:val="16"/>
              </w:rPr>
              <w:t>CT-022</w:t>
            </w:r>
          </w:p>
        </w:tc>
        <w:tc>
          <w:tcPr>
            <w:tcW w:type="dxa" w:w="1012"/>
            <w:tcMar>
              <w:top w:w="50" w:type="dxa"/>
              <w:bottom w:w="50" w:type="dxa"/>
              <w:left w:w="90" w:type="dxa"/>
              <w:right w:w="90" w:type="dxa"/>
            </w:tcMar>
          </w:tcPr>
          <w:p>
            <w:pPr>
              <w:pStyle w:val="BDOITable"/>
            </w:pPr>
            <w:r>
              <w:rPr>
                <w:sz w:val="16"/>
              </w:rPr>
              <w:t>T-12</w:t>
            </w:r>
          </w:p>
        </w:tc>
        <w:tc>
          <w:tcPr>
            <w:tcW w:type="dxa" w:w="5119"/>
            <w:tcMar>
              <w:top w:w="50" w:type="dxa"/>
              <w:bottom w:w="50" w:type="dxa"/>
              <w:left w:w="90" w:type="dxa"/>
              <w:right w:w="90" w:type="dxa"/>
            </w:tcMar>
          </w:tcPr>
          <w:p>
            <w:pPr>
              <w:pStyle w:val="BDOITable"/>
            </w:pPr>
            <w:r>
              <w:rPr>
                <w:sz w:val="16"/>
              </w:rPr>
              <w:t>Validate clients; run matching; clear the review queue</w:t>
            </w:r>
          </w:p>
        </w:tc>
        <w:tc>
          <w:tcPr>
            <w:tcW w:type="dxa" w:w="714"/>
            <w:tcMar>
              <w:top w:w="50" w:type="dxa"/>
              <w:bottom w:w="50" w:type="dxa"/>
              <w:left w:w="90" w:type="dxa"/>
              <w:right w:w="90" w:type="dxa"/>
            </w:tcMar>
          </w:tcPr>
          <w:p>
            <w:pPr>
              <w:pStyle w:val="BDOITable"/>
            </w:pPr>
            <w:r>
              <w:rPr>
                <w:sz w:val="16"/>
              </w:rPr>
              <w:t>STW</w:t>
            </w:r>
          </w:p>
        </w:tc>
        <w:tc>
          <w:tcPr>
            <w:tcW w:type="dxa" w:w="655"/>
            <w:tcMar>
              <w:top w:w="50" w:type="dxa"/>
              <w:bottom w:w="50" w:type="dxa"/>
              <w:left w:w="90" w:type="dxa"/>
              <w:right w:w="90" w:type="dxa"/>
            </w:tcMar>
          </w:tcPr>
          <w:p>
            <w:pPr>
              <w:pStyle w:val="BDOITable"/>
            </w:pPr>
            <w:r>
              <w:rPr>
                <w:sz w:val="16"/>
              </w:rPr>
              <w:t>24</w:t>
            </w:r>
          </w:p>
        </w:tc>
        <w:tc>
          <w:tcPr>
            <w:tcW w:type="dxa" w:w="1429"/>
            <w:tcMar>
              <w:top w:w="50" w:type="dxa"/>
              <w:bottom w:w="50" w:type="dxa"/>
              <w:left w:w="90" w:type="dxa"/>
              <w:right w:w="90" w:type="dxa"/>
            </w:tcMar>
          </w:tcPr>
          <w:p>
            <w:pPr>
              <w:pStyle w:val="BDOITable"/>
            </w:pPr>
            <w:r>
              <w:rPr>
                <w:sz w:val="16"/>
              </w:rPr>
              <w:t>CT-021</w:t>
            </w:r>
          </w:p>
        </w:tc>
        <w:tc>
          <w:tcPr>
            <w:tcW w:type="dxa" w:w="3810"/>
            <w:tcMar>
              <w:top w:w="50" w:type="dxa"/>
              <w:bottom w:w="50" w:type="dxa"/>
              <w:left w:w="90" w:type="dxa"/>
              <w:right w:w="90" w:type="dxa"/>
            </w:tcMar>
          </w:tcPr>
          <w:p>
            <w:pPr>
              <w:pStyle w:val="BDOITable"/>
            </w:pPr>
            <w:r>
              <w:rPr>
                <w:sz w:val="16"/>
              </w:rPr>
              <w:t>Review queue empty; the Client Matching report reviewed</w:t>
            </w:r>
          </w:p>
        </w:tc>
      </w:tr>
      <w:tr>
        <w:tc>
          <w:tcPr>
            <w:tcW w:type="dxa" w:w="833"/>
            <w:tcMar>
              <w:top w:w="50" w:type="dxa"/>
              <w:bottom w:w="50" w:type="dxa"/>
              <w:left w:w="90" w:type="dxa"/>
              <w:right w:w="90" w:type="dxa"/>
            </w:tcMar>
            <w:shd w:val="clear" w:color="auto" w:fill="E5F5FF"/>
          </w:tcPr>
          <w:p>
            <w:pPr>
              <w:pStyle w:val="BDOITable"/>
            </w:pPr>
            <w:r>
              <w:rPr>
                <w:b/>
                <w:sz w:val="16"/>
              </w:rPr>
              <w:t>CT-023</w:t>
            </w:r>
          </w:p>
        </w:tc>
        <w:tc>
          <w:tcPr>
            <w:tcW w:type="dxa" w:w="1012"/>
            <w:tcMar>
              <w:top w:w="50" w:type="dxa"/>
              <w:bottom w:w="50" w:type="dxa"/>
              <w:left w:w="90" w:type="dxa"/>
              <w:right w:w="90" w:type="dxa"/>
            </w:tcMar>
            <w:shd w:val="clear" w:color="auto" w:fill="E5F5FF"/>
          </w:tcPr>
          <w:p>
            <w:pPr>
              <w:pStyle w:val="BDOITable"/>
            </w:pPr>
            <w:r>
              <w:rPr>
                <w:sz w:val="16"/>
              </w:rPr>
              <w:t>T-11</w:t>
            </w:r>
          </w:p>
        </w:tc>
        <w:tc>
          <w:tcPr>
            <w:tcW w:type="dxa" w:w="5119"/>
            <w:tcMar>
              <w:top w:w="50" w:type="dxa"/>
              <w:bottom w:w="50" w:type="dxa"/>
              <w:left w:w="90" w:type="dxa"/>
              <w:right w:w="90" w:type="dxa"/>
            </w:tcMar>
            <w:shd w:val="clear" w:color="auto" w:fill="E5F5FF"/>
          </w:tcPr>
          <w:p>
            <w:pPr>
              <w:pStyle w:val="BDOITable"/>
            </w:pPr>
            <w:r>
              <w:rPr>
                <w:sz w:val="16"/>
              </w:rPr>
              <w:t>Load clients C01-C03; reconcile L1-L4; business sample checks; sign off (G5, G6)</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CT-022</w:t>
            </w:r>
          </w:p>
        </w:tc>
        <w:tc>
          <w:tcPr>
            <w:tcW w:type="dxa" w:w="3810"/>
            <w:tcMar>
              <w:top w:w="50" w:type="dxa"/>
              <w:bottom w:w="50" w:type="dxa"/>
              <w:left w:w="90" w:type="dxa"/>
              <w:right w:w="90" w:type="dxa"/>
            </w:tcMar>
            <w:shd w:val="clear" w:color="auto" w:fill="E5F5FF"/>
          </w:tcPr>
          <w:p>
            <w:pPr>
              <w:pStyle w:val="BDOITable"/>
            </w:pPr>
            <w:r>
              <w:rPr>
                <w:sz w:val="16"/>
              </w:rPr>
              <w:t>the Reconciliation Summary report all matched or explained; G6 signed</w:t>
            </w:r>
          </w:p>
        </w:tc>
      </w:tr>
      <w:tr>
        <w:tc>
          <w:tcPr>
            <w:tcW w:type="dxa" w:w="833"/>
            <w:tcMar>
              <w:top w:w="50" w:type="dxa"/>
              <w:bottom w:w="50" w:type="dxa"/>
              <w:left w:w="90" w:type="dxa"/>
              <w:right w:w="90" w:type="dxa"/>
            </w:tcMar>
          </w:tcPr>
          <w:p>
            <w:pPr>
              <w:pStyle w:val="BDOITable"/>
            </w:pPr>
            <w:r>
              <w:rPr>
                <w:b/>
                <w:sz w:val="16"/>
              </w:rPr>
              <w:t>CT-024</w:t>
            </w:r>
          </w:p>
        </w:tc>
        <w:tc>
          <w:tcPr>
            <w:tcW w:type="dxa" w:w="1012"/>
            <w:tcMar>
              <w:top w:w="50" w:type="dxa"/>
              <w:bottom w:w="50" w:type="dxa"/>
              <w:left w:w="90" w:type="dxa"/>
              <w:right w:w="90" w:type="dxa"/>
            </w:tcMar>
          </w:tcPr>
          <w:p>
            <w:pPr>
              <w:pStyle w:val="BDOITable"/>
            </w:pPr>
            <w:r>
              <w:rPr>
                <w:sz w:val="16"/>
              </w:rPr>
              <w:t>T-11</w:t>
            </w:r>
          </w:p>
        </w:tc>
        <w:tc>
          <w:tcPr>
            <w:tcW w:type="dxa" w:w="5119"/>
            <w:tcMar>
              <w:top w:w="50" w:type="dxa"/>
              <w:bottom w:w="50" w:type="dxa"/>
              <w:left w:w="90" w:type="dxa"/>
              <w:right w:w="90" w:type="dxa"/>
            </w:tcMar>
          </w:tcPr>
          <w:p>
            <w:pPr>
              <w:pStyle w:val="BDOITable"/>
            </w:pPr>
            <w:r>
              <w:rPr>
                <w:sz w:val="16"/>
              </w:rPr>
              <w:t>Daily client delta (new and changed clients of the day) from T-11 to T-5 - extract 23:00, load 00:30 (daily client delta job)</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CT-023</w:t>
            </w:r>
          </w:p>
        </w:tc>
        <w:tc>
          <w:tcPr>
            <w:tcW w:type="dxa" w:w="3810"/>
            <w:tcMar>
              <w:top w:w="50" w:type="dxa"/>
              <w:bottom w:w="50" w:type="dxa"/>
              <w:left w:w="90" w:type="dxa"/>
              <w:right w:w="90" w:type="dxa"/>
            </w:tcMar>
          </w:tcPr>
          <w:p>
            <w:pPr>
              <w:pStyle w:val="BDOITable"/>
            </w:pPr>
            <w:r>
              <w:rPr>
                <w:sz w:val="16"/>
              </w:rPr>
              <w:t>Delta batch accepted each morning by 07:00</w:t>
            </w:r>
          </w:p>
        </w:tc>
      </w:tr>
      <w:tr>
        <w:tc>
          <w:tcPr>
            <w:tcW w:type="dxa" w:w="833"/>
            <w:tcMar>
              <w:top w:w="50" w:type="dxa"/>
              <w:bottom w:w="50" w:type="dxa"/>
              <w:left w:w="90" w:type="dxa"/>
              <w:right w:w="90" w:type="dxa"/>
            </w:tcMar>
            <w:shd w:val="clear" w:color="auto" w:fill="E5F5FF"/>
          </w:tcPr>
          <w:p>
            <w:pPr>
              <w:pStyle w:val="BDOITable"/>
            </w:pPr>
            <w:r>
              <w:rPr>
                <w:b/>
                <w:sz w:val="16"/>
              </w:rPr>
              <w:t>CT-025</w:t>
            </w:r>
          </w:p>
        </w:tc>
        <w:tc>
          <w:tcPr>
            <w:tcW w:type="dxa" w:w="1012"/>
            <w:tcMar>
              <w:top w:w="50" w:type="dxa"/>
              <w:bottom w:w="50" w:type="dxa"/>
              <w:left w:w="90" w:type="dxa"/>
              <w:right w:w="90" w:type="dxa"/>
            </w:tcMar>
            <w:shd w:val="clear" w:color="auto" w:fill="E5F5FF"/>
          </w:tcPr>
          <w:p>
            <w:pPr>
              <w:pStyle w:val="BDOITable"/>
            </w:pPr>
            <w:r>
              <w:rPr>
                <w:sz w:val="16"/>
              </w:rPr>
              <w:t>T-12</w:t>
            </w:r>
          </w:p>
        </w:tc>
        <w:tc>
          <w:tcPr>
            <w:tcW w:type="dxa" w:w="5119"/>
            <w:tcMar>
              <w:top w:w="50" w:type="dxa"/>
              <w:bottom w:w="50" w:type="dxa"/>
              <w:left w:w="90" w:type="dxa"/>
              <w:right w:w="90" w:type="dxa"/>
            </w:tcMar>
            <w:shd w:val="clear" w:color="auto" w:fill="E5F5FF"/>
          </w:tcPr>
          <w:p>
            <w:pPr>
              <w:pStyle w:val="BDOITable"/>
            </w:pPr>
            <w:r>
              <w:rPr>
                <w:sz w:val="16"/>
              </w:rPr>
              <w:t>Complete legacy remittance batches in process, or tag the holds and special remittances that carry forward (DMQ21)</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40</w:t>
            </w:r>
          </w:p>
        </w:tc>
        <w:tc>
          <w:tcPr>
            <w:tcW w:type="dxa" w:w="1429"/>
            <w:tcMar>
              <w:top w:w="50" w:type="dxa"/>
              <w:bottom w:w="50" w:type="dxa"/>
              <w:left w:w="90" w:type="dxa"/>
              <w:right w:w="90" w:type="dxa"/>
            </w:tcMar>
            <w:shd w:val="clear" w:color="auto" w:fill="E5F5FF"/>
          </w:tcPr>
          <w:p>
            <w:pPr>
              <w:pStyle w:val="BDOITable"/>
            </w:pPr>
            <w:r>
              <w:rPr>
                <w:sz w:val="16"/>
              </w:rPr>
              <w:t>-</w:t>
            </w:r>
          </w:p>
        </w:tc>
        <w:tc>
          <w:tcPr>
            <w:tcW w:type="dxa" w:w="3810"/>
            <w:tcMar>
              <w:top w:w="50" w:type="dxa"/>
              <w:bottom w:w="50" w:type="dxa"/>
              <w:left w:w="90" w:type="dxa"/>
              <w:right w:w="90" w:type="dxa"/>
            </w:tcMar>
            <w:shd w:val="clear" w:color="auto" w:fill="E5F5FF"/>
          </w:tcPr>
          <w:p>
            <w:pPr>
              <w:pStyle w:val="BDOITable"/>
            </w:pPr>
            <w:r>
              <w:rPr>
                <w:sz w:val="16"/>
              </w:rPr>
              <w:t>List of carried items for F04 agreed by Operations - Remittance</w:t>
            </w:r>
          </w:p>
        </w:tc>
      </w:tr>
      <w:tr>
        <w:tc>
          <w:tcPr>
            <w:tcW w:type="dxa" w:w="833"/>
            <w:tcMar>
              <w:top w:w="50" w:type="dxa"/>
              <w:bottom w:w="50" w:type="dxa"/>
              <w:left w:w="90" w:type="dxa"/>
              <w:right w:w="90" w:type="dxa"/>
            </w:tcMar>
          </w:tcPr>
          <w:p>
            <w:pPr>
              <w:pStyle w:val="BDOITable"/>
            </w:pPr>
            <w:r>
              <w:rPr>
                <w:b/>
                <w:sz w:val="16"/>
              </w:rPr>
              <w:t>CT-026</w:t>
            </w:r>
          </w:p>
        </w:tc>
        <w:tc>
          <w:tcPr>
            <w:tcW w:type="dxa" w:w="1012"/>
            <w:tcMar>
              <w:top w:w="50" w:type="dxa"/>
              <w:bottom w:w="50" w:type="dxa"/>
              <w:left w:w="90" w:type="dxa"/>
              <w:right w:w="90" w:type="dxa"/>
            </w:tcMar>
          </w:tcPr>
          <w:p>
            <w:pPr>
              <w:pStyle w:val="BDOITable"/>
            </w:pPr>
            <w:r>
              <w:rPr>
                <w:sz w:val="16"/>
              </w:rPr>
              <w:t>T-12</w:t>
            </w:r>
          </w:p>
        </w:tc>
        <w:tc>
          <w:tcPr>
            <w:tcW w:type="dxa" w:w="5119"/>
            <w:tcMar>
              <w:top w:w="50" w:type="dxa"/>
              <w:bottom w:w="50" w:type="dxa"/>
              <w:left w:w="90" w:type="dxa"/>
              <w:right w:w="90" w:type="dxa"/>
            </w:tcMar>
          </w:tcPr>
          <w:p>
            <w:pPr>
              <w:pStyle w:val="BDOITable"/>
            </w:pPr>
            <w:r>
              <w:rPr>
                <w:sz w:val="16"/>
              </w:rPr>
              <w:t>Complete in-flight legacy items where possible - pending endorsements, un-booked accounts, renewals placed or bound in legacy and not yet booked (booked before the freeze so that the new term migrates as a header), check pick-ups, refunds (DMQ33)</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40</w:t>
            </w:r>
          </w:p>
        </w:tc>
        <w:tc>
          <w:tcPr>
            <w:tcW w:type="dxa" w:w="1429"/>
            <w:tcMar>
              <w:top w:w="50" w:type="dxa"/>
              <w:bottom w:w="50" w:type="dxa"/>
              <w:left w:w="90" w:type="dxa"/>
              <w:right w:w="90" w:type="dxa"/>
            </w:tcMar>
          </w:tcPr>
          <w:p>
            <w:pPr>
              <w:pStyle w:val="BDOITable"/>
            </w:pPr>
            <w:r>
              <w:rPr>
                <w:sz w:val="16"/>
              </w:rPr>
              <w:t>-</w:t>
            </w:r>
          </w:p>
        </w:tc>
        <w:tc>
          <w:tcPr>
            <w:tcW w:type="dxa" w:w="3810"/>
            <w:tcMar>
              <w:top w:w="50" w:type="dxa"/>
              <w:bottom w:w="50" w:type="dxa"/>
              <w:left w:w="90" w:type="dxa"/>
              <w:right w:w="90" w:type="dxa"/>
            </w:tcMar>
          </w:tcPr>
          <w:p>
            <w:pPr>
              <w:pStyle w:val="BDOITable"/>
            </w:pPr>
            <w:r>
              <w:rPr>
                <w:sz w:val="16"/>
              </w:rPr>
              <w:t>In-flight list reduced; the rest listed for carry-forward or re-keying</w:t>
            </w:r>
          </w:p>
        </w:tc>
      </w:tr>
      <w:tr>
        <w:tc>
          <w:tcPr>
            <w:tcW w:type="dxa" w:w="833"/>
            <w:tcMar>
              <w:top w:w="50" w:type="dxa"/>
              <w:bottom w:w="50" w:type="dxa"/>
              <w:left w:w="90" w:type="dxa"/>
              <w:right w:w="90" w:type="dxa"/>
            </w:tcMar>
            <w:shd w:val="clear" w:color="auto" w:fill="E5F5FF"/>
          </w:tcPr>
          <w:p>
            <w:pPr>
              <w:pStyle w:val="BDOITable"/>
            </w:pPr>
            <w:r>
              <w:rPr>
                <w:b/>
                <w:sz w:val="16"/>
              </w:rPr>
              <w:t>CT-027</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Code map freeze - no new legacy code without a change request and a map version</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CT-019</w:t>
            </w:r>
          </w:p>
        </w:tc>
        <w:tc>
          <w:tcPr>
            <w:tcW w:type="dxa" w:w="3810"/>
            <w:tcMar>
              <w:top w:w="50" w:type="dxa"/>
              <w:bottom w:w="50" w:type="dxa"/>
              <w:left w:w="90" w:type="dxa"/>
              <w:right w:w="90" w:type="dxa"/>
            </w:tcMar>
            <w:shd w:val="clear" w:color="auto" w:fill="E5F5FF"/>
          </w:tcPr>
          <w:p>
            <w:pPr>
              <w:pStyle w:val="BDOITable"/>
            </w:pPr>
            <w:r>
              <w:rPr>
                <w:sz w:val="16"/>
              </w:rPr>
              <w:t>Freeze notice sent; change log opened</w:t>
            </w:r>
          </w:p>
        </w:tc>
      </w:tr>
      <w:tr>
        <w:tc>
          <w:tcPr>
            <w:tcW w:type="dxa" w:w="833"/>
            <w:tcMar>
              <w:top w:w="50" w:type="dxa"/>
              <w:bottom w:w="50" w:type="dxa"/>
              <w:left w:w="90" w:type="dxa"/>
              <w:right w:w="90" w:type="dxa"/>
            </w:tcMar>
          </w:tcPr>
          <w:p>
            <w:pPr>
              <w:pStyle w:val="BDOITable"/>
            </w:pPr>
            <w:r>
              <w:rPr>
                <w:b/>
                <w:sz w:val="16"/>
              </w:rPr>
              <w:t>CT-028</w:t>
            </w:r>
          </w:p>
        </w:tc>
        <w:tc>
          <w:tcPr>
            <w:tcW w:type="dxa" w:w="1012"/>
            <w:tcMar>
              <w:top w:w="50" w:type="dxa"/>
              <w:bottom w:w="50" w:type="dxa"/>
              <w:left w:w="90" w:type="dxa"/>
              <w:right w:w="90" w:type="dxa"/>
            </w:tcMar>
          </w:tcPr>
          <w:p>
            <w:pPr>
              <w:pStyle w:val="BDOITable"/>
            </w:pPr>
            <w:r>
              <w:rPr>
                <w:sz w:val="16"/>
              </w:rPr>
              <w:t>T-7</w:t>
            </w:r>
          </w:p>
        </w:tc>
        <w:tc>
          <w:tcPr>
            <w:tcW w:type="dxa" w:w="5119"/>
            <w:tcMar>
              <w:top w:w="50" w:type="dxa"/>
              <w:bottom w:w="50" w:type="dxa"/>
              <w:left w:w="90" w:type="dxa"/>
              <w:right w:w="90" w:type="dxa"/>
            </w:tcMar>
          </w:tcPr>
          <w:p>
            <w:pPr>
              <w:pStyle w:val="BDOITable"/>
            </w:pPr>
            <w:r>
              <w:rPr>
                <w:sz w:val="16"/>
              </w:rPr>
              <w:t>Legacy reference-data change freeze in EBIX and QPS (insurers, products, packages, AOs, branches)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CT-027</w:t>
            </w:r>
          </w:p>
        </w:tc>
        <w:tc>
          <w:tcPr>
            <w:tcW w:type="dxa" w:w="3810"/>
            <w:tcMar>
              <w:top w:w="50" w:type="dxa"/>
              <w:bottom w:w="50" w:type="dxa"/>
              <w:left w:w="90" w:type="dxa"/>
              <w:right w:w="90" w:type="dxa"/>
            </w:tcMar>
          </w:tcPr>
          <w:p>
            <w:pPr>
              <w:pStyle w:val="BDOITable"/>
            </w:pPr>
            <w:r>
              <w:rPr>
                <w:sz w:val="16"/>
              </w:rPr>
              <w:t>Maintenance screens locked or change log reviewed daily</w:t>
            </w:r>
          </w:p>
        </w:tc>
      </w:tr>
      <w:tr>
        <w:tc>
          <w:tcPr>
            <w:tcW w:type="dxa" w:w="833"/>
            <w:tcMar>
              <w:top w:w="50" w:type="dxa"/>
              <w:bottom w:w="50" w:type="dxa"/>
              <w:left w:w="90" w:type="dxa"/>
              <w:right w:w="90" w:type="dxa"/>
            </w:tcMar>
            <w:shd w:val="clear" w:color="auto" w:fill="E5F5FF"/>
          </w:tcPr>
          <w:p>
            <w:pPr>
              <w:pStyle w:val="BDOITable"/>
            </w:pPr>
            <w:r>
              <w:rPr>
                <w:b/>
                <w:sz w:val="16"/>
              </w:rPr>
              <w:t>CT-029</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Dry run of the final extract jobs on the current day's data (timing and control files; P01 covers every expiry to 31-May-2028 and every booked renewal term starting on or after T)</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CT-017</w:t>
            </w:r>
          </w:p>
        </w:tc>
        <w:tc>
          <w:tcPr>
            <w:tcW w:type="dxa" w:w="3810"/>
            <w:tcMar>
              <w:top w:w="50" w:type="dxa"/>
              <w:bottom w:w="50" w:type="dxa"/>
              <w:left w:w="90" w:type="dxa"/>
              <w:right w:w="90" w:type="dxa"/>
            </w:tcMar>
            <w:shd w:val="clear" w:color="auto" w:fill="E5F5FF"/>
          </w:tcPr>
          <w:p>
            <w:pPr>
              <w:pStyle w:val="BDOITable"/>
            </w:pPr>
            <w:r>
              <w:rPr>
                <w:sz w:val="16"/>
              </w:rPr>
              <w:t>Extract timings within the plan; control files correct; P01 dry run checked against the legacy in-force list</w:t>
            </w:r>
          </w:p>
        </w:tc>
      </w:tr>
      <w:tr>
        <w:tc>
          <w:tcPr>
            <w:tcW w:type="dxa" w:w="833"/>
            <w:tcMar>
              <w:top w:w="50" w:type="dxa"/>
              <w:bottom w:w="50" w:type="dxa"/>
              <w:left w:w="90" w:type="dxa"/>
              <w:right w:w="90" w:type="dxa"/>
            </w:tcMar>
          </w:tcPr>
          <w:p>
            <w:pPr>
              <w:pStyle w:val="BDOITable"/>
            </w:pPr>
            <w:r>
              <w:rPr>
                <w:b/>
                <w:sz w:val="16"/>
              </w:rPr>
              <w:t>CT-030</w:t>
            </w:r>
          </w:p>
        </w:tc>
        <w:tc>
          <w:tcPr>
            <w:tcW w:type="dxa" w:w="1012"/>
            <w:tcMar>
              <w:top w:w="50" w:type="dxa"/>
              <w:bottom w:w="50" w:type="dxa"/>
              <w:left w:w="90" w:type="dxa"/>
              <w:right w:w="90" w:type="dxa"/>
            </w:tcMar>
          </w:tcPr>
          <w:p>
            <w:pPr>
              <w:pStyle w:val="BDOITable"/>
            </w:pPr>
            <w:r>
              <w:rPr>
                <w:sz w:val="16"/>
              </w:rPr>
              <w:t>T-5</w:t>
            </w:r>
          </w:p>
        </w:tc>
        <w:tc>
          <w:tcPr>
            <w:tcW w:type="dxa" w:w="5119"/>
            <w:tcMar>
              <w:top w:w="50" w:type="dxa"/>
              <w:bottom w:w="50" w:type="dxa"/>
              <w:left w:w="90" w:type="dxa"/>
              <w:right w:w="90" w:type="dxa"/>
            </w:tcMar>
          </w:tcPr>
          <w:p>
            <w:pPr>
              <w:pStyle w:val="BDOITable"/>
            </w:pPr>
            <w:r>
              <w:rPr>
                <w:sz w:val="16"/>
              </w:rPr>
              <w:t>Go / no-go checkpoint GNG-2 (enter the legacy freeze)</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CT-013, CT-023, CT-024, CT-025, CT-026, CT-029</w:t>
            </w:r>
          </w:p>
        </w:tc>
        <w:tc>
          <w:tcPr>
            <w:tcW w:type="dxa" w:w="3810"/>
            <w:tcMar>
              <w:top w:w="50" w:type="dxa"/>
              <w:bottom w:w="50" w:type="dxa"/>
              <w:left w:w="90" w:type="dxa"/>
              <w:right w:w="90" w:type="dxa"/>
            </w:tcMar>
          </w:tcPr>
          <w:p>
            <w:pPr>
              <w:pStyle w:val="BDOITable"/>
            </w:pPr>
            <w:r>
              <w:rPr>
                <w:sz w:val="16"/>
              </w:rPr>
              <w:t>Decision recorded with the GNG-2 criteria</w:t>
            </w:r>
          </w:p>
        </w:tc>
      </w:tr>
      <w:tr>
        <w:tc>
          <w:tcPr>
            <w:tcW w:type="dxa" w:w="833"/>
            <w:tcMar>
              <w:top w:w="50" w:type="dxa"/>
              <w:bottom w:w="50" w:type="dxa"/>
              <w:left w:w="90" w:type="dxa"/>
              <w:right w:w="90" w:type="dxa"/>
            </w:tcMar>
            <w:shd w:val="clear" w:color="auto" w:fill="E5F5FF"/>
          </w:tcPr>
          <w:p>
            <w:pPr>
              <w:pStyle w:val="BDOITable"/>
            </w:pPr>
            <w:r>
              <w:rPr>
                <w:b/>
                <w:sz w:val="16"/>
              </w:rPr>
              <w:t>CT-031</w:t>
            </w:r>
          </w:p>
        </w:tc>
        <w:tc>
          <w:tcPr>
            <w:tcW w:type="dxa" w:w="1012"/>
            <w:tcMar>
              <w:top w:w="50" w:type="dxa"/>
              <w:bottom w:w="50" w:type="dxa"/>
              <w:left w:w="90" w:type="dxa"/>
              <w:right w:w="90" w:type="dxa"/>
            </w:tcMar>
            <w:shd w:val="clear" w:color="auto" w:fill="E5F5FF"/>
          </w:tcPr>
          <w:p>
            <w:pPr>
              <w:pStyle w:val="BDOITable"/>
            </w:pPr>
            <w:r>
              <w:rPr>
                <w:sz w:val="16"/>
              </w:rPr>
              <w:t>T-5</w:t>
            </w:r>
          </w:p>
        </w:tc>
        <w:tc>
          <w:tcPr>
            <w:tcW w:type="dxa" w:w="5119"/>
            <w:tcMar>
              <w:top w:w="50" w:type="dxa"/>
              <w:bottom w:w="50" w:type="dxa"/>
              <w:left w:w="90" w:type="dxa"/>
              <w:right w:w="90" w:type="dxa"/>
            </w:tcMar>
            <w:shd w:val="clear" w:color="auto" w:fill="E5F5FF"/>
          </w:tcPr>
          <w:p>
            <w:pPr>
              <w:pStyle w:val="BDOITable"/>
            </w:pPr>
            <w:r>
              <w:rPr>
                <w:sz w:val="16"/>
              </w:rPr>
              <w:t>Announce the freeze and the Monday opening to all users, branches and insurers</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CT-030</w:t>
            </w:r>
          </w:p>
        </w:tc>
        <w:tc>
          <w:tcPr>
            <w:tcW w:type="dxa" w:w="3810"/>
            <w:tcMar>
              <w:top w:w="50" w:type="dxa"/>
              <w:bottom w:w="50" w:type="dxa"/>
              <w:left w:w="90" w:type="dxa"/>
              <w:right w:w="90" w:type="dxa"/>
            </w:tcMar>
            <w:shd w:val="clear" w:color="auto" w:fill="E5F5FF"/>
          </w:tcPr>
          <w:p>
            <w:pPr>
              <w:pStyle w:val="BDOITable"/>
            </w:pPr>
            <w:r>
              <w:rPr>
                <w:sz w:val="16"/>
              </w:rPr>
              <w:t>Communication plan item 7 sent</w:t>
            </w:r>
          </w:p>
        </w:tc>
      </w:tr>
      <w:tr>
        <w:tc>
          <w:tcPr>
            <w:tcW w:type="dxa" w:w="833"/>
            <w:tcMar>
              <w:top w:w="50" w:type="dxa"/>
              <w:bottom w:w="50" w:type="dxa"/>
              <w:left w:w="90" w:type="dxa"/>
              <w:right w:w="90" w:type="dxa"/>
            </w:tcMar>
          </w:tcPr>
          <w:p>
            <w:pPr>
              <w:pStyle w:val="BDOITable"/>
            </w:pPr>
            <w:r>
              <w:rPr>
                <w:b/>
                <w:sz w:val="16"/>
              </w:rPr>
              <w:t>CT-032</w:t>
            </w:r>
          </w:p>
        </w:tc>
        <w:tc>
          <w:tcPr>
            <w:tcW w:type="dxa" w:w="1012"/>
            <w:tcMar>
              <w:top w:w="50" w:type="dxa"/>
              <w:bottom w:w="50" w:type="dxa"/>
              <w:left w:w="90" w:type="dxa"/>
              <w:right w:w="90" w:type="dxa"/>
            </w:tcMar>
          </w:tcPr>
          <w:p>
            <w:pPr>
              <w:pStyle w:val="BDOITable"/>
            </w:pPr>
            <w:r>
              <w:rPr>
                <w:sz w:val="16"/>
              </w:rPr>
              <w:t>T-5 17:00</w:t>
            </w:r>
          </w:p>
        </w:tc>
        <w:tc>
          <w:tcPr>
            <w:tcW w:type="dxa" w:w="5119"/>
            <w:tcMar>
              <w:top w:w="50" w:type="dxa"/>
              <w:bottom w:w="50" w:type="dxa"/>
              <w:left w:w="90" w:type="dxa"/>
              <w:right w:w="90" w:type="dxa"/>
            </w:tcMar>
          </w:tcPr>
          <w:p>
            <w:pPr>
              <w:pStyle w:val="BDOITable"/>
            </w:pPr>
            <w:r>
              <w:rPr>
                <w:sz w:val="16"/>
              </w:rPr>
              <w:t>Last legacy business day - last business transactions; cashiers deposit and close; UPP of the day recorded (30 and 31 December are holidays, DMQ39)</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CT-030</w:t>
            </w:r>
          </w:p>
        </w:tc>
        <w:tc>
          <w:tcPr>
            <w:tcW w:type="dxa" w:w="3810"/>
            <w:tcMar>
              <w:top w:w="50" w:type="dxa"/>
              <w:bottom w:w="50" w:type="dxa"/>
              <w:left w:w="90" w:type="dxa"/>
              <w:right w:w="90" w:type="dxa"/>
            </w:tcMar>
          </w:tcPr>
          <w:p>
            <w:pPr>
              <w:pStyle w:val="BDOITable"/>
            </w:pPr>
            <w:r>
              <w:rPr>
                <w:sz w:val="16"/>
              </w:rPr>
              <w:t>Branch close checklist from every branch</w:t>
            </w:r>
          </w:p>
        </w:tc>
      </w:tr>
      <w:tr>
        <w:tc>
          <w:tcPr>
            <w:tcW w:type="dxa" w:w="833"/>
            <w:tcMar>
              <w:top w:w="50" w:type="dxa"/>
              <w:bottom w:w="50" w:type="dxa"/>
              <w:left w:w="90" w:type="dxa"/>
              <w:right w:w="90" w:type="dxa"/>
            </w:tcMar>
            <w:shd w:val="clear" w:color="auto" w:fill="E5F5FF"/>
          </w:tcPr>
          <w:p>
            <w:pPr>
              <w:pStyle w:val="BDOITable"/>
            </w:pPr>
            <w:r>
              <w:rPr>
                <w:b/>
                <w:sz w:val="16"/>
              </w:rPr>
              <w:t>CT-033</w:t>
            </w:r>
          </w:p>
        </w:tc>
        <w:tc>
          <w:tcPr>
            <w:tcW w:type="dxa" w:w="1012"/>
            <w:tcMar>
              <w:top w:w="50" w:type="dxa"/>
              <w:bottom w:w="50" w:type="dxa"/>
              <w:left w:w="90" w:type="dxa"/>
              <w:right w:w="90" w:type="dxa"/>
            </w:tcMar>
            <w:shd w:val="clear" w:color="auto" w:fill="E5F5FF"/>
          </w:tcPr>
          <w:p>
            <w:pPr>
              <w:pStyle w:val="BDOITable"/>
            </w:pPr>
            <w:r>
              <w:rPr>
                <w:sz w:val="16"/>
              </w:rPr>
              <w:t>T-5 18:00</w:t>
            </w:r>
          </w:p>
        </w:tc>
        <w:tc>
          <w:tcPr>
            <w:tcW w:type="dxa" w:w="5119"/>
            <w:tcMar>
              <w:top w:w="50" w:type="dxa"/>
              <w:bottom w:w="50" w:type="dxa"/>
              <w:left w:w="90" w:type="dxa"/>
              <w:right w:w="90" w:type="dxa"/>
            </w:tcMar>
            <w:shd w:val="clear" w:color="auto" w:fill="E5F5FF"/>
          </w:tcPr>
          <w:p>
            <w:pPr>
              <w:pStyle w:val="BDOITable"/>
            </w:pPr>
            <w:r>
              <w:rPr>
                <w:sz w:val="16"/>
              </w:rPr>
              <w:t>Final RA-sent file (P03) compiled from the Excel trackers with the RAs sent up to the last business day (maker); the checker compares it with the trackers and releases it; trackers closed for new RAs</w:t>
            </w:r>
          </w:p>
        </w:tc>
        <w:tc>
          <w:tcPr>
            <w:tcW w:type="dxa" w:w="714"/>
            <w:tcMar>
              <w:top w:w="50" w:type="dxa"/>
              <w:bottom w:w="50" w:type="dxa"/>
              <w:left w:w="90" w:type="dxa"/>
              <w:right w:w="90" w:type="dxa"/>
            </w:tcMar>
            <w:shd w:val="clear" w:color="auto" w:fill="E5F5FF"/>
          </w:tcPr>
          <w:p>
            <w:pPr>
              <w:pStyle w:val="BDOITable"/>
            </w:pPr>
            <w:r>
              <w:rPr>
                <w:sz w:val="16"/>
              </w:rPr>
              <w:t>RNW</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CT-032</w:t>
            </w:r>
          </w:p>
        </w:tc>
        <w:tc>
          <w:tcPr>
            <w:tcW w:type="dxa" w:w="3810"/>
            <w:tcMar>
              <w:top w:w="50" w:type="dxa"/>
              <w:bottom w:w="50" w:type="dxa"/>
              <w:left w:w="90" w:type="dxa"/>
              <w:right w:w="90" w:type="dxa"/>
            </w:tcMar>
            <w:shd w:val="clear" w:color="auto" w:fill="E5F5FF"/>
          </w:tcPr>
          <w:p>
            <w:pPr>
              <w:pStyle w:val="BDOITable"/>
            </w:pPr>
            <w:r>
              <w:rPr>
                <w:sz w:val="16"/>
              </w:rPr>
              <w:t>File and control file ready; checker's release recorded</w:t>
            </w:r>
          </w:p>
        </w:tc>
      </w:tr>
      <w:tr>
        <w:tc>
          <w:tcPr>
            <w:tcW w:type="dxa" w:w="833"/>
            <w:tcMar>
              <w:top w:w="50" w:type="dxa"/>
              <w:bottom w:w="50" w:type="dxa"/>
              <w:left w:w="90" w:type="dxa"/>
              <w:right w:w="90" w:type="dxa"/>
            </w:tcMar>
          </w:tcPr>
          <w:p>
            <w:pPr>
              <w:pStyle w:val="BDOITable"/>
            </w:pPr>
            <w:r>
              <w:rPr>
                <w:b/>
                <w:sz w:val="16"/>
              </w:rPr>
              <w:t>CT-034</w:t>
            </w:r>
          </w:p>
        </w:tc>
        <w:tc>
          <w:tcPr>
            <w:tcW w:type="dxa" w:w="1012"/>
            <w:tcMar>
              <w:top w:w="50" w:type="dxa"/>
              <w:bottom w:w="50" w:type="dxa"/>
              <w:left w:w="90" w:type="dxa"/>
              <w:right w:w="90" w:type="dxa"/>
            </w:tcMar>
          </w:tcPr>
          <w:p>
            <w:pPr>
              <w:pStyle w:val="BDOITable"/>
            </w:pPr>
            <w:r>
              <w:rPr>
                <w:sz w:val="16"/>
              </w:rPr>
              <w:t>T-5 18:00</w:t>
            </w:r>
          </w:p>
        </w:tc>
        <w:tc>
          <w:tcPr>
            <w:tcW w:type="dxa" w:w="5119"/>
            <w:tcMar>
              <w:top w:w="50" w:type="dxa"/>
              <w:bottom w:w="50" w:type="dxa"/>
              <w:left w:w="90" w:type="dxa"/>
              <w:right w:w="90" w:type="dxa"/>
            </w:tcMar>
          </w:tcPr>
          <w:p>
            <w:pPr>
              <w:pStyle w:val="BDOITable"/>
            </w:pPr>
            <w:r>
              <w:rPr>
                <w:sz w:val="16"/>
              </w:rPr>
              <w:t>Name the Comptrollership users who may post FY2027 closing and audit adjustments in the legacy GL after the freeze; open the FY2027 adjustment register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CT-030</w:t>
            </w:r>
          </w:p>
        </w:tc>
        <w:tc>
          <w:tcPr>
            <w:tcW w:type="dxa" w:w="3810"/>
            <w:tcMar>
              <w:top w:w="50" w:type="dxa"/>
              <w:bottom w:w="50" w:type="dxa"/>
              <w:left w:w="90" w:type="dxa"/>
              <w:right w:w="90" w:type="dxa"/>
            </w:tcMar>
          </w:tcPr>
          <w:p>
            <w:pPr>
              <w:pStyle w:val="BDOITable"/>
            </w:pPr>
            <w:r>
              <w:rPr>
                <w:sz w:val="16"/>
              </w:rPr>
              <w:t>Access list signed by the Head of Comptrollership; register opened</w:t>
            </w:r>
          </w:p>
        </w:tc>
      </w:tr>
    </w:tbl>
    <w:p>
      <w:pPr>
        <w:pStyle w:val="BDOISpacer"/>
      </w:pPr>
    </w:p>
    <w:p>
      <w:pPr>
        <w:pStyle w:val="Heading2"/>
      </w:pPr>
      <w:bookmarkStart w:id="337" w:name="_Toc000337"/>
      <w:r>
        <w:rPr/>
        <w:t>42.3 Phase C - Legacy freeze and final extracts</w:t>
      </w:r>
      <w:bookmarkEnd w:id="337"/>
    </w:p>
    <w:p>
      <w:pPr>
        <w:pStyle w:val="Caption"/>
        <w:keepNext/>
        <w:spacing w:after="60"/>
      </w:pPr>
      <w:r>
        <w:rPr>
          <w:b/>
          <w:i w:val="0"/>
        </w:rPr>
        <w:t xml:space="preserve">Table 97: </w:t>
      </w:r>
      <w:r>
        <w:rPr/>
        <w:t>Phase C: Legacy freeze and final extracts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CT-035</w:t>
            </w:r>
          </w:p>
        </w:tc>
        <w:tc>
          <w:tcPr>
            <w:tcW w:type="dxa" w:w="1012"/>
            <w:tcMar>
              <w:top w:w="50" w:type="dxa"/>
              <w:bottom w:w="50" w:type="dxa"/>
              <w:left w:w="90" w:type="dxa"/>
              <w:right w:w="90" w:type="dxa"/>
            </w:tcMar>
          </w:tcPr>
          <w:p>
            <w:pPr>
              <w:pStyle w:val="BDOITable"/>
            </w:pPr>
            <w:r>
              <w:rPr>
                <w:sz w:val="16"/>
              </w:rPr>
              <w:t>T-3 20:00</w:t>
            </w:r>
          </w:p>
        </w:tc>
        <w:tc>
          <w:tcPr>
            <w:tcW w:type="dxa" w:w="5119"/>
            <w:tcMar>
              <w:top w:w="50" w:type="dxa"/>
              <w:bottom w:w="50" w:type="dxa"/>
              <w:left w:w="90" w:type="dxa"/>
              <w:right w:w="90" w:type="dxa"/>
            </w:tcMar>
          </w:tcPr>
          <w:p>
            <w:pPr>
              <w:pStyle w:val="BDOITable"/>
            </w:pPr>
            <w:r>
              <w:rPr>
                <w:sz w:val="16"/>
              </w:rPr>
              <w:t>Last legacy EOD (EBIX, QPS, ISYS, CMS); preliminary December 2027 trial balance run</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CT-032</w:t>
            </w:r>
          </w:p>
        </w:tc>
        <w:tc>
          <w:tcPr>
            <w:tcW w:type="dxa" w:w="3810"/>
            <w:tcMar>
              <w:top w:w="50" w:type="dxa"/>
              <w:bottom w:w="50" w:type="dxa"/>
              <w:left w:w="90" w:type="dxa"/>
              <w:right w:w="90" w:type="dxa"/>
            </w:tcMar>
          </w:tcPr>
          <w:p>
            <w:pPr>
              <w:pStyle w:val="BDOITable"/>
            </w:pPr>
            <w:r>
              <w:rPr>
                <w:sz w:val="16"/>
              </w:rPr>
              <w:t>EOD logs complete without error; preliminary TB printed per branch and currency</w:t>
            </w:r>
          </w:p>
        </w:tc>
      </w:tr>
      <w:tr>
        <w:tc>
          <w:tcPr>
            <w:tcW w:type="dxa" w:w="833"/>
            <w:tcMar>
              <w:top w:w="50" w:type="dxa"/>
              <w:bottom w:w="50" w:type="dxa"/>
              <w:left w:w="90" w:type="dxa"/>
              <w:right w:w="90" w:type="dxa"/>
            </w:tcMar>
            <w:shd w:val="clear" w:color="auto" w:fill="E5F5FF"/>
          </w:tcPr>
          <w:p>
            <w:pPr>
              <w:pStyle w:val="BDOITable"/>
            </w:pPr>
            <w:r>
              <w:rPr>
                <w:b/>
                <w:sz w:val="16"/>
              </w:rPr>
              <w:t>CT-036</w:t>
            </w:r>
          </w:p>
        </w:tc>
        <w:tc>
          <w:tcPr>
            <w:tcW w:type="dxa" w:w="1012"/>
            <w:tcMar>
              <w:top w:w="50" w:type="dxa"/>
              <w:bottom w:w="50" w:type="dxa"/>
              <w:left w:w="90" w:type="dxa"/>
              <w:right w:w="90" w:type="dxa"/>
            </w:tcMar>
            <w:shd w:val="clear" w:color="auto" w:fill="E5F5FF"/>
          </w:tcPr>
          <w:p>
            <w:pPr>
              <w:pStyle w:val="BDOITable"/>
            </w:pPr>
            <w:r>
              <w:rPr>
                <w:sz w:val="16"/>
              </w:rPr>
              <w:t>T-3 22:00</w:t>
            </w:r>
          </w:p>
        </w:tc>
        <w:tc>
          <w:tcPr>
            <w:tcW w:type="dxa" w:w="5119"/>
            <w:tcMar>
              <w:top w:w="50" w:type="dxa"/>
              <w:bottom w:w="50" w:type="dxa"/>
              <w:left w:w="90" w:type="dxa"/>
              <w:right w:w="90" w:type="dxa"/>
            </w:tcMar>
            <w:shd w:val="clear" w:color="auto" w:fill="E5F5FF"/>
          </w:tcPr>
          <w:p>
            <w:pPr>
              <w:pStyle w:val="BDOITable"/>
            </w:pPr>
            <w:r>
              <w:rPr>
                <w:sz w:val="16"/>
              </w:rPr>
              <w:t>Legacy business freeze - EBIX, QPS, CMS business modules set to read-only; batch jobs that post are disabled; legacy GL restricted to the named Comptrollership users and to FY2027 periods (FY2028 periods are not opened in legacy)</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CT-035, CT-034</w:t>
            </w:r>
          </w:p>
        </w:tc>
        <w:tc>
          <w:tcPr>
            <w:tcW w:type="dxa" w:w="3810"/>
            <w:tcMar>
              <w:top w:w="50" w:type="dxa"/>
              <w:bottom w:w="50" w:type="dxa"/>
              <w:left w:w="90" w:type="dxa"/>
              <w:right w:w="90" w:type="dxa"/>
            </w:tcMar>
            <w:shd w:val="clear" w:color="auto" w:fill="E5F5FF"/>
          </w:tcPr>
          <w:p>
            <w:pPr>
              <w:pStyle w:val="BDOITable"/>
            </w:pPr>
            <w:r>
              <w:rPr>
                <w:sz w:val="16"/>
              </w:rPr>
              <w:t>Test posting refused in each business module and by a GL user not on the list; job list shows disabled jobs</w:t>
            </w:r>
          </w:p>
        </w:tc>
      </w:tr>
      <w:tr>
        <w:tc>
          <w:tcPr>
            <w:tcW w:type="dxa" w:w="833"/>
            <w:tcMar>
              <w:top w:w="50" w:type="dxa"/>
              <w:bottom w:w="50" w:type="dxa"/>
              <w:left w:w="90" w:type="dxa"/>
              <w:right w:w="90" w:type="dxa"/>
            </w:tcMar>
          </w:tcPr>
          <w:p>
            <w:pPr>
              <w:pStyle w:val="BDOITable"/>
            </w:pPr>
            <w:r>
              <w:rPr>
                <w:b/>
                <w:sz w:val="16"/>
              </w:rPr>
              <w:t>CT-037</w:t>
            </w:r>
          </w:p>
        </w:tc>
        <w:tc>
          <w:tcPr>
            <w:tcW w:type="dxa" w:w="1012"/>
            <w:tcMar>
              <w:top w:w="50" w:type="dxa"/>
              <w:bottom w:w="50" w:type="dxa"/>
              <w:left w:w="90" w:type="dxa"/>
              <w:right w:w="90" w:type="dxa"/>
            </w:tcMar>
          </w:tcPr>
          <w:p>
            <w:pPr>
              <w:pStyle w:val="BDOITable"/>
            </w:pPr>
            <w:r>
              <w:rPr>
                <w:sz w:val="16"/>
              </w:rPr>
              <w:t>T-3 22:15</w:t>
            </w:r>
          </w:p>
        </w:tc>
        <w:tc>
          <w:tcPr>
            <w:tcW w:type="dxa" w:w="5119"/>
            <w:tcMar>
              <w:top w:w="50" w:type="dxa"/>
              <w:bottom w:w="50" w:type="dxa"/>
              <w:left w:w="90" w:type="dxa"/>
              <w:right w:w="90" w:type="dxa"/>
            </w:tcMar>
          </w:tcPr>
          <w:p>
            <w:pPr>
              <w:pStyle w:val="BDOITable"/>
            </w:pPr>
            <w:r>
              <w:rPr>
                <w:sz w:val="16"/>
              </w:rPr>
              <w:t>Final client delta (last changes of the day) extracted and loaded</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CT-036</w:t>
            </w:r>
          </w:p>
        </w:tc>
        <w:tc>
          <w:tcPr>
            <w:tcW w:type="dxa" w:w="3810"/>
            <w:tcMar>
              <w:top w:w="50" w:type="dxa"/>
              <w:bottom w:w="50" w:type="dxa"/>
              <w:left w:w="90" w:type="dxa"/>
              <w:right w:w="90" w:type="dxa"/>
            </w:tcMar>
          </w:tcPr>
          <w:p>
            <w:pPr>
              <w:pStyle w:val="BDOITable"/>
            </w:pPr>
            <w:r>
              <w:rPr>
                <w:sz w:val="16"/>
              </w:rPr>
              <w:t>Last delta batch accepted</w:t>
            </w:r>
          </w:p>
        </w:tc>
      </w:tr>
      <w:tr>
        <w:tc>
          <w:tcPr>
            <w:tcW w:type="dxa" w:w="833"/>
            <w:tcMar>
              <w:top w:w="50" w:type="dxa"/>
              <w:bottom w:w="50" w:type="dxa"/>
              <w:left w:w="90" w:type="dxa"/>
              <w:right w:w="90" w:type="dxa"/>
            </w:tcMar>
            <w:shd w:val="clear" w:color="auto" w:fill="E5F5FF"/>
          </w:tcPr>
          <w:p>
            <w:pPr>
              <w:pStyle w:val="BDOITable"/>
            </w:pPr>
            <w:r>
              <w:rPr>
                <w:b/>
                <w:sz w:val="16"/>
              </w:rPr>
              <w:t>CT-038</w:t>
            </w:r>
          </w:p>
        </w:tc>
        <w:tc>
          <w:tcPr>
            <w:tcW w:type="dxa" w:w="1012"/>
            <w:tcMar>
              <w:top w:w="50" w:type="dxa"/>
              <w:bottom w:w="50" w:type="dxa"/>
              <w:left w:w="90" w:type="dxa"/>
              <w:right w:w="90" w:type="dxa"/>
            </w:tcMar>
            <w:shd w:val="clear" w:color="auto" w:fill="E5F5FF"/>
          </w:tcPr>
          <w:p>
            <w:pPr>
              <w:pStyle w:val="BDOITable"/>
            </w:pPr>
            <w:r>
              <w:rPr>
                <w:sz w:val="16"/>
              </w:rPr>
              <w:t>T-3 22:30</w:t>
            </w:r>
          </w:p>
        </w:tc>
        <w:tc>
          <w:tcPr>
            <w:tcW w:type="dxa" w:w="5119"/>
            <w:tcMar>
              <w:top w:w="50" w:type="dxa"/>
              <w:bottom w:w="50" w:type="dxa"/>
              <w:left w:w="90" w:type="dxa"/>
              <w:right w:w="90" w:type="dxa"/>
            </w:tcMar>
            <w:shd w:val="clear" w:color="auto" w:fill="E5F5FF"/>
          </w:tcPr>
          <w:p>
            <w:pPr>
              <w:pStyle w:val="BDOITable"/>
            </w:pPr>
            <w:r>
              <w:rPr>
                <w:sz w:val="16"/>
              </w:rPr>
              <w:t>Final extracts after the EOD - P01, P01S, P03 (the RA-sent file of the Renewal processing team), F01, F01S, F01C, F02, F03, F04, F06, R11 (final numbers), G01 preliminary December TB (version PROVISIONAL)</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5</w:t>
            </w:r>
          </w:p>
        </w:tc>
        <w:tc>
          <w:tcPr>
            <w:tcW w:type="dxa" w:w="1429"/>
            <w:tcMar>
              <w:top w:w="50" w:type="dxa"/>
              <w:bottom w:w="50" w:type="dxa"/>
              <w:left w:w="90" w:type="dxa"/>
              <w:right w:w="90" w:type="dxa"/>
            </w:tcMar>
            <w:shd w:val="clear" w:color="auto" w:fill="E5F5FF"/>
          </w:tcPr>
          <w:p>
            <w:pPr>
              <w:pStyle w:val="BDOITable"/>
            </w:pPr>
            <w:r>
              <w:rPr>
                <w:sz w:val="16"/>
              </w:rPr>
              <w:t>CT-036, CT-033</w:t>
            </w:r>
          </w:p>
        </w:tc>
        <w:tc>
          <w:tcPr>
            <w:tcW w:type="dxa" w:w="3810"/>
            <w:tcMar>
              <w:top w:w="50" w:type="dxa"/>
              <w:bottom w:w="50" w:type="dxa"/>
              <w:left w:w="90" w:type="dxa"/>
              <w:right w:w="90" w:type="dxa"/>
            </w:tcMar>
            <w:shd w:val="clear" w:color="auto" w:fill="E5F5FF"/>
          </w:tcPr>
          <w:p>
            <w:pPr>
              <w:pStyle w:val="BDOITable"/>
            </w:pPr>
            <w:r>
              <w:rPr>
                <w:sz w:val="16"/>
              </w:rPr>
              <w:t>Every file and control file in the intake; SHA-256 recorded</w:t>
            </w:r>
          </w:p>
        </w:tc>
      </w:tr>
      <w:tr>
        <w:tc>
          <w:tcPr>
            <w:tcW w:type="dxa" w:w="833"/>
            <w:tcMar>
              <w:top w:w="50" w:type="dxa"/>
              <w:bottom w:w="50" w:type="dxa"/>
              <w:left w:w="90" w:type="dxa"/>
              <w:right w:w="90" w:type="dxa"/>
            </w:tcMar>
          </w:tcPr>
          <w:p>
            <w:pPr>
              <w:pStyle w:val="BDOITable"/>
            </w:pPr>
            <w:r>
              <w:rPr>
                <w:b/>
                <w:sz w:val="16"/>
              </w:rPr>
              <w:t>CT-039</w:t>
            </w:r>
          </w:p>
        </w:tc>
        <w:tc>
          <w:tcPr>
            <w:tcW w:type="dxa" w:w="1012"/>
            <w:tcMar>
              <w:top w:w="50" w:type="dxa"/>
              <w:bottom w:w="50" w:type="dxa"/>
              <w:left w:w="90" w:type="dxa"/>
              <w:right w:w="90" w:type="dxa"/>
            </w:tcMar>
          </w:tcPr>
          <w:p>
            <w:pPr>
              <w:pStyle w:val="BDOITable"/>
            </w:pPr>
            <w:r>
              <w:rPr>
                <w:sz w:val="16"/>
              </w:rPr>
              <w:t>T-3 23:30</w:t>
            </w:r>
          </w:p>
        </w:tc>
        <w:tc>
          <w:tcPr>
            <w:tcW w:type="dxa" w:w="5119"/>
            <w:tcMar>
              <w:top w:w="50" w:type="dxa"/>
              <w:bottom w:w="50" w:type="dxa"/>
              <w:left w:w="90" w:type="dxa"/>
              <w:right w:w="90" w:type="dxa"/>
            </w:tcMar>
          </w:tcPr>
          <w:p>
            <w:pPr>
              <w:pStyle w:val="BDOITable"/>
            </w:pPr>
            <w:r>
              <w:rPr>
                <w:sz w:val="16"/>
              </w:rPr>
              <w:t>Comptrollership signs the preliminary December trial balance as the provisional opening - balanced per branch and currency, with the FY2027 result per branch and currency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CT-035</w:t>
            </w:r>
          </w:p>
        </w:tc>
        <w:tc>
          <w:tcPr>
            <w:tcW w:type="dxa" w:w="3810"/>
            <w:tcMar>
              <w:top w:w="50" w:type="dxa"/>
              <w:bottom w:w="50" w:type="dxa"/>
              <w:left w:w="90" w:type="dxa"/>
              <w:right w:w="90" w:type="dxa"/>
            </w:tcMar>
          </w:tcPr>
          <w:p>
            <w:pPr>
              <w:pStyle w:val="BDOITable"/>
            </w:pPr>
            <w:r>
              <w:rPr>
                <w:sz w:val="16"/>
              </w:rPr>
              <w:t>Signed TB totals and FY2027 result per branch and currency</w:t>
            </w:r>
          </w:p>
        </w:tc>
      </w:tr>
    </w:tbl>
    <w:p>
      <w:pPr>
        <w:pStyle w:val="BDOISpacer"/>
      </w:pPr>
    </w:p>
    <w:p>
      <w:pPr>
        <w:pStyle w:val="Heading2"/>
      </w:pPr>
      <w:bookmarkStart w:id="338" w:name="_Toc000338"/>
      <w:r>
        <w:rPr/>
        <w:t>42.4 Phase D - Production load</w:t>
      </w:r>
      <w:bookmarkEnd w:id="338"/>
    </w:p>
    <w:p>
      <w:pPr>
        <w:pStyle w:val="Caption"/>
        <w:keepNext/>
        <w:spacing w:after="60"/>
      </w:pPr>
      <w:r>
        <w:rPr>
          <w:b/>
          <w:i w:val="0"/>
        </w:rPr>
        <w:t xml:space="preserve">Table 98: </w:t>
      </w:r>
      <w:r>
        <w:rPr/>
        <w:t>Phase D: Production load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CT-040</w:t>
            </w:r>
          </w:p>
        </w:tc>
        <w:tc>
          <w:tcPr>
            <w:tcW w:type="dxa" w:w="1012"/>
            <w:tcMar>
              <w:top w:w="50" w:type="dxa"/>
              <w:bottom w:w="50" w:type="dxa"/>
              <w:left w:w="90" w:type="dxa"/>
              <w:right w:w="90" w:type="dxa"/>
            </w:tcMar>
          </w:tcPr>
          <w:p>
            <w:pPr>
              <w:pStyle w:val="BDOITable"/>
            </w:pPr>
            <w:r>
              <w:rPr>
                <w:sz w:val="16"/>
              </w:rPr>
              <w:t>T-2 02:00</w:t>
            </w:r>
          </w:p>
        </w:tc>
        <w:tc>
          <w:tcPr>
            <w:tcW w:type="dxa" w:w="5119"/>
            <w:tcMar>
              <w:top w:w="50" w:type="dxa"/>
              <w:bottom w:w="50" w:type="dxa"/>
              <w:left w:w="90" w:type="dxa"/>
              <w:right w:w="90" w:type="dxa"/>
            </w:tcMar>
          </w:tcPr>
          <w:p>
            <w:pPr>
              <w:pStyle w:val="BDOITable"/>
            </w:pPr>
            <w:r>
              <w:rPr>
                <w:sz w:val="16"/>
              </w:rPr>
              <w:t>Take the full backup (snapshot) of production - the rollback point</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CT-037, CT-038</w:t>
            </w:r>
          </w:p>
        </w:tc>
        <w:tc>
          <w:tcPr>
            <w:tcW w:type="dxa" w:w="3810"/>
            <w:tcMar>
              <w:top w:w="50" w:type="dxa"/>
              <w:bottom w:w="50" w:type="dxa"/>
              <w:left w:w="90" w:type="dxa"/>
              <w:right w:w="90" w:type="dxa"/>
            </w:tcMar>
          </w:tcPr>
          <w:p>
            <w:pPr>
              <w:pStyle w:val="BDOITable"/>
            </w:pPr>
            <w:r>
              <w:rPr>
                <w:sz w:val="16"/>
              </w:rPr>
              <w:t>Snapshot ID and restore test of the snapshot metadata recorded</w:t>
            </w:r>
          </w:p>
        </w:tc>
      </w:tr>
      <w:tr>
        <w:tc>
          <w:tcPr>
            <w:tcW w:type="dxa" w:w="833"/>
            <w:tcMar>
              <w:top w:w="50" w:type="dxa"/>
              <w:bottom w:w="50" w:type="dxa"/>
              <w:left w:w="90" w:type="dxa"/>
              <w:right w:w="90" w:type="dxa"/>
            </w:tcMar>
            <w:shd w:val="clear" w:color="auto" w:fill="E5F5FF"/>
          </w:tcPr>
          <w:p>
            <w:pPr>
              <w:pStyle w:val="BDOITable"/>
            </w:pPr>
            <w:r>
              <w:rPr>
                <w:b/>
                <w:sz w:val="16"/>
              </w:rPr>
              <w:t>CT-041</w:t>
            </w:r>
          </w:p>
        </w:tc>
        <w:tc>
          <w:tcPr>
            <w:tcW w:type="dxa" w:w="1012"/>
            <w:tcMar>
              <w:top w:w="50" w:type="dxa"/>
              <w:bottom w:w="50" w:type="dxa"/>
              <w:left w:w="90" w:type="dxa"/>
              <w:right w:w="90" w:type="dxa"/>
            </w:tcMar>
            <w:shd w:val="clear" w:color="auto" w:fill="E5F5FF"/>
          </w:tcPr>
          <w:p>
            <w:pPr>
              <w:pStyle w:val="BDOITable"/>
            </w:pPr>
            <w:r>
              <w:rPr>
                <w:sz w:val="16"/>
              </w:rPr>
              <w:t>T-2 03:00</w:t>
            </w:r>
          </w:p>
        </w:tc>
        <w:tc>
          <w:tcPr>
            <w:tcW w:type="dxa" w:w="5119"/>
            <w:tcMar>
              <w:top w:w="50" w:type="dxa"/>
              <w:bottom w:w="50" w:type="dxa"/>
              <w:left w:w="90" w:type="dxa"/>
              <w:right w:w="90" w:type="dxa"/>
            </w:tcMar>
            <w:shd w:val="clear" w:color="auto" w:fill="E5F5FF"/>
          </w:tcPr>
          <w:p>
            <w:pPr>
              <w:pStyle w:val="BDOITable"/>
            </w:pPr>
            <w:r>
              <w:rPr>
                <w:sz w:val="16"/>
              </w:rPr>
              <w:t>Intake checks of all final extracts (checksum, layout, row count, control totals, hash totals)</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CT-040</w:t>
            </w:r>
          </w:p>
        </w:tc>
        <w:tc>
          <w:tcPr>
            <w:tcW w:type="dxa" w:w="3810"/>
            <w:tcMar>
              <w:top w:w="50" w:type="dxa"/>
              <w:bottom w:w="50" w:type="dxa"/>
              <w:left w:w="90" w:type="dxa"/>
              <w:right w:w="90" w:type="dxa"/>
            </w:tcMar>
            <w:shd w:val="clear" w:color="auto" w:fill="E5F5FF"/>
          </w:tcPr>
          <w:p>
            <w:pPr>
              <w:pStyle w:val="BDOITable"/>
            </w:pPr>
            <w:r>
              <w:rPr>
                <w:sz w:val="16"/>
              </w:rPr>
              <w:t>Every extract CHECKED; rejected files re-sent within 1 hour</w:t>
            </w:r>
          </w:p>
        </w:tc>
      </w:tr>
      <w:tr>
        <w:tc>
          <w:tcPr>
            <w:tcW w:type="dxa" w:w="833"/>
            <w:tcMar>
              <w:top w:w="50" w:type="dxa"/>
              <w:bottom w:w="50" w:type="dxa"/>
              <w:left w:w="90" w:type="dxa"/>
              <w:right w:w="90" w:type="dxa"/>
            </w:tcMar>
          </w:tcPr>
          <w:p>
            <w:pPr>
              <w:pStyle w:val="BDOITable"/>
            </w:pPr>
            <w:r>
              <w:rPr>
                <w:b/>
                <w:sz w:val="16"/>
              </w:rPr>
              <w:t>CT-042</w:t>
            </w:r>
          </w:p>
        </w:tc>
        <w:tc>
          <w:tcPr>
            <w:tcW w:type="dxa" w:w="1012"/>
            <w:tcMar>
              <w:top w:w="50" w:type="dxa"/>
              <w:bottom w:w="50" w:type="dxa"/>
              <w:left w:w="90" w:type="dxa"/>
              <w:right w:w="90" w:type="dxa"/>
            </w:tcMar>
          </w:tcPr>
          <w:p>
            <w:pPr>
              <w:pStyle w:val="BDOITable"/>
            </w:pPr>
            <w:r>
              <w:rPr>
                <w:sz w:val="16"/>
              </w:rPr>
              <w:t>T-2 04:00</w:t>
            </w:r>
          </w:p>
        </w:tc>
        <w:tc>
          <w:tcPr>
            <w:tcW w:type="dxa" w:w="5119"/>
            <w:tcMar>
              <w:top w:w="50" w:type="dxa"/>
              <w:bottom w:w="50" w:type="dxa"/>
              <w:left w:w="90" w:type="dxa"/>
              <w:right w:w="90" w:type="dxa"/>
            </w:tcMar>
          </w:tcPr>
          <w:p>
            <w:pPr>
              <w:pStyle w:val="BDOITable"/>
            </w:pPr>
            <w:r>
              <w:rPr>
                <w:sz w:val="16"/>
              </w:rPr>
              <w:t>Validate P01 and P01S; resolve issues; approve load (G3, G4)</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Error rate within the master threshold; every expiry to 31-May-2028 present against the legacy in-force list; G4 signed by the Data Migration Lead</w:t>
            </w:r>
          </w:p>
        </w:tc>
      </w:tr>
      <w:tr>
        <w:tc>
          <w:tcPr>
            <w:tcW w:type="dxa" w:w="833"/>
            <w:tcMar>
              <w:top w:w="50" w:type="dxa"/>
              <w:bottom w:w="50" w:type="dxa"/>
              <w:left w:w="90" w:type="dxa"/>
              <w:right w:w="90" w:type="dxa"/>
            </w:tcMar>
            <w:shd w:val="clear" w:color="auto" w:fill="E5F5FF"/>
          </w:tcPr>
          <w:p>
            <w:pPr>
              <w:pStyle w:val="BDOITable"/>
            </w:pPr>
            <w:r>
              <w:rPr>
                <w:b/>
                <w:sz w:val="16"/>
              </w:rPr>
              <w:t>CT-043</w:t>
            </w:r>
          </w:p>
        </w:tc>
        <w:tc>
          <w:tcPr>
            <w:tcW w:type="dxa" w:w="1012"/>
            <w:tcMar>
              <w:top w:w="50" w:type="dxa"/>
              <w:bottom w:w="50" w:type="dxa"/>
              <w:left w:w="90" w:type="dxa"/>
              <w:right w:w="90" w:type="dxa"/>
            </w:tcMar>
            <w:shd w:val="clear" w:color="auto" w:fill="E5F5FF"/>
          </w:tcPr>
          <w:p>
            <w:pPr>
              <w:pStyle w:val="BDOITable"/>
            </w:pPr>
            <w:r>
              <w:rPr>
                <w:sz w:val="16"/>
              </w:rPr>
              <w:t>T-2 06:00</w:t>
            </w:r>
          </w:p>
        </w:tc>
        <w:tc>
          <w:tcPr>
            <w:tcW w:type="dxa" w:w="5119"/>
            <w:tcMar>
              <w:top w:w="50" w:type="dxa"/>
              <w:bottom w:w="50" w:type="dxa"/>
              <w:left w:w="90" w:type="dxa"/>
              <w:right w:w="90" w:type="dxa"/>
            </w:tcMar>
            <w:shd w:val="clear" w:color="auto" w:fill="E5F5FF"/>
          </w:tcPr>
          <w:p>
            <w:pPr>
              <w:pStyle w:val="BDOITable"/>
            </w:pPr>
            <w:r>
              <w:rPr>
                <w:sz w:val="16"/>
              </w:rPr>
              <w:t>Load policy headers P01; reconcile L1-L4</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CT-042</w:t>
            </w:r>
          </w:p>
        </w:tc>
        <w:tc>
          <w:tcPr>
            <w:tcW w:type="dxa" w:w="3810"/>
            <w:tcMar>
              <w:top w:w="50" w:type="dxa"/>
              <w:bottom w:w="50" w:type="dxa"/>
              <w:left w:w="90" w:type="dxa"/>
              <w:right w:w="90" w:type="dxa"/>
            </w:tcMar>
            <w:shd w:val="clear" w:color="auto" w:fill="E5F5FF"/>
          </w:tcPr>
          <w:p>
            <w:pPr>
              <w:pStyle w:val="BDOITable"/>
            </w:pPr>
            <w:r>
              <w:rPr>
                <w:sz w:val="16"/>
              </w:rPr>
              <w:t>the Reconciliation Summary report for P01 matched</w:t>
            </w:r>
          </w:p>
        </w:tc>
      </w:tr>
      <w:tr>
        <w:tc>
          <w:tcPr>
            <w:tcW w:type="dxa" w:w="833"/>
            <w:tcMar>
              <w:top w:w="50" w:type="dxa"/>
              <w:bottom w:w="50" w:type="dxa"/>
              <w:left w:w="90" w:type="dxa"/>
              <w:right w:w="90" w:type="dxa"/>
            </w:tcMar>
          </w:tcPr>
          <w:p>
            <w:pPr>
              <w:pStyle w:val="BDOITable"/>
            </w:pPr>
            <w:r>
              <w:rPr>
                <w:b/>
                <w:sz w:val="16"/>
              </w:rPr>
              <w:t>CT-044</w:t>
            </w:r>
          </w:p>
        </w:tc>
        <w:tc>
          <w:tcPr>
            <w:tcW w:type="dxa" w:w="1012"/>
            <w:tcMar>
              <w:top w:w="50" w:type="dxa"/>
              <w:bottom w:w="50" w:type="dxa"/>
              <w:left w:w="90" w:type="dxa"/>
              <w:right w:w="90" w:type="dxa"/>
            </w:tcMar>
          </w:tcPr>
          <w:p>
            <w:pPr>
              <w:pStyle w:val="BDOITable"/>
            </w:pPr>
            <w:r>
              <w:rPr>
                <w:sz w:val="16"/>
              </w:rPr>
              <w:t>T-2 06:00</w:t>
            </w:r>
          </w:p>
        </w:tc>
        <w:tc>
          <w:tcPr>
            <w:tcW w:type="dxa" w:w="5119"/>
            <w:tcMar>
              <w:top w:w="50" w:type="dxa"/>
              <w:bottom w:w="50" w:type="dxa"/>
              <w:left w:w="90" w:type="dxa"/>
              <w:right w:w="90" w:type="dxa"/>
            </w:tcMar>
          </w:tcPr>
          <w:p>
            <w:pPr>
              <w:pStyle w:val="BDOITable"/>
            </w:pPr>
            <w:r>
              <w:rPr>
                <w:sz w:val="16"/>
              </w:rPr>
              <w:t>Validate F01, F01S, F01C; resolve issues; approve load (G3, G4)</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0 financial errors or owner-approved exclusions with manual-entry plan</w:t>
            </w:r>
          </w:p>
        </w:tc>
      </w:tr>
      <w:tr>
        <w:tc>
          <w:tcPr>
            <w:tcW w:type="dxa" w:w="833"/>
            <w:tcMar>
              <w:top w:w="50" w:type="dxa"/>
              <w:bottom w:w="50" w:type="dxa"/>
              <w:left w:w="90" w:type="dxa"/>
              <w:right w:w="90" w:type="dxa"/>
            </w:tcMar>
            <w:shd w:val="clear" w:color="auto" w:fill="E5F5FF"/>
          </w:tcPr>
          <w:p>
            <w:pPr>
              <w:pStyle w:val="BDOITable"/>
            </w:pPr>
            <w:r>
              <w:rPr>
                <w:b/>
                <w:sz w:val="16"/>
              </w:rPr>
              <w:t>CT-045</w:t>
            </w:r>
          </w:p>
        </w:tc>
        <w:tc>
          <w:tcPr>
            <w:tcW w:type="dxa" w:w="1012"/>
            <w:tcMar>
              <w:top w:w="50" w:type="dxa"/>
              <w:bottom w:w="50" w:type="dxa"/>
              <w:left w:w="90" w:type="dxa"/>
              <w:right w:w="90" w:type="dxa"/>
            </w:tcMar>
            <w:shd w:val="clear" w:color="auto" w:fill="E5F5FF"/>
          </w:tcPr>
          <w:p>
            <w:pPr>
              <w:pStyle w:val="BDOITable"/>
            </w:pPr>
            <w:r>
              <w:rPr>
                <w:sz w:val="16"/>
              </w:rPr>
              <w:t>T-2 09:00</w:t>
            </w:r>
          </w:p>
        </w:tc>
        <w:tc>
          <w:tcPr>
            <w:tcW w:type="dxa" w:w="5119"/>
            <w:tcMar>
              <w:top w:w="50" w:type="dxa"/>
              <w:bottom w:w="50" w:type="dxa"/>
              <w:left w:w="90" w:type="dxa"/>
              <w:right w:w="90" w:type="dxa"/>
            </w:tcMar>
            <w:shd w:val="clear" w:color="auto" w:fill="E5F5FF"/>
          </w:tcPr>
          <w:p>
            <w:pPr>
              <w:pStyle w:val="BDOITable"/>
            </w:pPr>
            <w:r>
              <w:rPr>
                <w:sz w:val="16"/>
              </w:rPr>
              <w:t>Load open legacy invoices F01 with their opening entries</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5</w:t>
            </w:r>
          </w:p>
        </w:tc>
        <w:tc>
          <w:tcPr>
            <w:tcW w:type="dxa" w:w="1429"/>
            <w:tcMar>
              <w:top w:w="50" w:type="dxa"/>
              <w:bottom w:w="50" w:type="dxa"/>
              <w:left w:w="90" w:type="dxa"/>
              <w:right w:w="90" w:type="dxa"/>
            </w:tcMar>
            <w:shd w:val="clear" w:color="auto" w:fill="E5F5FF"/>
          </w:tcPr>
          <w:p>
            <w:pPr>
              <w:pStyle w:val="BDOITable"/>
            </w:pPr>
            <w:r>
              <w:rPr>
                <w:sz w:val="16"/>
              </w:rPr>
              <w:t>CT-043, CT-044</w:t>
            </w:r>
          </w:p>
        </w:tc>
        <w:tc>
          <w:tcPr>
            <w:tcW w:type="dxa" w:w="3810"/>
            <w:tcMar>
              <w:top w:w="50" w:type="dxa"/>
              <w:bottom w:w="50" w:type="dxa"/>
              <w:left w:w="90" w:type="dxa"/>
              <w:right w:w="90" w:type="dxa"/>
            </w:tcMar>
            <w:shd w:val="clear" w:color="auto" w:fill="E5F5FF"/>
          </w:tcPr>
          <w:p>
            <w:pPr>
              <w:pStyle w:val="BDOITable"/>
            </w:pPr>
            <w:r>
              <w:rPr>
                <w:sz w:val="16"/>
              </w:rPr>
              <w:t>Batch loaded without rejects</w:t>
            </w:r>
          </w:p>
        </w:tc>
      </w:tr>
      <w:tr>
        <w:tc>
          <w:tcPr>
            <w:tcW w:type="dxa" w:w="833"/>
            <w:tcMar>
              <w:top w:w="50" w:type="dxa"/>
              <w:bottom w:w="50" w:type="dxa"/>
              <w:left w:w="90" w:type="dxa"/>
              <w:right w:w="90" w:type="dxa"/>
            </w:tcMar>
          </w:tcPr>
          <w:p>
            <w:pPr>
              <w:pStyle w:val="BDOITable"/>
            </w:pPr>
            <w:r>
              <w:rPr>
                <w:b/>
                <w:sz w:val="16"/>
              </w:rPr>
              <w:t>CT-046</w:t>
            </w:r>
          </w:p>
        </w:tc>
        <w:tc>
          <w:tcPr>
            <w:tcW w:type="dxa" w:w="1012"/>
            <w:tcMar>
              <w:top w:w="50" w:type="dxa"/>
              <w:bottom w:w="50" w:type="dxa"/>
              <w:left w:w="90" w:type="dxa"/>
              <w:right w:w="90" w:type="dxa"/>
            </w:tcMar>
          </w:tcPr>
          <w:p>
            <w:pPr>
              <w:pStyle w:val="BDOITable"/>
            </w:pPr>
            <w:r>
              <w:rPr>
                <w:sz w:val="16"/>
              </w:rPr>
              <w:t>T-2 09:00</w:t>
            </w:r>
          </w:p>
        </w:tc>
        <w:tc>
          <w:tcPr>
            <w:tcW w:type="dxa" w:w="5119"/>
            <w:tcMar>
              <w:top w:w="50" w:type="dxa"/>
              <w:bottom w:w="50" w:type="dxa"/>
              <w:left w:w="90" w:type="dxa"/>
              <w:right w:w="90" w:type="dxa"/>
            </w:tcMar>
          </w:tcPr>
          <w:p>
            <w:pPr>
              <w:pStyle w:val="BDOITable"/>
            </w:pPr>
            <w:r>
              <w:rPr>
                <w:sz w:val="16"/>
              </w:rPr>
              <w:t>Validate and load UPP F02 with their opening entries</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3</w:t>
            </w:r>
          </w:p>
        </w:tc>
        <w:tc>
          <w:tcPr>
            <w:tcW w:type="dxa" w:w="1429"/>
            <w:tcMar>
              <w:top w:w="50" w:type="dxa"/>
              <w:bottom w:w="50" w:type="dxa"/>
              <w:left w:w="90" w:type="dxa"/>
              <w:right w:w="90" w:type="dxa"/>
            </w:tcMar>
          </w:tcPr>
          <w:p>
            <w:pPr>
              <w:pStyle w:val="BDOITable"/>
            </w:pPr>
            <w:r>
              <w:rPr>
                <w:sz w:val="16"/>
              </w:rPr>
              <w:t>CT-041, CT-023</w:t>
            </w:r>
          </w:p>
        </w:tc>
        <w:tc>
          <w:tcPr>
            <w:tcW w:type="dxa" w:w="3810"/>
            <w:tcMar>
              <w:top w:w="50" w:type="dxa"/>
              <w:bottom w:w="50" w:type="dxa"/>
              <w:left w:w="90" w:type="dxa"/>
              <w:right w:w="90" w:type="dxa"/>
            </w:tcMar>
          </w:tcPr>
          <w:p>
            <w:pPr>
              <w:pStyle w:val="BDOITable"/>
            </w:pPr>
            <w:r>
              <w:rPr>
                <w:sz w:val="16"/>
              </w:rPr>
              <w:t>Batch loaded without rejects</w:t>
            </w:r>
          </w:p>
        </w:tc>
      </w:tr>
      <w:tr>
        <w:tc>
          <w:tcPr>
            <w:tcW w:type="dxa" w:w="833"/>
            <w:tcMar>
              <w:top w:w="50" w:type="dxa"/>
              <w:bottom w:w="50" w:type="dxa"/>
              <w:left w:w="90" w:type="dxa"/>
              <w:right w:w="90" w:type="dxa"/>
            </w:tcMar>
            <w:shd w:val="clear" w:color="auto" w:fill="E5F5FF"/>
          </w:tcPr>
          <w:p>
            <w:pPr>
              <w:pStyle w:val="BDOITable"/>
            </w:pPr>
            <w:r>
              <w:rPr>
                <w:b/>
                <w:sz w:val="16"/>
              </w:rPr>
              <w:t>CT-047</w:t>
            </w:r>
          </w:p>
        </w:tc>
        <w:tc>
          <w:tcPr>
            <w:tcW w:type="dxa" w:w="1012"/>
            <w:tcMar>
              <w:top w:w="50" w:type="dxa"/>
              <w:bottom w:w="50" w:type="dxa"/>
              <w:left w:w="90" w:type="dxa"/>
              <w:right w:w="90" w:type="dxa"/>
            </w:tcMar>
            <w:shd w:val="clear" w:color="auto" w:fill="E5F5FF"/>
          </w:tcPr>
          <w:p>
            <w:pPr>
              <w:pStyle w:val="BDOITable"/>
            </w:pPr>
            <w:r>
              <w:rPr>
                <w:sz w:val="16"/>
              </w:rPr>
              <w:t>T-2 14:00</w:t>
            </w:r>
          </w:p>
        </w:tc>
        <w:tc>
          <w:tcPr>
            <w:tcW w:type="dxa" w:w="5119"/>
            <w:tcMar>
              <w:top w:w="50" w:type="dxa"/>
              <w:bottom w:w="50" w:type="dxa"/>
              <w:left w:w="90" w:type="dxa"/>
              <w:right w:w="90" w:type="dxa"/>
            </w:tcMar>
            <w:shd w:val="clear" w:color="auto" w:fill="E5F5FF"/>
          </w:tcPr>
          <w:p>
            <w:pPr>
              <w:pStyle w:val="BDOITable"/>
            </w:pPr>
            <w:r>
              <w:rPr>
                <w:sz w:val="16"/>
              </w:rPr>
              <w:t>Load collection state F03, remittance items F04, PDCs and pick-ups F06</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3</w:t>
            </w:r>
          </w:p>
        </w:tc>
        <w:tc>
          <w:tcPr>
            <w:tcW w:type="dxa" w:w="1429"/>
            <w:tcMar>
              <w:top w:w="50" w:type="dxa"/>
              <w:bottom w:w="50" w:type="dxa"/>
              <w:left w:w="90" w:type="dxa"/>
              <w:right w:w="90" w:type="dxa"/>
            </w:tcMar>
            <w:shd w:val="clear" w:color="auto" w:fill="E5F5FF"/>
          </w:tcPr>
          <w:p>
            <w:pPr>
              <w:pStyle w:val="BDOITable"/>
            </w:pPr>
            <w:r>
              <w:rPr>
                <w:sz w:val="16"/>
              </w:rPr>
              <w:t>CT-045</w:t>
            </w:r>
          </w:p>
        </w:tc>
        <w:tc>
          <w:tcPr>
            <w:tcW w:type="dxa" w:w="3810"/>
            <w:tcMar>
              <w:top w:w="50" w:type="dxa"/>
              <w:bottom w:w="50" w:type="dxa"/>
              <w:left w:w="90" w:type="dxa"/>
              <w:right w:w="90" w:type="dxa"/>
            </w:tcMar>
            <w:shd w:val="clear" w:color="auto" w:fill="E5F5FF"/>
          </w:tcPr>
          <w:p>
            <w:pPr>
              <w:pStyle w:val="BDOITable"/>
            </w:pPr>
            <w:r>
              <w:rPr>
                <w:sz w:val="16"/>
              </w:rPr>
              <w:t>Batches loaded</w:t>
            </w:r>
          </w:p>
        </w:tc>
      </w:tr>
      <w:tr>
        <w:tc>
          <w:tcPr>
            <w:tcW w:type="dxa" w:w="833"/>
            <w:tcMar>
              <w:top w:w="50" w:type="dxa"/>
              <w:bottom w:w="50" w:type="dxa"/>
              <w:left w:w="90" w:type="dxa"/>
              <w:right w:w="90" w:type="dxa"/>
            </w:tcMar>
          </w:tcPr>
          <w:p>
            <w:pPr>
              <w:pStyle w:val="BDOITable"/>
            </w:pPr>
            <w:r>
              <w:rPr>
                <w:b/>
                <w:sz w:val="16"/>
              </w:rPr>
              <w:t>CT-048</w:t>
            </w:r>
          </w:p>
        </w:tc>
        <w:tc>
          <w:tcPr>
            <w:tcW w:type="dxa" w:w="1012"/>
            <w:tcMar>
              <w:top w:w="50" w:type="dxa"/>
              <w:bottom w:w="50" w:type="dxa"/>
              <w:left w:w="90" w:type="dxa"/>
              <w:right w:w="90" w:type="dxa"/>
            </w:tcMar>
          </w:tcPr>
          <w:p>
            <w:pPr>
              <w:pStyle w:val="BDOITable"/>
            </w:pPr>
            <w:r>
              <w:rPr>
                <w:sz w:val="16"/>
              </w:rPr>
              <w:t>T-2 15:00</w:t>
            </w:r>
          </w:p>
        </w:tc>
        <w:tc>
          <w:tcPr>
            <w:tcW w:type="dxa" w:w="5119"/>
            <w:tcMar>
              <w:top w:w="50" w:type="dxa"/>
              <w:bottom w:w="50" w:type="dxa"/>
              <w:left w:w="90" w:type="dxa"/>
              <w:right w:w="90" w:type="dxa"/>
            </w:tcMar>
          </w:tcPr>
          <w:p>
            <w:pPr>
              <w:pStyle w:val="BDOITable"/>
            </w:pPr>
            <w:r>
              <w:rPr>
                <w:sz w:val="16"/>
              </w:rPr>
              <w:t>Load the provisional GL opening G01 - OPENING journals per branch and currency, value date 1-Jan-2028; balance-sheet lines; FY2027 result to retained earnings; legacy control-account lines to Migration Clearing</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CT-039, CT-045, CT-046</w:t>
            </w:r>
          </w:p>
        </w:tc>
        <w:tc>
          <w:tcPr>
            <w:tcW w:type="dxa" w:w="3810"/>
            <w:tcMar>
              <w:top w:w="50" w:type="dxa"/>
              <w:bottom w:w="50" w:type="dxa"/>
              <w:left w:w="90" w:type="dxa"/>
              <w:right w:w="90" w:type="dxa"/>
            </w:tcMar>
          </w:tcPr>
          <w:p>
            <w:pPr>
              <w:pStyle w:val="BDOITable"/>
            </w:pPr>
            <w:r>
              <w:rPr>
                <w:sz w:val="16"/>
              </w:rPr>
              <w:t>Journals posted and flagged PROVISIONAL; balance sheet in BIBS equals the preliminary TB; P&amp;L accounts 0.00</w:t>
            </w:r>
          </w:p>
        </w:tc>
      </w:tr>
      <w:tr>
        <w:tc>
          <w:tcPr>
            <w:tcW w:type="dxa" w:w="833"/>
            <w:tcMar>
              <w:top w:w="50" w:type="dxa"/>
              <w:bottom w:w="50" w:type="dxa"/>
              <w:left w:w="90" w:type="dxa"/>
              <w:right w:w="90" w:type="dxa"/>
            </w:tcMar>
            <w:shd w:val="clear" w:color="auto" w:fill="E5F5FF"/>
          </w:tcPr>
          <w:p>
            <w:pPr>
              <w:pStyle w:val="BDOITable"/>
            </w:pPr>
            <w:r>
              <w:rPr>
                <w:b/>
                <w:sz w:val="16"/>
              </w:rPr>
              <w:t>CT-049</w:t>
            </w:r>
          </w:p>
        </w:tc>
        <w:tc>
          <w:tcPr>
            <w:tcW w:type="dxa" w:w="1012"/>
            <w:tcMar>
              <w:top w:w="50" w:type="dxa"/>
              <w:bottom w:w="50" w:type="dxa"/>
              <w:left w:w="90" w:type="dxa"/>
              <w:right w:w="90" w:type="dxa"/>
            </w:tcMar>
            <w:shd w:val="clear" w:color="auto" w:fill="E5F5FF"/>
          </w:tcPr>
          <w:p>
            <w:pPr>
              <w:pStyle w:val="BDOITable"/>
            </w:pPr>
            <w:r>
              <w:rPr>
                <w:sz w:val="16"/>
              </w:rPr>
              <w:t>T-2 16:00</w:t>
            </w:r>
          </w:p>
        </w:tc>
        <w:tc>
          <w:tcPr>
            <w:tcW w:type="dxa" w:w="5119"/>
            <w:tcMar>
              <w:top w:w="50" w:type="dxa"/>
              <w:bottom w:w="50" w:type="dxa"/>
              <w:left w:w="90" w:type="dxa"/>
              <w:right w:w="90" w:type="dxa"/>
            </w:tcMar>
            <w:shd w:val="clear" w:color="auto" w:fill="E5F5FF"/>
          </w:tcPr>
          <w:p>
            <w:pPr>
              <w:pStyle w:val="BDOITable"/>
            </w:pPr>
            <w:r>
              <w:rPr>
                <w:sz w:val="16"/>
              </w:rPr>
              <w:t>Validate and load the RA-sent file P03; send the Rejected Rows report of P03 to the Renewal processing team (maker and checker)</w:t>
            </w:r>
          </w:p>
        </w:tc>
        <w:tc>
          <w:tcPr>
            <w:tcW w:type="dxa" w:w="714"/>
            <w:tcMar>
              <w:top w:w="50" w:type="dxa"/>
              <w:bottom w:w="50" w:type="dxa"/>
              <w:left w:w="90" w:type="dxa"/>
              <w:right w:w="90" w:type="dxa"/>
            </w:tcMar>
            <w:shd w:val="clear" w:color="auto" w:fill="E5F5FF"/>
          </w:tcPr>
          <w:p>
            <w:pPr>
              <w:pStyle w:val="BDOITable"/>
            </w:pPr>
            <w:r>
              <w:rPr>
                <w:sz w:val="16"/>
              </w:rPr>
              <w:t>IOP</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CT-043</w:t>
            </w:r>
          </w:p>
        </w:tc>
        <w:tc>
          <w:tcPr>
            <w:tcW w:type="dxa" w:w="3810"/>
            <w:tcMar>
              <w:top w:w="50" w:type="dxa"/>
              <w:bottom w:w="50" w:type="dxa"/>
              <w:left w:w="90" w:type="dxa"/>
              <w:right w:w="90" w:type="dxa"/>
            </w:tcMar>
            <w:shd w:val="clear" w:color="auto" w:fill="E5F5FF"/>
          </w:tcPr>
          <w:p>
            <w:pPr>
              <w:pStyle w:val="BDOITable"/>
            </w:pPr>
            <w:r>
              <w:rPr>
                <w:sz w:val="16"/>
              </w:rPr>
              <w:t>Batch loaded, or loaded with rejects; rejection report with correction columns sent</w:t>
            </w:r>
          </w:p>
        </w:tc>
      </w:tr>
      <w:tr>
        <w:tc>
          <w:tcPr>
            <w:tcW w:type="dxa" w:w="833"/>
            <w:tcMar>
              <w:top w:w="50" w:type="dxa"/>
              <w:bottom w:w="50" w:type="dxa"/>
              <w:left w:w="90" w:type="dxa"/>
              <w:right w:w="90" w:type="dxa"/>
            </w:tcMar>
          </w:tcPr>
          <w:p>
            <w:pPr>
              <w:pStyle w:val="BDOITable"/>
            </w:pPr>
            <w:r>
              <w:rPr>
                <w:b/>
                <w:sz w:val="16"/>
              </w:rPr>
              <w:t>CT-050</w:t>
            </w:r>
          </w:p>
        </w:tc>
        <w:tc>
          <w:tcPr>
            <w:tcW w:type="dxa" w:w="1012"/>
            <w:tcMar>
              <w:top w:w="50" w:type="dxa"/>
              <w:bottom w:w="50" w:type="dxa"/>
              <w:left w:w="90" w:type="dxa"/>
              <w:right w:w="90" w:type="dxa"/>
            </w:tcMar>
          </w:tcPr>
          <w:p>
            <w:pPr>
              <w:pStyle w:val="BDOITable"/>
            </w:pPr>
            <w:r>
              <w:rPr>
                <w:sz w:val="16"/>
              </w:rPr>
              <w:t>T-2 17:00</w:t>
            </w:r>
          </w:p>
        </w:tc>
        <w:tc>
          <w:tcPr>
            <w:tcW w:type="dxa" w:w="5119"/>
            <w:tcMar>
              <w:top w:w="50" w:type="dxa"/>
              <w:bottom w:w="50" w:type="dxa"/>
              <w:left w:w="90" w:type="dxa"/>
              <w:right w:w="90" w:type="dxa"/>
            </w:tcMar>
          </w:tcPr>
          <w:p>
            <w:pPr>
              <w:pStyle w:val="BDOITable"/>
            </w:pPr>
            <w:r>
              <w:rPr>
                <w:sz w:val="16"/>
              </w:rPr>
              <w:t>Update the receipt series R11 to the final next numbers</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CT-041</w:t>
            </w:r>
          </w:p>
        </w:tc>
        <w:tc>
          <w:tcPr>
            <w:tcW w:type="dxa" w:w="3810"/>
            <w:tcMar>
              <w:top w:w="50" w:type="dxa"/>
              <w:bottom w:w="50" w:type="dxa"/>
              <w:left w:w="90" w:type="dxa"/>
              <w:right w:w="90" w:type="dxa"/>
            </w:tcMar>
          </w:tcPr>
          <w:p>
            <w:pPr>
              <w:pStyle w:val="BDOITable"/>
            </w:pPr>
            <w:r>
              <w:rPr>
                <w:sz w:val="16"/>
              </w:rPr>
              <w:t>Next AR / OR numbers = legacy last used + 1 per branch</w:t>
            </w:r>
          </w:p>
        </w:tc>
      </w:tr>
      <w:tr>
        <w:tc>
          <w:tcPr>
            <w:tcW w:type="dxa" w:w="833"/>
            <w:tcMar>
              <w:top w:w="50" w:type="dxa"/>
              <w:bottom w:w="50" w:type="dxa"/>
              <w:left w:w="90" w:type="dxa"/>
              <w:right w:w="90" w:type="dxa"/>
            </w:tcMar>
            <w:shd w:val="clear" w:color="auto" w:fill="E5F5FF"/>
          </w:tcPr>
          <w:p>
            <w:pPr>
              <w:pStyle w:val="BDOITable"/>
            </w:pPr>
            <w:r>
              <w:rPr>
                <w:b/>
                <w:sz w:val="16"/>
              </w:rPr>
              <w:t>CT-051</w:t>
            </w:r>
          </w:p>
        </w:tc>
        <w:tc>
          <w:tcPr>
            <w:tcW w:type="dxa" w:w="1012"/>
            <w:tcMar>
              <w:top w:w="50" w:type="dxa"/>
              <w:bottom w:w="50" w:type="dxa"/>
              <w:left w:w="90" w:type="dxa"/>
              <w:right w:w="90" w:type="dxa"/>
            </w:tcMar>
            <w:shd w:val="clear" w:color="auto" w:fill="E5F5FF"/>
          </w:tcPr>
          <w:p>
            <w:pPr>
              <w:pStyle w:val="BDOITable"/>
            </w:pPr>
            <w:r>
              <w:rPr>
                <w:sz w:val="16"/>
              </w:rPr>
              <w:t>T-2 18:00</w:t>
            </w:r>
          </w:p>
        </w:tc>
        <w:tc>
          <w:tcPr>
            <w:tcW w:type="dxa" w:w="5119"/>
            <w:tcMar>
              <w:top w:w="50" w:type="dxa"/>
              <w:bottom w:w="50" w:type="dxa"/>
              <w:left w:w="90" w:type="dxa"/>
              <w:right w:w="90" w:type="dxa"/>
            </w:tcMar>
            <w:shd w:val="clear" w:color="auto" w:fill="E5F5FF"/>
          </w:tcPr>
          <w:p>
            <w:pPr>
              <w:pStyle w:val="BDOITable"/>
            </w:pPr>
            <w:r>
              <w:rPr>
                <w:sz w:val="16"/>
              </w:rPr>
              <w:t>Reconcile L1-L4 of every financial object; run L5 - Migration Clearing per branch and currency, legacy control accounts vs sub-ledgers (ACSL, context LEGACY)</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CT-047, CT-048</w:t>
            </w:r>
          </w:p>
        </w:tc>
        <w:tc>
          <w:tcPr>
            <w:tcW w:type="dxa" w:w="3810"/>
            <w:tcMar>
              <w:top w:w="50" w:type="dxa"/>
              <w:bottom w:w="50" w:type="dxa"/>
              <w:left w:w="90" w:type="dxa"/>
              <w:right w:w="90" w:type="dxa"/>
            </w:tcMar>
            <w:shd w:val="clear" w:color="auto" w:fill="E5F5FF"/>
          </w:tcPr>
          <w:p>
            <w:pPr>
              <w:pStyle w:val="BDOITable"/>
            </w:pPr>
            <w:r>
              <w:rPr>
                <w:sz w:val="16"/>
              </w:rPr>
              <w:t>the Migration Clearing report shows 0.00 per branch and currency</w:t>
            </w:r>
          </w:p>
        </w:tc>
      </w:tr>
      <w:tr>
        <w:tc>
          <w:tcPr>
            <w:tcW w:type="dxa" w:w="833"/>
            <w:tcMar>
              <w:top w:w="50" w:type="dxa"/>
              <w:bottom w:w="50" w:type="dxa"/>
              <w:left w:w="90" w:type="dxa"/>
              <w:right w:w="90" w:type="dxa"/>
            </w:tcMar>
          </w:tcPr>
          <w:p>
            <w:pPr>
              <w:pStyle w:val="BDOITable"/>
            </w:pPr>
            <w:r>
              <w:rPr>
                <w:b/>
                <w:sz w:val="16"/>
              </w:rPr>
              <w:t>CT-052</w:t>
            </w:r>
          </w:p>
        </w:tc>
        <w:tc>
          <w:tcPr>
            <w:tcW w:type="dxa" w:w="1012"/>
            <w:tcMar>
              <w:top w:w="50" w:type="dxa"/>
              <w:bottom w:w="50" w:type="dxa"/>
              <w:left w:w="90" w:type="dxa"/>
              <w:right w:w="90" w:type="dxa"/>
            </w:tcMar>
          </w:tcPr>
          <w:p>
            <w:pPr>
              <w:pStyle w:val="BDOITable"/>
            </w:pPr>
            <w:r>
              <w:rPr>
                <w:sz w:val="16"/>
              </w:rPr>
              <w:t>T-2 22:00</w:t>
            </w:r>
          </w:p>
        </w:tc>
        <w:tc>
          <w:tcPr>
            <w:tcW w:type="dxa" w:w="5119"/>
            <w:tcMar>
              <w:top w:w="50" w:type="dxa"/>
              <w:bottom w:w="50" w:type="dxa"/>
              <w:left w:w="90" w:type="dxa"/>
              <w:right w:w="90" w:type="dxa"/>
            </w:tcMar>
          </w:tcPr>
          <w:p>
            <w:pPr>
              <w:pStyle w:val="BDOITable"/>
            </w:pPr>
            <w:r>
              <w:rPr>
                <w:sz w:val="16"/>
              </w:rPr>
              <w:t>Explain or fix every break (rerun batches); reconciliation approver signs G5 per object</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6</w:t>
            </w:r>
          </w:p>
        </w:tc>
        <w:tc>
          <w:tcPr>
            <w:tcW w:type="dxa" w:w="1429"/>
            <w:tcMar>
              <w:top w:w="50" w:type="dxa"/>
              <w:bottom w:w="50" w:type="dxa"/>
              <w:left w:w="90" w:type="dxa"/>
              <w:right w:w="90" w:type="dxa"/>
            </w:tcMar>
          </w:tcPr>
          <w:p>
            <w:pPr>
              <w:pStyle w:val="BDOITable"/>
            </w:pPr>
            <w:r>
              <w:rPr>
                <w:sz w:val="16"/>
              </w:rPr>
              <w:t>CT-051</w:t>
            </w:r>
          </w:p>
        </w:tc>
        <w:tc>
          <w:tcPr>
            <w:tcW w:type="dxa" w:w="3810"/>
            <w:tcMar>
              <w:top w:w="50" w:type="dxa"/>
              <w:bottom w:w="50" w:type="dxa"/>
              <w:left w:w="90" w:type="dxa"/>
              <w:right w:w="90" w:type="dxa"/>
            </w:tcMar>
          </w:tcPr>
          <w:p>
            <w:pPr>
              <w:pStyle w:val="BDOITable"/>
            </w:pPr>
            <w:r>
              <w:rPr>
                <w:sz w:val="16"/>
              </w:rPr>
              <w:t>the Reconciliation Summary report all matched or explained with approval</w:t>
            </w:r>
          </w:p>
        </w:tc>
      </w:tr>
    </w:tbl>
    <w:p>
      <w:pPr>
        <w:pStyle w:val="BDOISpacer"/>
      </w:pPr>
    </w:p>
    <w:p>
      <w:pPr>
        <w:pStyle w:val="Heading2"/>
      </w:pPr>
      <w:bookmarkStart w:id="339" w:name="_Toc000339"/>
      <w:r>
        <w:rPr/>
        <w:t>42.5 Phase E - Reconciliation, verification and go / no-go</w:t>
      </w:r>
      <w:bookmarkEnd w:id="339"/>
    </w:p>
    <w:p>
      <w:pPr>
        <w:pStyle w:val="Caption"/>
        <w:keepNext/>
        <w:spacing w:after="60"/>
      </w:pPr>
      <w:r>
        <w:rPr>
          <w:b/>
          <w:i w:val="0"/>
        </w:rPr>
        <w:t xml:space="preserve">Table 99: </w:t>
      </w:r>
      <w:r>
        <w:rPr/>
        <w:t>Phase E: Reconciliation, verification and go / no-go</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CT-053</w:t>
            </w:r>
          </w:p>
        </w:tc>
        <w:tc>
          <w:tcPr>
            <w:tcW w:type="dxa" w:w="1012"/>
            <w:tcMar>
              <w:top w:w="50" w:type="dxa"/>
              <w:bottom w:w="50" w:type="dxa"/>
              <w:left w:w="90" w:type="dxa"/>
              <w:right w:w="90" w:type="dxa"/>
            </w:tcMar>
          </w:tcPr>
          <w:p>
            <w:pPr>
              <w:pStyle w:val="BDOITable"/>
            </w:pPr>
            <w:r>
              <w:rPr>
                <w:sz w:val="16"/>
              </w:rPr>
              <w:t>T-1 06:00</w:t>
            </w:r>
          </w:p>
        </w:tc>
        <w:tc>
          <w:tcPr>
            <w:tcW w:type="dxa" w:w="5119"/>
            <w:tcMar>
              <w:top w:w="50" w:type="dxa"/>
              <w:bottom w:w="50" w:type="dxa"/>
              <w:left w:w="90" w:type="dxa"/>
              <w:right w:w="90" w:type="dxa"/>
            </w:tcMar>
          </w:tcPr>
          <w:p>
            <w:pPr>
              <w:pStyle w:val="BDOITable"/>
            </w:pPr>
            <w:r>
              <w:rPr>
                <w:sz w:val="16"/>
              </w:rPr>
              <w:t>Start the full sanction screening run of migrated clients (periodic screening job with the full re-screen option)</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6</w:t>
            </w:r>
          </w:p>
        </w:tc>
        <w:tc>
          <w:tcPr>
            <w:tcW w:type="dxa" w:w="1429"/>
            <w:tcMar>
              <w:top w:w="50" w:type="dxa"/>
              <w:bottom w:w="50" w:type="dxa"/>
              <w:left w:w="90" w:type="dxa"/>
              <w:right w:w="90" w:type="dxa"/>
            </w:tcMar>
          </w:tcPr>
          <w:p>
            <w:pPr>
              <w:pStyle w:val="BDOITable"/>
            </w:pPr>
            <w:r>
              <w:rPr>
                <w:sz w:val="16"/>
              </w:rPr>
              <w:t>CT-023</w:t>
            </w:r>
          </w:p>
        </w:tc>
        <w:tc>
          <w:tcPr>
            <w:tcW w:type="dxa" w:w="3810"/>
            <w:tcMar>
              <w:top w:w="50" w:type="dxa"/>
              <w:bottom w:w="50" w:type="dxa"/>
              <w:left w:w="90" w:type="dxa"/>
              <w:right w:w="90" w:type="dxa"/>
            </w:tcMar>
          </w:tcPr>
          <w:p>
            <w:pPr>
              <w:pStyle w:val="BDOITable"/>
            </w:pPr>
            <w:r>
              <w:rPr>
                <w:sz w:val="16"/>
              </w:rPr>
              <w:t>Run completed; hits in the screening queue for Compliance</w:t>
            </w:r>
          </w:p>
        </w:tc>
      </w:tr>
      <w:tr>
        <w:tc>
          <w:tcPr>
            <w:tcW w:type="dxa" w:w="833"/>
            <w:tcMar>
              <w:top w:w="50" w:type="dxa"/>
              <w:bottom w:w="50" w:type="dxa"/>
              <w:left w:w="90" w:type="dxa"/>
              <w:right w:w="90" w:type="dxa"/>
            </w:tcMar>
            <w:shd w:val="clear" w:color="auto" w:fill="E5F5FF"/>
          </w:tcPr>
          <w:p>
            <w:pPr>
              <w:pStyle w:val="BDOITable"/>
            </w:pPr>
            <w:r>
              <w:rPr>
                <w:b/>
                <w:sz w:val="16"/>
              </w:rPr>
              <w:t>CT-054</w:t>
            </w:r>
          </w:p>
        </w:tc>
        <w:tc>
          <w:tcPr>
            <w:tcW w:type="dxa" w:w="1012"/>
            <w:tcMar>
              <w:top w:w="50" w:type="dxa"/>
              <w:bottom w:w="50" w:type="dxa"/>
              <w:left w:w="90" w:type="dxa"/>
              <w:right w:w="90" w:type="dxa"/>
            </w:tcMar>
            <w:shd w:val="clear" w:color="auto" w:fill="E5F5FF"/>
          </w:tcPr>
          <w:p>
            <w:pPr>
              <w:pStyle w:val="BDOITable"/>
            </w:pPr>
            <w:r>
              <w:rPr>
                <w:sz w:val="16"/>
              </w:rPr>
              <w:t>T-1 07:00</w:t>
            </w:r>
          </w:p>
        </w:tc>
        <w:tc>
          <w:tcPr>
            <w:tcW w:type="dxa" w:w="5119"/>
            <w:tcMar>
              <w:top w:w="50" w:type="dxa"/>
              <w:bottom w:w="50" w:type="dxa"/>
              <w:left w:w="90" w:type="dxa"/>
              <w:right w:w="90" w:type="dxa"/>
            </w:tcMar>
            <w:shd w:val="clear" w:color="auto" w:fill="E5F5FF"/>
          </w:tcPr>
          <w:p>
            <w:pPr>
              <w:pStyle w:val="BDOITable"/>
            </w:pPr>
            <w:r>
              <w:rPr>
                <w:sz w:val="16"/>
              </w:rPr>
              <w:t>Business verification of samples per object on the BIBS screens (Reconciliation Approach, sample plan); data owners sign G6</w:t>
            </w:r>
          </w:p>
        </w:tc>
        <w:tc>
          <w:tcPr>
            <w:tcW w:type="dxa" w:w="714"/>
            <w:tcMar>
              <w:top w:w="50" w:type="dxa"/>
              <w:bottom w:w="50" w:type="dxa"/>
              <w:left w:w="90" w:type="dxa"/>
              <w:right w:w="90" w:type="dxa"/>
            </w:tcMar>
            <w:shd w:val="clear" w:color="auto" w:fill="E5F5FF"/>
          </w:tcPr>
          <w:p>
            <w:pPr>
              <w:pStyle w:val="BDOITable"/>
            </w:pPr>
            <w:r>
              <w:rPr>
                <w:sz w:val="16"/>
              </w:rPr>
              <w:t>OWN</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CT-052</w:t>
            </w:r>
          </w:p>
        </w:tc>
        <w:tc>
          <w:tcPr>
            <w:tcW w:type="dxa" w:w="3810"/>
            <w:tcMar>
              <w:top w:w="50" w:type="dxa"/>
              <w:bottom w:w="50" w:type="dxa"/>
              <w:left w:w="90" w:type="dxa"/>
              <w:right w:w="90" w:type="dxa"/>
            </w:tcMar>
            <w:shd w:val="clear" w:color="auto" w:fill="E5F5FF"/>
          </w:tcPr>
          <w:p>
            <w:pPr>
              <w:pStyle w:val="BDOITable"/>
            </w:pPr>
            <w:r>
              <w:rPr>
                <w:sz w:val="16"/>
              </w:rPr>
              <w:t>Sample checklists signed; G6 for every Day-1 object</w:t>
            </w:r>
          </w:p>
        </w:tc>
      </w:tr>
      <w:tr>
        <w:tc>
          <w:tcPr>
            <w:tcW w:type="dxa" w:w="833"/>
            <w:tcMar>
              <w:top w:w="50" w:type="dxa"/>
              <w:bottom w:w="50" w:type="dxa"/>
              <w:left w:w="90" w:type="dxa"/>
              <w:right w:w="90" w:type="dxa"/>
            </w:tcMar>
          </w:tcPr>
          <w:p>
            <w:pPr>
              <w:pStyle w:val="BDOITable"/>
            </w:pPr>
            <w:r>
              <w:rPr>
                <w:b/>
                <w:sz w:val="16"/>
              </w:rPr>
              <w:t>CT-055</w:t>
            </w:r>
          </w:p>
        </w:tc>
        <w:tc>
          <w:tcPr>
            <w:tcW w:type="dxa" w:w="1012"/>
            <w:tcMar>
              <w:top w:w="50" w:type="dxa"/>
              <w:bottom w:w="50" w:type="dxa"/>
              <w:left w:w="90" w:type="dxa"/>
              <w:right w:w="90" w:type="dxa"/>
            </w:tcMar>
          </w:tcPr>
          <w:p>
            <w:pPr>
              <w:pStyle w:val="BDOITable"/>
            </w:pPr>
            <w:r>
              <w:rPr>
                <w:sz w:val="16"/>
              </w:rPr>
              <w:t>T-1 08:00</w:t>
            </w:r>
          </w:p>
        </w:tc>
        <w:tc>
          <w:tcPr>
            <w:tcW w:type="dxa" w:w="5119"/>
            <w:tcMar>
              <w:top w:w="50" w:type="dxa"/>
              <w:bottom w:w="50" w:type="dxa"/>
              <w:left w:w="90" w:type="dxa"/>
              <w:right w:w="90" w:type="dxa"/>
            </w:tcMar>
          </w:tcPr>
          <w:p>
            <w:pPr>
              <w:pStyle w:val="BDOITable"/>
            </w:pPr>
            <w:r>
              <w:rPr>
                <w:sz w:val="16"/>
              </w:rPr>
              <w:t>P03 rejects - the maker corrects each row and prepares the resubmission; the checker approves it by 12:00 (resubmission deadline); the operator loads the rerun batch; rows still rejected are listed for the day-1 queue</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CT-049</w:t>
            </w:r>
          </w:p>
        </w:tc>
        <w:tc>
          <w:tcPr>
            <w:tcW w:type="dxa" w:w="3810"/>
            <w:tcMar>
              <w:top w:w="50" w:type="dxa"/>
              <w:bottom w:w="50" w:type="dxa"/>
              <w:left w:w="90" w:type="dxa"/>
              <w:right w:w="90" w:type="dxa"/>
            </w:tcMar>
          </w:tcPr>
          <w:p>
            <w:pPr>
              <w:pStyle w:val="BDOITable"/>
            </w:pPr>
            <w:r>
              <w:rPr>
                <w:sz w:val="16"/>
              </w:rPr>
              <w:t>Resubmission approved by a checker other than the maker; rerun reconciled; list of rows still rejected</w:t>
            </w:r>
          </w:p>
        </w:tc>
      </w:tr>
      <w:tr>
        <w:tc>
          <w:tcPr>
            <w:tcW w:type="dxa" w:w="833"/>
            <w:tcMar>
              <w:top w:w="50" w:type="dxa"/>
              <w:bottom w:w="50" w:type="dxa"/>
              <w:left w:w="90" w:type="dxa"/>
              <w:right w:w="90" w:type="dxa"/>
            </w:tcMar>
            <w:shd w:val="clear" w:color="auto" w:fill="E5F5FF"/>
          </w:tcPr>
          <w:p>
            <w:pPr>
              <w:pStyle w:val="BDOITable"/>
            </w:pPr>
            <w:r>
              <w:rPr>
                <w:b/>
                <w:sz w:val="16"/>
              </w:rPr>
              <w:t>CT-056</w:t>
            </w:r>
          </w:p>
        </w:tc>
        <w:tc>
          <w:tcPr>
            <w:tcW w:type="dxa" w:w="1012"/>
            <w:tcMar>
              <w:top w:w="50" w:type="dxa"/>
              <w:bottom w:w="50" w:type="dxa"/>
              <w:left w:w="90" w:type="dxa"/>
              <w:right w:w="90" w:type="dxa"/>
            </w:tcMar>
            <w:shd w:val="clear" w:color="auto" w:fill="E5F5FF"/>
          </w:tcPr>
          <w:p>
            <w:pPr>
              <w:pStyle w:val="BDOITable"/>
            </w:pPr>
            <w:r>
              <w:rPr>
                <w:sz w:val="16"/>
              </w:rPr>
              <w:t>T-1 09:00</w:t>
            </w:r>
          </w:p>
        </w:tc>
        <w:tc>
          <w:tcPr>
            <w:tcW w:type="dxa" w:w="5119"/>
            <w:tcMar>
              <w:top w:w="50" w:type="dxa"/>
              <w:bottom w:w="50" w:type="dxa"/>
              <w:left w:w="90" w:type="dxa"/>
              <w:right w:w="90" w:type="dxa"/>
            </w:tcMar>
            <w:shd w:val="clear" w:color="auto" w:fill="E5F5FF"/>
          </w:tcPr>
          <w:p>
            <w:pPr>
              <w:pStyle w:val="BDOITable"/>
            </w:pPr>
            <w:r>
              <w:rPr>
                <w:sz w:val="16"/>
              </w:rPr>
              <w:t>Business smoke test on production with test-marked transactions reversed afterwards - OTC payment preview on a legacy invoice, automatch preview, remittance extraction preview, Invoice 360, client and policy search by legacy reference</w:t>
            </w:r>
          </w:p>
        </w:tc>
        <w:tc>
          <w:tcPr>
            <w:tcW w:type="dxa" w:w="714"/>
            <w:tcMar>
              <w:top w:w="50" w:type="dxa"/>
              <w:bottom w:w="50" w:type="dxa"/>
              <w:left w:w="90" w:type="dxa"/>
              <w:right w:w="90" w:type="dxa"/>
            </w:tcMar>
            <w:shd w:val="clear" w:color="auto" w:fill="E5F5FF"/>
          </w:tcPr>
          <w:p>
            <w:pPr>
              <w:pStyle w:val="BDOITable"/>
            </w:pPr>
            <w:r>
              <w:rPr>
                <w:sz w:val="16"/>
              </w:rPr>
              <w:t>IQA</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CT-052</w:t>
            </w:r>
          </w:p>
        </w:tc>
        <w:tc>
          <w:tcPr>
            <w:tcW w:type="dxa" w:w="3810"/>
            <w:tcMar>
              <w:top w:w="50" w:type="dxa"/>
              <w:bottom w:w="50" w:type="dxa"/>
              <w:left w:w="90" w:type="dxa"/>
              <w:right w:w="90" w:type="dxa"/>
            </w:tcMar>
            <w:shd w:val="clear" w:color="auto" w:fill="E5F5FF"/>
          </w:tcPr>
          <w:p>
            <w:pPr>
              <w:pStyle w:val="BDOITable"/>
            </w:pPr>
            <w:r>
              <w:rPr>
                <w:sz w:val="16"/>
              </w:rPr>
              <w:t>Smoke test checklist passed; no posting left open</w:t>
            </w:r>
          </w:p>
        </w:tc>
      </w:tr>
      <w:tr>
        <w:tc>
          <w:tcPr>
            <w:tcW w:type="dxa" w:w="833"/>
            <w:tcMar>
              <w:top w:w="50" w:type="dxa"/>
              <w:bottom w:w="50" w:type="dxa"/>
              <w:left w:w="90" w:type="dxa"/>
              <w:right w:w="90" w:type="dxa"/>
            </w:tcMar>
          </w:tcPr>
          <w:p>
            <w:pPr>
              <w:pStyle w:val="BDOITable"/>
            </w:pPr>
            <w:r>
              <w:rPr>
                <w:b/>
                <w:sz w:val="16"/>
              </w:rPr>
              <w:t>CT-057</w:t>
            </w:r>
          </w:p>
        </w:tc>
        <w:tc>
          <w:tcPr>
            <w:tcW w:type="dxa" w:w="1012"/>
            <w:tcMar>
              <w:top w:w="50" w:type="dxa"/>
              <w:bottom w:w="50" w:type="dxa"/>
              <w:left w:w="90" w:type="dxa"/>
              <w:right w:w="90" w:type="dxa"/>
            </w:tcMar>
          </w:tcPr>
          <w:p>
            <w:pPr>
              <w:pStyle w:val="BDOITable"/>
            </w:pPr>
            <w:r>
              <w:rPr>
                <w:sz w:val="16"/>
              </w:rPr>
              <w:t>T-1 13:00</w:t>
            </w:r>
          </w:p>
        </w:tc>
        <w:tc>
          <w:tcPr>
            <w:tcW w:type="dxa" w:w="5119"/>
            <w:tcMar>
              <w:top w:w="50" w:type="dxa"/>
              <w:bottom w:w="50" w:type="dxa"/>
              <w:left w:w="90" w:type="dxa"/>
              <w:right w:w="90" w:type="dxa"/>
            </w:tcMar>
          </w:tcPr>
          <w:p>
            <w:pPr>
              <w:pStyle w:val="BDOITable"/>
            </w:pPr>
            <w:r>
              <w:rPr>
                <w:sz w:val="16"/>
              </w:rPr>
              <w:t>Check jobs, alerts and integrations for Monday (Renewal go-live extraction at T 04:00, payment automatch hourly, payment file uploads, daily Renewal extraction, e-mail)</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CT-056</w:t>
            </w:r>
          </w:p>
        </w:tc>
        <w:tc>
          <w:tcPr>
            <w:tcW w:type="dxa" w:w="3810"/>
            <w:tcMar>
              <w:top w:w="50" w:type="dxa"/>
              <w:bottom w:w="50" w:type="dxa"/>
              <w:left w:w="90" w:type="dxa"/>
              <w:right w:w="90" w:type="dxa"/>
            </w:tcMar>
          </w:tcPr>
          <w:p>
            <w:pPr>
              <w:pStyle w:val="BDOITable"/>
            </w:pPr>
            <w:r>
              <w:rPr>
                <w:sz w:val="16"/>
              </w:rPr>
              <w:t>Job schedule and alert routing checked</w:t>
            </w:r>
          </w:p>
        </w:tc>
      </w:tr>
      <w:tr>
        <w:tc>
          <w:tcPr>
            <w:tcW w:type="dxa" w:w="833"/>
            <w:tcMar>
              <w:top w:w="50" w:type="dxa"/>
              <w:bottom w:w="50" w:type="dxa"/>
              <w:left w:w="90" w:type="dxa"/>
              <w:right w:w="90" w:type="dxa"/>
            </w:tcMar>
            <w:shd w:val="clear" w:color="auto" w:fill="E5F5FF"/>
          </w:tcPr>
          <w:p>
            <w:pPr>
              <w:pStyle w:val="BDOITable"/>
            </w:pPr>
            <w:r>
              <w:rPr>
                <w:b/>
                <w:sz w:val="16"/>
              </w:rPr>
              <w:t>CT-058</w:t>
            </w:r>
          </w:p>
        </w:tc>
        <w:tc>
          <w:tcPr>
            <w:tcW w:type="dxa" w:w="1012"/>
            <w:tcMar>
              <w:top w:w="50" w:type="dxa"/>
              <w:bottom w:w="50" w:type="dxa"/>
              <w:left w:w="90" w:type="dxa"/>
              <w:right w:w="90" w:type="dxa"/>
            </w:tcMar>
            <w:shd w:val="clear" w:color="auto" w:fill="E5F5FF"/>
          </w:tcPr>
          <w:p>
            <w:pPr>
              <w:pStyle w:val="BDOITable"/>
            </w:pPr>
            <w:r>
              <w:rPr>
                <w:sz w:val="16"/>
              </w:rPr>
              <w:t>T-1 15:00</w:t>
            </w:r>
          </w:p>
        </w:tc>
        <w:tc>
          <w:tcPr>
            <w:tcW w:type="dxa" w:w="5119"/>
            <w:tcMar>
              <w:top w:w="50" w:type="dxa"/>
              <w:bottom w:w="50" w:type="dxa"/>
              <w:left w:w="90" w:type="dxa"/>
              <w:right w:w="90" w:type="dxa"/>
            </w:tcMar>
            <w:shd w:val="clear" w:color="auto" w:fill="E5F5FF"/>
          </w:tcPr>
          <w:p>
            <w:pPr>
              <w:pStyle w:val="BDOITable"/>
            </w:pPr>
            <w:r>
              <w:rPr>
                <w:sz w:val="16"/>
              </w:rPr>
              <w:t>Prepare the go / no-go pack - the Go / No-Go report with measured criteria, open issues, sign-off status</w:t>
            </w:r>
          </w:p>
        </w:tc>
        <w:tc>
          <w:tcPr>
            <w:tcW w:type="dxa" w:w="714"/>
            <w:tcMar>
              <w:top w:w="50" w:type="dxa"/>
              <w:bottom w:w="50" w:type="dxa"/>
              <w:left w:w="90" w:type="dxa"/>
              <w:right w:w="90" w:type="dxa"/>
            </w:tcMar>
            <w:shd w:val="clear" w:color="auto" w:fill="E5F5FF"/>
          </w:tcPr>
          <w:p>
            <w:pPr>
              <w:pStyle w:val="BDOITable"/>
            </w:pPr>
            <w:r>
              <w:rPr>
                <w:sz w:val="16"/>
              </w:rPr>
              <w:t>IML</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CT-053, CT-054, CT-055, CT-056, CT-057</w:t>
            </w:r>
          </w:p>
        </w:tc>
        <w:tc>
          <w:tcPr>
            <w:tcW w:type="dxa" w:w="3810"/>
            <w:tcMar>
              <w:top w:w="50" w:type="dxa"/>
              <w:bottom w:w="50" w:type="dxa"/>
              <w:left w:w="90" w:type="dxa"/>
              <w:right w:w="90" w:type="dxa"/>
            </w:tcMar>
            <w:shd w:val="clear" w:color="auto" w:fill="E5F5FF"/>
          </w:tcPr>
          <w:p>
            <w:pPr>
              <w:pStyle w:val="BDOITable"/>
            </w:pPr>
            <w:r>
              <w:rPr>
                <w:sz w:val="16"/>
              </w:rPr>
              <w:t>Pack circulated to the board by 17:00</w:t>
            </w:r>
          </w:p>
        </w:tc>
      </w:tr>
      <w:tr>
        <w:tc>
          <w:tcPr>
            <w:tcW w:type="dxa" w:w="833"/>
            <w:tcMar>
              <w:top w:w="50" w:type="dxa"/>
              <w:bottom w:w="50" w:type="dxa"/>
              <w:left w:w="90" w:type="dxa"/>
              <w:right w:w="90" w:type="dxa"/>
            </w:tcMar>
          </w:tcPr>
          <w:p>
            <w:pPr>
              <w:pStyle w:val="BDOITable"/>
            </w:pPr>
            <w:r>
              <w:rPr>
                <w:b/>
                <w:sz w:val="16"/>
              </w:rPr>
              <w:t>CT-059</w:t>
            </w:r>
          </w:p>
        </w:tc>
        <w:tc>
          <w:tcPr>
            <w:tcW w:type="dxa" w:w="1012"/>
            <w:tcMar>
              <w:top w:w="50" w:type="dxa"/>
              <w:bottom w:w="50" w:type="dxa"/>
              <w:left w:w="90" w:type="dxa"/>
              <w:right w:w="90" w:type="dxa"/>
            </w:tcMar>
          </w:tcPr>
          <w:p>
            <w:pPr>
              <w:pStyle w:val="BDOITable"/>
            </w:pPr>
            <w:r>
              <w:rPr>
                <w:sz w:val="16"/>
              </w:rPr>
              <w:t>T-1 18:00</w:t>
            </w:r>
          </w:p>
        </w:tc>
        <w:tc>
          <w:tcPr>
            <w:tcW w:type="dxa" w:w="5119"/>
            <w:tcMar>
              <w:top w:w="50" w:type="dxa"/>
              <w:bottom w:w="50" w:type="dxa"/>
              <w:left w:w="90" w:type="dxa"/>
              <w:right w:w="90" w:type="dxa"/>
            </w:tcMar>
          </w:tcPr>
          <w:p>
            <w:pPr>
              <w:pStyle w:val="BDOITable"/>
            </w:pPr>
            <w:r>
              <w:rPr>
                <w:sz w:val="16"/>
              </w:rPr>
              <w:t>Go / no-go decision GNG-3 (go-live)</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CT-058</w:t>
            </w:r>
          </w:p>
        </w:tc>
        <w:tc>
          <w:tcPr>
            <w:tcW w:type="dxa" w:w="3810"/>
            <w:tcMar>
              <w:top w:w="50" w:type="dxa"/>
              <w:bottom w:w="50" w:type="dxa"/>
              <w:left w:w="90" w:type="dxa"/>
              <w:right w:w="90" w:type="dxa"/>
            </w:tcMar>
          </w:tcPr>
          <w:p>
            <w:pPr>
              <w:pStyle w:val="BDOITable"/>
            </w:pPr>
            <w:r>
              <w:rPr>
                <w:sz w:val="16"/>
              </w:rPr>
              <w:t>Decision recorded in the console with every criterion value</w:t>
            </w:r>
          </w:p>
        </w:tc>
      </w:tr>
      <w:tr>
        <w:tc>
          <w:tcPr>
            <w:tcW w:type="dxa" w:w="833"/>
            <w:tcMar>
              <w:top w:w="50" w:type="dxa"/>
              <w:bottom w:w="50" w:type="dxa"/>
              <w:left w:w="90" w:type="dxa"/>
              <w:right w:w="90" w:type="dxa"/>
            </w:tcMar>
            <w:shd w:val="clear" w:color="auto" w:fill="E5F5FF"/>
          </w:tcPr>
          <w:p>
            <w:pPr>
              <w:pStyle w:val="BDOITable"/>
            </w:pPr>
            <w:r>
              <w:rPr>
                <w:b/>
                <w:sz w:val="16"/>
              </w:rPr>
              <w:t>CT-060</w:t>
            </w:r>
          </w:p>
        </w:tc>
        <w:tc>
          <w:tcPr>
            <w:tcW w:type="dxa" w:w="1012"/>
            <w:tcMar>
              <w:top w:w="50" w:type="dxa"/>
              <w:bottom w:w="50" w:type="dxa"/>
              <w:left w:w="90" w:type="dxa"/>
              <w:right w:w="90" w:type="dxa"/>
            </w:tcMar>
            <w:shd w:val="clear" w:color="auto" w:fill="E5F5FF"/>
          </w:tcPr>
          <w:p>
            <w:pPr>
              <w:pStyle w:val="BDOITable"/>
            </w:pPr>
            <w:r>
              <w:rPr>
                <w:sz w:val="16"/>
              </w:rPr>
              <w:t>T-1 19:00</w:t>
            </w:r>
          </w:p>
        </w:tc>
        <w:tc>
          <w:tcPr>
            <w:tcW w:type="dxa" w:w="5119"/>
            <w:tcMar>
              <w:top w:w="50" w:type="dxa"/>
              <w:bottom w:w="50" w:type="dxa"/>
              <w:left w:w="90" w:type="dxa"/>
              <w:right w:w="90" w:type="dxa"/>
            </w:tcMar>
            <w:shd w:val="clear" w:color="auto" w:fill="E5F5FF"/>
          </w:tcPr>
          <w:p>
            <w:pPr>
              <w:pStyle w:val="BDOITable"/>
            </w:pPr>
            <w:r>
              <w:rPr>
                <w:sz w:val="16"/>
              </w:rPr>
              <w:t>If NO-GO - execute the rollback procedure (section Rollback) and reopen legacy for Monday</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CT-059</w:t>
            </w:r>
          </w:p>
        </w:tc>
        <w:tc>
          <w:tcPr>
            <w:tcW w:type="dxa" w:w="3810"/>
            <w:tcMar>
              <w:top w:w="50" w:type="dxa"/>
              <w:bottom w:w="50" w:type="dxa"/>
              <w:left w:w="90" w:type="dxa"/>
              <w:right w:w="90" w:type="dxa"/>
            </w:tcMar>
            <w:shd w:val="clear" w:color="auto" w:fill="E5F5FF"/>
          </w:tcPr>
          <w:p>
            <w:pPr>
              <w:pStyle w:val="BDOITable"/>
            </w:pPr>
            <w:r>
              <w:rPr>
                <w:sz w:val="16"/>
              </w:rPr>
              <w:t>Legacy open for business Monday 08:00; BIBS restored to the rollback point</w:t>
            </w:r>
          </w:p>
        </w:tc>
      </w:tr>
      <w:tr>
        <w:tc>
          <w:tcPr>
            <w:tcW w:type="dxa" w:w="833"/>
            <w:tcMar>
              <w:top w:w="50" w:type="dxa"/>
              <w:bottom w:w="50" w:type="dxa"/>
              <w:left w:w="90" w:type="dxa"/>
              <w:right w:w="90" w:type="dxa"/>
            </w:tcMar>
          </w:tcPr>
          <w:p>
            <w:pPr>
              <w:pStyle w:val="BDOITable"/>
            </w:pPr>
            <w:r>
              <w:rPr>
                <w:b/>
                <w:sz w:val="16"/>
              </w:rPr>
              <w:t>CT-061</w:t>
            </w:r>
          </w:p>
        </w:tc>
        <w:tc>
          <w:tcPr>
            <w:tcW w:type="dxa" w:w="1012"/>
            <w:tcMar>
              <w:top w:w="50" w:type="dxa"/>
              <w:bottom w:w="50" w:type="dxa"/>
              <w:left w:w="90" w:type="dxa"/>
              <w:right w:w="90" w:type="dxa"/>
            </w:tcMar>
          </w:tcPr>
          <w:p>
            <w:pPr>
              <w:pStyle w:val="BDOITable"/>
            </w:pPr>
            <w:r>
              <w:rPr>
                <w:sz w:val="16"/>
              </w:rPr>
              <w:t>T-1 19:00</w:t>
            </w:r>
          </w:p>
        </w:tc>
        <w:tc>
          <w:tcPr>
            <w:tcW w:type="dxa" w:w="5119"/>
            <w:tcMar>
              <w:top w:w="50" w:type="dxa"/>
              <w:bottom w:w="50" w:type="dxa"/>
              <w:left w:w="90" w:type="dxa"/>
              <w:right w:w="90" w:type="dxa"/>
            </w:tcMar>
          </w:tcPr>
          <w:p>
            <w:pPr>
              <w:pStyle w:val="BDOITable"/>
            </w:pPr>
            <w:r>
              <w:rPr>
                <w:sz w:val="16"/>
              </w:rPr>
              <w:t>If GO - send the go-live notice; open BIBS roles for business users from 06:00 Monday</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CT-059</w:t>
            </w:r>
          </w:p>
        </w:tc>
        <w:tc>
          <w:tcPr>
            <w:tcW w:type="dxa" w:w="3810"/>
            <w:tcMar>
              <w:top w:w="50" w:type="dxa"/>
              <w:bottom w:w="50" w:type="dxa"/>
              <w:left w:w="90" w:type="dxa"/>
              <w:right w:w="90" w:type="dxa"/>
            </w:tcMar>
          </w:tcPr>
          <w:p>
            <w:pPr>
              <w:pStyle w:val="BDOITable"/>
            </w:pPr>
            <w:r>
              <w:rPr>
                <w:sz w:val="16"/>
              </w:rPr>
              <w:t>Communication plan item 8 sent</w:t>
            </w:r>
          </w:p>
        </w:tc>
      </w:tr>
    </w:tbl>
    <w:p>
      <w:pPr>
        <w:pStyle w:val="BDOISpacer"/>
      </w:pPr>
    </w:p>
    <w:p>
      <w:pPr>
        <w:pStyle w:val="Heading2"/>
      </w:pPr>
      <w:bookmarkStart w:id="340" w:name="_Toc000340"/>
      <w:r>
        <w:rPr/>
        <w:t>42.6 Phase F - Go-live</w:t>
      </w:r>
      <w:bookmarkEnd w:id="340"/>
    </w:p>
    <w:p>
      <w:pPr>
        <w:pStyle w:val="Caption"/>
        <w:keepNext/>
        <w:spacing w:after="60"/>
      </w:pPr>
      <w:r>
        <w:rPr>
          <w:b/>
          <w:i w:val="0"/>
        </w:rPr>
        <w:t xml:space="preserve">Table 100: </w:t>
      </w:r>
      <w:r>
        <w:rPr/>
        <w:t>Phase F: Go-live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CT-062</w:t>
            </w:r>
          </w:p>
        </w:tc>
        <w:tc>
          <w:tcPr>
            <w:tcW w:type="dxa" w:w="1012"/>
            <w:tcMar>
              <w:top w:w="50" w:type="dxa"/>
              <w:bottom w:w="50" w:type="dxa"/>
              <w:left w:w="90" w:type="dxa"/>
              <w:right w:w="90" w:type="dxa"/>
            </w:tcMar>
          </w:tcPr>
          <w:p>
            <w:pPr>
              <w:pStyle w:val="BDOITable"/>
            </w:pPr>
            <w:r>
              <w:rPr>
                <w:sz w:val="16"/>
              </w:rPr>
              <w:t>T 04:00</w:t>
            </w:r>
          </w:p>
        </w:tc>
        <w:tc>
          <w:tcPr>
            <w:tcW w:type="dxa" w:w="5119"/>
            <w:tcMar>
              <w:top w:w="50" w:type="dxa"/>
              <w:bottom w:w="50" w:type="dxa"/>
              <w:left w:w="90" w:type="dxa"/>
              <w:right w:w="90" w:type="dxa"/>
            </w:tcMar>
          </w:tcPr>
          <w:p>
            <w:pPr>
              <w:pStyle w:val="BDOITable"/>
            </w:pPr>
            <w:r>
              <w:rPr>
                <w:sz w:val="16"/>
              </w:rPr>
              <w:t>Renewal go-live extraction - a candidate for every migrated header expiring 3-Jan to 31-May-2028 that was not renewed in legacy; priority by expiry date, January expiries flagged URGENT; RAs already sent recorded from P03; extraction check the go-live renewal extraction check</w:t>
            </w:r>
          </w:p>
        </w:tc>
        <w:tc>
          <w:tcPr>
            <w:tcW w:type="dxa" w:w="714"/>
            <w:tcMar>
              <w:top w:w="50" w:type="dxa"/>
              <w:bottom w:w="50" w:type="dxa"/>
              <w:left w:w="90" w:type="dxa"/>
              <w:right w:w="90" w:type="dxa"/>
            </w:tcMar>
          </w:tcPr>
          <w:p>
            <w:pPr>
              <w:pStyle w:val="BDOITable"/>
            </w:pPr>
            <w:r>
              <w:rPr>
                <w:sz w:val="16"/>
              </w:rPr>
              <w:t>IOP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CT-061</w:t>
            </w:r>
          </w:p>
        </w:tc>
        <w:tc>
          <w:tcPr>
            <w:tcW w:type="dxa" w:w="3810"/>
            <w:tcMar>
              <w:top w:w="50" w:type="dxa"/>
              <w:bottom w:w="50" w:type="dxa"/>
              <w:left w:w="90" w:type="dxa"/>
              <w:right w:w="90" w:type="dxa"/>
            </w:tcMar>
          </w:tcPr>
          <w:p>
            <w:pPr>
              <w:pStyle w:val="BDOITable"/>
            </w:pPr>
            <w:r>
              <w:rPr>
                <w:sz w:val="16"/>
              </w:rPr>
              <w:t>the go-live renewal extraction check balances for every month January-May 2028; URGENT count = January headers</w:t>
            </w:r>
          </w:p>
        </w:tc>
      </w:tr>
      <w:tr>
        <w:tc>
          <w:tcPr>
            <w:tcW w:type="dxa" w:w="833"/>
            <w:tcMar>
              <w:top w:w="50" w:type="dxa"/>
              <w:bottom w:w="50" w:type="dxa"/>
              <w:left w:w="90" w:type="dxa"/>
              <w:right w:w="90" w:type="dxa"/>
            </w:tcMar>
            <w:shd w:val="clear" w:color="auto" w:fill="E5F5FF"/>
          </w:tcPr>
          <w:p>
            <w:pPr>
              <w:pStyle w:val="BDOITable"/>
            </w:pPr>
            <w:r>
              <w:rPr>
                <w:b/>
                <w:sz w:val="16"/>
              </w:rPr>
              <w:t>CT-063</w:t>
            </w:r>
          </w:p>
        </w:tc>
        <w:tc>
          <w:tcPr>
            <w:tcW w:type="dxa" w:w="1012"/>
            <w:tcMar>
              <w:top w:w="50" w:type="dxa"/>
              <w:bottom w:w="50" w:type="dxa"/>
              <w:left w:w="90" w:type="dxa"/>
              <w:right w:w="90" w:type="dxa"/>
            </w:tcMar>
            <w:shd w:val="clear" w:color="auto" w:fill="E5F5FF"/>
          </w:tcPr>
          <w:p>
            <w:pPr>
              <w:pStyle w:val="BDOITable"/>
            </w:pPr>
            <w:r>
              <w:rPr>
                <w:sz w:val="16"/>
              </w:rPr>
              <w:t>T 06:00</w:t>
            </w:r>
          </w:p>
        </w:tc>
        <w:tc>
          <w:tcPr>
            <w:tcW w:type="dxa" w:w="5119"/>
            <w:tcMar>
              <w:top w:w="50" w:type="dxa"/>
              <w:bottom w:w="50" w:type="dxa"/>
              <w:left w:w="90" w:type="dxa"/>
              <w:right w:w="90" w:type="dxa"/>
            </w:tcMar>
            <w:shd w:val="clear" w:color="auto" w:fill="E5F5FF"/>
          </w:tcPr>
          <w:p>
            <w:pPr>
              <w:pStyle w:val="BDOITable"/>
            </w:pPr>
            <w:r>
              <w:rPr>
                <w:sz w:val="16"/>
              </w:rPr>
              <w:t>Enable business logins; confirm legacy business modules stay read-only; legacy links shown in BIBS</w:t>
            </w:r>
          </w:p>
        </w:tc>
        <w:tc>
          <w:tcPr>
            <w:tcW w:type="dxa" w:w="714"/>
            <w:tcMar>
              <w:top w:w="50" w:type="dxa"/>
              <w:bottom w:w="50" w:type="dxa"/>
              <w:left w:w="90" w:type="dxa"/>
              <w:right w:w="90" w:type="dxa"/>
            </w:tcMar>
            <w:shd w:val="clear" w:color="auto" w:fill="E5F5FF"/>
          </w:tcPr>
          <w:p>
            <w:pPr>
              <w:pStyle w:val="BDOITable"/>
            </w:pPr>
            <w:r>
              <w:rPr>
                <w:sz w:val="16"/>
              </w:rPr>
              <w:t>IDO</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CT-061</w:t>
            </w:r>
          </w:p>
        </w:tc>
        <w:tc>
          <w:tcPr>
            <w:tcW w:type="dxa" w:w="3810"/>
            <w:tcMar>
              <w:top w:w="50" w:type="dxa"/>
              <w:bottom w:w="50" w:type="dxa"/>
              <w:left w:w="90" w:type="dxa"/>
              <w:right w:w="90" w:type="dxa"/>
            </w:tcMar>
            <w:shd w:val="clear" w:color="auto" w:fill="E5F5FF"/>
          </w:tcPr>
          <w:p>
            <w:pPr>
              <w:pStyle w:val="BDOITable"/>
            </w:pPr>
            <w:r>
              <w:rPr>
                <w:sz w:val="16"/>
              </w:rPr>
              <w:t>Log-in test per persona; legacy posting refused</w:t>
            </w:r>
          </w:p>
        </w:tc>
      </w:tr>
      <w:tr>
        <w:tc>
          <w:tcPr>
            <w:tcW w:type="dxa" w:w="833"/>
            <w:tcMar>
              <w:top w:w="50" w:type="dxa"/>
              <w:bottom w:w="50" w:type="dxa"/>
              <w:left w:w="90" w:type="dxa"/>
              <w:right w:w="90" w:type="dxa"/>
            </w:tcMar>
          </w:tcPr>
          <w:p>
            <w:pPr>
              <w:pStyle w:val="BDOITable"/>
            </w:pPr>
            <w:r>
              <w:rPr>
                <w:b/>
                <w:sz w:val="16"/>
              </w:rPr>
              <w:t>CT-064</w:t>
            </w:r>
          </w:p>
        </w:tc>
        <w:tc>
          <w:tcPr>
            <w:tcW w:type="dxa" w:w="1012"/>
            <w:tcMar>
              <w:top w:w="50" w:type="dxa"/>
              <w:bottom w:w="50" w:type="dxa"/>
              <w:left w:w="90" w:type="dxa"/>
              <w:right w:w="90" w:type="dxa"/>
            </w:tcMar>
          </w:tcPr>
          <w:p>
            <w:pPr>
              <w:pStyle w:val="BDOITable"/>
            </w:pPr>
            <w:r>
              <w:rPr>
                <w:sz w:val="16"/>
              </w:rPr>
              <w:t>T 07:00</w:t>
            </w:r>
          </w:p>
        </w:tc>
        <w:tc>
          <w:tcPr>
            <w:tcW w:type="dxa" w:w="5119"/>
            <w:tcMar>
              <w:top w:w="50" w:type="dxa"/>
              <w:bottom w:w="50" w:type="dxa"/>
              <w:left w:w="90" w:type="dxa"/>
              <w:right w:w="90" w:type="dxa"/>
            </w:tcMar>
          </w:tcPr>
          <w:p>
            <w:pPr>
              <w:pStyle w:val="BDOITable"/>
            </w:pPr>
            <w:r>
              <w:rPr>
                <w:sz w:val="16"/>
              </w:rPr>
              <w:t>Command centre opens; hypercare roster on duty</w:t>
            </w:r>
          </w:p>
        </w:tc>
        <w:tc>
          <w:tcPr>
            <w:tcW w:type="dxa" w:w="714"/>
            <w:tcMar>
              <w:top w:w="50" w:type="dxa"/>
              <w:bottom w:w="50" w:type="dxa"/>
              <w:left w:w="90" w:type="dxa"/>
              <w:right w:w="90" w:type="dxa"/>
            </w:tcMar>
          </w:tcPr>
          <w:p>
            <w:pPr>
              <w:pStyle w:val="BDOITable"/>
            </w:pPr>
            <w:r>
              <w:rPr>
                <w:sz w:val="16"/>
              </w:rPr>
              <w:t>IPM</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CT-063</w:t>
            </w:r>
          </w:p>
        </w:tc>
        <w:tc>
          <w:tcPr>
            <w:tcW w:type="dxa" w:w="3810"/>
            <w:tcMar>
              <w:top w:w="50" w:type="dxa"/>
              <w:bottom w:w="50" w:type="dxa"/>
              <w:left w:w="90" w:type="dxa"/>
              <w:right w:w="90" w:type="dxa"/>
            </w:tcMar>
          </w:tcPr>
          <w:p>
            <w:pPr>
              <w:pStyle w:val="BDOITable"/>
            </w:pPr>
            <w:r>
              <w:rPr>
                <w:sz w:val="16"/>
              </w:rPr>
              <w:t>Attendance on the bridge</w:t>
            </w:r>
          </w:p>
        </w:tc>
      </w:tr>
      <w:tr>
        <w:tc>
          <w:tcPr>
            <w:tcW w:type="dxa" w:w="833"/>
            <w:tcMar>
              <w:top w:w="50" w:type="dxa"/>
              <w:bottom w:w="50" w:type="dxa"/>
              <w:left w:w="90" w:type="dxa"/>
              <w:right w:w="90" w:type="dxa"/>
            </w:tcMar>
            <w:shd w:val="clear" w:color="auto" w:fill="E5F5FF"/>
          </w:tcPr>
          <w:p>
            <w:pPr>
              <w:pStyle w:val="BDOITable"/>
            </w:pPr>
            <w:r>
              <w:rPr>
                <w:b/>
                <w:sz w:val="16"/>
              </w:rPr>
              <w:t>CT-065</w:t>
            </w:r>
          </w:p>
        </w:tc>
        <w:tc>
          <w:tcPr>
            <w:tcW w:type="dxa" w:w="1012"/>
            <w:tcMar>
              <w:top w:w="50" w:type="dxa"/>
              <w:bottom w:w="50" w:type="dxa"/>
              <w:left w:w="90" w:type="dxa"/>
              <w:right w:w="90" w:type="dxa"/>
            </w:tcMar>
            <w:shd w:val="clear" w:color="auto" w:fill="E5F5FF"/>
          </w:tcPr>
          <w:p>
            <w:pPr>
              <w:pStyle w:val="BDOITable"/>
            </w:pPr>
            <w:r>
              <w:rPr>
                <w:sz w:val="16"/>
              </w:rPr>
              <w:t>T 08:00</w:t>
            </w:r>
          </w:p>
        </w:tc>
        <w:tc>
          <w:tcPr>
            <w:tcW w:type="dxa" w:w="5119"/>
            <w:tcMar>
              <w:top w:w="50" w:type="dxa"/>
              <w:bottom w:w="50" w:type="dxa"/>
              <w:left w:w="90" w:type="dxa"/>
              <w:right w:w="90" w:type="dxa"/>
            </w:tcMar>
            <w:shd w:val="clear" w:color="auto" w:fill="E5F5FF"/>
          </w:tcPr>
          <w:p>
            <w:pPr>
              <w:pStyle w:val="BDOITable"/>
            </w:pPr>
            <w:r>
              <w:rPr>
                <w:sz w:val="16"/>
              </w:rPr>
              <w:t>BIBS open for business</w:t>
            </w:r>
          </w:p>
        </w:tc>
        <w:tc>
          <w:tcPr>
            <w:tcW w:type="dxa" w:w="714"/>
            <w:tcMar>
              <w:top w:w="50" w:type="dxa"/>
              <w:bottom w:w="50" w:type="dxa"/>
              <w:left w:w="90" w:type="dxa"/>
              <w:right w:w="90" w:type="dxa"/>
            </w:tcMar>
            <w:shd w:val="clear" w:color="auto" w:fill="E5F5FF"/>
          </w:tcPr>
          <w:p>
            <w:pPr>
              <w:pStyle w:val="BDOITable"/>
            </w:pPr>
            <w:r>
              <w:rPr>
                <w:sz w:val="16"/>
              </w:rPr>
              <w:t>PM</w:t>
            </w:r>
          </w:p>
        </w:tc>
        <w:tc>
          <w:tcPr>
            <w:tcW w:type="dxa" w:w="655"/>
            <w:tcMar>
              <w:top w:w="50" w:type="dxa"/>
              <w:bottom w:w="50" w:type="dxa"/>
              <w:left w:w="90" w:type="dxa"/>
              <w:right w:w="90" w:type="dxa"/>
            </w:tcMar>
            <w:shd w:val="clear" w:color="auto" w:fill="E5F5FF"/>
          </w:tcPr>
          <w:p>
            <w:pPr>
              <w:pStyle w:val="BDOITable"/>
            </w:pPr>
            <w:r>
              <w:rPr>
                <w:sz w:val="16"/>
              </w:rPr>
              <w:t>0</w:t>
            </w:r>
          </w:p>
        </w:tc>
        <w:tc>
          <w:tcPr>
            <w:tcW w:type="dxa" w:w="1429"/>
            <w:tcMar>
              <w:top w:w="50" w:type="dxa"/>
              <w:bottom w:w="50" w:type="dxa"/>
              <w:left w:w="90" w:type="dxa"/>
              <w:right w:w="90" w:type="dxa"/>
            </w:tcMar>
            <w:shd w:val="clear" w:color="auto" w:fill="E5F5FF"/>
          </w:tcPr>
          <w:p>
            <w:pPr>
              <w:pStyle w:val="BDOITable"/>
            </w:pPr>
            <w:r>
              <w:rPr>
                <w:sz w:val="16"/>
              </w:rPr>
              <w:t>CT-064</w:t>
            </w:r>
          </w:p>
        </w:tc>
        <w:tc>
          <w:tcPr>
            <w:tcW w:type="dxa" w:w="3810"/>
            <w:tcMar>
              <w:top w:w="50" w:type="dxa"/>
              <w:bottom w:w="50" w:type="dxa"/>
              <w:left w:w="90" w:type="dxa"/>
              <w:right w:w="90" w:type="dxa"/>
            </w:tcMar>
            <w:shd w:val="clear" w:color="auto" w:fill="E5F5FF"/>
          </w:tcPr>
          <w:p>
            <w:pPr>
              <w:pStyle w:val="BDOITable"/>
            </w:pPr>
            <w:r>
              <w:rPr>
                <w:sz w:val="16"/>
              </w:rPr>
              <w:t>First transactions observed in each branch</w:t>
            </w:r>
          </w:p>
        </w:tc>
      </w:tr>
      <w:tr>
        <w:tc>
          <w:tcPr>
            <w:tcW w:type="dxa" w:w="833"/>
            <w:tcMar>
              <w:top w:w="50" w:type="dxa"/>
              <w:bottom w:w="50" w:type="dxa"/>
              <w:left w:w="90" w:type="dxa"/>
              <w:right w:w="90" w:type="dxa"/>
            </w:tcMar>
          </w:tcPr>
          <w:p>
            <w:pPr>
              <w:pStyle w:val="BDOITable"/>
            </w:pPr>
            <w:r>
              <w:rPr>
                <w:b/>
                <w:sz w:val="16"/>
              </w:rPr>
              <w:t>CT-066</w:t>
            </w:r>
          </w:p>
        </w:tc>
        <w:tc>
          <w:tcPr>
            <w:tcW w:type="dxa" w:w="1012"/>
            <w:tcMar>
              <w:top w:w="50" w:type="dxa"/>
              <w:bottom w:w="50" w:type="dxa"/>
              <w:left w:w="90" w:type="dxa"/>
              <w:right w:w="90" w:type="dxa"/>
            </w:tcMar>
          </w:tcPr>
          <w:p>
            <w:pPr>
              <w:pStyle w:val="BDOITable"/>
            </w:pPr>
            <w:r>
              <w:rPr>
                <w:sz w:val="16"/>
              </w:rPr>
              <w:t>T 08:00</w:t>
            </w:r>
          </w:p>
        </w:tc>
        <w:tc>
          <w:tcPr>
            <w:tcW w:type="dxa" w:w="5119"/>
            <w:tcMar>
              <w:top w:w="50" w:type="dxa"/>
              <w:bottom w:w="50" w:type="dxa"/>
              <w:left w:w="90" w:type="dxa"/>
              <w:right w:w="90" w:type="dxa"/>
            </w:tcMar>
          </w:tcPr>
          <w:p>
            <w:pPr>
              <w:pStyle w:val="BDOITable"/>
            </w:pPr>
            <w:r>
              <w:rPr>
                <w:sz w:val="16"/>
              </w:rPr>
              <w:t>Renewal processing team works the day-1 priority queue - URGENT January expiries first, earliest expiry first; insurer requests and RAs for the expiries without an RA; the tracker is checked first for rows still rejected in P03</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10</w:t>
            </w:r>
          </w:p>
        </w:tc>
        <w:tc>
          <w:tcPr>
            <w:tcW w:type="dxa" w:w="1429"/>
            <w:tcMar>
              <w:top w:w="50" w:type="dxa"/>
              <w:bottom w:w="50" w:type="dxa"/>
              <w:left w:w="90" w:type="dxa"/>
              <w:right w:w="90" w:type="dxa"/>
            </w:tcMar>
          </w:tcPr>
          <w:p>
            <w:pPr>
              <w:pStyle w:val="BDOITable"/>
            </w:pPr>
            <w:r>
              <w:rPr>
                <w:sz w:val="16"/>
              </w:rPr>
              <w:t>CT-062, CT-065</w:t>
            </w:r>
          </w:p>
        </w:tc>
        <w:tc>
          <w:tcPr>
            <w:tcW w:type="dxa" w:w="3810"/>
            <w:tcMar>
              <w:top w:w="50" w:type="dxa"/>
              <w:bottom w:w="50" w:type="dxa"/>
              <w:left w:w="90" w:type="dxa"/>
              <w:right w:w="90" w:type="dxa"/>
            </w:tcMar>
          </w:tcPr>
          <w:p>
            <w:pPr>
              <w:pStyle w:val="BDOITable"/>
            </w:pPr>
            <w:r>
              <w:rPr>
                <w:sz w:val="16"/>
              </w:rPr>
              <w:t>End-of-day count of URGENT candidates with an RA sent or an insurer request made</w:t>
            </w:r>
          </w:p>
        </w:tc>
      </w:tr>
      <w:tr>
        <w:tc>
          <w:tcPr>
            <w:tcW w:type="dxa" w:w="833"/>
            <w:tcMar>
              <w:top w:w="50" w:type="dxa"/>
              <w:bottom w:w="50" w:type="dxa"/>
              <w:left w:w="90" w:type="dxa"/>
              <w:right w:w="90" w:type="dxa"/>
            </w:tcMar>
            <w:shd w:val="clear" w:color="auto" w:fill="E5F5FF"/>
          </w:tcPr>
          <w:p>
            <w:pPr>
              <w:pStyle w:val="BDOITable"/>
            </w:pPr>
            <w:r>
              <w:rPr>
                <w:b/>
                <w:sz w:val="16"/>
              </w:rPr>
              <w:t>CT-067</w:t>
            </w:r>
          </w:p>
        </w:tc>
        <w:tc>
          <w:tcPr>
            <w:tcW w:type="dxa" w:w="1012"/>
            <w:tcMar>
              <w:top w:w="50" w:type="dxa"/>
              <w:bottom w:w="50" w:type="dxa"/>
              <w:left w:w="90" w:type="dxa"/>
              <w:right w:w="90" w:type="dxa"/>
            </w:tcMar>
            <w:shd w:val="clear" w:color="auto" w:fill="E5F5FF"/>
          </w:tcPr>
          <w:p>
            <w:pPr>
              <w:pStyle w:val="BDOITable"/>
            </w:pPr>
            <w:r>
              <w:rPr>
                <w:sz w:val="16"/>
              </w:rPr>
              <w:t>T 09:00</w:t>
            </w:r>
          </w:p>
        </w:tc>
        <w:tc>
          <w:tcPr>
            <w:tcW w:type="dxa" w:w="5119"/>
            <w:tcMar>
              <w:top w:w="50" w:type="dxa"/>
              <w:bottom w:w="50" w:type="dxa"/>
              <w:left w:w="90" w:type="dxa"/>
              <w:right w:w="90" w:type="dxa"/>
            </w:tcMar>
            <w:shd w:val="clear" w:color="auto" w:fill="E5F5FF"/>
          </w:tcPr>
          <w:p>
            <w:pPr>
              <w:pStyle w:val="BDOITable"/>
            </w:pPr>
            <w:r>
              <w:rPr>
                <w:sz w:val="16"/>
              </w:rPr>
              <w:t>First payment file uploads and the first automatch run including migrated UPP; review results</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CT-065</w:t>
            </w:r>
          </w:p>
        </w:tc>
        <w:tc>
          <w:tcPr>
            <w:tcW w:type="dxa" w:w="3810"/>
            <w:tcMar>
              <w:top w:w="50" w:type="dxa"/>
              <w:bottom w:w="50" w:type="dxa"/>
              <w:left w:w="90" w:type="dxa"/>
              <w:right w:w="90" w:type="dxa"/>
            </w:tcMar>
            <w:shd w:val="clear" w:color="auto" w:fill="E5F5FF"/>
          </w:tcPr>
          <w:p>
            <w:pPr>
              <w:pStyle w:val="BDOITable"/>
            </w:pPr>
            <w:r>
              <w:rPr>
                <w:sz w:val="16"/>
              </w:rPr>
              <w:t>Run summary; legacy and new postings in the right accounts</w:t>
            </w:r>
          </w:p>
        </w:tc>
      </w:tr>
      <w:tr>
        <w:tc>
          <w:tcPr>
            <w:tcW w:type="dxa" w:w="833"/>
            <w:tcMar>
              <w:top w:w="50" w:type="dxa"/>
              <w:bottom w:w="50" w:type="dxa"/>
              <w:left w:w="90" w:type="dxa"/>
              <w:right w:w="90" w:type="dxa"/>
            </w:tcMar>
          </w:tcPr>
          <w:p>
            <w:pPr>
              <w:pStyle w:val="BDOITable"/>
            </w:pPr>
            <w:r>
              <w:rPr>
                <w:b/>
                <w:sz w:val="16"/>
              </w:rPr>
              <w:t>CT-068</w:t>
            </w:r>
          </w:p>
        </w:tc>
        <w:tc>
          <w:tcPr>
            <w:tcW w:type="dxa" w:w="1012"/>
            <w:tcMar>
              <w:top w:w="50" w:type="dxa"/>
              <w:bottom w:w="50" w:type="dxa"/>
              <w:left w:w="90" w:type="dxa"/>
              <w:right w:w="90" w:type="dxa"/>
            </w:tcMar>
          </w:tcPr>
          <w:p>
            <w:pPr>
              <w:pStyle w:val="BDOITable"/>
            </w:pPr>
            <w:r>
              <w:rPr>
                <w:sz w:val="16"/>
              </w:rPr>
              <w:t>T 12:00</w:t>
            </w:r>
          </w:p>
        </w:tc>
        <w:tc>
          <w:tcPr>
            <w:tcW w:type="dxa" w:w="5119"/>
            <w:tcMar>
              <w:top w:w="50" w:type="dxa"/>
              <w:bottom w:w="50" w:type="dxa"/>
              <w:left w:w="90" w:type="dxa"/>
              <w:right w:w="90" w:type="dxa"/>
            </w:tcMar>
          </w:tcPr>
          <w:p>
            <w:pPr>
              <w:pStyle w:val="BDOITable"/>
            </w:pPr>
            <w:r>
              <w:rPr>
                <w:sz w:val="16"/>
              </w:rPr>
              <w:t>Midday check - issues, queues, Migration Clearing still 0.00, no legacy business posting</w:t>
            </w:r>
          </w:p>
        </w:tc>
        <w:tc>
          <w:tcPr>
            <w:tcW w:type="dxa" w:w="714"/>
            <w:tcMar>
              <w:top w:w="50" w:type="dxa"/>
              <w:bottom w:w="50" w:type="dxa"/>
              <w:left w:w="90" w:type="dxa"/>
              <w:right w:w="90" w:type="dxa"/>
            </w:tcMar>
          </w:tcPr>
          <w:p>
            <w:pPr>
              <w:pStyle w:val="BDOITable"/>
            </w:pPr>
            <w:r>
              <w:rPr>
                <w:sz w:val="16"/>
              </w:rPr>
              <w:t>IML</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CT-065</w:t>
            </w:r>
          </w:p>
        </w:tc>
        <w:tc>
          <w:tcPr>
            <w:tcW w:type="dxa" w:w="3810"/>
            <w:tcMar>
              <w:top w:w="50" w:type="dxa"/>
              <w:bottom w:w="50" w:type="dxa"/>
              <w:left w:w="90" w:type="dxa"/>
              <w:right w:w="90" w:type="dxa"/>
            </w:tcMar>
          </w:tcPr>
          <w:p>
            <w:pPr>
              <w:pStyle w:val="BDOITable"/>
            </w:pPr>
            <w:r>
              <w:rPr>
                <w:sz w:val="16"/>
              </w:rPr>
              <w:t>Midday report to the board</w:t>
            </w:r>
          </w:p>
        </w:tc>
      </w:tr>
      <w:tr>
        <w:tc>
          <w:tcPr>
            <w:tcW w:type="dxa" w:w="833"/>
            <w:tcMar>
              <w:top w:w="50" w:type="dxa"/>
              <w:bottom w:w="50" w:type="dxa"/>
              <w:left w:w="90" w:type="dxa"/>
              <w:right w:w="90" w:type="dxa"/>
            </w:tcMar>
            <w:shd w:val="clear" w:color="auto" w:fill="E5F5FF"/>
          </w:tcPr>
          <w:p>
            <w:pPr>
              <w:pStyle w:val="BDOITable"/>
            </w:pPr>
            <w:r>
              <w:rPr>
                <w:b/>
                <w:sz w:val="16"/>
              </w:rPr>
              <w:t>CT-069</w:t>
            </w:r>
          </w:p>
        </w:tc>
        <w:tc>
          <w:tcPr>
            <w:tcW w:type="dxa" w:w="1012"/>
            <w:tcMar>
              <w:top w:w="50" w:type="dxa"/>
              <w:bottom w:w="50" w:type="dxa"/>
              <w:left w:w="90" w:type="dxa"/>
              <w:right w:w="90" w:type="dxa"/>
            </w:tcMar>
            <w:shd w:val="clear" w:color="auto" w:fill="E5F5FF"/>
          </w:tcPr>
          <w:p>
            <w:pPr>
              <w:pStyle w:val="BDOITable"/>
            </w:pPr>
            <w:r>
              <w:rPr>
                <w:sz w:val="16"/>
              </w:rPr>
              <w:t>T 18:00</w:t>
            </w:r>
          </w:p>
        </w:tc>
        <w:tc>
          <w:tcPr>
            <w:tcW w:type="dxa" w:w="5119"/>
            <w:tcMar>
              <w:top w:w="50" w:type="dxa"/>
              <w:bottom w:w="50" w:type="dxa"/>
              <w:left w:w="90" w:type="dxa"/>
              <w:right w:w="90" w:type="dxa"/>
            </w:tcMar>
            <w:shd w:val="clear" w:color="auto" w:fill="E5F5FF"/>
          </w:tcPr>
          <w:p>
            <w:pPr>
              <w:pStyle w:val="BDOITable"/>
            </w:pPr>
            <w:r>
              <w:rPr>
                <w:sz w:val="16"/>
              </w:rPr>
              <w:t>End-of-day review - point of no return (DMQ32); decide continue or fallback</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CT-068</w:t>
            </w:r>
          </w:p>
        </w:tc>
        <w:tc>
          <w:tcPr>
            <w:tcW w:type="dxa" w:w="3810"/>
            <w:tcMar>
              <w:top w:w="50" w:type="dxa"/>
              <w:bottom w:w="50" w:type="dxa"/>
              <w:left w:w="90" w:type="dxa"/>
              <w:right w:w="90" w:type="dxa"/>
            </w:tcMar>
            <w:shd w:val="clear" w:color="auto" w:fill="E5F5FF"/>
          </w:tcPr>
          <w:p>
            <w:pPr>
              <w:pStyle w:val="BDOITable"/>
            </w:pPr>
            <w:r>
              <w:rPr>
                <w:sz w:val="16"/>
              </w:rPr>
              <w:t>Decision recorded</w:t>
            </w:r>
          </w:p>
        </w:tc>
      </w:tr>
      <w:tr>
        <w:tc>
          <w:tcPr>
            <w:tcW w:type="dxa" w:w="833"/>
            <w:tcMar>
              <w:top w:w="50" w:type="dxa"/>
              <w:bottom w:w="50" w:type="dxa"/>
              <w:left w:w="90" w:type="dxa"/>
              <w:right w:w="90" w:type="dxa"/>
            </w:tcMar>
          </w:tcPr>
          <w:p>
            <w:pPr>
              <w:pStyle w:val="BDOITable"/>
            </w:pPr>
            <w:r>
              <w:rPr>
                <w:b/>
                <w:sz w:val="16"/>
              </w:rPr>
              <w:t>CT-070</w:t>
            </w:r>
          </w:p>
        </w:tc>
        <w:tc>
          <w:tcPr>
            <w:tcW w:type="dxa" w:w="1012"/>
            <w:tcMar>
              <w:top w:w="50" w:type="dxa"/>
              <w:bottom w:w="50" w:type="dxa"/>
              <w:left w:w="90" w:type="dxa"/>
              <w:right w:w="90" w:type="dxa"/>
            </w:tcMar>
          </w:tcPr>
          <w:p>
            <w:pPr>
              <w:pStyle w:val="BDOITable"/>
            </w:pPr>
            <w:r>
              <w:rPr>
                <w:sz w:val="16"/>
              </w:rPr>
              <w:t>T 20:00</w:t>
            </w:r>
          </w:p>
        </w:tc>
        <w:tc>
          <w:tcPr>
            <w:tcW w:type="dxa" w:w="5119"/>
            <w:tcMar>
              <w:top w:w="50" w:type="dxa"/>
              <w:bottom w:w="50" w:type="dxa"/>
              <w:left w:w="90" w:type="dxa"/>
              <w:right w:w="90" w:type="dxa"/>
            </w:tcMar>
          </w:tcPr>
          <w:p>
            <w:pPr>
              <w:pStyle w:val="BDOITable"/>
            </w:pPr>
            <w:r>
              <w:rPr>
                <w:sz w:val="16"/>
              </w:rPr>
              <w:t>First BIBS EOD jobs; check GL posting, sub-ledgers and the Cash Receipts Book</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CT-069</w:t>
            </w:r>
          </w:p>
        </w:tc>
        <w:tc>
          <w:tcPr>
            <w:tcW w:type="dxa" w:w="3810"/>
            <w:tcMar>
              <w:top w:w="50" w:type="dxa"/>
              <w:bottom w:w="50" w:type="dxa"/>
              <w:left w:w="90" w:type="dxa"/>
              <w:right w:w="90" w:type="dxa"/>
            </w:tcMar>
          </w:tcPr>
          <w:p>
            <w:pPr>
              <w:pStyle w:val="BDOITable"/>
            </w:pPr>
            <w:r>
              <w:rPr>
                <w:sz w:val="16"/>
              </w:rPr>
              <w:t>Job run log; CRB lists the day's receipts</w:t>
            </w:r>
          </w:p>
        </w:tc>
      </w:tr>
    </w:tbl>
    <w:p>
      <w:pPr>
        <w:pStyle w:val="BDOISpacer"/>
      </w:pPr>
    </w:p>
    <w:p>
      <w:pPr>
        <w:pStyle w:val="Heading2"/>
      </w:pPr>
      <w:bookmarkStart w:id="341" w:name="_Toc000341"/>
      <w:r>
        <w:rPr/>
        <w:t>42.7 Phase G - Hypercare</w:t>
      </w:r>
      <w:bookmarkEnd w:id="341"/>
    </w:p>
    <w:p>
      <w:pPr>
        <w:pStyle w:val="Caption"/>
        <w:keepNext/>
        <w:spacing w:after="60"/>
      </w:pPr>
      <w:r>
        <w:rPr>
          <w:b/>
          <w:i w:val="0"/>
        </w:rPr>
        <w:t xml:space="preserve">Table 101: </w:t>
      </w:r>
      <w:r>
        <w:rPr/>
        <w:t>Phase G: Hypercare and true-up 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CT-071</w:t>
            </w:r>
          </w:p>
        </w:tc>
        <w:tc>
          <w:tcPr>
            <w:tcW w:type="dxa" w:w="1012"/>
            <w:tcMar>
              <w:top w:w="50" w:type="dxa"/>
              <w:bottom w:w="50" w:type="dxa"/>
              <w:left w:w="90" w:type="dxa"/>
              <w:right w:w="90" w:type="dxa"/>
            </w:tcMar>
          </w:tcPr>
          <w:p>
            <w:pPr>
              <w:pStyle w:val="BDOITable"/>
            </w:pPr>
            <w:r>
              <w:rPr>
                <w:sz w:val="16"/>
              </w:rPr>
              <w:t>T+1</w:t>
            </w:r>
          </w:p>
        </w:tc>
        <w:tc>
          <w:tcPr>
            <w:tcW w:type="dxa" w:w="5119"/>
            <w:tcMar>
              <w:top w:w="50" w:type="dxa"/>
              <w:bottom w:w="50" w:type="dxa"/>
              <w:left w:w="90" w:type="dxa"/>
              <w:right w:w="90" w:type="dxa"/>
            </w:tcMar>
          </w:tcPr>
          <w:p>
            <w:pPr>
              <w:pStyle w:val="BDOITable"/>
            </w:pPr>
            <w:r>
              <w:rPr>
                <w:sz w:val="16"/>
              </w:rPr>
              <w:t>Daily hypercare check - Migration Clearing 0.00, legacy control accounts vs sub-ledgers, automatch results, exception queues, URGENT January renewals without an RA or insurer request, failed jobs (daily until exit)</w:t>
            </w:r>
          </w:p>
        </w:tc>
        <w:tc>
          <w:tcPr>
            <w:tcW w:type="dxa" w:w="714"/>
            <w:tcMar>
              <w:top w:w="50" w:type="dxa"/>
              <w:bottom w:w="50" w:type="dxa"/>
              <w:left w:w="90" w:type="dxa"/>
              <w:right w:w="90" w:type="dxa"/>
            </w:tcMar>
          </w:tcPr>
          <w:p>
            <w:pPr>
              <w:pStyle w:val="BDOITable"/>
            </w:pPr>
            <w:r>
              <w:rPr>
                <w:sz w:val="16"/>
              </w:rPr>
              <w:t>IML</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CT-070</w:t>
            </w:r>
          </w:p>
        </w:tc>
        <w:tc>
          <w:tcPr>
            <w:tcW w:type="dxa" w:w="3810"/>
            <w:tcMar>
              <w:top w:w="50" w:type="dxa"/>
              <w:bottom w:w="50" w:type="dxa"/>
              <w:left w:w="90" w:type="dxa"/>
              <w:right w:w="90" w:type="dxa"/>
            </w:tcMar>
          </w:tcPr>
          <w:p>
            <w:pPr>
              <w:pStyle w:val="BDOITable"/>
            </w:pPr>
            <w:r>
              <w:rPr>
                <w:sz w:val="16"/>
              </w:rPr>
              <w:t>Daily hypercare report</w:t>
            </w:r>
          </w:p>
        </w:tc>
      </w:tr>
      <w:tr>
        <w:tc>
          <w:tcPr>
            <w:tcW w:type="dxa" w:w="833"/>
            <w:tcMar>
              <w:top w:w="50" w:type="dxa"/>
              <w:bottom w:w="50" w:type="dxa"/>
              <w:left w:w="90" w:type="dxa"/>
              <w:right w:w="90" w:type="dxa"/>
            </w:tcMar>
            <w:shd w:val="clear" w:color="auto" w:fill="E5F5FF"/>
          </w:tcPr>
          <w:p>
            <w:pPr>
              <w:pStyle w:val="BDOITable"/>
            </w:pPr>
            <w:r>
              <w:rPr>
                <w:b/>
                <w:sz w:val="16"/>
              </w:rPr>
              <w:t>CT-072</w:t>
            </w:r>
          </w:p>
        </w:tc>
        <w:tc>
          <w:tcPr>
            <w:tcW w:type="dxa" w:w="1012"/>
            <w:tcMar>
              <w:top w:w="50" w:type="dxa"/>
              <w:bottom w:w="50" w:type="dxa"/>
              <w:left w:w="90" w:type="dxa"/>
              <w:right w:w="90" w:type="dxa"/>
            </w:tcMar>
            <w:shd w:val="clear" w:color="auto" w:fill="E5F5FF"/>
          </w:tcPr>
          <w:p>
            <w:pPr>
              <w:pStyle w:val="BDOITable"/>
            </w:pPr>
            <w:r>
              <w:rPr>
                <w:sz w:val="16"/>
              </w:rPr>
              <w:t>T+1</w:t>
            </w:r>
          </w:p>
        </w:tc>
        <w:tc>
          <w:tcPr>
            <w:tcW w:type="dxa" w:w="5119"/>
            <w:tcMar>
              <w:top w:w="50" w:type="dxa"/>
              <w:bottom w:w="50" w:type="dxa"/>
              <w:left w:w="90" w:type="dxa"/>
              <w:right w:w="90" w:type="dxa"/>
            </w:tcMar>
            <w:shd w:val="clear" w:color="auto" w:fill="E5F5FF"/>
          </w:tcPr>
          <w:p>
            <w:pPr>
              <w:pStyle w:val="BDOITable"/>
            </w:pPr>
            <w:r>
              <w:rPr>
                <w:sz w:val="16"/>
              </w:rPr>
              <w:t>Issue triage twice a day (10:00 and 16:00) with Operations, Comptrollership, Renewal and iorta QA</w:t>
            </w:r>
          </w:p>
        </w:tc>
        <w:tc>
          <w:tcPr>
            <w:tcW w:type="dxa" w:w="714"/>
            <w:tcMar>
              <w:top w:w="50" w:type="dxa"/>
              <w:bottom w:w="50" w:type="dxa"/>
              <w:left w:w="90" w:type="dxa"/>
              <w:right w:w="90" w:type="dxa"/>
            </w:tcMar>
            <w:shd w:val="clear" w:color="auto" w:fill="E5F5FF"/>
          </w:tcPr>
          <w:p>
            <w:pPr>
              <w:pStyle w:val="BDOITable"/>
            </w:pPr>
            <w:r>
              <w:rPr>
                <w:sz w:val="16"/>
              </w:rPr>
              <w:t>IQA</w:t>
            </w:r>
          </w:p>
        </w:tc>
        <w:tc>
          <w:tcPr>
            <w:tcW w:type="dxa" w:w="655"/>
            <w:tcMar>
              <w:top w:w="50" w:type="dxa"/>
              <w:bottom w:w="50" w:type="dxa"/>
              <w:left w:w="90" w:type="dxa"/>
              <w:right w:w="90" w:type="dxa"/>
            </w:tcMar>
            <w:shd w:val="clear" w:color="auto" w:fill="E5F5FF"/>
          </w:tcPr>
          <w:p>
            <w:pPr>
              <w:pStyle w:val="BDOITable"/>
            </w:pPr>
            <w:r>
              <w:rPr>
                <w:sz w:val="16"/>
              </w:rPr>
              <w:t>1</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Issue log updated; severity agreed</w:t>
            </w:r>
          </w:p>
        </w:tc>
      </w:tr>
      <w:tr>
        <w:tc>
          <w:tcPr>
            <w:tcW w:type="dxa" w:w="833"/>
            <w:tcMar>
              <w:top w:w="50" w:type="dxa"/>
              <w:bottom w:w="50" w:type="dxa"/>
              <w:left w:w="90" w:type="dxa"/>
              <w:right w:w="90" w:type="dxa"/>
            </w:tcMar>
          </w:tcPr>
          <w:p>
            <w:pPr>
              <w:pStyle w:val="BDOITable"/>
            </w:pPr>
            <w:r>
              <w:rPr>
                <w:b/>
                <w:sz w:val="16"/>
              </w:rPr>
              <w:t>CT-073</w:t>
            </w:r>
          </w:p>
        </w:tc>
        <w:tc>
          <w:tcPr>
            <w:tcW w:type="dxa" w:w="1012"/>
            <w:tcMar>
              <w:top w:w="50" w:type="dxa"/>
              <w:bottom w:w="50" w:type="dxa"/>
              <w:left w:w="90" w:type="dxa"/>
              <w:right w:w="90" w:type="dxa"/>
            </w:tcMar>
          </w:tcPr>
          <w:p>
            <w:pPr>
              <w:pStyle w:val="BDOITable"/>
            </w:pPr>
            <w:r>
              <w:rPr>
                <w:sz w:val="16"/>
              </w:rPr>
              <w:t>T+2</w:t>
            </w:r>
          </w:p>
        </w:tc>
        <w:tc>
          <w:tcPr>
            <w:tcW w:type="dxa" w:w="5119"/>
            <w:tcMar>
              <w:top w:w="50" w:type="dxa"/>
              <w:bottom w:w="50" w:type="dxa"/>
              <w:left w:w="90" w:type="dxa"/>
              <w:right w:w="90" w:type="dxa"/>
            </w:tcMar>
          </w:tcPr>
          <w:p>
            <w:pPr>
              <w:pStyle w:val="BDOITable"/>
            </w:pPr>
            <w:r>
              <w:rPr>
                <w:sz w:val="16"/>
              </w:rPr>
              <w:t>First remittance extraction with legacy invoices for the main insurers; compare with the legacy remittance pattern</w:t>
            </w:r>
          </w:p>
        </w:tc>
        <w:tc>
          <w:tcPr>
            <w:tcW w:type="dxa" w:w="714"/>
            <w:tcMar>
              <w:top w:w="50" w:type="dxa"/>
              <w:bottom w:w="50" w:type="dxa"/>
              <w:left w:w="90" w:type="dxa"/>
              <w:right w:w="90" w:type="dxa"/>
            </w:tcMar>
          </w:tcPr>
          <w:p>
            <w:pPr>
              <w:pStyle w:val="BDOITable"/>
            </w:pPr>
            <w:r>
              <w:rPr>
                <w:sz w:val="16"/>
              </w:rPr>
              <w:t>OPS</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CT-070</w:t>
            </w:r>
          </w:p>
        </w:tc>
        <w:tc>
          <w:tcPr>
            <w:tcW w:type="dxa" w:w="3810"/>
            <w:tcMar>
              <w:top w:w="50" w:type="dxa"/>
              <w:bottom w:w="50" w:type="dxa"/>
              <w:left w:w="90" w:type="dxa"/>
              <w:right w:w="90" w:type="dxa"/>
            </w:tcMar>
          </w:tcPr>
          <w:p>
            <w:pPr>
              <w:pStyle w:val="BDOITable"/>
            </w:pPr>
            <w:r>
              <w:rPr>
                <w:sz w:val="16"/>
              </w:rPr>
              <w:t>Schedules show legacy invoice numbers; the remittance posts to DTIP - Legacy</w:t>
            </w:r>
          </w:p>
        </w:tc>
      </w:tr>
      <w:tr>
        <w:tc>
          <w:tcPr>
            <w:tcW w:type="dxa" w:w="833"/>
            <w:tcMar>
              <w:top w:w="50" w:type="dxa"/>
              <w:bottom w:w="50" w:type="dxa"/>
              <w:left w:w="90" w:type="dxa"/>
              <w:right w:w="90" w:type="dxa"/>
            </w:tcMar>
            <w:shd w:val="clear" w:color="auto" w:fill="E5F5FF"/>
          </w:tcPr>
          <w:p>
            <w:pPr>
              <w:pStyle w:val="BDOITable"/>
            </w:pPr>
            <w:r>
              <w:rPr>
                <w:b/>
                <w:sz w:val="16"/>
              </w:rPr>
              <w:t>CT-074</w:t>
            </w:r>
          </w:p>
        </w:tc>
        <w:tc>
          <w:tcPr>
            <w:tcW w:type="dxa" w:w="1012"/>
            <w:tcMar>
              <w:top w:w="50" w:type="dxa"/>
              <w:bottom w:w="50" w:type="dxa"/>
              <w:left w:w="90" w:type="dxa"/>
              <w:right w:w="90" w:type="dxa"/>
            </w:tcMar>
            <w:shd w:val="clear" w:color="auto" w:fill="E5F5FF"/>
          </w:tcPr>
          <w:p>
            <w:pPr>
              <w:pStyle w:val="BDOITable"/>
            </w:pPr>
            <w:r>
              <w:rPr>
                <w:sz w:val="16"/>
              </w:rPr>
              <w:t>T+3</w:t>
            </w:r>
          </w:p>
        </w:tc>
        <w:tc>
          <w:tcPr>
            <w:tcW w:type="dxa" w:w="5119"/>
            <w:tcMar>
              <w:top w:w="50" w:type="dxa"/>
              <w:bottom w:w="50" w:type="dxa"/>
              <w:left w:w="90" w:type="dxa"/>
              <w:right w:w="90" w:type="dxa"/>
            </w:tcMar>
            <w:shd w:val="clear" w:color="auto" w:fill="E5F5FF"/>
          </w:tcPr>
          <w:p>
            <w:pPr>
              <w:pStyle w:val="BDOITable"/>
            </w:pPr>
            <w:r>
              <w:rPr>
                <w:sz w:val="16"/>
              </w:rPr>
              <w:t>First Collections worklist refresh with legacy invoices; collectors confirm carried promises and assignments</w:t>
            </w:r>
          </w:p>
        </w:tc>
        <w:tc>
          <w:tcPr>
            <w:tcW w:type="dxa" w:w="714"/>
            <w:tcMar>
              <w:top w:w="50" w:type="dxa"/>
              <w:bottom w:w="50" w:type="dxa"/>
              <w:left w:w="90" w:type="dxa"/>
              <w:right w:w="90" w:type="dxa"/>
            </w:tcMar>
            <w:shd w:val="clear" w:color="auto" w:fill="E5F5FF"/>
          </w:tcPr>
          <w:p>
            <w:pPr>
              <w:pStyle w:val="BDOITable"/>
            </w:pPr>
            <w:r>
              <w:rPr>
                <w:sz w:val="16"/>
              </w:rPr>
              <w:t>OPS</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Worklist counts agree with F03</w:t>
            </w:r>
          </w:p>
        </w:tc>
      </w:tr>
      <w:tr>
        <w:tc>
          <w:tcPr>
            <w:tcW w:type="dxa" w:w="833"/>
            <w:tcMar>
              <w:top w:w="50" w:type="dxa"/>
              <w:bottom w:w="50" w:type="dxa"/>
              <w:left w:w="90" w:type="dxa"/>
              <w:right w:w="90" w:type="dxa"/>
            </w:tcMar>
          </w:tcPr>
          <w:p>
            <w:pPr>
              <w:pStyle w:val="BDOITable"/>
            </w:pPr>
            <w:r>
              <w:rPr>
                <w:b/>
                <w:sz w:val="16"/>
              </w:rPr>
              <w:t>CT-075</w:t>
            </w:r>
          </w:p>
        </w:tc>
        <w:tc>
          <w:tcPr>
            <w:tcW w:type="dxa" w:w="1012"/>
            <w:tcMar>
              <w:top w:w="50" w:type="dxa"/>
              <w:bottom w:w="50" w:type="dxa"/>
              <w:left w:w="90" w:type="dxa"/>
              <w:right w:w="90" w:type="dxa"/>
            </w:tcMar>
          </w:tcPr>
          <w:p>
            <w:pPr>
              <w:pStyle w:val="BDOITable"/>
            </w:pPr>
            <w:r>
              <w:rPr>
                <w:sz w:val="16"/>
              </w:rPr>
              <w:t>T+5</w:t>
            </w:r>
          </w:p>
        </w:tc>
        <w:tc>
          <w:tcPr>
            <w:tcW w:type="dxa" w:w="5119"/>
            <w:tcMar>
              <w:top w:w="50" w:type="dxa"/>
              <w:bottom w:w="50" w:type="dxa"/>
              <w:left w:w="90" w:type="dxa"/>
              <w:right w:w="90" w:type="dxa"/>
            </w:tcMar>
          </w:tcPr>
          <w:p>
            <w:pPr>
              <w:pStyle w:val="BDOITable"/>
            </w:pPr>
            <w:r>
              <w:rPr>
                <w:sz w:val="16"/>
              </w:rPr>
              <w:t>Staging purge - staged records and intake files of the signed-off production batches deleted within 5 days (staging purge job)</w:t>
            </w:r>
          </w:p>
        </w:tc>
        <w:tc>
          <w:tcPr>
            <w:tcW w:type="dxa" w:w="714"/>
            <w:tcMar>
              <w:top w:w="50" w:type="dxa"/>
              <w:bottom w:w="50" w:type="dxa"/>
              <w:left w:w="90" w:type="dxa"/>
              <w:right w:w="90" w:type="dxa"/>
            </w:tcMar>
          </w:tcPr>
          <w:p>
            <w:pPr>
              <w:pStyle w:val="BDOITable"/>
            </w:pPr>
            <w:r>
              <w:rPr>
                <w:sz w:val="16"/>
              </w:rPr>
              <w:t>IDO</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CT-059</w:t>
            </w:r>
          </w:p>
        </w:tc>
        <w:tc>
          <w:tcPr>
            <w:tcW w:type="dxa" w:w="3810"/>
            <w:tcMar>
              <w:top w:w="50" w:type="dxa"/>
              <w:bottom w:w="50" w:type="dxa"/>
              <w:left w:w="90" w:type="dxa"/>
              <w:right w:w="90" w:type="dxa"/>
            </w:tcMar>
          </w:tcPr>
          <w:p>
            <w:pPr>
              <w:pStyle w:val="BDOITable"/>
            </w:pPr>
            <w:r>
              <w:rPr>
                <w:sz w:val="16"/>
              </w:rPr>
              <w:t>No staged record older than 5 days after sign-off; purge log</w:t>
            </w:r>
          </w:p>
        </w:tc>
      </w:tr>
      <w:tr>
        <w:tc>
          <w:tcPr>
            <w:tcW w:type="dxa" w:w="833"/>
            <w:tcMar>
              <w:top w:w="50" w:type="dxa"/>
              <w:bottom w:w="50" w:type="dxa"/>
              <w:left w:w="90" w:type="dxa"/>
              <w:right w:w="90" w:type="dxa"/>
            </w:tcMar>
            <w:shd w:val="clear" w:color="auto" w:fill="E5F5FF"/>
          </w:tcPr>
          <w:p>
            <w:pPr>
              <w:pStyle w:val="BDOITable"/>
            </w:pPr>
            <w:r>
              <w:rPr>
                <w:b/>
                <w:sz w:val="16"/>
              </w:rPr>
              <w:t>CT-076</w:t>
            </w:r>
          </w:p>
        </w:tc>
        <w:tc>
          <w:tcPr>
            <w:tcW w:type="dxa" w:w="1012"/>
            <w:tcMar>
              <w:top w:w="50" w:type="dxa"/>
              <w:bottom w:w="50" w:type="dxa"/>
              <w:left w:w="90" w:type="dxa"/>
              <w:right w:w="90" w:type="dxa"/>
            </w:tcMar>
            <w:shd w:val="clear" w:color="auto" w:fill="E5F5FF"/>
          </w:tcPr>
          <w:p>
            <w:pPr>
              <w:pStyle w:val="BDOITable"/>
            </w:pPr>
            <w:r>
              <w:rPr>
                <w:sz w:val="16"/>
              </w:rPr>
              <w:t>T+7</w:t>
            </w:r>
          </w:p>
        </w:tc>
        <w:tc>
          <w:tcPr>
            <w:tcW w:type="dxa" w:w="5119"/>
            <w:tcMar>
              <w:top w:w="50" w:type="dxa"/>
              <w:bottom w:w="50" w:type="dxa"/>
              <w:left w:w="90" w:type="dxa"/>
              <w:right w:w="90" w:type="dxa"/>
            </w:tcMar>
            <w:shd w:val="clear" w:color="auto" w:fill="E5F5FF"/>
          </w:tcPr>
          <w:p>
            <w:pPr>
              <w:pStyle w:val="BDOITable"/>
            </w:pPr>
            <w:r>
              <w:rPr>
                <w:sz w:val="16"/>
              </w:rPr>
              <w:t>Week-1 review with the board - issues, volumes, performance, renewal queue, user feedback</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CT-071</w:t>
            </w:r>
          </w:p>
        </w:tc>
        <w:tc>
          <w:tcPr>
            <w:tcW w:type="dxa" w:w="3810"/>
            <w:tcMar>
              <w:top w:w="50" w:type="dxa"/>
              <w:bottom w:w="50" w:type="dxa"/>
              <w:left w:w="90" w:type="dxa"/>
              <w:right w:w="90" w:type="dxa"/>
            </w:tcMar>
            <w:shd w:val="clear" w:color="auto" w:fill="E5F5FF"/>
          </w:tcPr>
          <w:p>
            <w:pPr>
              <w:pStyle w:val="BDOITable"/>
            </w:pPr>
            <w:r>
              <w:rPr>
                <w:sz w:val="16"/>
              </w:rPr>
              <w:t>Minutes; actions</w:t>
            </w:r>
          </w:p>
        </w:tc>
      </w:tr>
      <w:tr>
        <w:tc>
          <w:tcPr>
            <w:tcW w:type="dxa" w:w="833"/>
            <w:tcMar>
              <w:top w:w="50" w:type="dxa"/>
              <w:bottom w:w="50" w:type="dxa"/>
              <w:left w:w="90" w:type="dxa"/>
              <w:right w:w="90" w:type="dxa"/>
            </w:tcMar>
          </w:tcPr>
          <w:p>
            <w:pPr>
              <w:pStyle w:val="BDOITable"/>
            </w:pPr>
            <w:r>
              <w:rPr>
                <w:b/>
                <w:sz w:val="16"/>
              </w:rPr>
              <w:t>CT-077</w:t>
            </w:r>
          </w:p>
        </w:tc>
        <w:tc>
          <w:tcPr>
            <w:tcW w:type="dxa" w:w="1012"/>
            <w:tcMar>
              <w:top w:w="50" w:type="dxa"/>
              <w:bottom w:w="50" w:type="dxa"/>
              <w:left w:w="90" w:type="dxa"/>
              <w:right w:w="90" w:type="dxa"/>
            </w:tcMar>
          </w:tcPr>
          <w:p>
            <w:pPr>
              <w:pStyle w:val="BDOITable"/>
            </w:pPr>
            <w:r>
              <w:rPr>
                <w:sz w:val="16"/>
              </w:rPr>
              <w:t>T+10</w:t>
            </w:r>
          </w:p>
        </w:tc>
        <w:tc>
          <w:tcPr>
            <w:tcW w:type="dxa" w:w="5119"/>
            <w:tcMar>
              <w:top w:w="50" w:type="dxa"/>
              <w:bottom w:w="50" w:type="dxa"/>
              <w:left w:w="90" w:type="dxa"/>
              <w:right w:w="90" w:type="dxa"/>
            </w:tcMar>
          </w:tcPr>
          <w:p>
            <w:pPr>
              <w:pStyle w:val="BDOITable"/>
            </w:pPr>
            <w:r>
              <w:rPr>
                <w:sz w:val="16"/>
              </w:rPr>
              <w:t>First daily Renewal extraction that creates new candidates - expiry 1-Jun-2028 on 13-Jan-2028; headers already extracted at go-live are skipped</w:t>
            </w:r>
          </w:p>
        </w:tc>
        <w:tc>
          <w:tcPr>
            <w:tcW w:type="dxa" w:w="714"/>
            <w:tcMar>
              <w:top w:w="50" w:type="dxa"/>
              <w:bottom w:w="50" w:type="dxa"/>
              <w:left w:w="90" w:type="dxa"/>
              <w:right w:w="90" w:type="dxa"/>
            </w:tcMar>
          </w:tcPr>
          <w:p>
            <w:pPr>
              <w:pStyle w:val="BDOITable"/>
            </w:pPr>
            <w:r>
              <w:rPr>
                <w:sz w:val="16"/>
              </w:rPr>
              <w:t>RNW</w:t>
            </w:r>
          </w:p>
        </w:tc>
        <w:tc>
          <w:tcPr>
            <w:tcW w:type="dxa" w:w="655"/>
            <w:tcMar>
              <w:top w:w="50" w:type="dxa"/>
              <w:bottom w:w="50" w:type="dxa"/>
              <w:left w:w="90" w:type="dxa"/>
              <w:right w:w="90" w:type="dxa"/>
            </w:tcMar>
          </w:tcPr>
          <w:p>
            <w:pPr>
              <w:pStyle w:val="BDOITable"/>
            </w:pPr>
            <w:r>
              <w:rPr>
                <w:sz w:val="16"/>
              </w:rPr>
              <w:t>1</w:t>
            </w:r>
          </w:p>
        </w:tc>
        <w:tc>
          <w:tcPr>
            <w:tcW w:type="dxa" w:w="1429"/>
            <w:tcMar>
              <w:top w:w="50" w:type="dxa"/>
              <w:bottom w:w="50" w:type="dxa"/>
              <w:left w:w="90" w:type="dxa"/>
              <w:right w:w="90" w:type="dxa"/>
            </w:tcMar>
          </w:tcPr>
          <w:p>
            <w:pPr>
              <w:pStyle w:val="BDOITable"/>
            </w:pPr>
            <w:r>
              <w:rPr>
                <w:sz w:val="16"/>
              </w:rPr>
              <w:t>CT-062</w:t>
            </w:r>
          </w:p>
        </w:tc>
        <w:tc>
          <w:tcPr>
            <w:tcW w:type="dxa" w:w="3810"/>
            <w:tcMar>
              <w:top w:w="50" w:type="dxa"/>
              <w:bottom w:w="50" w:type="dxa"/>
              <w:left w:w="90" w:type="dxa"/>
              <w:right w:w="90" w:type="dxa"/>
            </w:tcMar>
          </w:tcPr>
          <w:p>
            <w:pPr>
              <w:pStyle w:val="BDOITable"/>
            </w:pPr>
            <w:r>
              <w:rPr>
                <w:sz w:val="16"/>
              </w:rPr>
              <w:t>Candidates of 1-Jun-2028 created; no duplicate of a go-live candidate</w:t>
            </w:r>
          </w:p>
        </w:tc>
      </w:tr>
      <w:tr>
        <w:tc>
          <w:tcPr>
            <w:tcW w:type="dxa" w:w="833"/>
            <w:tcMar>
              <w:top w:w="50" w:type="dxa"/>
              <w:bottom w:w="50" w:type="dxa"/>
              <w:left w:w="90" w:type="dxa"/>
              <w:right w:w="90" w:type="dxa"/>
            </w:tcMar>
            <w:shd w:val="clear" w:color="auto" w:fill="E5F5FF"/>
          </w:tcPr>
          <w:p>
            <w:pPr>
              <w:pStyle w:val="BDOITable"/>
            </w:pPr>
            <w:r>
              <w:rPr>
                <w:b/>
                <w:sz w:val="16"/>
              </w:rPr>
              <w:t>CT-078</w:t>
            </w:r>
          </w:p>
        </w:tc>
        <w:tc>
          <w:tcPr>
            <w:tcW w:type="dxa" w:w="1012"/>
            <w:tcMar>
              <w:top w:w="50" w:type="dxa"/>
              <w:bottom w:w="50" w:type="dxa"/>
              <w:left w:w="90" w:type="dxa"/>
              <w:right w:w="90" w:type="dxa"/>
            </w:tcMar>
            <w:shd w:val="clear" w:color="auto" w:fill="E5F5FF"/>
          </w:tcPr>
          <w:p>
            <w:pPr>
              <w:pStyle w:val="BDOITable"/>
            </w:pPr>
            <w:r>
              <w:rPr>
                <w:sz w:val="16"/>
              </w:rPr>
              <w:t>T+10</w:t>
            </w:r>
          </w:p>
        </w:tc>
        <w:tc>
          <w:tcPr>
            <w:tcW w:type="dxa" w:w="5119"/>
            <w:tcMar>
              <w:top w:w="50" w:type="dxa"/>
              <w:bottom w:w="50" w:type="dxa"/>
              <w:left w:w="90" w:type="dxa"/>
              <w:right w:w="90" w:type="dxa"/>
            </w:tcMar>
            <w:shd w:val="clear" w:color="auto" w:fill="E5F5FF"/>
          </w:tcPr>
          <w:p>
            <w:pPr>
              <w:pStyle w:val="BDOITable"/>
            </w:pPr>
            <w:r>
              <w:rPr>
                <w:sz w:val="16"/>
              </w:rPr>
              <w:t>First DPPR or PR2307 legacy reversal batch (if any) approved and posted</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CT-070</w:t>
            </w:r>
          </w:p>
        </w:tc>
        <w:tc>
          <w:tcPr>
            <w:tcW w:type="dxa" w:w="3810"/>
            <w:tcMar>
              <w:top w:w="50" w:type="dxa"/>
              <w:bottom w:w="50" w:type="dxa"/>
              <w:left w:w="90" w:type="dxa"/>
              <w:right w:w="90" w:type="dxa"/>
            </w:tcMar>
            <w:shd w:val="clear" w:color="auto" w:fill="E5F5FF"/>
          </w:tcPr>
          <w:p>
            <w:pPr>
              <w:pStyle w:val="BDOITable"/>
            </w:pPr>
            <w:r>
              <w:rPr>
                <w:sz w:val="16"/>
              </w:rPr>
              <w:t>Run report; legacy sub-ledgers reduced by the batch total</w:t>
            </w:r>
          </w:p>
        </w:tc>
      </w:tr>
      <w:tr>
        <w:tc>
          <w:tcPr>
            <w:tcW w:type="dxa" w:w="833"/>
            <w:tcMar>
              <w:top w:w="50" w:type="dxa"/>
              <w:bottom w:w="50" w:type="dxa"/>
              <w:left w:w="90" w:type="dxa"/>
              <w:right w:w="90" w:type="dxa"/>
            </w:tcMar>
          </w:tcPr>
          <w:p>
            <w:pPr>
              <w:pStyle w:val="BDOITable"/>
            </w:pPr>
            <w:r>
              <w:rPr>
                <w:b/>
                <w:sz w:val="16"/>
              </w:rPr>
              <w:t>CT-079</w:t>
            </w:r>
          </w:p>
        </w:tc>
        <w:tc>
          <w:tcPr>
            <w:tcW w:type="dxa" w:w="1012"/>
            <w:tcMar>
              <w:top w:w="50" w:type="dxa"/>
              <w:bottom w:w="50" w:type="dxa"/>
              <w:left w:w="90" w:type="dxa"/>
              <w:right w:w="90" w:type="dxa"/>
            </w:tcMar>
          </w:tcPr>
          <w:p>
            <w:pPr>
              <w:pStyle w:val="BDOITable"/>
            </w:pPr>
            <w:r>
              <w:rPr>
                <w:sz w:val="16"/>
              </w:rPr>
              <w:t>T+14</w:t>
            </w:r>
          </w:p>
        </w:tc>
        <w:tc>
          <w:tcPr>
            <w:tcW w:type="dxa" w:w="5119"/>
            <w:tcMar>
              <w:top w:w="50" w:type="dxa"/>
              <w:bottom w:w="50" w:type="dxa"/>
              <w:left w:w="90" w:type="dxa"/>
              <w:right w:w="90" w:type="dxa"/>
            </w:tcMar>
          </w:tcPr>
          <w:p>
            <w:pPr>
              <w:pStyle w:val="BDOITable"/>
            </w:pPr>
            <w:r>
              <w:rPr>
                <w:sz w:val="16"/>
              </w:rPr>
              <w:t>Hypercare mid-point review against the exit criteria</w:t>
            </w:r>
          </w:p>
        </w:tc>
        <w:tc>
          <w:tcPr>
            <w:tcW w:type="dxa" w:w="714"/>
            <w:tcMar>
              <w:top w:w="50" w:type="dxa"/>
              <w:bottom w:w="50" w:type="dxa"/>
              <w:left w:w="90" w:type="dxa"/>
              <w:right w:w="90" w:type="dxa"/>
            </w:tcMar>
          </w:tcPr>
          <w:p>
            <w:pPr>
              <w:pStyle w:val="BDOITable"/>
            </w:pPr>
            <w:r>
              <w:rPr>
                <w:sz w:val="16"/>
              </w:rPr>
              <w:t>GNG</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CT-076</w:t>
            </w:r>
          </w:p>
        </w:tc>
        <w:tc>
          <w:tcPr>
            <w:tcW w:type="dxa" w:w="3810"/>
            <w:tcMar>
              <w:top w:w="50" w:type="dxa"/>
              <w:bottom w:w="50" w:type="dxa"/>
              <w:left w:w="90" w:type="dxa"/>
              <w:right w:w="90" w:type="dxa"/>
            </w:tcMar>
          </w:tcPr>
          <w:p>
            <w:pPr>
              <w:pStyle w:val="BDOITable"/>
            </w:pPr>
            <w:r>
              <w:rPr>
                <w:sz w:val="16"/>
              </w:rPr>
              <w:t>Criteria status recorded</w:t>
            </w:r>
          </w:p>
        </w:tc>
      </w:tr>
      <w:tr>
        <w:tc>
          <w:tcPr>
            <w:tcW w:type="dxa" w:w="833"/>
            <w:tcMar>
              <w:top w:w="50" w:type="dxa"/>
              <w:bottom w:w="50" w:type="dxa"/>
              <w:left w:w="90" w:type="dxa"/>
              <w:right w:w="90" w:type="dxa"/>
            </w:tcMar>
            <w:shd w:val="clear" w:color="auto" w:fill="E5F5FF"/>
          </w:tcPr>
          <w:p>
            <w:pPr>
              <w:pStyle w:val="BDOITable"/>
            </w:pPr>
            <w:r>
              <w:rPr>
                <w:b/>
                <w:sz w:val="16"/>
              </w:rPr>
              <w:t>CT-080</w:t>
            </w:r>
          </w:p>
        </w:tc>
        <w:tc>
          <w:tcPr>
            <w:tcW w:type="dxa" w:w="1012"/>
            <w:tcMar>
              <w:top w:w="50" w:type="dxa"/>
              <w:bottom w:w="50" w:type="dxa"/>
              <w:left w:w="90" w:type="dxa"/>
              <w:right w:w="90" w:type="dxa"/>
            </w:tcMar>
            <w:shd w:val="clear" w:color="auto" w:fill="E5F5FF"/>
          </w:tcPr>
          <w:p>
            <w:pPr>
              <w:pStyle w:val="BDOITable"/>
            </w:pPr>
            <w:r>
              <w:rPr>
                <w:sz w:val="16"/>
              </w:rPr>
              <w:t>T+15</w:t>
            </w:r>
          </w:p>
        </w:tc>
        <w:tc>
          <w:tcPr>
            <w:tcW w:type="dxa" w:w="5119"/>
            <w:tcMar>
              <w:top w:w="50" w:type="dxa"/>
              <w:bottom w:w="50" w:type="dxa"/>
              <w:left w:w="90" w:type="dxa"/>
              <w:right w:w="90" w:type="dxa"/>
            </w:tcMar>
            <w:shd w:val="clear" w:color="auto" w:fill="E5F5FF"/>
          </w:tcPr>
          <w:p>
            <w:pPr>
              <w:pStyle w:val="BDOITable"/>
            </w:pPr>
            <w:r>
              <w:rPr>
                <w:sz w:val="16"/>
              </w:rPr>
              <w:t>Legacy FY2027 year-end close completed by Comptrollership - closing adjustments posted in legacy, each entered in the FY2027 adjustment register</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CT-036</w:t>
            </w:r>
          </w:p>
        </w:tc>
        <w:tc>
          <w:tcPr>
            <w:tcW w:type="dxa" w:w="3810"/>
            <w:tcMar>
              <w:top w:w="50" w:type="dxa"/>
              <w:bottom w:w="50" w:type="dxa"/>
              <w:left w:w="90" w:type="dxa"/>
              <w:right w:w="90" w:type="dxa"/>
            </w:tcMar>
            <w:shd w:val="clear" w:color="auto" w:fill="E5F5FF"/>
          </w:tcPr>
          <w:p>
            <w:pPr>
              <w:pStyle w:val="BDOITable"/>
            </w:pPr>
            <w:r>
              <w:rPr>
                <w:sz w:val="16"/>
              </w:rPr>
              <w:t>Register complete for the close; legacy post-close TB run</w:t>
            </w:r>
          </w:p>
        </w:tc>
      </w:tr>
      <w:tr>
        <w:tc>
          <w:tcPr>
            <w:tcW w:type="dxa" w:w="833"/>
            <w:tcMar>
              <w:top w:w="50" w:type="dxa"/>
              <w:bottom w:w="50" w:type="dxa"/>
              <w:left w:w="90" w:type="dxa"/>
              <w:right w:w="90" w:type="dxa"/>
            </w:tcMar>
          </w:tcPr>
          <w:p>
            <w:pPr>
              <w:pStyle w:val="BDOITable"/>
            </w:pPr>
            <w:r>
              <w:rPr>
                <w:b/>
                <w:sz w:val="16"/>
              </w:rPr>
              <w:t>CT-081</w:t>
            </w:r>
          </w:p>
        </w:tc>
        <w:tc>
          <w:tcPr>
            <w:tcW w:type="dxa" w:w="1012"/>
            <w:tcMar>
              <w:top w:w="50" w:type="dxa"/>
              <w:bottom w:w="50" w:type="dxa"/>
              <w:left w:w="90" w:type="dxa"/>
              <w:right w:w="90" w:type="dxa"/>
            </w:tcMar>
          </w:tcPr>
          <w:p>
            <w:pPr>
              <w:pStyle w:val="BDOITable"/>
            </w:pPr>
            <w:r>
              <w:rPr>
                <w:sz w:val="16"/>
              </w:rPr>
              <w:t>T+16</w:t>
            </w:r>
          </w:p>
        </w:tc>
        <w:tc>
          <w:tcPr>
            <w:tcW w:type="dxa" w:w="5119"/>
            <w:tcMar>
              <w:top w:w="50" w:type="dxa"/>
              <w:bottom w:w="50" w:type="dxa"/>
              <w:left w:w="90" w:type="dxa"/>
              <w:right w:w="90" w:type="dxa"/>
            </w:tcMar>
          </w:tcPr>
          <w:p>
            <w:pPr>
              <w:pStyle w:val="BDOITable"/>
            </w:pPr>
            <w:r>
              <w:rPr>
                <w:sz w:val="16"/>
              </w:rPr>
              <w:t>Extract for true-up 1 - legacy TB after the close (G01, version TU1), adjustment journal lines since the freeze (G03), open-item detail of the lines on legacy control accounts (G03D), legacy journal listing since the freeze from the audit trail; control files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CT-080</w:t>
            </w:r>
          </w:p>
        </w:tc>
        <w:tc>
          <w:tcPr>
            <w:tcW w:type="dxa" w:w="3810"/>
            <w:tcMar>
              <w:top w:w="50" w:type="dxa"/>
              <w:bottom w:w="50" w:type="dxa"/>
              <w:left w:w="90" w:type="dxa"/>
              <w:right w:w="90" w:type="dxa"/>
            </w:tcMar>
          </w:tcPr>
          <w:p>
            <w:pPr>
              <w:pStyle w:val="BDOITable"/>
            </w:pPr>
            <w:r>
              <w:rPr>
                <w:sz w:val="16"/>
              </w:rPr>
              <w:t>Every file and control file CHECKED</w:t>
            </w:r>
          </w:p>
        </w:tc>
      </w:tr>
      <w:tr>
        <w:tc>
          <w:tcPr>
            <w:tcW w:type="dxa" w:w="833"/>
            <w:tcMar>
              <w:top w:w="50" w:type="dxa"/>
              <w:bottom w:w="50" w:type="dxa"/>
              <w:left w:w="90" w:type="dxa"/>
              <w:right w:w="90" w:type="dxa"/>
            </w:tcMar>
            <w:shd w:val="clear" w:color="auto" w:fill="E5F5FF"/>
          </w:tcPr>
          <w:p>
            <w:pPr>
              <w:pStyle w:val="BDOITable"/>
            </w:pPr>
            <w:r>
              <w:rPr>
                <w:b/>
                <w:sz w:val="16"/>
              </w:rPr>
              <w:t>CT-082</w:t>
            </w:r>
          </w:p>
        </w:tc>
        <w:tc>
          <w:tcPr>
            <w:tcW w:type="dxa" w:w="1012"/>
            <w:tcMar>
              <w:top w:w="50" w:type="dxa"/>
              <w:bottom w:w="50" w:type="dxa"/>
              <w:left w:w="90" w:type="dxa"/>
              <w:right w:w="90" w:type="dxa"/>
            </w:tcMar>
            <w:shd w:val="clear" w:color="auto" w:fill="E5F5FF"/>
          </w:tcPr>
          <w:p>
            <w:pPr>
              <w:pStyle w:val="BDOITable"/>
            </w:pPr>
            <w:r>
              <w:rPr>
                <w:sz w:val="16"/>
              </w:rPr>
              <w:t>T+17</w:t>
            </w:r>
          </w:p>
        </w:tc>
        <w:tc>
          <w:tcPr>
            <w:tcW w:type="dxa" w:w="5119"/>
            <w:tcMar>
              <w:top w:w="50" w:type="dxa"/>
              <w:bottom w:w="50" w:type="dxa"/>
              <w:left w:w="90" w:type="dxa"/>
              <w:right w:w="90" w:type="dxa"/>
            </w:tcMar>
            <w:shd w:val="clear" w:color="auto" w:fill="E5F5FF"/>
          </w:tcPr>
          <w:p>
            <w:pPr>
              <w:pStyle w:val="BDOITable"/>
            </w:pPr>
            <w:r>
              <w:rPr>
                <w:sz w:val="16"/>
              </w:rPr>
              <w:t>Validate true-up 1 (cut-off, FY2027 dates, register, balance, mapping, open-item detail); the Comptrollership GL lead prepares and submits it</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CT-081</w:t>
            </w:r>
          </w:p>
        </w:tc>
        <w:tc>
          <w:tcPr>
            <w:tcW w:type="dxa" w:w="3810"/>
            <w:tcMar>
              <w:top w:w="50" w:type="dxa"/>
              <w:bottom w:w="50" w:type="dxa"/>
              <w:left w:w="90" w:type="dxa"/>
              <w:right w:w="90" w:type="dxa"/>
            </w:tcMar>
            <w:shd w:val="clear" w:color="auto" w:fill="E5F5FF"/>
          </w:tcPr>
          <w:p>
            <w:pPr>
              <w:pStyle w:val="BDOITable"/>
            </w:pPr>
            <w:r>
              <w:rPr>
                <w:sz w:val="16"/>
              </w:rPr>
              <w:t>Validation without error; true-up 1 submitted</w:t>
            </w:r>
          </w:p>
        </w:tc>
      </w:tr>
      <w:tr>
        <w:tc>
          <w:tcPr>
            <w:tcW w:type="dxa" w:w="833"/>
            <w:tcMar>
              <w:top w:w="50" w:type="dxa"/>
              <w:bottom w:w="50" w:type="dxa"/>
              <w:left w:w="90" w:type="dxa"/>
              <w:right w:w="90" w:type="dxa"/>
            </w:tcMar>
          </w:tcPr>
          <w:p>
            <w:pPr>
              <w:pStyle w:val="BDOITable"/>
            </w:pPr>
            <w:r>
              <w:rPr>
                <w:b/>
                <w:sz w:val="16"/>
              </w:rPr>
              <w:t>CT-083</w:t>
            </w:r>
          </w:p>
        </w:tc>
        <w:tc>
          <w:tcPr>
            <w:tcW w:type="dxa" w:w="1012"/>
            <w:tcMar>
              <w:top w:w="50" w:type="dxa"/>
              <w:bottom w:w="50" w:type="dxa"/>
              <w:left w:w="90" w:type="dxa"/>
              <w:right w:w="90" w:type="dxa"/>
            </w:tcMar>
          </w:tcPr>
          <w:p>
            <w:pPr>
              <w:pStyle w:val="BDOITable"/>
            </w:pPr>
            <w:r>
              <w:rPr>
                <w:sz w:val="16"/>
              </w:rPr>
              <w:t>T+18</w:t>
            </w:r>
          </w:p>
        </w:tc>
        <w:tc>
          <w:tcPr>
            <w:tcW w:type="dxa" w:w="5119"/>
            <w:tcMar>
              <w:top w:w="50" w:type="dxa"/>
              <w:bottom w:w="50" w:type="dxa"/>
              <w:left w:w="90" w:type="dxa"/>
              <w:right w:w="90" w:type="dxa"/>
            </w:tcMar>
          </w:tcPr>
          <w:p>
            <w:pPr>
              <w:pStyle w:val="BDOITable"/>
            </w:pPr>
            <w:r>
              <w:rPr>
                <w:sz w:val="16"/>
              </w:rPr>
              <w:t>Head of Comptrollership approves true-up 1; BIBS posts the opening-balance adjustment journals MIG-TU-1 (opening journals, value date 1-Jan-2028) and the open-item adjustments</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CT-082</w:t>
            </w:r>
          </w:p>
        </w:tc>
        <w:tc>
          <w:tcPr>
            <w:tcW w:type="dxa" w:w="3810"/>
            <w:tcMar>
              <w:top w:w="50" w:type="dxa"/>
              <w:bottom w:w="50" w:type="dxa"/>
              <w:left w:w="90" w:type="dxa"/>
              <w:right w:w="90" w:type="dxa"/>
            </w:tcMar>
          </w:tcPr>
          <w:p>
            <w:pPr>
              <w:pStyle w:val="BDOITable"/>
            </w:pPr>
            <w:r>
              <w:rPr>
                <w:sz w:val="16"/>
              </w:rPr>
              <w:t>Journals posted; approver is not the preparer</w:t>
            </w:r>
          </w:p>
        </w:tc>
      </w:tr>
      <w:tr>
        <w:tc>
          <w:tcPr>
            <w:tcW w:type="dxa" w:w="833"/>
            <w:tcMar>
              <w:top w:w="50" w:type="dxa"/>
              <w:bottom w:w="50" w:type="dxa"/>
              <w:left w:w="90" w:type="dxa"/>
              <w:right w:w="90" w:type="dxa"/>
            </w:tcMar>
            <w:shd w:val="clear" w:color="auto" w:fill="E5F5FF"/>
          </w:tcPr>
          <w:p>
            <w:pPr>
              <w:pStyle w:val="BDOITable"/>
            </w:pPr>
            <w:r>
              <w:rPr>
                <w:b/>
                <w:sz w:val="16"/>
              </w:rPr>
              <w:t>CT-084</w:t>
            </w:r>
          </w:p>
        </w:tc>
        <w:tc>
          <w:tcPr>
            <w:tcW w:type="dxa" w:w="1012"/>
            <w:tcMar>
              <w:top w:w="50" w:type="dxa"/>
              <w:bottom w:w="50" w:type="dxa"/>
              <w:left w:w="90" w:type="dxa"/>
              <w:right w:w="90" w:type="dxa"/>
            </w:tcMar>
            <w:shd w:val="clear" w:color="auto" w:fill="E5F5FF"/>
          </w:tcPr>
          <w:p>
            <w:pPr>
              <w:pStyle w:val="BDOITable"/>
            </w:pPr>
            <w:r>
              <w:rPr>
                <w:sz w:val="16"/>
              </w:rPr>
              <w:t>T+18</w:t>
            </w:r>
          </w:p>
        </w:tc>
        <w:tc>
          <w:tcPr>
            <w:tcW w:type="dxa" w:w="5119"/>
            <w:tcMar>
              <w:top w:w="50" w:type="dxa"/>
              <w:bottom w:w="50" w:type="dxa"/>
              <w:left w:w="90" w:type="dxa"/>
              <w:right w:w="90" w:type="dxa"/>
            </w:tcMar>
            <w:shd w:val="clear" w:color="auto" w:fill="E5F5FF"/>
          </w:tcPr>
          <w:p>
            <w:pPr>
              <w:pStyle w:val="BDOITable"/>
            </w:pPr>
            <w:r>
              <w:rPr>
                <w:sz w:val="16"/>
              </w:rPr>
              <w:t>Reconcile true-up 1 (the Opening-Balance Adjustment Reconciliation report) - cut-off; movement = legacy TB change = register; BIBS opening = legacy post-close TB; Migration Clearing 0.00; legacy control accounts = sub-ledgers; the Head of Comptrollership signs</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4</w:t>
            </w:r>
          </w:p>
        </w:tc>
        <w:tc>
          <w:tcPr>
            <w:tcW w:type="dxa" w:w="1429"/>
            <w:tcMar>
              <w:top w:w="50" w:type="dxa"/>
              <w:bottom w:w="50" w:type="dxa"/>
              <w:left w:w="90" w:type="dxa"/>
              <w:right w:w="90" w:type="dxa"/>
            </w:tcMar>
            <w:shd w:val="clear" w:color="auto" w:fill="E5F5FF"/>
          </w:tcPr>
          <w:p>
            <w:pPr>
              <w:pStyle w:val="BDOITable"/>
            </w:pPr>
            <w:r>
              <w:rPr>
                <w:sz w:val="16"/>
              </w:rPr>
              <w:t>CT-083</w:t>
            </w:r>
          </w:p>
        </w:tc>
        <w:tc>
          <w:tcPr>
            <w:tcW w:type="dxa" w:w="3810"/>
            <w:tcMar>
              <w:top w:w="50" w:type="dxa"/>
              <w:bottom w:w="50" w:type="dxa"/>
              <w:left w:w="90" w:type="dxa"/>
              <w:right w:w="90" w:type="dxa"/>
            </w:tcMar>
            <w:shd w:val="clear" w:color="auto" w:fill="E5F5FF"/>
          </w:tcPr>
          <w:p>
            <w:pPr>
              <w:pStyle w:val="BDOITable"/>
            </w:pPr>
            <w:r>
              <w:rPr>
                <w:sz w:val="16"/>
              </w:rPr>
              <w:t>All checks met; true-up 1 signed</w:t>
            </w:r>
          </w:p>
        </w:tc>
      </w:tr>
      <w:tr>
        <w:tc>
          <w:tcPr>
            <w:tcW w:type="dxa" w:w="833"/>
            <w:tcMar>
              <w:top w:w="50" w:type="dxa"/>
              <w:bottom w:w="50" w:type="dxa"/>
              <w:left w:w="90" w:type="dxa"/>
              <w:right w:w="90" w:type="dxa"/>
            </w:tcMar>
          </w:tcPr>
          <w:p>
            <w:pPr>
              <w:pStyle w:val="BDOITable"/>
            </w:pPr>
            <w:r>
              <w:rPr>
                <w:b/>
                <w:sz w:val="16"/>
              </w:rPr>
              <w:t>CT-085</w:t>
            </w:r>
          </w:p>
        </w:tc>
        <w:tc>
          <w:tcPr>
            <w:tcW w:type="dxa" w:w="1012"/>
            <w:tcMar>
              <w:top w:w="50" w:type="dxa"/>
              <w:bottom w:w="50" w:type="dxa"/>
              <w:left w:w="90" w:type="dxa"/>
              <w:right w:w="90" w:type="dxa"/>
            </w:tcMar>
          </w:tcPr>
          <w:p>
            <w:pPr>
              <w:pStyle w:val="BDOITable"/>
            </w:pPr>
            <w:r>
              <w:rPr>
                <w:sz w:val="16"/>
              </w:rPr>
              <w:t>T+30</w:t>
            </w:r>
          </w:p>
        </w:tc>
        <w:tc>
          <w:tcPr>
            <w:tcW w:type="dxa" w:w="5119"/>
            <w:tcMar>
              <w:top w:w="50" w:type="dxa"/>
              <w:bottom w:w="50" w:type="dxa"/>
              <w:left w:w="90" w:type="dxa"/>
              <w:right w:w="90" w:type="dxa"/>
            </w:tcMar>
          </w:tcPr>
          <w:p>
            <w:pPr>
              <w:pStyle w:val="BDOITable"/>
            </w:pPr>
            <w:r>
              <w:rPr>
                <w:sz w:val="16"/>
              </w:rPr>
              <w:t>First month-end close with legacy control accounts; ACSL GL-SL reconciliation with context LEGACY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CT-079, CT-084</w:t>
            </w:r>
          </w:p>
        </w:tc>
        <w:tc>
          <w:tcPr>
            <w:tcW w:type="dxa" w:w="3810"/>
            <w:tcMar>
              <w:top w:w="50" w:type="dxa"/>
              <w:bottom w:w="50" w:type="dxa"/>
              <w:left w:w="90" w:type="dxa"/>
              <w:right w:w="90" w:type="dxa"/>
            </w:tcMar>
          </w:tcPr>
          <w:p>
            <w:pPr>
              <w:pStyle w:val="BDOITable"/>
            </w:pPr>
            <w:r>
              <w:rPr>
                <w:sz w:val="16"/>
              </w:rPr>
              <w:t>ACSL reconciliation without difference; FRBS schedules include legacy balances; opening balances include true-up 1</w:t>
            </w:r>
          </w:p>
        </w:tc>
      </w:tr>
      <w:tr>
        <w:tc>
          <w:tcPr>
            <w:tcW w:type="dxa" w:w="833"/>
            <w:tcMar>
              <w:top w:w="50" w:type="dxa"/>
              <w:bottom w:w="50" w:type="dxa"/>
              <w:left w:w="90" w:type="dxa"/>
              <w:right w:w="90" w:type="dxa"/>
            </w:tcMar>
            <w:shd w:val="clear" w:color="auto" w:fill="E5F5FF"/>
          </w:tcPr>
          <w:p>
            <w:pPr>
              <w:pStyle w:val="BDOITable"/>
            </w:pPr>
            <w:r>
              <w:rPr>
                <w:b/>
                <w:sz w:val="16"/>
              </w:rPr>
              <w:t>CT-086</w:t>
            </w:r>
          </w:p>
        </w:tc>
        <w:tc>
          <w:tcPr>
            <w:tcW w:type="dxa" w:w="1012"/>
            <w:tcMar>
              <w:top w:w="50" w:type="dxa"/>
              <w:bottom w:w="50" w:type="dxa"/>
              <w:left w:w="90" w:type="dxa"/>
              <w:right w:w="90" w:type="dxa"/>
            </w:tcMar>
            <w:shd w:val="clear" w:color="auto" w:fill="E5F5FF"/>
          </w:tcPr>
          <w:p>
            <w:pPr>
              <w:pStyle w:val="BDOITable"/>
            </w:pPr>
            <w:r>
              <w:rPr>
                <w:sz w:val="16"/>
              </w:rPr>
              <w:t>T+30</w:t>
            </w:r>
          </w:p>
        </w:tc>
        <w:tc>
          <w:tcPr>
            <w:tcW w:type="dxa" w:w="5119"/>
            <w:tcMar>
              <w:top w:w="50" w:type="dxa"/>
              <w:bottom w:w="50" w:type="dxa"/>
              <w:left w:w="90" w:type="dxa"/>
              <w:right w:w="90" w:type="dxa"/>
            </w:tcMar>
            <w:shd w:val="clear" w:color="auto" w:fill="E5F5FF"/>
          </w:tcPr>
          <w:p>
            <w:pPr>
              <w:pStyle w:val="BDOITable"/>
            </w:pPr>
            <w:r>
              <w:rPr>
                <w:sz w:val="16"/>
              </w:rPr>
              <w:t>Hypercare exit decision</w:t>
            </w:r>
          </w:p>
        </w:tc>
        <w:tc>
          <w:tcPr>
            <w:tcW w:type="dxa" w:w="714"/>
            <w:tcMar>
              <w:top w:w="50" w:type="dxa"/>
              <w:bottom w:w="50" w:type="dxa"/>
              <w:left w:w="90" w:type="dxa"/>
              <w:right w:w="90" w:type="dxa"/>
            </w:tcMar>
            <w:shd w:val="clear" w:color="auto" w:fill="E5F5FF"/>
          </w:tcPr>
          <w:p>
            <w:pPr>
              <w:pStyle w:val="BDOITable"/>
            </w:pPr>
            <w:r>
              <w:rPr>
                <w:sz w:val="16"/>
              </w:rPr>
              <w:t>GNG</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CT-085</w:t>
            </w:r>
          </w:p>
        </w:tc>
        <w:tc>
          <w:tcPr>
            <w:tcW w:type="dxa" w:w="3810"/>
            <w:tcMar>
              <w:top w:w="50" w:type="dxa"/>
              <w:bottom w:w="50" w:type="dxa"/>
              <w:left w:w="90" w:type="dxa"/>
              <w:right w:w="90" w:type="dxa"/>
            </w:tcMar>
            <w:shd w:val="clear" w:color="auto" w:fill="E5F5FF"/>
          </w:tcPr>
          <w:p>
            <w:pPr>
              <w:pStyle w:val="BDOITable"/>
            </w:pPr>
            <w:r>
              <w:rPr>
                <w:sz w:val="16"/>
              </w:rPr>
              <w:t>Exit criteria met; hand-over to production support (L1 / L2 / L3)</w:t>
            </w:r>
          </w:p>
        </w:tc>
      </w:tr>
    </w:tbl>
    <w:p>
      <w:pPr>
        <w:pStyle w:val="BDOISpacer"/>
      </w:pPr>
    </w:p>
    <w:p>
      <w:pPr>
        <w:pStyle w:val="Heading2"/>
      </w:pPr>
      <w:bookmarkStart w:id="342" w:name="_Toc000342"/>
      <w:r>
        <w:rPr/>
        <w:t>42.8 Phase H - Final true-up and legacy GL close</w:t>
      </w:r>
      <w:bookmarkEnd w:id="342"/>
    </w:p>
    <w:p>
      <w:pPr>
        <w:pStyle w:val="Caption"/>
        <w:keepNext/>
        <w:spacing w:after="60"/>
      </w:pPr>
      <w:r>
        <w:rPr>
          <w:b/>
          <w:i w:val="0"/>
        </w:rPr>
        <w:t xml:space="preserve">Table 102: </w:t>
      </w:r>
      <w:r>
        <w:rPr/>
        <w:t>Phase H: Final true-up and legacy GL close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3"/>
        <w:gridCol w:w="1012"/>
        <w:gridCol w:w="5119"/>
        <w:gridCol w:w="714"/>
        <w:gridCol w:w="654"/>
        <w:gridCol w:w="1428"/>
        <w:gridCol w:w="3810"/>
      </w:tblGrid>
      <w:tr>
        <w:trPr>
          <w:tblHeader w:val="true"/>
          <w:cantSplit w:val="true"/>
        </w:trPr>
        <w:tc>
          <w:tcPr>
            <w:tcW w:type="dxa" w:w="833"/>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12"/>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5119"/>
            <w:shd w:val="clear" w:color="auto" w:fill="004EA8"/>
            <w:tcMar>
              <w:top w:w="50" w:type="dxa"/>
              <w:bottom w:w="50" w:type="dxa"/>
              <w:left w:w="90" w:type="dxa"/>
              <w:right w:w="90" w:type="dxa"/>
            </w:tcMar>
            <w:vAlign w:val="center"/>
          </w:tcPr>
          <w:p>
            <w:pPr>
              <w:pStyle w:val="BDOITableHeader"/>
            </w:pPr>
            <w:r>
              <w:rPr>
                <w:b/>
                <w:color w:val="FFFFFF"/>
                <w:sz w:val="16"/>
              </w:rPr>
              <w:t>Task</w:t>
            </w:r>
          </w:p>
        </w:tc>
        <w:tc>
          <w:tcPr>
            <w:tcW w:type="dxa" w:w="71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655"/>
            <w:shd w:val="clear" w:color="auto" w:fill="004EA8"/>
            <w:tcMar>
              <w:top w:w="50" w:type="dxa"/>
              <w:bottom w:w="50" w:type="dxa"/>
              <w:left w:w="90" w:type="dxa"/>
              <w:right w:w="90" w:type="dxa"/>
            </w:tcMar>
            <w:vAlign w:val="center"/>
          </w:tcPr>
          <w:p>
            <w:pPr>
              <w:pStyle w:val="BDOITableHeader"/>
            </w:pPr>
            <w:r>
              <w:rPr>
                <w:b/>
                <w:color w:val="FFFFFF"/>
                <w:sz w:val="16"/>
              </w:rPr>
              <w:t>Hours</w:t>
            </w:r>
          </w:p>
        </w:tc>
        <w:tc>
          <w:tcPr>
            <w:tcW w:type="dxa" w:w="1429"/>
            <w:shd w:val="clear" w:color="auto" w:fill="004EA8"/>
            <w:tcMar>
              <w:top w:w="50" w:type="dxa"/>
              <w:bottom w:w="50" w:type="dxa"/>
              <w:left w:w="90" w:type="dxa"/>
              <w:right w:w="90" w:type="dxa"/>
            </w:tcMar>
            <w:vAlign w:val="center"/>
          </w:tcPr>
          <w:p>
            <w:pPr>
              <w:pStyle w:val="BDOITableHeader"/>
            </w:pPr>
            <w:r>
              <w:rPr>
                <w:b/>
                <w:color w:val="FFFFFF"/>
                <w:sz w:val="16"/>
              </w:rPr>
              <w:t>After</w:t>
            </w:r>
          </w:p>
        </w:tc>
        <w:tc>
          <w:tcPr>
            <w:tcW w:type="dxa" w:w="3810"/>
            <w:shd w:val="clear" w:color="auto" w:fill="004EA8"/>
            <w:tcMar>
              <w:top w:w="50" w:type="dxa"/>
              <w:bottom w:w="50" w:type="dxa"/>
              <w:left w:w="90" w:type="dxa"/>
              <w:right w:w="90" w:type="dxa"/>
            </w:tcMar>
            <w:vAlign w:val="center"/>
          </w:tcPr>
          <w:p>
            <w:pPr>
              <w:pStyle w:val="BDOITableHeader"/>
            </w:pPr>
            <w:r>
              <w:rPr>
                <w:b/>
                <w:color w:val="FFFFFF"/>
                <w:sz w:val="16"/>
              </w:rPr>
              <w:t>Verification</w:t>
            </w:r>
          </w:p>
        </w:tc>
      </w:tr>
      <w:tr>
        <w:tc>
          <w:tcPr>
            <w:tcW w:type="dxa" w:w="833"/>
            <w:tcMar>
              <w:top w:w="50" w:type="dxa"/>
              <w:bottom w:w="50" w:type="dxa"/>
              <w:left w:w="90" w:type="dxa"/>
              <w:right w:w="90" w:type="dxa"/>
            </w:tcMar>
          </w:tcPr>
          <w:p>
            <w:pPr>
              <w:pStyle w:val="BDOITable"/>
            </w:pPr>
            <w:r>
              <w:rPr>
                <w:b/>
                <w:sz w:val="16"/>
              </w:rPr>
              <w:t>CT-087</w:t>
            </w:r>
          </w:p>
        </w:tc>
        <w:tc>
          <w:tcPr>
            <w:tcW w:type="dxa" w:w="1012"/>
            <w:tcMar>
              <w:top w:w="50" w:type="dxa"/>
              <w:bottom w:w="50" w:type="dxa"/>
              <w:left w:w="90" w:type="dxa"/>
              <w:right w:w="90" w:type="dxa"/>
            </w:tcMar>
          </w:tcPr>
          <w:p>
            <w:pPr>
              <w:pStyle w:val="BDOITable"/>
            </w:pPr>
            <w:r>
              <w:rPr>
                <w:sz w:val="16"/>
              </w:rPr>
              <w:t>T+60</w:t>
            </w:r>
          </w:p>
        </w:tc>
        <w:tc>
          <w:tcPr>
            <w:tcW w:type="dxa" w:w="5119"/>
            <w:tcMar>
              <w:top w:w="50" w:type="dxa"/>
              <w:bottom w:w="50" w:type="dxa"/>
              <w:left w:w="90" w:type="dxa"/>
              <w:right w:w="90" w:type="dxa"/>
            </w:tcMar>
          </w:tcPr>
          <w:p>
            <w:pPr>
              <w:pStyle w:val="BDOITable"/>
            </w:pPr>
            <w:r>
              <w:rPr>
                <w:sz w:val="16"/>
              </w:rPr>
              <w:t>Interim true-up 2 when Comptrollership has posted material FY2027 adjustments since true-up 1 - same steps as true-up 1; skipped when there are none</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16</w:t>
            </w:r>
          </w:p>
        </w:tc>
        <w:tc>
          <w:tcPr>
            <w:tcW w:type="dxa" w:w="1429"/>
            <w:tcMar>
              <w:top w:w="50" w:type="dxa"/>
              <w:bottom w:w="50" w:type="dxa"/>
              <w:left w:w="90" w:type="dxa"/>
              <w:right w:w="90" w:type="dxa"/>
            </w:tcMar>
          </w:tcPr>
          <w:p>
            <w:pPr>
              <w:pStyle w:val="BDOITable"/>
            </w:pPr>
            <w:r>
              <w:rPr>
                <w:sz w:val="16"/>
              </w:rPr>
              <w:t>CT-084</w:t>
            </w:r>
          </w:p>
        </w:tc>
        <w:tc>
          <w:tcPr>
            <w:tcW w:type="dxa" w:w="3810"/>
            <w:tcMar>
              <w:top w:w="50" w:type="dxa"/>
              <w:bottom w:w="50" w:type="dxa"/>
              <w:left w:w="90" w:type="dxa"/>
              <w:right w:w="90" w:type="dxa"/>
            </w:tcMar>
          </w:tcPr>
          <w:p>
            <w:pPr>
              <w:pStyle w:val="BDOITable"/>
            </w:pPr>
            <w:r>
              <w:rPr>
                <w:sz w:val="16"/>
              </w:rPr>
              <w:t>True-up 2 signed, or 'none' recorded by the Head of Comptrollership</w:t>
            </w:r>
          </w:p>
        </w:tc>
      </w:tr>
      <w:tr>
        <w:tc>
          <w:tcPr>
            <w:tcW w:type="dxa" w:w="833"/>
            <w:tcMar>
              <w:top w:w="50" w:type="dxa"/>
              <w:bottom w:w="50" w:type="dxa"/>
              <w:left w:w="90" w:type="dxa"/>
              <w:right w:w="90" w:type="dxa"/>
            </w:tcMar>
            <w:shd w:val="clear" w:color="auto" w:fill="E5F5FF"/>
          </w:tcPr>
          <w:p>
            <w:pPr>
              <w:pStyle w:val="BDOITable"/>
            </w:pPr>
            <w:r>
              <w:rPr>
                <w:b/>
                <w:sz w:val="16"/>
              </w:rPr>
              <w:t>CT-088</w:t>
            </w:r>
          </w:p>
        </w:tc>
        <w:tc>
          <w:tcPr>
            <w:tcW w:type="dxa" w:w="1012"/>
            <w:tcMar>
              <w:top w:w="50" w:type="dxa"/>
              <w:bottom w:w="50" w:type="dxa"/>
              <w:left w:w="90" w:type="dxa"/>
              <w:right w:w="90" w:type="dxa"/>
            </w:tcMar>
            <w:shd w:val="clear" w:color="auto" w:fill="E5F5FF"/>
          </w:tcPr>
          <w:p>
            <w:pPr>
              <w:pStyle w:val="BDOITable"/>
            </w:pPr>
            <w:r>
              <w:rPr>
                <w:sz w:val="16"/>
              </w:rPr>
              <w:t>T+85</w:t>
            </w:r>
          </w:p>
        </w:tc>
        <w:tc>
          <w:tcPr>
            <w:tcW w:type="dxa" w:w="5119"/>
            <w:tcMar>
              <w:top w:w="50" w:type="dxa"/>
              <w:bottom w:w="50" w:type="dxa"/>
              <w:left w:w="90" w:type="dxa"/>
              <w:right w:w="90" w:type="dxa"/>
            </w:tcMar>
            <w:shd w:val="clear" w:color="auto" w:fill="E5F5FF"/>
          </w:tcPr>
          <w:p>
            <w:pPr>
              <w:pStyle w:val="BDOITable"/>
            </w:pPr>
            <w:r>
              <w:rPr>
                <w:sz w:val="16"/>
              </w:rPr>
              <w:t>Auditor's adjustments agreed and posted in legacy; audited FY2027 financial statements signed (about March-April 2028; the date follows the audit timetable)</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16</w:t>
            </w:r>
          </w:p>
        </w:tc>
        <w:tc>
          <w:tcPr>
            <w:tcW w:type="dxa" w:w="1429"/>
            <w:tcMar>
              <w:top w:w="50" w:type="dxa"/>
              <w:bottom w:w="50" w:type="dxa"/>
              <w:left w:w="90" w:type="dxa"/>
              <w:right w:w="90" w:type="dxa"/>
            </w:tcMar>
            <w:shd w:val="clear" w:color="auto" w:fill="E5F5FF"/>
          </w:tcPr>
          <w:p>
            <w:pPr>
              <w:pStyle w:val="BDOITable"/>
            </w:pPr>
            <w:r>
              <w:rPr>
                <w:sz w:val="16"/>
              </w:rPr>
              <w:t>CT-080</w:t>
            </w:r>
          </w:p>
        </w:tc>
        <w:tc>
          <w:tcPr>
            <w:tcW w:type="dxa" w:w="3810"/>
            <w:tcMar>
              <w:top w:w="50" w:type="dxa"/>
              <w:bottom w:w="50" w:type="dxa"/>
              <w:left w:w="90" w:type="dxa"/>
              <w:right w:w="90" w:type="dxa"/>
            </w:tcMar>
            <w:shd w:val="clear" w:color="auto" w:fill="E5F5FF"/>
          </w:tcPr>
          <w:p>
            <w:pPr>
              <w:pStyle w:val="BDOITable"/>
            </w:pPr>
            <w:r>
              <w:rPr>
                <w:sz w:val="16"/>
              </w:rPr>
              <w:t>Audited FS; register complete with the AUDIT adjustments</w:t>
            </w:r>
          </w:p>
        </w:tc>
      </w:tr>
      <w:tr>
        <w:tc>
          <w:tcPr>
            <w:tcW w:type="dxa" w:w="833"/>
            <w:tcMar>
              <w:top w:w="50" w:type="dxa"/>
              <w:bottom w:w="50" w:type="dxa"/>
              <w:left w:w="90" w:type="dxa"/>
              <w:right w:w="90" w:type="dxa"/>
            </w:tcMar>
          </w:tcPr>
          <w:p>
            <w:pPr>
              <w:pStyle w:val="BDOITable"/>
            </w:pPr>
            <w:r>
              <w:rPr>
                <w:b/>
                <w:sz w:val="16"/>
              </w:rPr>
              <w:t>CT-089</w:t>
            </w:r>
          </w:p>
        </w:tc>
        <w:tc>
          <w:tcPr>
            <w:tcW w:type="dxa" w:w="1012"/>
            <w:tcMar>
              <w:top w:w="50" w:type="dxa"/>
              <w:bottom w:w="50" w:type="dxa"/>
              <w:left w:w="90" w:type="dxa"/>
              <w:right w:w="90" w:type="dxa"/>
            </w:tcMar>
          </w:tcPr>
          <w:p>
            <w:pPr>
              <w:pStyle w:val="BDOITable"/>
            </w:pPr>
            <w:r>
              <w:rPr>
                <w:sz w:val="16"/>
              </w:rPr>
              <w:t>T+92</w:t>
            </w:r>
          </w:p>
        </w:tc>
        <w:tc>
          <w:tcPr>
            <w:tcW w:type="dxa" w:w="5119"/>
            <w:tcMar>
              <w:top w:w="50" w:type="dxa"/>
              <w:bottom w:w="50" w:type="dxa"/>
              <w:left w:w="90" w:type="dxa"/>
              <w:right w:w="90" w:type="dxa"/>
            </w:tcMar>
          </w:tcPr>
          <w:p>
            <w:pPr>
              <w:pStyle w:val="BDOITable"/>
            </w:pPr>
            <w:r>
              <w:rPr>
                <w:sz w:val="16"/>
              </w:rPr>
              <w:t>Extract for the final true-up - legacy audited TB (G01, version FINAL), adjustment lines since the previous true-up (G03), their open-item detail (G03D), legacy journal listing since the freeze; control files</w:t>
            </w:r>
          </w:p>
        </w:tc>
        <w:tc>
          <w:tcPr>
            <w:tcW w:type="dxa" w:w="714"/>
            <w:tcMar>
              <w:top w:w="50" w:type="dxa"/>
              <w:bottom w:w="50" w:type="dxa"/>
              <w:left w:w="90" w:type="dxa"/>
              <w:right w:w="90" w:type="dxa"/>
            </w:tcMar>
          </w:tcPr>
          <w:p>
            <w:pPr>
              <w:pStyle w:val="BDOITable"/>
            </w:pPr>
            <w:r>
              <w:rPr>
                <w:sz w:val="16"/>
              </w:rPr>
              <w:t>BIT</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CT-087, CT-088</w:t>
            </w:r>
          </w:p>
        </w:tc>
        <w:tc>
          <w:tcPr>
            <w:tcW w:type="dxa" w:w="3810"/>
            <w:tcMar>
              <w:top w:w="50" w:type="dxa"/>
              <w:bottom w:w="50" w:type="dxa"/>
              <w:left w:w="90" w:type="dxa"/>
              <w:right w:w="90" w:type="dxa"/>
            </w:tcMar>
          </w:tcPr>
          <w:p>
            <w:pPr>
              <w:pStyle w:val="BDOITable"/>
            </w:pPr>
            <w:r>
              <w:rPr>
                <w:sz w:val="16"/>
              </w:rPr>
              <w:t>Every file and control file CHECKED</w:t>
            </w:r>
          </w:p>
        </w:tc>
      </w:tr>
      <w:tr>
        <w:tc>
          <w:tcPr>
            <w:tcW w:type="dxa" w:w="833"/>
            <w:tcMar>
              <w:top w:w="50" w:type="dxa"/>
              <w:bottom w:w="50" w:type="dxa"/>
              <w:left w:w="90" w:type="dxa"/>
              <w:right w:w="90" w:type="dxa"/>
            </w:tcMar>
            <w:shd w:val="clear" w:color="auto" w:fill="E5F5FF"/>
          </w:tcPr>
          <w:p>
            <w:pPr>
              <w:pStyle w:val="BDOITable"/>
            </w:pPr>
            <w:r>
              <w:rPr>
                <w:b/>
                <w:sz w:val="16"/>
              </w:rPr>
              <w:t>CT-090</w:t>
            </w:r>
          </w:p>
        </w:tc>
        <w:tc>
          <w:tcPr>
            <w:tcW w:type="dxa" w:w="1012"/>
            <w:tcMar>
              <w:top w:w="50" w:type="dxa"/>
              <w:bottom w:w="50" w:type="dxa"/>
              <w:left w:w="90" w:type="dxa"/>
              <w:right w:w="90" w:type="dxa"/>
            </w:tcMar>
            <w:shd w:val="clear" w:color="auto" w:fill="E5F5FF"/>
          </w:tcPr>
          <w:p>
            <w:pPr>
              <w:pStyle w:val="BDOITable"/>
            </w:pPr>
            <w:r>
              <w:rPr>
                <w:sz w:val="16"/>
              </w:rPr>
              <w:t>T+95</w:t>
            </w:r>
          </w:p>
        </w:tc>
        <w:tc>
          <w:tcPr>
            <w:tcW w:type="dxa" w:w="5119"/>
            <w:tcMar>
              <w:top w:w="50" w:type="dxa"/>
              <w:bottom w:w="50" w:type="dxa"/>
              <w:left w:w="90" w:type="dxa"/>
              <w:right w:w="90" w:type="dxa"/>
            </w:tcMar>
            <w:shd w:val="clear" w:color="auto" w:fill="E5F5FF"/>
          </w:tcPr>
          <w:p>
            <w:pPr>
              <w:pStyle w:val="BDOITable"/>
            </w:pPr>
            <w:r>
              <w:rPr>
                <w:sz w:val="16"/>
              </w:rPr>
              <w:t>Validate the final true-up; the Comptrollership GL lead prepares and submits it</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6</w:t>
            </w:r>
          </w:p>
        </w:tc>
        <w:tc>
          <w:tcPr>
            <w:tcW w:type="dxa" w:w="1429"/>
            <w:tcMar>
              <w:top w:w="50" w:type="dxa"/>
              <w:bottom w:w="50" w:type="dxa"/>
              <w:left w:w="90" w:type="dxa"/>
              <w:right w:w="90" w:type="dxa"/>
            </w:tcMar>
            <w:shd w:val="clear" w:color="auto" w:fill="E5F5FF"/>
          </w:tcPr>
          <w:p>
            <w:pPr>
              <w:pStyle w:val="BDOITable"/>
            </w:pPr>
            <w:r>
              <w:rPr>
                <w:sz w:val="16"/>
              </w:rPr>
              <w:t>CT-089</w:t>
            </w:r>
          </w:p>
        </w:tc>
        <w:tc>
          <w:tcPr>
            <w:tcW w:type="dxa" w:w="3810"/>
            <w:tcMar>
              <w:top w:w="50" w:type="dxa"/>
              <w:bottom w:w="50" w:type="dxa"/>
              <w:left w:w="90" w:type="dxa"/>
              <w:right w:w="90" w:type="dxa"/>
            </w:tcMar>
            <w:shd w:val="clear" w:color="auto" w:fill="E5F5FF"/>
          </w:tcPr>
          <w:p>
            <w:pPr>
              <w:pStyle w:val="BDOITable"/>
            </w:pPr>
            <w:r>
              <w:rPr>
                <w:sz w:val="16"/>
              </w:rPr>
              <w:t>Validation without error; final true-up submitted</w:t>
            </w:r>
          </w:p>
        </w:tc>
      </w:tr>
      <w:tr>
        <w:tc>
          <w:tcPr>
            <w:tcW w:type="dxa" w:w="833"/>
            <w:tcMar>
              <w:top w:w="50" w:type="dxa"/>
              <w:bottom w:w="50" w:type="dxa"/>
              <w:left w:w="90" w:type="dxa"/>
              <w:right w:w="90" w:type="dxa"/>
            </w:tcMar>
          </w:tcPr>
          <w:p>
            <w:pPr>
              <w:pStyle w:val="BDOITable"/>
            </w:pPr>
            <w:r>
              <w:rPr>
                <w:b/>
                <w:sz w:val="16"/>
              </w:rPr>
              <w:t>CT-091</w:t>
            </w:r>
          </w:p>
        </w:tc>
        <w:tc>
          <w:tcPr>
            <w:tcW w:type="dxa" w:w="1012"/>
            <w:tcMar>
              <w:top w:w="50" w:type="dxa"/>
              <w:bottom w:w="50" w:type="dxa"/>
              <w:left w:w="90" w:type="dxa"/>
              <w:right w:w="90" w:type="dxa"/>
            </w:tcMar>
          </w:tcPr>
          <w:p>
            <w:pPr>
              <w:pStyle w:val="BDOITable"/>
            </w:pPr>
            <w:r>
              <w:rPr>
                <w:sz w:val="16"/>
              </w:rPr>
              <w:t>T+99</w:t>
            </w:r>
          </w:p>
        </w:tc>
        <w:tc>
          <w:tcPr>
            <w:tcW w:type="dxa" w:w="5119"/>
            <w:tcMar>
              <w:top w:w="50" w:type="dxa"/>
              <w:bottom w:w="50" w:type="dxa"/>
              <w:left w:w="90" w:type="dxa"/>
              <w:right w:w="90" w:type="dxa"/>
            </w:tcMar>
          </w:tcPr>
          <w:p>
            <w:pPr>
              <w:pStyle w:val="BDOITable"/>
            </w:pPr>
            <w:r>
              <w:rPr>
                <w:sz w:val="16"/>
              </w:rPr>
              <w:t>Head of Comptrollership approves the final true-up; January 2028 is reopened for the posting when closed; BIBS posts MIG-TU-F; January is closed again the same day</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4</w:t>
            </w:r>
          </w:p>
        </w:tc>
        <w:tc>
          <w:tcPr>
            <w:tcW w:type="dxa" w:w="1429"/>
            <w:tcMar>
              <w:top w:w="50" w:type="dxa"/>
              <w:bottom w:w="50" w:type="dxa"/>
              <w:left w:w="90" w:type="dxa"/>
              <w:right w:w="90" w:type="dxa"/>
            </w:tcMar>
          </w:tcPr>
          <w:p>
            <w:pPr>
              <w:pStyle w:val="BDOITable"/>
            </w:pPr>
            <w:r>
              <w:rPr>
                <w:sz w:val="16"/>
              </w:rPr>
              <w:t>CT-090</w:t>
            </w:r>
          </w:p>
        </w:tc>
        <w:tc>
          <w:tcPr>
            <w:tcW w:type="dxa" w:w="3810"/>
            <w:tcMar>
              <w:top w:w="50" w:type="dxa"/>
              <w:bottom w:w="50" w:type="dxa"/>
              <w:left w:w="90" w:type="dxa"/>
              <w:right w:w="90" w:type="dxa"/>
            </w:tcMar>
          </w:tcPr>
          <w:p>
            <w:pPr>
              <w:pStyle w:val="BDOITable"/>
            </w:pPr>
            <w:r>
              <w:rPr>
                <w:sz w:val="16"/>
              </w:rPr>
              <w:t>Journals posted; period reopen and close logged with the reason</w:t>
            </w:r>
          </w:p>
        </w:tc>
      </w:tr>
      <w:tr>
        <w:tc>
          <w:tcPr>
            <w:tcW w:type="dxa" w:w="833"/>
            <w:tcMar>
              <w:top w:w="50" w:type="dxa"/>
              <w:bottom w:w="50" w:type="dxa"/>
              <w:left w:w="90" w:type="dxa"/>
              <w:right w:w="90" w:type="dxa"/>
            </w:tcMar>
            <w:shd w:val="clear" w:color="auto" w:fill="E5F5FF"/>
          </w:tcPr>
          <w:p>
            <w:pPr>
              <w:pStyle w:val="BDOITable"/>
            </w:pPr>
            <w:r>
              <w:rPr>
                <w:b/>
                <w:sz w:val="16"/>
              </w:rPr>
              <w:t>CT-092</w:t>
            </w:r>
          </w:p>
        </w:tc>
        <w:tc>
          <w:tcPr>
            <w:tcW w:type="dxa" w:w="1012"/>
            <w:tcMar>
              <w:top w:w="50" w:type="dxa"/>
              <w:bottom w:w="50" w:type="dxa"/>
              <w:left w:w="90" w:type="dxa"/>
              <w:right w:w="90" w:type="dxa"/>
            </w:tcMar>
            <w:shd w:val="clear" w:color="auto" w:fill="E5F5FF"/>
          </w:tcPr>
          <w:p>
            <w:pPr>
              <w:pStyle w:val="BDOITable"/>
            </w:pPr>
            <w:r>
              <w:rPr>
                <w:sz w:val="16"/>
              </w:rPr>
              <w:t>T+99</w:t>
            </w:r>
          </w:p>
        </w:tc>
        <w:tc>
          <w:tcPr>
            <w:tcW w:type="dxa" w:w="5119"/>
            <w:tcMar>
              <w:top w:w="50" w:type="dxa"/>
              <w:bottom w:w="50" w:type="dxa"/>
              <w:left w:w="90" w:type="dxa"/>
              <w:right w:w="90" w:type="dxa"/>
            </w:tcMar>
            <w:shd w:val="clear" w:color="auto" w:fill="E5F5FF"/>
          </w:tcPr>
          <w:p>
            <w:pPr>
              <w:pStyle w:val="BDOITable"/>
            </w:pPr>
            <w:r>
              <w:rPr>
                <w:sz w:val="16"/>
              </w:rPr>
              <w:t>FY2027 BIR annual returns and the audited FS filed from legacy data by Comptrollership (not a BIBS task; BIBS is the source from FY2028)</w:t>
            </w:r>
          </w:p>
        </w:tc>
        <w:tc>
          <w:tcPr>
            <w:tcW w:type="dxa" w:w="714"/>
            <w:tcMar>
              <w:top w:w="50" w:type="dxa"/>
              <w:bottom w:w="50" w:type="dxa"/>
              <w:left w:w="90" w:type="dxa"/>
              <w:right w:w="90" w:type="dxa"/>
            </w:tcMar>
            <w:shd w:val="clear" w:color="auto" w:fill="E5F5FF"/>
          </w:tcPr>
          <w:p>
            <w:pPr>
              <w:pStyle w:val="BDOITable"/>
            </w:pPr>
            <w:r>
              <w:rPr>
                <w:sz w:val="16"/>
              </w:rPr>
              <w:t>COMP</w:t>
            </w:r>
          </w:p>
        </w:tc>
        <w:tc>
          <w:tcPr>
            <w:tcW w:type="dxa" w:w="655"/>
            <w:tcMar>
              <w:top w:w="50" w:type="dxa"/>
              <w:bottom w:w="50" w:type="dxa"/>
              <w:left w:w="90" w:type="dxa"/>
              <w:right w:w="90" w:type="dxa"/>
            </w:tcMar>
            <w:shd w:val="clear" w:color="auto" w:fill="E5F5FF"/>
          </w:tcPr>
          <w:p>
            <w:pPr>
              <w:pStyle w:val="BDOITable"/>
            </w:pPr>
            <w:r>
              <w:rPr>
                <w:sz w:val="16"/>
              </w:rPr>
              <w:t>8</w:t>
            </w:r>
          </w:p>
        </w:tc>
        <w:tc>
          <w:tcPr>
            <w:tcW w:type="dxa" w:w="1429"/>
            <w:tcMar>
              <w:top w:w="50" w:type="dxa"/>
              <w:bottom w:w="50" w:type="dxa"/>
              <w:left w:w="90" w:type="dxa"/>
              <w:right w:w="90" w:type="dxa"/>
            </w:tcMar>
            <w:shd w:val="clear" w:color="auto" w:fill="E5F5FF"/>
          </w:tcPr>
          <w:p>
            <w:pPr>
              <w:pStyle w:val="BDOITable"/>
            </w:pPr>
            <w:r>
              <w:rPr>
                <w:sz w:val="16"/>
              </w:rPr>
              <w:t>CT-088</w:t>
            </w:r>
          </w:p>
        </w:tc>
        <w:tc>
          <w:tcPr>
            <w:tcW w:type="dxa" w:w="3810"/>
            <w:tcMar>
              <w:top w:w="50" w:type="dxa"/>
              <w:bottom w:w="50" w:type="dxa"/>
              <w:left w:w="90" w:type="dxa"/>
              <w:right w:w="90" w:type="dxa"/>
            </w:tcMar>
            <w:shd w:val="clear" w:color="auto" w:fill="E5F5FF"/>
          </w:tcPr>
          <w:p>
            <w:pPr>
              <w:pStyle w:val="BDOITable"/>
            </w:pPr>
            <w:r>
              <w:rPr>
                <w:sz w:val="16"/>
              </w:rPr>
              <w:t>Filing evidence recorded</w:t>
            </w:r>
          </w:p>
        </w:tc>
      </w:tr>
      <w:tr>
        <w:tc>
          <w:tcPr>
            <w:tcW w:type="dxa" w:w="833"/>
            <w:tcMar>
              <w:top w:w="50" w:type="dxa"/>
              <w:bottom w:w="50" w:type="dxa"/>
              <w:left w:w="90" w:type="dxa"/>
              <w:right w:w="90" w:type="dxa"/>
            </w:tcMar>
          </w:tcPr>
          <w:p>
            <w:pPr>
              <w:pStyle w:val="BDOITable"/>
            </w:pPr>
            <w:r>
              <w:rPr>
                <w:b/>
                <w:sz w:val="16"/>
              </w:rPr>
              <w:t>CT-093</w:t>
            </w:r>
          </w:p>
        </w:tc>
        <w:tc>
          <w:tcPr>
            <w:tcW w:type="dxa" w:w="1012"/>
            <w:tcMar>
              <w:top w:w="50" w:type="dxa"/>
              <w:bottom w:w="50" w:type="dxa"/>
              <w:left w:w="90" w:type="dxa"/>
              <w:right w:w="90" w:type="dxa"/>
            </w:tcMar>
          </w:tcPr>
          <w:p>
            <w:pPr>
              <w:pStyle w:val="BDOITable"/>
            </w:pPr>
            <w:r>
              <w:rPr>
                <w:sz w:val="16"/>
              </w:rPr>
              <w:t>T+100</w:t>
            </w:r>
          </w:p>
        </w:tc>
        <w:tc>
          <w:tcPr>
            <w:tcW w:type="dxa" w:w="5119"/>
            <w:tcMar>
              <w:top w:w="50" w:type="dxa"/>
              <w:bottom w:w="50" w:type="dxa"/>
              <w:left w:w="90" w:type="dxa"/>
              <w:right w:w="90" w:type="dxa"/>
            </w:tcMar>
          </w:tcPr>
          <w:p>
            <w:pPr>
              <w:pStyle w:val="BDOITable"/>
            </w:pPr>
            <w:r>
              <w:rPr>
                <w:sz w:val="16"/>
              </w:rPr>
              <w:t>Reconcile the final true-up to the audited FY2027 TB (the Opening-Balance Adjustment Reconciliation report); re-run the February and March 2028 balance-sheet reports it changed; the Head of Comptrollership signs and shares the reconciliation with the external auditor</w:t>
            </w:r>
          </w:p>
        </w:tc>
        <w:tc>
          <w:tcPr>
            <w:tcW w:type="dxa" w:w="714"/>
            <w:tcMar>
              <w:top w:w="50" w:type="dxa"/>
              <w:bottom w:w="50" w:type="dxa"/>
              <w:left w:w="90" w:type="dxa"/>
              <w:right w:w="90" w:type="dxa"/>
            </w:tcMar>
          </w:tcPr>
          <w:p>
            <w:pPr>
              <w:pStyle w:val="BDOITable"/>
            </w:pPr>
            <w:r>
              <w:rPr>
                <w:sz w:val="16"/>
              </w:rPr>
              <w:t>COMP</w:t>
            </w:r>
          </w:p>
        </w:tc>
        <w:tc>
          <w:tcPr>
            <w:tcW w:type="dxa" w:w="655"/>
            <w:tcMar>
              <w:top w:w="50" w:type="dxa"/>
              <w:bottom w:w="50" w:type="dxa"/>
              <w:left w:w="90" w:type="dxa"/>
              <w:right w:w="90" w:type="dxa"/>
            </w:tcMar>
          </w:tcPr>
          <w:p>
            <w:pPr>
              <w:pStyle w:val="BDOITable"/>
            </w:pPr>
            <w:r>
              <w:rPr>
                <w:sz w:val="16"/>
              </w:rPr>
              <w:t>8</w:t>
            </w:r>
          </w:p>
        </w:tc>
        <w:tc>
          <w:tcPr>
            <w:tcW w:type="dxa" w:w="1429"/>
            <w:tcMar>
              <w:top w:w="50" w:type="dxa"/>
              <w:bottom w:w="50" w:type="dxa"/>
              <w:left w:w="90" w:type="dxa"/>
              <w:right w:w="90" w:type="dxa"/>
            </w:tcMar>
          </w:tcPr>
          <w:p>
            <w:pPr>
              <w:pStyle w:val="BDOITable"/>
            </w:pPr>
            <w:r>
              <w:rPr>
                <w:sz w:val="16"/>
              </w:rPr>
              <w:t>CT-091</w:t>
            </w:r>
          </w:p>
        </w:tc>
        <w:tc>
          <w:tcPr>
            <w:tcW w:type="dxa" w:w="3810"/>
            <w:tcMar>
              <w:top w:w="50" w:type="dxa"/>
              <w:bottom w:w="50" w:type="dxa"/>
              <w:left w:w="90" w:type="dxa"/>
              <w:right w:w="90" w:type="dxa"/>
            </w:tcMar>
          </w:tcPr>
          <w:p>
            <w:pPr>
              <w:pStyle w:val="BDOITable"/>
            </w:pPr>
            <w:r>
              <w:rPr>
                <w:sz w:val="16"/>
              </w:rPr>
              <w:t>All checks met; final true-up signed; reports re-filed</w:t>
            </w:r>
          </w:p>
        </w:tc>
      </w:tr>
      <w:tr>
        <w:tc>
          <w:tcPr>
            <w:tcW w:type="dxa" w:w="833"/>
            <w:tcMar>
              <w:top w:w="50" w:type="dxa"/>
              <w:bottom w:w="50" w:type="dxa"/>
              <w:left w:w="90" w:type="dxa"/>
              <w:right w:w="90" w:type="dxa"/>
            </w:tcMar>
            <w:shd w:val="clear" w:color="auto" w:fill="E5F5FF"/>
          </w:tcPr>
          <w:p>
            <w:pPr>
              <w:pStyle w:val="BDOITable"/>
            </w:pPr>
            <w:r>
              <w:rPr>
                <w:b/>
                <w:sz w:val="16"/>
              </w:rPr>
              <w:t>CT-094</w:t>
            </w:r>
          </w:p>
        </w:tc>
        <w:tc>
          <w:tcPr>
            <w:tcW w:type="dxa" w:w="1012"/>
            <w:tcMar>
              <w:top w:w="50" w:type="dxa"/>
              <w:bottom w:w="50" w:type="dxa"/>
              <w:left w:w="90" w:type="dxa"/>
              <w:right w:w="90" w:type="dxa"/>
            </w:tcMar>
            <w:shd w:val="clear" w:color="auto" w:fill="E5F5FF"/>
          </w:tcPr>
          <w:p>
            <w:pPr>
              <w:pStyle w:val="BDOITable"/>
            </w:pPr>
            <w:r>
              <w:rPr>
                <w:sz w:val="16"/>
              </w:rPr>
              <w:t>T+106</w:t>
            </w:r>
          </w:p>
        </w:tc>
        <w:tc>
          <w:tcPr>
            <w:tcW w:type="dxa" w:w="5119"/>
            <w:tcMar>
              <w:top w:w="50" w:type="dxa"/>
              <w:bottom w:w="50" w:type="dxa"/>
              <w:left w:w="90" w:type="dxa"/>
              <w:right w:w="90" w:type="dxa"/>
            </w:tcMar>
            <w:shd w:val="clear" w:color="auto" w:fill="E5F5FF"/>
          </w:tcPr>
          <w:p>
            <w:pPr>
              <w:pStyle w:val="BDOITable"/>
            </w:pPr>
            <w:r>
              <w:rPr>
                <w:sz w:val="16"/>
              </w:rPr>
              <w:t>Lock the legacy GL for all users (FY2027 closed in legacy); close the FY2027 adjustment register</w:t>
            </w:r>
          </w:p>
        </w:tc>
        <w:tc>
          <w:tcPr>
            <w:tcW w:type="dxa" w:w="714"/>
            <w:tcMar>
              <w:top w:w="50" w:type="dxa"/>
              <w:bottom w:w="50" w:type="dxa"/>
              <w:left w:w="90" w:type="dxa"/>
              <w:right w:w="90" w:type="dxa"/>
            </w:tcMar>
            <w:shd w:val="clear" w:color="auto" w:fill="E5F5FF"/>
          </w:tcPr>
          <w:p>
            <w:pPr>
              <w:pStyle w:val="BDOITable"/>
            </w:pPr>
            <w:r>
              <w:rPr>
                <w:sz w:val="16"/>
              </w:rPr>
              <w:t>BIT</w:t>
            </w:r>
          </w:p>
        </w:tc>
        <w:tc>
          <w:tcPr>
            <w:tcW w:type="dxa" w:w="655"/>
            <w:tcMar>
              <w:top w:w="50" w:type="dxa"/>
              <w:bottom w:w="50" w:type="dxa"/>
              <w:left w:w="90" w:type="dxa"/>
              <w:right w:w="90" w:type="dxa"/>
            </w:tcMar>
            <w:shd w:val="clear" w:color="auto" w:fill="E5F5FF"/>
          </w:tcPr>
          <w:p>
            <w:pPr>
              <w:pStyle w:val="BDOITable"/>
            </w:pPr>
            <w:r>
              <w:rPr>
                <w:sz w:val="16"/>
              </w:rPr>
              <w:t>2</w:t>
            </w:r>
          </w:p>
        </w:tc>
        <w:tc>
          <w:tcPr>
            <w:tcW w:type="dxa" w:w="1429"/>
            <w:tcMar>
              <w:top w:w="50" w:type="dxa"/>
              <w:bottom w:w="50" w:type="dxa"/>
              <w:left w:w="90" w:type="dxa"/>
              <w:right w:w="90" w:type="dxa"/>
            </w:tcMar>
            <w:shd w:val="clear" w:color="auto" w:fill="E5F5FF"/>
          </w:tcPr>
          <w:p>
            <w:pPr>
              <w:pStyle w:val="BDOITable"/>
            </w:pPr>
            <w:r>
              <w:rPr>
                <w:sz w:val="16"/>
              </w:rPr>
              <w:t>CT-093</w:t>
            </w:r>
          </w:p>
        </w:tc>
        <w:tc>
          <w:tcPr>
            <w:tcW w:type="dxa" w:w="3810"/>
            <w:tcMar>
              <w:top w:w="50" w:type="dxa"/>
              <w:bottom w:w="50" w:type="dxa"/>
              <w:left w:w="90" w:type="dxa"/>
              <w:right w:w="90" w:type="dxa"/>
            </w:tcMar>
            <w:shd w:val="clear" w:color="auto" w:fill="E5F5FF"/>
          </w:tcPr>
          <w:p>
            <w:pPr>
              <w:pStyle w:val="BDOITable"/>
            </w:pPr>
            <w:r>
              <w:rPr>
                <w:sz w:val="16"/>
              </w:rPr>
              <w:t>Test posting refused in the legacy GL; register closed</w:t>
            </w:r>
          </w:p>
        </w:tc>
      </w:tr>
      <w:tr>
        <w:tc>
          <w:tcPr>
            <w:tcW w:type="dxa" w:w="833"/>
            <w:tcMar>
              <w:top w:w="50" w:type="dxa"/>
              <w:bottom w:w="50" w:type="dxa"/>
              <w:left w:w="90" w:type="dxa"/>
              <w:right w:w="90" w:type="dxa"/>
            </w:tcMar>
          </w:tcPr>
          <w:p>
            <w:pPr>
              <w:pStyle w:val="BDOITable"/>
            </w:pPr>
            <w:r>
              <w:rPr>
                <w:b/>
                <w:sz w:val="16"/>
              </w:rPr>
              <w:t>CT-095</w:t>
            </w:r>
          </w:p>
        </w:tc>
        <w:tc>
          <w:tcPr>
            <w:tcW w:type="dxa" w:w="1012"/>
            <w:tcMar>
              <w:top w:w="50" w:type="dxa"/>
              <w:bottom w:w="50" w:type="dxa"/>
              <w:left w:w="90" w:type="dxa"/>
              <w:right w:w="90" w:type="dxa"/>
            </w:tcMar>
          </w:tcPr>
          <w:p>
            <w:pPr>
              <w:pStyle w:val="BDOITable"/>
            </w:pPr>
            <w:r>
              <w:rPr>
                <w:sz w:val="16"/>
              </w:rPr>
              <w:t>T+120</w:t>
            </w:r>
          </w:p>
        </w:tc>
        <w:tc>
          <w:tcPr>
            <w:tcW w:type="dxa" w:w="5119"/>
            <w:tcMar>
              <w:top w:w="50" w:type="dxa"/>
              <w:bottom w:w="50" w:type="dxa"/>
              <w:left w:w="90" w:type="dxa"/>
              <w:right w:w="90" w:type="dxa"/>
            </w:tcMar>
          </w:tcPr>
          <w:p>
            <w:pPr>
              <w:pStyle w:val="BDOITable"/>
            </w:pPr>
            <w:r>
              <w:rPr>
                <w:sz w:val="16"/>
              </w:rPr>
              <w:t>Close the true-ups - final opening statement signed by the Head of Comptrollership and the Program Manager; opening journals no longer PROVISIONAL; a later FY2027 finding is a prior-period adjustment in BIBS outside the migration</w:t>
            </w:r>
          </w:p>
        </w:tc>
        <w:tc>
          <w:tcPr>
            <w:tcW w:type="dxa" w:w="714"/>
            <w:tcMar>
              <w:top w:w="50" w:type="dxa"/>
              <w:bottom w:w="50" w:type="dxa"/>
              <w:left w:w="90" w:type="dxa"/>
              <w:right w:w="90" w:type="dxa"/>
            </w:tcMar>
          </w:tcPr>
          <w:p>
            <w:pPr>
              <w:pStyle w:val="BDOITable"/>
            </w:pPr>
            <w:r>
              <w:rPr>
                <w:sz w:val="16"/>
              </w:rPr>
              <w:t>PM</w:t>
            </w:r>
          </w:p>
        </w:tc>
        <w:tc>
          <w:tcPr>
            <w:tcW w:type="dxa" w:w="655"/>
            <w:tcMar>
              <w:top w:w="50" w:type="dxa"/>
              <w:bottom w:w="50" w:type="dxa"/>
              <w:left w:w="90" w:type="dxa"/>
              <w:right w:w="90" w:type="dxa"/>
            </w:tcMar>
          </w:tcPr>
          <w:p>
            <w:pPr>
              <w:pStyle w:val="BDOITable"/>
            </w:pPr>
            <w:r>
              <w:rPr>
                <w:sz w:val="16"/>
              </w:rPr>
              <w:t>2</w:t>
            </w:r>
          </w:p>
        </w:tc>
        <w:tc>
          <w:tcPr>
            <w:tcW w:type="dxa" w:w="1429"/>
            <w:tcMar>
              <w:top w:w="50" w:type="dxa"/>
              <w:bottom w:w="50" w:type="dxa"/>
              <w:left w:w="90" w:type="dxa"/>
              <w:right w:w="90" w:type="dxa"/>
            </w:tcMar>
          </w:tcPr>
          <w:p>
            <w:pPr>
              <w:pStyle w:val="BDOITable"/>
            </w:pPr>
            <w:r>
              <w:rPr>
                <w:sz w:val="16"/>
              </w:rPr>
              <w:t>CT-094</w:t>
            </w:r>
          </w:p>
        </w:tc>
        <w:tc>
          <w:tcPr>
            <w:tcW w:type="dxa" w:w="3810"/>
            <w:tcMar>
              <w:top w:w="50" w:type="dxa"/>
              <w:bottom w:w="50" w:type="dxa"/>
              <w:left w:w="90" w:type="dxa"/>
              <w:right w:w="90" w:type="dxa"/>
            </w:tcMar>
          </w:tcPr>
          <w:p>
            <w:pPr>
              <w:pStyle w:val="BDOITable"/>
            </w:pPr>
            <w:r>
              <w:rPr>
                <w:sz w:val="16"/>
              </w:rPr>
              <w:t>Closure recorded in the console</w:t>
            </w:r>
          </w:p>
        </w:tc>
      </w:tr>
    </w:tbl>
    <w:p>
      <w:pPr>
        <w:pStyle w:val="BDOISpacer"/>
      </w:pPr>
    </w:p>
    <w:p>
      <w:pPr>
        <w:sectPr>
          <w:headerReference w:type="default" r:id="rId223"/>
          <w:footerReference w:type="default" r:id="rId224"/>
          <w:headerReference w:type="first" r:id="rId225"/>
          <w:footerReference w:type="first" r:id="rId226"/>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43" w:name="_Toc000343"/>
      <w:r>
        <w:rPr/>
        <w:t>43 Rollback</w:t>
      </w:r>
      <w:bookmarkEnd w:id="343"/>
    </w:p>
    <w:p>
      <w:r>
        <w:rPr/>
        <w:t>The rollback returns BDOI to legacy with no loss of data. It is available until the point of no return, the end-of-day review on T at 18:00 (DMQ32). The rollback point is the production backup (snapshot) taken at T-2 02:00 (task CT-040), before any open item, header or trial balance is loaded; reference data and clients pre-loaded before it stay loaded and are harmless because legacy stays the system of record until go-live.</w:t>
      </w:r>
    </w:p>
    <w:p>
      <w:pPr>
        <w:pStyle w:val="Caption"/>
        <w:keepNext/>
        <w:spacing w:after="60"/>
      </w:pPr>
      <w:r>
        <w:rPr>
          <w:b/>
          <w:i w:val="0"/>
        </w:rPr>
        <w:t xml:space="preserve">Table 103: </w:t>
      </w:r>
      <w:r>
        <w:rPr/>
        <w:t>Rollback procedure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321"/>
        <w:gridCol w:w="6969"/>
        <w:gridCol w:w="961"/>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7"/>
              </w:rPr>
              <w:t>Action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Owner</w:t>
            </w:r>
          </w:p>
        </w:tc>
      </w:tr>
      <w:tr>
        <w:tc>
          <w:tcPr>
            <w:tcW w:type="dxa" w:w="721"/>
            <w:tcMar>
              <w:top w:w="50" w:type="dxa"/>
              <w:bottom w:w="50" w:type="dxa"/>
              <w:left w:w="90" w:type="dxa"/>
              <w:right w:w="90" w:type="dxa"/>
            </w:tcMar>
          </w:tcPr>
          <w:p>
            <w:pPr>
              <w:pStyle w:val="BDOITable"/>
            </w:pPr>
            <w:r>
              <w:rPr>
                <w:b/>
                <w:sz w:val="17"/>
              </w:rPr>
              <w:t>RB-1</w:t>
            </w:r>
          </w:p>
        </w:tc>
        <w:tc>
          <w:tcPr>
            <w:tcW w:type="dxa" w:w="1322"/>
            <w:tcMar>
              <w:top w:w="50" w:type="dxa"/>
              <w:bottom w:w="50" w:type="dxa"/>
              <w:left w:w="90" w:type="dxa"/>
              <w:right w:w="90" w:type="dxa"/>
            </w:tcMar>
          </w:tcPr>
          <w:p>
            <w:pPr>
              <w:pStyle w:val="BDOITable"/>
            </w:pPr>
            <w:r>
              <w:rPr>
                <w:sz w:val="17"/>
              </w:rPr>
              <w:t>Stop</w:t>
            </w:r>
          </w:p>
        </w:tc>
        <w:tc>
          <w:tcPr>
            <w:tcW w:type="dxa" w:w="6968"/>
            <w:tcMar>
              <w:top w:w="50" w:type="dxa"/>
              <w:bottom w:w="50" w:type="dxa"/>
              <w:left w:w="90" w:type="dxa"/>
              <w:right w:w="90" w:type="dxa"/>
            </w:tcMar>
          </w:tcPr>
          <w:p>
            <w:pPr>
              <w:pStyle w:val="BDOITable"/>
            </w:pPr>
            <w:r>
              <w:rPr>
                <w:sz w:val="17"/>
              </w:rPr>
              <w:t>The go / no-go board records NO-GO (or a failure before T 18:00 that the board judges unrecoverable). The Program Manager announces the rollback on the bridge.</w:t>
            </w:r>
          </w:p>
        </w:tc>
        <w:tc>
          <w:tcPr>
            <w:tcW w:type="dxa" w:w="961"/>
            <w:tcMar>
              <w:top w:w="50" w:type="dxa"/>
              <w:bottom w:w="50" w:type="dxa"/>
              <w:left w:w="90" w:type="dxa"/>
              <w:right w:w="90" w:type="dxa"/>
            </w:tcMar>
          </w:tcPr>
          <w:p>
            <w:pPr>
              <w:pStyle w:val="BDOITable"/>
            </w:pPr>
            <w:r>
              <w:rPr>
                <w:sz w:val="17"/>
              </w:rPr>
              <w:t>GNG</w:t>
            </w:r>
          </w:p>
        </w:tc>
      </w:tr>
      <w:tr>
        <w:tc>
          <w:tcPr>
            <w:tcW w:type="dxa" w:w="721"/>
            <w:tcMar>
              <w:top w:w="50" w:type="dxa"/>
              <w:bottom w:w="50" w:type="dxa"/>
              <w:left w:w="90" w:type="dxa"/>
              <w:right w:w="90" w:type="dxa"/>
            </w:tcMar>
            <w:shd w:val="clear" w:color="auto" w:fill="E5F5FF"/>
          </w:tcPr>
          <w:p>
            <w:pPr>
              <w:pStyle w:val="BDOITable"/>
            </w:pPr>
            <w:r>
              <w:rPr>
                <w:b/>
                <w:sz w:val="17"/>
              </w:rPr>
              <w:t>RB-2</w:t>
            </w:r>
          </w:p>
        </w:tc>
        <w:tc>
          <w:tcPr>
            <w:tcW w:type="dxa" w:w="1322"/>
            <w:tcMar>
              <w:top w:w="50" w:type="dxa"/>
              <w:bottom w:w="50" w:type="dxa"/>
              <w:left w:w="90" w:type="dxa"/>
              <w:right w:w="90" w:type="dxa"/>
            </w:tcMar>
            <w:shd w:val="clear" w:color="auto" w:fill="E5F5FF"/>
          </w:tcPr>
          <w:p>
            <w:pPr>
              <w:pStyle w:val="BDOITable"/>
            </w:pPr>
            <w:r>
              <w:rPr>
                <w:sz w:val="17"/>
              </w:rPr>
              <w:t>Lock BIBS</w:t>
            </w:r>
          </w:p>
        </w:tc>
        <w:tc>
          <w:tcPr>
            <w:tcW w:type="dxa" w:w="6968"/>
            <w:tcMar>
              <w:top w:w="50" w:type="dxa"/>
              <w:bottom w:w="50" w:type="dxa"/>
              <w:left w:w="90" w:type="dxa"/>
              <w:right w:w="90" w:type="dxa"/>
            </w:tcMar>
            <w:shd w:val="clear" w:color="auto" w:fill="E5F5FF"/>
          </w:tcPr>
          <w:p>
            <w:pPr>
              <w:pStyle w:val="BDOITable"/>
            </w:pPr>
            <w:r>
              <w:rPr>
                <w:sz w:val="17"/>
              </w:rPr>
              <w:t>Disable business logins to BIBS; stop the scheduled jobs (payment automatch, payment file uploads, Renewal extraction, e-mail dispatch).</w:t>
            </w:r>
          </w:p>
        </w:tc>
        <w:tc>
          <w:tcPr>
            <w:tcW w:type="dxa" w:w="961"/>
            <w:tcMar>
              <w:top w:w="50" w:type="dxa"/>
              <w:bottom w:w="50" w:type="dxa"/>
              <w:left w:w="90" w:type="dxa"/>
              <w:right w:w="90" w:type="dxa"/>
            </w:tcMar>
            <w:shd w:val="clear" w:color="auto" w:fill="E5F5FF"/>
          </w:tcPr>
          <w:p>
            <w:pPr>
              <w:pStyle w:val="BDOITable"/>
            </w:pPr>
            <w:r>
              <w:rPr>
                <w:sz w:val="17"/>
              </w:rPr>
              <w:t>IDO</w:t>
            </w:r>
          </w:p>
        </w:tc>
      </w:tr>
      <w:tr>
        <w:tc>
          <w:tcPr>
            <w:tcW w:type="dxa" w:w="721"/>
            <w:tcMar>
              <w:top w:w="50" w:type="dxa"/>
              <w:bottom w:w="50" w:type="dxa"/>
              <w:left w:w="90" w:type="dxa"/>
              <w:right w:w="90" w:type="dxa"/>
            </w:tcMar>
          </w:tcPr>
          <w:p>
            <w:pPr>
              <w:pStyle w:val="BDOITable"/>
            </w:pPr>
            <w:r>
              <w:rPr>
                <w:b/>
                <w:sz w:val="17"/>
              </w:rPr>
              <w:t>RB-3</w:t>
            </w:r>
          </w:p>
        </w:tc>
        <w:tc>
          <w:tcPr>
            <w:tcW w:type="dxa" w:w="1322"/>
            <w:tcMar>
              <w:top w:w="50" w:type="dxa"/>
              <w:bottom w:w="50" w:type="dxa"/>
              <w:left w:w="90" w:type="dxa"/>
              <w:right w:w="90" w:type="dxa"/>
            </w:tcMar>
          </w:tcPr>
          <w:p>
            <w:pPr>
              <w:pStyle w:val="BDOITable"/>
            </w:pPr>
            <w:r>
              <w:rPr>
                <w:sz w:val="17"/>
              </w:rPr>
              <w:t>Capture</w:t>
            </w:r>
          </w:p>
        </w:tc>
        <w:tc>
          <w:tcPr>
            <w:tcW w:type="dxa" w:w="6968"/>
            <w:tcMar>
              <w:top w:w="50" w:type="dxa"/>
              <w:bottom w:w="50" w:type="dxa"/>
              <w:left w:w="90" w:type="dxa"/>
              <w:right w:w="90" w:type="dxa"/>
            </w:tcMar>
          </w:tcPr>
          <w:p>
            <w:pPr>
              <w:pStyle w:val="BDOITable"/>
            </w:pPr>
            <w:r>
              <w:rPr>
                <w:sz w:val="17"/>
              </w:rPr>
              <w:t>If business transactions were keyed in BIBS after 08:00 on T, export them (receipts, applications, bookings) with the Cutover Runbook Status report and the Operations reports for re-keying in legacy.</w:t>
            </w:r>
          </w:p>
        </w:tc>
        <w:tc>
          <w:tcPr>
            <w:tcW w:type="dxa" w:w="961"/>
            <w:tcMar>
              <w:top w:w="50" w:type="dxa"/>
              <w:bottom w:w="50" w:type="dxa"/>
              <w:left w:w="90" w:type="dxa"/>
              <w:right w:w="90" w:type="dxa"/>
            </w:tcMar>
          </w:tcPr>
          <w:p>
            <w:pPr>
              <w:pStyle w:val="BDOITable"/>
            </w:pPr>
            <w:r>
              <w:rPr>
                <w:sz w:val="17"/>
              </w:rPr>
              <w:t>IML</w:t>
            </w:r>
          </w:p>
        </w:tc>
      </w:tr>
      <w:tr>
        <w:tc>
          <w:tcPr>
            <w:tcW w:type="dxa" w:w="721"/>
            <w:tcMar>
              <w:top w:w="50" w:type="dxa"/>
              <w:bottom w:w="50" w:type="dxa"/>
              <w:left w:w="90" w:type="dxa"/>
              <w:right w:w="90" w:type="dxa"/>
            </w:tcMar>
            <w:shd w:val="clear" w:color="auto" w:fill="E5F5FF"/>
          </w:tcPr>
          <w:p>
            <w:pPr>
              <w:pStyle w:val="BDOITable"/>
            </w:pPr>
            <w:r>
              <w:rPr>
                <w:b/>
                <w:sz w:val="17"/>
              </w:rPr>
              <w:t>RB-4</w:t>
            </w:r>
          </w:p>
        </w:tc>
        <w:tc>
          <w:tcPr>
            <w:tcW w:type="dxa" w:w="1322"/>
            <w:tcMar>
              <w:top w:w="50" w:type="dxa"/>
              <w:bottom w:w="50" w:type="dxa"/>
              <w:left w:w="90" w:type="dxa"/>
              <w:right w:w="90" w:type="dxa"/>
            </w:tcMar>
            <w:shd w:val="clear" w:color="auto" w:fill="E5F5FF"/>
          </w:tcPr>
          <w:p>
            <w:pPr>
              <w:pStyle w:val="BDOITable"/>
            </w:pPr>
            <w:r>
              <w:rPr>
                <w:sz w:val="17"/>
              </w:rPr>
              <w:t>Restore</w:t>
            </w:r>
          </w:p>
        </w:tc>
        <w:tc>
          <w:tcPr>
            <w:tcW w:type="dxa" w:w="6968"/>
            <w:tcMar>
              <w:top w:w="50" w:type="dxa"/>
              <w:bottom w:w="50" w:type="dxa"/>
              <w:left w:w="90" w:type="dxa"/>
              <w:right w:w="90" w:type="dxa"/>
            </w:tcMar>
            <w:shd w:val="clear" w:color="auto" w:fill="E5F5FF"/>
          </w:tcPr>
          <w:p>
            <w:pPr>
              <w:pStyle w:val="BDOITable"/>
            </w:pPr>
            <w:r>
              <w:rPr>
                <w:sz w:val="17"/>
              </w:rPr>
              <w:t>Restore production to the rollback-point backup (CT-037); restore the stored attachments of the same time; verify the restore (record counts of the key records, application start).</w:t>
            </w:r>
          </w:p>
        </w:tc>
        <w:tc>
          <w:tcPr>
            <w:tcW w:type="dxa" w:w="961"/>
            <w:tcMar>
              <w:top w:w="50" w:type="dxa"/>
              <w:bottom w:w="50" w:type="dxa"/>
              <w:left w:w="90" w:type="dxa"/>
              <w:right w:w="90" w:type="dxa"/>
            </w:tcMar>
            <w:shd w:val="clear" w:color="auto" w:fill="E5F5FF"/>
          </w:tcPr>
          <w:p>
            <w:pPr>
              <w:pStyle w:val="BDOITable"/>
            </w:pPr>
            <w:r>
              <w:rPr>
                <w:sz w:val="17"/>
              </w:rPr>
              <w:t>IDO</w:t>
            </w:r>
          </w:p>
        </w:tc>
      </w:tr>
      <w:tr>
        <w:tc>
          <w:tcPr>
            <w:tcW w:type="dxa" w:w="721"/>
            <w:tcMar>
              <w:top w:w="50" w:type="dxa"/>
              <w:bottom w:w="50" w:type="dxa"/>
              <w:left w:w="90" w:type="dxa"/>
              <w:right w:w="90" w:type="dxa"/>
            </w:tcMar>
          </w:tcPr>
          <w:p>
            <w:pPr>
              <w:pStyle w:val="BDOITable"/>
            </w:pPr>
            <w:r>
              <w:rPr>
                <w:b/>
                <w:sz w:val="17"/>
              </w:rPr>
              <w:t>RB-5</w:t>
            </w:r>
          </w:p>
        </w:tc>
        <w:tc>
          <w:tcPr>
            <w:tcW w:type="dxa" w:w="1322"/>
            <w:tcMar>
              <w:top w:w="50" w:type="dxa"/>
              <w:bottom w:w="50" w:type="dxa"/>
              <w:left w:w="90" w:type="dxa"/>
              <w:right w:w="90" w:type="dxa"/>
            </w:tcMar>
          </w:tcPr>
          <w:p>
            <w:pPr>
              <w:pStyle w:val="BDOITable"/>
            </w:pPr>
            <w:r>
              <w:rPr>
                <w:sz w:val="17"/>
              </w:rPr>
              <w:t>Reopen legacy</w:t>
            </w:r>
          </w:p>
        </w:tc>
        <w:tc>
          <w:tcPr>
            <w:tcW w:type="dxa" w:w="6968"/>
            <w:tcMar>
              <w:top w:w="50" w:type="dxa"/>
              <w:bottom w:w="50" w:type="dxa"/>
              <w:left w:w="90" w:type="dxa"/>
              <w:right w:w="90" w:type="dxa"/>
            </w:tcMar>
          </w:tcPr>
          <w:p>
            <w:pPr>
              <w:pStyle w:val="BDOITable"/>
            </w:pPr>
            <w:r>
              <w:rPr>
                <w:sz w:val="17"/>
              </w:rPr>
              <w:t>Set EBIX, QPS and CMS back to read-write; lift the GL restriction; re-enable the legacy batch jobs; confirm the last legacy EOD is intact.</w:t>
            </w:r>
          </w:p>
        </w:tc>
        <w:tc>
          <w:tcPr>
            <w:tcW w:type="dxa" w:w="961"/>
            <w:tcMar>
              <w:top w:w="50" w:type="dxa"/>
              <w:bottom w:w="50" w:type="dxa"/>
              <w:left w:w="90" w:type="dxa"/>
              <w:right w:w="90" w:type="dxa"/>
            </w:tcMar>
          </w:tcPr>
          <w:p>
            <w:pPr>
              <w:pStyle w:val="BDOITable"/>
            </w:pPr>
            <w:r>
              <w:rPr>
                <w:sz w:val="17"/>
              </w:rPr>
              <w:t>BIT</w:t>
            </w:r>
          </w:p>
        </w:tc>
      </w:tr>
      <w:tr>
        <w:tc>
          <w:tcPr>
            <w:tcW w:type="dxa" w:w="721"/>
            <w:tcMar>
              <w:top w:w="50" w:type="dxa"/>
              <w:bottom w:w="50" w:type="dxa"/>
              <w:left w:w="90" w:type="dxa"/>
              <w:right w:w="90" w:type="dxa"/>
            </w:tcMar>
            <w:shd w:val="clear" w:color="auto" w:fill="E5F5FF"/>
          </w:tcPr>
          <w:p>
            <w:pPr>
              <w:pStyle w:val="BDOITable"/>
            </w:pPr>
            <w:r>
              <w:rPr>
                <w:b/>
                <w:sz w:val="17"/>
              </w:rPr>
              <w:t>RB-6</w:t>
            </w:r>
          </w:p>
        </w:tc>
        <w:tc>
          <w:tcPr>
            <w:tcW w:type="dxa" w:w="1322"/>
            <w:tcMar>
              <w:top w:w="50" w:type="dxa"/>
              <w:bottom w:w="50" w:type="dxa"/>
              <w:left w:w="90" w:type="dxa"/>
              <w:right w:w="90" w:type="dxa"/>
            </w:tcMar>
            <w:shd w:val="clear" w:color="auto" w:fill="E5F5FF"/>
          </w:tcPr>
          <w:p>
            <w:pPr>
              <w:pStyle w:val="BDOITable"/>
            </w:pPr>
            <w:r>
              <w:rPr>
                <w:sz w:val="17"/>
              </w:rPr>
              <w:t>Re-key</w:t>
            </w:r>
          </w:p>
        </w:tc>
        <w:tc>
          <w:tcPr>
            <w:tcW w:type="dxa" w:w="6968"/>
            <w:tcMar>
              <w:top w:w="50" w:type="dxa"/>
              <w:bottom w:w="50" w:type="dxa"/>
              <w:left w:w="90" w:type="dxa"/>
              <w:right w:w="90" w:type="dxa"/>
            </w:tcMar>
            <w:shd w:val="clear" w:color="auto" w:fill="E5F5FF"/>
          </w:tcPr>
          <w:p>
            <w:pPr>
              <w:pStyle w:val="BDOITable"/>
            </w:pPr>
            <w:r>
              <w:rPr>
                <w:sz w:val="17"/>
              </w:rPr>
              <w:t>Operations re-keys in legacy the transactions captured in RB-3, with the BIBS AR numbers voided in the receipt register.</w:t>
            </w:r>
          </w:p>
        </w:tc>
        <w:tc>
          <w:tcPr>
            <w:tcW w:type="dxa" w:w="961"/>
            <w:tcMar>
              <w:top w:w="50" w:type="dxa"/>
              <w:bottom w:w="50" w:type="dxa"/>
              <w:left w:w="90" w:type="dxa"/>
              <w:right w:w="90" w:type="dxa"/>
            </w:tcMar>
            <w:shd w:val="clear" w:color="auto" w:fill="E5F5FF"/>
          </w:tcPr>
          <w:p>
            <w:pPr>
              <w:pStyle w:val="BDOITable"/>
            </w:pPr>
            <w:r>
              <w:rPr>
                <w:sz w:val="17"/>
              </w:rPr>
              <w:t>OPS</w:t>
            </w:r>
          </w:p>
        </w:tc>
      </w:tr>
      <w:tr>
        <w:tc>
          <w:tcPr>
            <w:tcW w:type="dxa" w:w="721"/>
            <w:tcMar>
              <w:top w:w="50" w:type="dxa"/>
              <w:bottom w:w="50" w:type="dxa"/>
              <w:left w:w="90" w:type="dxa"/>
              <w:right w:w="90" w:type="dxa"/>
            </w:tcMar>
          </w:tcPr>
          <w:p>
            <w:pPr>
              <w:pStyle w:val="BDOITable"/>
            </w:pPr>
            <w:r>
              <w:rPr>
                <w:b/>
                <w:sz w:val="17"/>
              </w:rPr>
              <w:t>RB-7</w:t>
            </w:r>
          </w:p>
        </w:tc>
        <w:tc>
          <w:tcPr>
            <w:tcW w:type="dxa" w:w="1322"/>
            <w:tcMar>
              <w:top w:w="50" w:type="dxa"/>
              <w:bottom w:w="50" w:type="dxa"/>
              <w:left w:w="90" w:type="dxa"/>
              <w:right w:w="90" w:type="dxa"/>
            </w:tcMar>
          </w:tcPr>
          <w:p>
            <w:pPr>
              <w:pStyle w:val="BDOITable"/>
            </w:pPr>
            <w:r>
              <w:rPr>
                <w:sz w:val="17"/>
              </w:rPr>
              <w:t>Communicate</w:t>
            </w:r>
          </w:p>
        </w:tc>
        <w:tc>
          <w:tcPr>
            <w:tcW w:type="dxa" w:w="6968"/>
            <w:tcMar>
              <w:top w:w="50" w:type="dxa"/>
              <w:bottom w:w="50" w:type="dxa"/>
              <w:left w:w="90" w:type="dxa"/>
              <w:right w:w="90" w:type="dxa"/>
            </w:tcMar>
          </w:tcPr>
          <w:p>
            <w:pPr>
              <w:pStyle w:val="BDOITable"/>
            </w:pPr>
            <w:r>
              <w:rPr>
                <w:sz w:val="17"/>
              </w:rPr>
              <w:t>Send the rollback notice to users, branches, insurers and bank channels (communication plan item 7).</w:t>
            </w:r>
          </w:p>
        </w:tc>
        <w:tc>
          <w:tcPr>
            <w:tcW w:type="dxa" w:w="961"/>
            <w:tcMar>
              <w:top w:w="50" w:type="dxa"/>
              <w:bottom w:w="50" w:type="dxa"/>
              <w:left w:w="90" w:type="dxa"/>
              <w:right w:w="90" w:type="dxa"/>
            </w:tcMar>
          </w:tcPr>
          <w:p>
            <w:pPr>
              <w:pStyle w:val="BDOITable"/>
            </w:pPr>
            <w:r>
              <w:rPr>
                <w:sz w:val="17"/>
              </w:rPr>
              <w:t>PM</w:t>
            </w:r>
          </w:p>
        </w:tc>
      </w:tr>
      <w:tr>
        <w:tc>
          <w:tcPr>
            <w:tcW w:type="dxa" w:w="721"/>
            <w:tcMar>
              <w:top w:w="50" w:type="dxa"/>
              <w:bottom w:w="50" w:type="dxa"/>
              <w:left w:w="90" w:type="dxa"/>
              <w:right w:w="90" w:type="dxa"/>
            </w:tcMar>
            <w:shd w:val="clear" w:color="auto" w:fill="E5F5FF"/>
          </w:tcPr>
          <w:p>
            <w:pPr>
              <w:pStyle w:val="BDOITable"/>
            </w:pPr>
            <w:r>
              <w:rPr>
                <w:b/>
                <w:sz w:val="17"/>
              </w:rPr>
              <w:t>RB-8</w:t>
            </w:r>
          </w:p>
        </w:tc>
        <w:tc>
          <w:tcPr>
            <w:tcW w:type="dxa" w:w="1322"/>
            <w:tcMar>
              <w:top w:w="50" w:type="dxa"/>
              <w:bottom w:w="50" w:type="dxa"/>
              <w:left w:w="90" w:type="dxa"/>
              <w:right w:w="90" w:type="dxa"/>
            </w:tcMar>
            <w:shd w:val="clear" w:color="auto" w:fill="E5F5FF"/>
          </w:tcPr>
          <w:p>
            <w:pPr>
              <w:pStyle w:val="BDOITable"/>
            </w:pPr>
            <w:r>
              <w:rPr>
                <w:sz w:val="17"/>
              </w:rPr>
              <w:t>Review</w:t>
            </w:r>
          </w:p>
        </w:tc>
        <w:tc>
          <w:tcPr>
            <w:tcW w:type="dxa" w:w="6968"/>
            <w:tcMar>
              <w:top w:w="50" w:type="dxa"/>
              <w:bottom w:w="50" w:type="dxa"/>
              <w:left w:w="90" w:type="dxa"/>
              <w:right w:w="90" w:type="dxa"/>
            </w:tcMar>
            <w:shd w:val="clear" w:color="auto" w:fill="E5F5FF"/>
          </w:tcPr>
          <w:p>
            <w:pPr>
              <w:pStyle w:val="BDOITable"/>
            </w:pPr>
            <w:r>
              <w:rPr>
                <w:sz w:val="17"/>
              </w:rPr>
              <w:t>Within 2 business days - root cause, new go-live date, which trial migrations to repeat; purge the production staging of the failed cutover within 5 days.</w:t>
            </w:r>
          </w:p>
        </w:tc>
        <w:tc>
          <w:tcPr>
            <w:tcW w:type="dxa" w:w="961"/>
            <w:tcMar>
              <w:top w:w="50" w:type="dxa"/>
              <w:bottom w:w="50" w:type="dxa"/>
              <w:left w:w="90" w:type="dxa"/>
              <w:right w:w="90" w:type="dxa"/>
            </w:tcMar>
            <w:shd w:val="clear" w:color="auto" w:fill="E5F5FF"/>
          </w:tcPr>
          <w:p>
            <w:pPr>
              <w:pStyle w:val="BDOITable"/>
            </w:pPr>
            <w:r>
              <w:rPr>
                <w:sz w:val="17"/>
              </w:rPr>
              <w:t>PM</w:t>
            </w:r>
          </w:p>
        </w:tc>
      </w:tr>
    </w:tbl>
    <w:p>
      <w:pPr>
        <w:pStyle w:val="BDOISpacer"/>
      </w:pPr>
    </w:p>
    <w:p>
      <w:r>
        <w:rPr/>
        <w:t>After the point of no return, there is no technical rollback. An issue is corrected forward in BIBS through the normal business functions (correction, reversal, adjustment), with the change visible in the Prod Recon legacy change report where it touches a legacy invoice. The true-ups come after the point of no return; a true-up that is wrong is corrected by the next true-up, never by editing a posted journal.</w:t>
      </w:r>
    </w:p>
    <w:p>
      <w:pPr>
        <w:pStyle w:val="Heading1"/>
        <w:pageBreakBefore/>
        <w:pBdr>
          <w:bottom w:val="single" w:sz="4" w:space="4" w:color="99C1E7"/>
        </w:pBdr>
      </w:pPr>
      <w:bookmarkStart w:id="344" w:name="_Toc000344"/>
      <w:r>
        <w:rPr/>
        <w:t>44 Year-end cut-over and FY2027 true-ups</w:t>
      </w:r>
      <w:bookmarkEnd w:id="344"/>
    </w:p>
    <w:p>
      <w:r>
        <w:rPr/>
        <w:t>The cut-over sits on the year-end boundary (DMQ39, option A; recommended, awaiting Comptrollership confirmation at M6). It changes three things in the plan:</w:t>
      </w:r>
    </w:p>
    <w:p>
      <w:pPr>
        <w:tabs>
          <w:tab w:pos="312" w:val="left"/>
        </w:tabs>
        <w:spacing w:after="40"/>
        <w:ind w:left="312" w:hanging="283"/>
      </w:pPr>
      <w:r>
        <w:rPr>
          <w:color w:val="004EA8"/>
        </w:rPr>
        <w:t>•</w:t>
        <w:tab/>
      </w:r>
      <w:r>
        <w:rPr>
          <w:b/>
        </w:rPr>
        <w:t>Before the freeze.</w:t>
      </w:r>
      <w:r>
        <w:rPr/>
        <w:t xml:space="preserve"> Comptrollership completes a December soft close by 20 December 2027 (CT-011), so the preliminary December trial balance is close to final, and names the users who may post FY2027 adjustments in the legacy GL after the freeze (CT-034).</w:t>
      </w:r>
    </w:p>
    <w:p>
      <w:pPr>
        <w:tabs>
          <w:tab w:pos="312" w:val="left"/>
        </w:tabs>
        <w:spacing w:after="40"/>
        <w:ind w:left="312" w:hanging="283"/>
      </w:pPr>
      <w:r>
        <w:rPr>
          <w:color w:val="004EA8"/>
        </w:rPr>
        <w:t>•</w:t>
        <w:tab/>
      </w:r>
      <w:r>
        <w:rPr>
          <w:b/>
        </w:rPr>
        <w:t>At the freeze.</w:t>
      </w:r>
      <w:r>
        <w:rPr/>
        <w:t xml:space="preserve"> The legacy business modules become read-only, and the legacy GL stays open only for FY2027 closing and audit adjustments by those users, in FY2027 periods (CT-036). The preliminary December trial balance is signed as the provisional opening (CT-039) and loaded as balance-sheet opening journals dated 1 January 2028, with the FY2027 result in retained earnings (CT-048). FY2028 P&amp;L starts at zero in BIBS.</w:t>
      </w:r>
    </w:p>
    <w:p>
      <w:pPr>
        <w:tabs>
          <w:tab w:pos="312" w:val="left"/>
        </w:tabs>
        <w:spacing w:after="120"/>
        <w:ind w:left="312" w:hanging="283"/>
      </w:pPr>
      <w:r>
        <w:rPr>
          <w:color w:val="004EA8"/>
        </w:rPr>
        <w:t>•</w:t>
        <w:tab/>
      </w:r>
      <w:r>
        <w:rPr>
          <w:b/>
        </w:rPr>
        <w:t>After go-live.</w:t>
      </w:r>
      <w:r>
        <w:rPr/>
        <w:t xml:space="preserve"> Each FY2027 adjustment reaches BIBS as an opening-balance adjustment journal (type Opening, value date 1 January 2028) in a true-up, prepared by the Comptrollership GL lead and approved by the Head of Comptrollership: true-up 1 after the legacy year-end close (CT-080 to CT-084, before the January close) and the final true-up after the audited financial statements (CT-088 to CT-093). Each true-up is reconciled to the legacy trial balance with the cut-off checks of the Reconciliation Approach before it is signed. The legacy GL is then locked (CT-094) and the true-ups are closed (CT-095). The FY2027 BIR annual returns and the FY2027 audit use legacy (CT-092); FY2028 uses BIBS.</w:t>
      </w:r>
    </w:p>
    <w:p>
      <w:r>
        <w:rPr/>
        <w:t>Options B (go-live after the first-quarter close in April 2028, with a year-to-date P&amp;L migration) and C (two books in parallel for the first quarter of 2028) were considered and are not recommended (Part A, Cutover strategy). If BDOI wants more assurance in January, Comptrollership compares the key BIBS reports with the opening position instead of keeping two books.</w:t>
      </w:r>
    </w:p>
    <w:p>
      <w:pPr>
        <w:pStyle w:val="Heading1"/>
        <w:pageBreakBefore/>
        <w:pBdr>
          <w:bottom w:val="single" w:sz="4" w:space="4" w:color="99C1E7"/>
        </w:pBdr>
      </w:pPr>
      <w:bookmarkStart w:id="345" w:name="_Toc000345"/>
      <w:r>
        <w:rPr/>
        <w:t>45 Communication plan</w:t>
      </w:r>
      <w:bookmarkEnd w:id="345"/>
    </w:p>
    <w:p>
      <w:pPr>
        <w:pStyle w:val="Caption"/>
        <w:keepNext/>
        <w:spacing w:after="60"/>
      </w:pPr>
      <w:r>
        <w:rPr>
          <w:b/>
          <w:i w:val="0"/>
        </w:rPr>
        <w:t xml:space="preserve">Table 104: </w:t>
      </w:r>
      <w:r>
        <w:rPr/>
        <w:t>Communication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6"/>
        <w:gridCol w:w="3283"/>
        <w:gridCol w:w="2310"/>
        <w:gridCol w:w="1824"/>
        <w:gridCol w:w="1216"/>
        <w:gridCol w:w="851"/>
      </w:tblGrid>
      <w:tr>
        <w:trPr>
          <w:tblHeader w:val="true"/>
          <w:cantSplit w:val="true"/>
        </w:trPr>
        <w:tc>
          <w:tcPr>
            <w:tcW w:type="dxa" w:w="486"/>
            <w:shd w:val="clear" w:color="auto" w:fill="004EA8"/>
            <w:tcMar>
              <w:top w:w="50" w:type="dxa"/>
              <w:bottom w:w="50" w:type="dxa"/>
              <w:left w:w="90" w:type="dxa"/>
              <w:right w:w="90" w:type="dxa"/>
            </w:tcMar>
            <w:vAlign w:val="center"/>
          </w:tcPr>
          <w:p>
            <w:pPr>
              <w:pStyle w:val="BDOITableHeader"/>
            </w:pPr>
            <w:r>
              <w:rPr>
                <w:b/>
                <w:color w:val="FFFFFF"/>
                <w:sz w:val="16"/>
              </w:rPr>
              <w:t>No.</w:t>
            </w:r>
          </w:p>
        </w:tc>
        <w:tc>
          <w:tcPr>
            <w:tcW w:type="dxa" w:w="3283"/>
            <w:shd w:val="clear" w:color="auto" w:fill="004EA8"/>
            <w:tcMar>
              <w:top w:w="50" w:type="dxa"/>
              <w:bottom w:w="50" w:type="dxa"/>
              <w:left w:w="90" w:type="dxa"/>
              <w:right w:w="90" w:type="dxa"/>
            </w:tcMar>
            <w:vAlign w:val="center"/>
          </w:tcPr>
          <w:p>
            <w:pPr>
              <w:pStyle w:val="BDOITableHeader"/>
            </w:pPr>
            <w:r>
              <w:rPr>
                <w:b/>
                <w:color w:val="FFFFFF"/>
                <w:sz w:val="16"/>
              </w:rPr>
              <w:t>Message</w:t>
            </w:r>
          </w:p>
        </w:tc>
        <w:tc>
          <w:tcPr>
            <w:tcW w:type="dxa" w:w="2311"/>
            <w:shd w:val="clear" w:color="auto" w:fill="004EA8"/>
            <w:tcMar>
              <w:top w:w="50" w:type="dxa"/>
              <w:bottom w:w="50" w:type="dxa"/>
              <w:left w:w="90" w:type="dxa"/>
              <w:right w:w="90" w:type="dxa"/>
            </w:tcMar>
            <w:vAlign w:val="center"/>
          </w:tcPr>
          <w:p>
            <w:pPr>
              <w:pStyle w:val="BDOITableHeader"/>
            </w:pPr>
            <w:r>
              <w:rPr>
                <w:b/>
                <w:color w:val="FFFFFF"/>
                <w:sz w:val="16"/>
              </w:rPr>
              <w:t>Audience</w:t>
            </w:r>
          </w:p>
        </w:tc>
        <w:tc>
          <w:tcPr>
            <w:tcW w:type="dxa" w:w="1824"/>
            <w:shd w:val="clear" w:color="auto" w:fill="004EA8"/>
            <w:tcMar>
              <w:top w:w="50" w:type="dxa"/>
              <w:bottom w:w="50" w:type="dxa"/>
              <w:left w:w="90" w:type="dxa"/>
              <w:right w:w="90" w:type="dxa"/>
            </w:tcMar>
            <w:vAlign w:val="center"/>
          </w:tcPr>
          <w:p>
            <w:pPr>
              <w:pStyle w:val="BDOITableHeader"/>
            </w:pPr>
            <w:r>
              <w:rPr>
                <w:b/>
                <w:color w:val="FFFFFF"/>
                <w:sz w:val="16"/>
              </w:rPr>
              <w:t>Channel</w:t>
            </w:r>
          </w:p>
        </w:tc>
        <w:tc>
          <w:tcPr>
            <w:tcW w:type="dxa" w:w="1216"/>
            <w:shd w:val="clear" w:color="auto" w:fill="004EA8"/>
            <w:tcMar>
              <w:top w:w="50" w:type="dxa"/>
              <w:bottom w:w="50" w:type="dxa"/>
              <w:left w:w="90" w:type="dxa"/>
              <w:right w:w="90" w:type="dxa"/>
            </w:tcMar>
            <w:vAlign w:val="center"/>
          </w:tcPr>
          <w:p>
            <w:pPr>
              <w:pStyle w:val="BDOITableHeader"/>
            </w:pPr>
            <w:r>
              <w:rPr>
                <w:b/>
                <w:color w:val="FFFFFF"/>
                <w:sz w:val="16"/>
              </w:rPr>
              <w:t>When</w:t>
            </w:r>
          </w:p>
        </w:tc>
        <w:tc>
          <w:tcPr>
            <w:tcW w:type="dxa" w:w="851"/>
            <w:shd w:val="clear" w:color="auto" w:fill="004EA8"/>
            <w:tcMar>
              <w:top w:w="50" w:type="dxa"/>
              <w:bottom w:w="50" w:type="dxa"/>
              <w:left w:w="90" w:type="dxa"/>
              <w:right w:w="90" w:type="dxa"/>
            </w:tcMar>
            <w:vAlign w:val="center"/>
          </w:tcPr>
          <w:p>
            <w:pPr>
              <w:pStyle w:val="BDOITableHeader"/>
            </w:pPr>
            <w:r>
              <w:rPr>
                <w:b/>
                <w:color w:val="FFFFFF"/>
                <w:sz w:val="16"/>
              </w:rPr>
              <w:t>Owner</w:t>
            </w:r>
          </w:p>
        </w:tc>
      </w:tr>
      <w:tr>
        <w:tc>
          <w:tcPr>
            <w:tcW w:type="dxa" w:w="486"/>
            <w:tcMar>
              <w:top w:w="50" w:type="dxa"/>
              <w:bottom w:w="50" w:type="dxa"/>
              <w:left w:w="90" w:type="dxa"/>
              <w:right w:w="90" w:type="dxa"/>
            </w:tcMar>
          </w:tcPr>
          <w:p>
            <w:pPr>
              <w:pStyle w:val="BDOITable"/>
            </w:pPr>
            <w:r>
              <w:rPr>
                <w:sz w:val="16"/>
              </w:rPr>
              <w:t>1</w:t>
            </w:r>
          </w:p>
        </w:tc>
        <w:tc>
          <w:tcPr>
            <w:tcW w:type="dxa" w:w="3283"/>
            <w:tcMar>
              <w:top w:w="50" w:type="dxa"/>
              <w:bottom w:w="50" w:type="dxa"/>
              <w:left w:w="90" w:type="dxa"/>
              <w:right w:w="90" w:type="dxa"/>
            </w:tcMar>
          </w:tcPr>
          <w:p>
            <w:pPr>
              <w:pStyle w:val="BDOITable"/>
            </w:pPr>
            <w:r>
              <w:rPr>
                <w:sz w:val="16"/>
              </w:rPr>
              <w:t>Go-live date, freeze and what changes for each department</w:t>
            </w:r>
          </w:p>
        </w:tc>
        <w:tc>
          <w:tcPr>
            <w:tcW w:type="dxa" w:w="2311"/>
            <w:tcMar>
              <w:top w:w="50" w:type="dxa"/>
              <w:bottom w:w="50" w:type="dxa"/>
              <w:left w:w="90" w:type="dxa"/>
              <w:right w:w="90" w:type="dxa"/>
            </w:tcMar>
          </w:tcPr>
          <w:p>
            <w:pPr>
              <w:pStyle w:val="BDOITable"/>
            </w:pPr>
            <w:r>
              <w:rPr>
                <w:sz w:val="16"/>
              </w:rPr>
              <w:t>All BDOI users, branch heads</w:t>
            </w:r>
          </w:p>
        </w:tc>
        <w:tc>
          <w:tcPr>
            <w:tcW w:type="dxa" w:w="1824"/>
            <w:tcMar>
              <w:top w:w="50" w:type="dxa"/>
              <w:bottom w:w="50" w:type="dxa"/>
              <w:left w:w="90" w:type="dxa"/>
              <w:right w:w="90" w:type="dxa"/>
            </w:tcMar>
          </w:tcPr>
          <w:p>
            <w:pPr>
              <w:pStyle w:val="BDOITable"/>
            </w:pPr>
            <w:r>
              <w:rPr>
                <w:sz w:val="16"/>
              </w:rPr>
              <w:t>E-mail from the Program Manager; team briefings</w:t>
            </w:r>
          </w:p>
        </w:tc>
        <w:tc>
          <w:tcPr>
            <w:tcW w:type="dxa" w:w="1216"/>
            <w:tcMar>
              <w:top w:w="50" w:type="dxa"/>
              <w:bottom w:w="50" w:type="dxa"/>
              <w:left w:w="90" w:type="dxa"/>
              <w:right w:w="90" w:type="dxa"/>
            </w:tcMar>
          </w:tcPr>
          <w:p>
            <w:pPr>
              <w:pStyle w:val="BDOITable"/>
            </w:pPr>
            <w:r>
              <w:rPr>
                <w:sz w:val="16"/>
              </w:rPr>
              <w:t>T-21</w:t>
            </w:r>
          </w:p>
        </w:tc>
        <w:tc>
          <w:tcPr>
            <w:tcW w:type="dxa" w:w="851"/>
            <w:tcMar>
              <w:top w:w="50" w:type="dxa"/>
              <w:bottom w:w="50" w:type="dxa"/>
              <w:left w:w="90" w:type="dxa"/>
              <w:right w:w="90" w:type="dxa"/>
            </w:tcMar>
          </w:tcPr>
          <w:p>
            <w:pPr>
              <w:pStyle w:val="BDOITable"/>
            </w:pPr>
            <w:r>
              <w:rPr>
                <w:sz w:val="16"/>
              </w:rPr>
              <w:t>PM</w:t>
            </w:r>
          </w:p>
        </w:tc>
      </w:tr>
      <w:tr>
        <w:tc>
          <w:tcPr>
            <w:tcW w:type="dxa" w:w="486"/>
            <w:tcMar>
              <w:top w:w="50" w:type="dxa"/>
              <w:bottom w:w="50" w:type="dxa"/>
              <w:left w:w="90" w:type="dxa"/>
              <w:right w:w="90" w:type="dxa"/>
            </w:tcMar>
            <w:shd w:val="clear" w:color="auto" w:fill="E5F5FF"/>
          </w:tcPr>
          <w:p>
            <w:pPr>
              <w:pStyle w:val="BDOITable"/>
            </w:pPr>
            <w:r>
              <w:rPr>
                <w:sz w:val="16"/>
              </w:rPr>
              <w:t>2</w:t>
            </w:r>
          </w:p>
        </w:tc>
        <w:tc>
          <w:tcPr>
            <w:tcW w:type="dxa" w:w="3283"/>
            <w:tcMar>
              <w:top w:w="50" w:type="dxa"/>
              <w:bottom w:w="50" w:type="dxa"/>
              <w:left w:w="90" w:type="dxa"/>
              <w:right w:w="90" w:type="dxa"/>
            </w:tcMar>
            <w:shd w:val="clear" w:color="auto" w:fill="E5F5FF"/>
          </w:tcPr>
          <w:p>
            <w:pPr>
              <w:pStyle w:val="BDOITable"/>
            </w:pPr>
            <w:r>
              <w:rPr>
                <w:sz w:val="16"/>
              </w:rPr>
              <w:t>Payments after go-live - legacy invoice numbers stay valid; new invoices are BI- numbers</w:t>
            </w:r>
          </w:p>
        </w:tc>
        <w:tc>
          <w:tcPr>
            <w:tcW w:type="dxa" w:w="2311"/>
            <w:tcMar>
              <w:top w:w="50" w:type="dxa"/>
              <w:bottom w:w="50" w:type="dxa"/>
              <w:left w:w="90" w:type="dxa"/>
              <w:right w:w="90" w:type="dxa"/>
            </w:tcMar>
            <w:shd w:val="clear" w:color="auto" w:fill="E5F5FF"/>
          </w:tcPr>
          <w:p>
            <w:pPr>
              <w:pStyle w:val="BDOITable"/>
            </w:pPr>
            <w:r>
              <w:rPr>
                <w:sz w:val="16"/>
              </w:rPr>
              <w:t>Insurers, BDO bank channels (bills payment, CLPC, direct credit), corporate clients</w:t>
            </w:r>
          </w:p>
        </w:tc>
        <w:tc>
          <w:tcPr>
            <w:tcW w:type="dxa" w:w="1824"/>
            <w:tcMar>
              <w:top w:w="50" w:type="dxa"/>
              <w:bottom w:w="50" w:type="dxa"/>
              <w:left w:w="90" w:type="dxa"/>
              <w:right w:w="90" w:type="dxa"/>
            </w:tcMar>
            <w:shd w:val="clear" w:color="auto" w:fill="E5F5FF"/>
          </w:tcPr>
          <w:p>
            <w:pPr>
              <w:pStyle w:val="BDOITable"/>
            </w:pPr>
            <w:r>
              <w:rPr>
                <w:sz w:val="16"/>
              </w:rPr>
              <w:t>Letter / e-mail from Operations</w:t>
            </w:r>
          </w:p>
        </w:tc>
        <w:tc>
          <w:tcPr>
            <w:tcW w:type="dxa" w:w="1216"/>
            <w:tcMar>
              <w:top w:w="50" w:type="dxa"/>
              <w:bottom w:w="50" w:type="dxa"/>
              <w:left w:w="90" w:type="dxa"/>
              <w:right w:w="90" w:type="dxa"/>
            </w:tcMar>
            <w:shd w:val="clear" w:color="auto" w:fill="E5F5FF"/>
          </w:tcPr>
          <w:p>
            <w:pPr>
              <w:pStyle w:val="BDOITable"/>
            </w:pPr>
            <w:r>
              <w:rPr>
                <w:sz w:val="16"/>
              </w:rPr>
              <w:t>T-21</w:t>
            </w:r>
          </w:p>
        </w:tc>
        <w:tc>
          <w:tcPr>
            <w:tcW w:type="dxa" w:w="851"/>
            <w:tcMar>
              <w:top w:w="50" w:type="dxa"/>
              <w:bottom w:w="50" w:type="dxa"/>
              <w:left w:w="90" w:type="dxa"/>
              <w:right w:w="90" w:type="dxa"/>
            </w:tcMar>
            <w:shd w:val="clear" w:color="auto" w:fill="E5F5FF"/>
          </w:tcPr>
          <w:p>
            <w:pPr>
              <w:pStyle w:val="BDOITable"/>
            </w:pPr>
            <w:r>
              <w:rPr>
                <w:sz w:val="16"/>
              </w:rPr>
              <w:t>OPS</w:t>
            </w:r>
          </w:p>
        </w:tc>
      </w:tr>
      <w:tr>
        <w:tc>
          <w:tcPr>
            <w:tcW w:type="dxa" w:w="486"/>
            <w:tcMar>
              <w:top w:w="50" w:type="dxa"/>
              <w:bottom w:w="50" w:type="dxa"/>
              <w:left w:w="90" w:type="dxa"/>
              <w:right w:w="90" w:type="dxa"/>
            </w:tcMar>
          </w:tcPr>
          <w:p>
            <w:pPr>
              <w:pStyle w:val="BDOITable"/>
            </w:pPr>
            <w:r>
              <w:rPr>
                <w:sz w:val="16"/>
              </w:rPr>
              <w:t>3</w:t>
            </w:r>
          </w:p>
        </w:tc>
        <w:tc>
          <w:tcPr>
            <w:tcW w:type="dxa" w:w="3283"/>
            <w:tcMar>
              <w:top w:w="50" w:type="dxa"/>
              <w:bottom w:w="50" w:type="dxa"/>
              <w:left w:w="90" w:type="dxa"/>
              <w:right w:w="90" w:type="dxa"/>
            </w:tcMar>
          </w:tcPr>
          <w:p>
            <w:pPr>
              <w:pStyle w:val="BDOITable"/>
            </w:pPr>
            <w:r>
              <w:rPr>
                <w:sz w:val="16"/>
              </w:rPr>
              <w:t>Freeze of reference data and the change request route</w:t>
            </w:r>
          </w:p>
        </w:tc>
        <w:tc>
          <w:tcPr>
            <w:tcW w:type="dxa" w:w="2311"/>
            <w:tcMar>
              <w:top w:w="50" w:type="dxa"/>
              <w:bottom w:w="50" w:type="dxa"/>
              <w:left w:w="90" w:type="dxa"/>
              <w:right w:w="90" w:type="dxa"/>
            </w:tcMar>
          </w:tcPr>
          <w:p>
            <w:pPr>
              <w:pStyle w:val="BDOITable"/>
            </w:pPr>
            <w:r>
              <w:rPr>
                <w:sz w:val="16"/>
              </w:rPr>
              <w:t>Product, Marketing and Operations maintainers</w:t>
            </w:r>
          </w:p>
        </w:tc>
        <w:tc>
          <w:tcPr>
            <w:tcW w:type="dxa" w:w="1824"/>
            <w:tcMar>
              <w:top w:w="50" w:type="dxa"/>
              <w:bottom w:w="50" w:type="dxa"/>
              <w:left w:w="90" w:type="dxa"/>
              <w:right w:w="90" w:type="dxa"/>
            </w:tcMar>
          </w:tcPr>
          <w:p>
            <w:pPr>
              <w:pStyle w:val="BDOITable"/>
            </w:pPr>
            <w:r>
              <w:rPr>
                <w:sz w:val="16"/>
              </w:rPr>
              <w:t>E-mail from the Data Migration Lead</w:t>
            </w:r>
          </w:p>
        </w:tc>
        <w:tc>
          <w:tcPr>
            <w:tcW w:type="dxa" w:w="1216"/>
            <w:tcMar>
              <w:top w:w="50" w:type="dxa"/>
              <w:bottom w:w="50" w:type="dxa"/>
              <w:left w:w="90" w:type="dxa"/>
              <w:right w:w="90" w:type="dxa"/>
            </w:tcMar>
          </w:tcPr>
          <w:p>
            <w:pPr>
              <w:pStyle w:val="BDOITable"/>
            </w:pPr>
            <w:r>
              <w:rPr>
                <w:sz w:val="16"/>
              </w:rPr>
              <w:t>T-8</w:t>
            </w:r>
          </w:p>
        </w:tc>
        <w:tc>
          <w:tcPr>
            <w:tcW w:type="dxa" w:w="851"/>
            <w:tcMar>
              <w:top w:w="50" w:type="dxa"/>
              <w:bottom w:w="50" w:type="dxa"/>
              <w:left w:w="90" w:type="dxa"/>
              <w:right w:w="90" w:type="dxa"/>
            </w:tcMar>
          </w:tcPr>
          <w:p>
            <w:pPr>
              <w:pStyle w:val="BDOITable"/>
            </w:pPr>
            <w:r>
              <w:rPr>
                <w:sz w:val="16"/>
              </w:rPr>
              <w:t>DML</w:t>
            </w:r>
          </w:p>
        </w:tc>
      </w:tr>
      <w:tr>
        <w:tc>
          <w:tcPr>
            <w:tcW w:type="dxa" w:w="486"/>
            <w:tcMar>
              <w:top w:w="50" w:type="dxa"/>
              <w:bottom w:w="50" w:type="dxa"/>
              <w:left w:w="90" w:type="dxa"/>
              <w:right w:w="90" w:type="dxa"/>
            </w:tcMar>
            <w:shd w:val="clear" w:color="auto" w:fill="E5F5FF"/>
          </w:tcPr>
          <w:p>
            <w:pPr>
              <w:pStyle w:val="BDOITable"/>
            </w:pPr>
            <w:r>
              <w:rPr>
                <w:sz w:val="16"/>
              </w:rPr>
              <w:t>4</w:t>
            </w:r>
          </w:p>
        </w:tc>
        <w:tc>
          <w:tcPr>
            <w:tcW w:type="dxa" w:w="3283"/>
            <w:tcMar>
              <w:top w:w="50" w:type="dxa"/>
              <w:bottom w:w="50" w:type="dxa"/>
              <w:left w:w="90" w:type="dxa"/>
              <w:right w:w="90" w:type="dxa"/>
            </w:tcMar>
            <w:shd w:val="clear" w:color="auto" w:fill="E5F5FF"/>
          </w:tcPr>
          <w:p>
            <w:pPr>
              <w:pStyle w:val="BDOITable"/>
            </w:pPr>
            <w:r>
              <w:rPr>
                <w:sz w:val="16"/>
              </w:rPr>
              <w:t>Training schedule and log-in instructions</w:t>
            </w:r>
          </w:p>
        </w:tc>
        <w:tc>
          <w:tcPr>
            <w:tcW w:type="dxa" w:w="2311"/>
            <w:tcMar>
              <w:top w:w="50" w:type="dxa"/>
              <w:bottom w:w="50" w:type="dxa"/>
              <w:left w:w="90" w:type="dxa"/>
              <w:right w:w="90" w:type="dxa"/>
            </w:tcMar>
            <w:shd w:val="clear" w:color="auto" w:fill="E5F5FF"/>
          </w:tcPr>
          <w:p>
            <w:pPr>
              <w:pStyle w:val="BDOITable"/>
            </w:pPr>
            <w:r>
              <w:rPr>
                <w:sz w:val="16"/>
              </w:rPr>
              <w:t>All BIBS users per persona</w:t>
            </w:r>
          </w:p>
        </w:tc>
        <w:tc>
          <w:tcPr>
            <w:tcW w:type="dxa" w:w="1824"/>
            <w:tcMar>
              <w:top w:w="50" w:type="dxa"/>
              <w:bottom w:w="50" w:type="dxa"/>
              <w:left w:w="90" w:type="dxa"/>
              <w:right w:w="90" w:type="dxa"/>
            </w:tcMar>
            <w:shd w:val="clear" w:color="auto" w:fill="E5F5FF"/>
          </w:tcPr>
          <w:p>
            <w:pPr>
              <w:pStyle w:val="BDOITable"/>
            </w:pPr>
            <w:r>
              <w:rPr>
                <w:sz w:val="16"/>
              </w:rPr>
              <w:t>E-mail; training calendar</w:t>
            </w:r>
          </w:p>
        </w:tc>
        <w:tc>
          <w:tcPr>
            <w:tcW w:type="dxa" w:w="1216"/>
            <w:tcMar>
              <w:top w:w="50" w:type="dxa"/>
              <w:bottom w:w="50" w:type="dxa"/>
              <w:left w:w="90" w:type="dxa"/>
              <w:right w:w="90" w:type="dxa"/>
            </w:tcMar>
            <w:shd w:val="clear" w:color="auto" w:fill="E5F5FF"/>
          </w:tcPr>
          <w:p>
            <w:pPr>
              <w:pStyle w:val="BDOITable"/>
            </w:pPr>
            <w:r>
              <w:rPr>
                <w:sz w:val="16"/>
              </w:rPr>
              <w:t>T-20</w:t>
            </w:r>
          </w:p>
        </w:tc>
        <w:tc>
          <w:tcPr>
            <w:tcW w:type="dxa" w:w="851"/>
            <w:tcMar>
              <w:top w:w="50" w:type="dxa"/>
              <w:bottom w:w="50" w:type="dxa"/>
              <w:left w:w="90" w:type="dxa"/>
              <w:right w:w="90" w:type="dxa"/>
            </w:tcMar>
            <w:shd w:val="clear" w:color="auto" w:fill="E5F5FF"/>
          </w:tcPr>
          <w:p>
            <w:pPr>
              <w:pStyle w:val="BDOITable"/>
            </w:pPr>
            <w:r>
              <w:rPr>
                <w:sz w:val="16"/>
              </w:rPr>
              <w:t>PM</w:t>
            </w:r>
          </w:p>
        </w:tc>
      </w:tr>
      <w:tr>
        <w:tc>
          <w:tcPr>
            <w:tcW w:type="dxa" w:w="486"/>
            <w:tcMar>
              <w:top w:w="50" w:type="dxa"/>
              <w:bottom w:w="50" w:type="dxa"/>
              <w:left w:w="90" w:type="dxa"/>
              <w:right w:w="90" w:type="dxa"/>
            </w:tcMar>
          </w:tcPr>
          <w:p>
            <w:pPr>
              <w:pStyle w:val="BDOITable"/>
            </w:pPr>
            <w:r>
              <w:rPr>
                <w:sz w:val="16"/>
              </w:rPr>
              <w:t>5</w:t>
            </w:r>
          </w:p>
        </w:tc>
        <w:tc>
          <w:tcPr>
            <w:tcW w:type="dxa" w:w="3283"/>
            <w:tcMar>
              <w:top w:w="50" w:type="dxa"/>
              <w:bottom w:w="50" w:type="dxa"/>
              <w:left w:w="90" w:type="dxa"/>
              <w:right w:w="90" w:type="dxa"/>
            </w:tcMar>
          </w:tcPr>
          <w:p>
            <w:pPr>
              <w:pStyle w:val="BDOITable"/>
            </w:pPr>
            <w:r>
              <w:rPr>
                <w:sz w:val="16"/>
              </w:rPr>
              <w:t>Renewals of the January-May 2028 expiries are processed in BIBS from go-live, January expiries first; RAs already sent are not sent again; RAs sent up to 29 December go in the trackers</w:t>
            </w:r>
          </w:p>
        </w:tc>
        <w:tc>
          <w:tcPr>
            <w:tcW w:type="dxa" w:w="2311"/>
            <w:tcMar>
              <w:top w:w="50" w:type="dxa"/>
              <w:bottom w:w="50" w:type="dxa"/>
              <w:left w:w="90" w:type="dxa"/>
              <w:right w:w="90" w:type="dxa"/>
            </w:tcMar>
          </w:tcPr>
          <w:p>
            <w:pPr>
              <w:pStyle w:val="BDOITable"/>
            </w:pPr>
            <w:r>
              <w:rPr>
                <w:sz w:val="16"/>
              </w:rPr>
              <w:t>Renewal processing team, Retail and Corporate Marketing, branches</w:t>
            </w:r>
          </w:p>
        </w:tc>
        <w:tc>
          <w:tcPr>
            <w:tcW w:type="dxa" w:w="1824"/>
            <w:tcMar>
              <w:top w:w="50" w:type="dxa"/>
              <w:bottom w:w="50" w:type="dxa"/>
              <w:left w:w="90" w:type="dxa"/>
              <w:right w:w="90" w:type="dxa"/>
            </w:tcMar>
          </w:tcPr>
          <w:p>
            <w:pPr>
              <w:pStyle w:val="BDOITable"/>
            </w:pPr>
            <w:r>
              <w:rPr>
                <w:sz w:val="16"/>
              </w:rPr>
              <w:t>E-mail from the Head of the Renewal processing team; team briefing</w:t>
            </w:r>
          </w:p>
        </w:tc>
        <w:tc>
          <w:tcPr>
            <w:tcW w:type="dxa" w:w="1216"/>
            <w:tcMar>
              <w:top w:w="50" w:type="dxa"/>
              <w:bottom w:w="50" w:type="dxa"/>
              <w:left w:w="90" w:type="dxa"/>
              <w:right w:w="90" w:type="dxa"/>
            </w:tcMar>
          </w:tcPr>
          <w:p>
            <w:pPr>
              <w:pStyle w:val="BDOITable"/>
            </w:pPr>
            <w:r>
              <w:rPr>
                <w:sz w:val="16"/>
              </w:rPr>
              <w:t>T-21</w:t>
            </w:r>
          </w:p>
        </w:tc>
        <w:tc>
          <w:tcPr>
            <w:tcW w:type="dxa" w:w="851"/>
            <w:tcMar>
              <w:top w:w="50" w:type="dxa"/>
              <w:bottom w:w="50" w:type="dxa"/>
              <w:left w:w="90" w:type="dxa"/>
              <w:right w:w="90" w:type="dxa"/>
            </w:tcMar>
          </w:tcPr>
          <w:p>
            <w:pPr>
              <w:pStyle w:val="BDOITable"/>
            </w:pPr>
            <w:r>
              <w:rPr>
                <w:sz w:val="16"/>
              </w:rPr>
              <w:t>RNW</w:t>
            </w:r>
          </w:p>
        </w:tc>
      </w:tr>
      <w:tr>
        <w:tc>
          <w:tcPr>
            <w:tcW w:type="dxa" w:w="486"/>
            <w:tcMar>
              <w:top w:w="50" w:type="dxa"/>
              <w:bottom w:w="50" w:type="dxa"/>
              <w:left w:w="90" w:type="dxa"/>
              <w:right w:w="90" w:type="dxa"/>
            </w:tcMar>
            <w:shd w:val="clear" w:color="auto" w:fill="E5F5FF"/>
          </w:tcPr>
          <w:p>
            <w:pPr>
              <w:pStyle w:val="BDOITable"/>
            </w:pPr>
            <w:r>
              <w:rPr>
                <w:sz w:val="16"/>
              </w:rPr>
              <w:t>6</w:t>
            </w:r>
          </w:p>
        </w:tc>
        <w:tc>
          <w:tcPr>
            <w:tcW w:type="dxa" w:w="3283"/>
            <w:tcMar>
              <w:top w:w="50" w:type="dxa"/>
              <w:bottom w:w="50" w:type="dxa"/>
              <w:left w:w="90" w:type="dxa"/>
              <w:right w:w="90" w:type="dxa"/>
            </w:tcMar>
            <w:shd w:val="clear" w:color="auto" w:fill="E5F5FF"/>
          </w:tcPr>
          <w:p>
            <w:pPr>
              <w:pStyle w:val="BDOITable"/>
            </w:pPr>
            <w:r>
              <w:rPr>
                <w:sz w:val="16"/>
              </w:rPr>
              <w:t>Legacy GL after the freeze - FY2027 closing and audit adjustments only, by named users; true-up timetable to April 2028</w:t>
            </w:r>
          </w:p>
        </w:tc>
        <w:tc>
          <w:tcPr>
            <w:tcW w:type="dxa" w:w="2311"/>
            <w:tcMar>
              <w:top w:w="50" w:type="dxa"/>
              <w:bottom w:w="50" w:type="dxa"/>
              <w:left w:w="90" w:type="dxa"/>
              <w:right w:w="90" w:type="dxa"/>
            </w:tcMar>
            <w:shd w:val="clear" w:color="auto" w:fill="E5F5FF"/>
          </w:tcPr>
          <w:p>
            <w:pPr>
              <w:pStyle w:val="BDOITable"/>
            </w:pPr>
            <w:r>
              <w:rPr>
                <w:sz w:val="16"/>
              </w:rPr>
              <w:t>Comptrollership, external auditor, BDOI IT</w:t>
            </w:r>
          </w:p>
        </w:tc>
        <w:tc>
          <w:tcPr>
            <w:tcW w:type="dxa" w:w="1824"/>
            <w:tcMar>
              <w:top w:w="50" w:type="dxa"/>
              <w:bottom w:w="50" w:type="dxa"/>
              <w:left w:w="90" w:type="dxa"/>
              <w:right w:w="90" w:type="dxa"/>
            </w:tcMar>
            <w:shd w:val="clear" w:color="auto" w:fill="E5F5FF"/>
          </w:tcPr>
          <w:p>
            <w:pPr>
              <w:pStyle w:val="BDOITable"/>
            </w:pPr>
            <w:r>
              <w:rPr>
                <w:sz w:val="16"/>
              </w:rPr>
              <w:t>Memo from the Head of Comptrollership</w:t>
            </w:r>
          </w:p>
        </w:tc>
        <w:tc>
          <w:tcPr>
            <w:tcW w:type="dxa" w:w="1216"/>
            <w:tcMar>
              <w:top w:w="50" w:type="dxa"/>
              <w:bottom w:w="50" w:type="dxa"/>
              <w:left w:w="90" w:type="dxa"/>
              <w:right w:w="90" w:type="dxa"/>
            </w:tcMar>
            <w:shd w:val="clear" w:color="auto" w:fill="E5F5FF"/>
          </w:tcPr>
          <w:p>
            <w:pPr>
              <w:pStyle w:val="BDOITable"/>
            </w:pPr>
            <w:r>
              <w:rPr>
                <w:sz w:val="16"/>
              </w:rPr>
              <w:t>T-21</w:t>
            </w:r>
          </w:p>
        </w:tc>
        <w:tc>
          <w:tcPr>
            <w:tcW w:type="dxa" w:w="851"/>
            <w:tcMar>
              <w:top w:w="50" w:type="dxa"/>
              <w:bottom w:w="50" w:type="dxa"/>
              <w:left w:w="90" w:type="dxa"/>
              <w:right w:w="90" w:type="dxa"/>
            </w:tcMar>
            <w:shd w:val="clear" w:color="auto" w:fill="E5F5FF"/>
          </w:tcPr>
          <w:p>
            <w:pPr>
              <w:pStyle w:val="BDOITable"/>
            </w:pPr>
            <w:r>
              <w:rPr>
                <w:sz w:val="16"/>
              </w:rPr>
              <w:t>COMP</w:t>
            </w:r>
          </w:p>
        </w:tc>
      </w:tr>
      <w:tr>
        <w:tc>
          <w:tcPr>
            <w:tcW w:type="dxa" w:w="486"/>
            <w:tcMar>
              <w:top w:w="50" w:type="dxa"/>
              <w:bottom w:w="50" w:type="dxa"/>
              <w:left w:w="90" w:type="dxa"/>
              <w:right w:w="90" w:type="dxa"/>
            </w:tcMar>
          </w:tcPr>
          <w:p>
            <w:pPr>
              <w:pStyle w:val="BDOITable"/>
            </w:pPr>
            <w:r>
              <w:rPr>
                <w:sz w:val="16"/>
              </w:rPr>
              <w:t>7</w:t>
            </w:r>
          </w:p>
        </w:tc>
        <w:tc>
          <w:tcPr>
            <w:tcW w:type="dxa" w:w="3283"/>
            <w:tcMar>
              <w:top w:w="50" w:type="dxa"/>
              <w:bottom w:w="50" w:type="dxa"/>
              <w:left w:w="90" w:type="dxa"/>
              <w:right w:w="90" w:type="dxa"/>
            </w:tcMar>
          </w:tcPr>
          <w:p>
            <w:pPr>
              <w:pStyle w:val="BDOITable"/>
            </w:pPr>
            <w:r>
              <w:rPr>
                <w:sz w:val="16"/>
              </w:rPr>
              <w:t>Last legacy business day T-5 (29 December); legacy freeze at T-3 22:00; BIBS opens T 08:00; what to do with urgent items over the holidays</w:t>
            </w:r>
          </w:p>
        </w:tc>
        <w:tc>
          <w:tcPr>
            <w:tcW w:type="dxa" w:w="2311"/>
            <w:tcMar>
              <w:top w:w="50" w:type="dxa"/>
              <w:bottom w:w="50" w:type="dxa"/>
              <w:left w:w="90" w:type="dxa"/>
              <w:right w:w="90" w:type="dxa"/>
            </w:tcMar>
          </w:tcPr>
          <w:p>
            <w:pPr>
              <w:pStyle w:val="BDOITable"/>
            </w:pPr>
            <w:r>
              <w:rPr>
                <w:sz w:val="16"/>
              </w:rPr>
              <w:t>All users, branches, insurers</w:t>
            </w:r>
          </w:p>
        </w:tc>
        <w:tc>
          <w:tcPr>
            <w:tcW w:type="dxa" w:w="1824"/>
            <w:tcMar>
              <w:top w:w="50" w:type="dxa"/>
              <w:bottom w:w="50" w:type="dxa"/>
              <w:left w:w="90" w:type="dxa"/>
              <w:right w:w="90" w:type="dxa"/>
            </w:tcMar>
          </w:tcPr>
          <w:p>
            <w:pPr>
              <w:pStyle w:val="BDOITable"/>
            </w:pPr>
            <w:r>
              <w:rPr>
                <w:sz w:val="16"/>
              </w:rPr>
              <w:t>E-mail; branch notice</w:t>
            </w:r>
          </w:p>
        </w:tc>
        <w:tc>
          <w:tcPr>
            <w:tcW w:type="dxa" w:w="1216"/>
            <w:tcMar>
              <w:top w:w="50" w:type="dxa"/>
              <w:bottom w:w="50" w:type="dxa"/>
              <w:left w:w="90" w:type="dxa"/>
              <w:right w:w="90" w:type="dxa"/>
            </w:tcMar>
          </w:tcPr>
          <w:p>
            <w:pPr>
              <w:pStyle w:val="BDOITable"/>
            </w:pPr>
            <w:r>
              <w:rPr>
                <w:sz w:val="16"/>
              </w:rPr>
              <w:t>T-5</w:t>
            </w:r>
          </w:p>
        </w:tc>
        <w:tc>
          <w:tcPr>
            <w:tcW w:type="dxa" w:w="851"/>
            <w:tcMar>
              <w:top w:w="50" w:type="dxa"/>
              <w:bottom w:w="50" w:type="dxa"/>
              <w:left w:w="90" w:type="dxa"/>
              <w:right w:w="90" w:type="dxa"/>
            </w:tcMar>
          </w:tcPr>
          <w:p>
            <w:pPr>
              <w:pStyle w:val="BDOITable"/>
            </w:pPr>
            <w:r>
              <w:rPr>
                <w:sz w:val="16"/>
              </w:rPr>
              <w:t>PM</w:t>
            </w:r>
          </w:p>
        </w:tc>
      </w:tr>
      <w:tr>
        <w:tc>
          <w:tcPr>
            <w:tcW w:type="dxa" w:w="486"/>
            <w:tcMar>
              <w:top w:w="50" w:type="dxa"/>
              <w:bottom w:w="50" w:type="dxa"/>
              <w:left w:w="90" w:type="dxa"/>
              <w:right w:w="90" w:type="dxa"/>
            </w:tcMar>
            <w:shd w:val="clear" w:color="auto" w:fill="E5F5FF"/>
          </w:tcPr>
          <w:p>
            <w:pPr>
              <w:pStyle w:val="BDOITable"/>
            </w:pPr>
            <w:r>
              <w:rPr>
                <w:sz w:val="16"/>
              </w:rPr>
              <w:t>8</w:t>
            </w:r>
          </w:p>
        </w:tc>
        <w:tc>
          <w:tcPr>
            <w:tcW w:type="dxa" w:w="3283"/>
            <w:tcMar>
              <w:top w:w="50" w:type="dxa"/>
              <w:bottom w:w="50" w:type="dxa"/>
              <w:left w:w="90" w:type="dxa"/>
              <w:right w:w="90" w:type="dxa"/>
            </w:tcMar>
            <w:shd w:val="clear" w:color="auto" w:fill="E5F5FF"/>
          </w:tcPr>
          <w:p>
            <w:pPr>
              <w:pStyle w:val="BDOITable"/>
            </w:pPr>
            <w:r>
              <w:rPr>
                <w:sz w:val="16"/>
              </w:rPr>
              <w:t>Go-live confirmed; support channels and hypercare contacts</w:t>
            </w:r>
          </w:p>
        </w:tc>
        <w:tc>
          <w:tcPr>
            <w:tcW w:type="dxa" w:w="2311"/>
            <w:tcMar>
              <w:top w:w="50" w:type="dxa"/>
              <w:bottom w:w="50" w:type="dxa"/>
              <w:left w:w="90" w:type="dxa"/>
              <w:right w:w="90" w:type="dxa"/>
            </w:tcMar>
            <w:shd w:val="clear" w:color="auto" w:fill="E5F5FF"/>
          </w:tcPr>
          <w:p>
            <w:pPr>
              <w:pStyle w:val="BDOITable"/>
            </w:pPr>
            <w:r>
              <w:rPr>
                <w:sz w:val="16"/>
              </w:rPr>
              <w:t>All users</w:t>
            </w:r>
          </w:p>
        </w:tc>
        <w:tc>
          <w:tcPr>
            <w:tcW w:type="dxa" w:w="1824"/>
            <w:tcMar>
              <w:top w:w="50" w:type="dxa"/>
              <w:bottom w:w="50" w:type="dxa"/>
              <w:left w:w="90" w:type="dxa"/>
              <w:right w:w="90" w:type="dxa"/>
            </w:tcMar>
            <w:shd w:val="clear" w:color="auto" w:fill="E5F5FF"/>
          </w:tcPr>
          <w:p>
            <w:pPr>
              <w:pStyle w:val="BDOITable"/>
            </w:pPr>
            <w:r>
              <w:rPr>
                <w:sz w:val="16"/>
              </w:rPr>
              <w:t>E-mail; intranet</w:t>
            </w:r>
          </w:p>
        </w:tc>
        <w:tc>
          <w:tcPr>
            <w:tcW w:type="dxa" w:w="1216"/>
            <w:tcMar>
              <w:top w:w="50" w:type="dxa"/>
              <w:bottom w:w="50" w:type="dxa"/>
              <w:left w:w="90" w:type="dxa"/>
              <w:right w:w="90" w:type="dxa"/>
            </w:tcMar>
            <w:shd w:val="clear" w:color="auto" w:fill="E5F5FF"/>
          </w:tcPr>
          <w:p>
            <w:pPr>
              <w:pStyle w:val="BDOITable"/>
            </w:pPr>
            <w:r>
              <w:rPr>
                <w:sz w:val="16"/>
              </w:rPr>
              <w:t>T-1 19:00</w:t>
            </w:r>
          </w:p>
        </w:tc>
        <w:tc>
          <w:tcPr>
            <w:tcW w:type="dxa" w:w="851"/>
            <w:tcMar>
              <w:top w:w="50" w:type="dxa"/>
              <w:bottom w:w="50" w:type="dxa"/>
              <w:left w:w="90" w:type="dxa"/>
              <w:right w:w="90" w:type="dxa"/>
            </w:tcMar>
            <w:shd w:val="clear" w:color="auto" w:fill="E5F5FF"/>
          </w:tcPr>
          <w:p>
            <w:pPr>
              <w:pStyle w:val="BDOITable"/>
            </w:pPr>
            <w:r>
              <w:rPr>
                <w:sz w:val="16"/>
              </w:rPr>
              <w:t>PM</w:t>
            </w:r>
          </w:p>
        </w:tc>
      </w:tr>
      <w:tr>
        <w:tc>
          <w:tcPr>
            <w:tcW w:type="dxa" w:w="486"/>
            <w:tcMar>
              <w:top w:w="50" w:type="dxa"/>
              <w:bottom w:w="50" w:type="dxa"/>
              <w:left w:w="90" w:type="dxa"/>
              <w:right w:w="90" w:type="dxa"/>
            </w:tcMar>
          </w:tcPr>
          <w:p>
            <w:pPr>
              <w:pStyle w:val="BDOITable"/>
            </w:pPr>
            <w:r>
              <w:rPr>
                <w:sz w:val="16"/>
              </w:rPr>
              <w:t>9</w:t>
            </w:r>
          </w:p>
        </w:tc>
        <w:tc>
          <w:tcPr>
            <w:tcW w:type="dxa" w:w="3283"/>
            <w:tcMar>
              <w:top w:w="50" w:type="dxa"/>
              <w:bottom w:w="50" w:type="dxa"/>
              <w:left w:w="90" w:type="dxa"/>
              <w:right w:w="90" w:type="dxa"/>
            </w:tcMar>
          </w:tcPr>
          <w:p>
            <w:pPr>
              <w:pStyle w:val="BDOITable"/>
            </w:pPr>
            <w:r>
              <w:rPr>
                <w:sz w:val="16"/>
              </w:rPr>
              <w:t>Rollback notice (only if NO-GO) - legacy stays in use; next steps</w:t>
            </w:r>
          </w:p>
        </w:tc>
        <w:tc>
          <w:tcPr>
            <w:tcW w:type="dxa" w:w="2311"/>
            <w:tcMar>
              <w:top w:w="50" w:type="dxa"/>
              <w:bottom w:w="50" w:type="dxa"/>
              <w:left w:w="90" w:type="dxa"/>
              <w:right w:w="90" w:type="dxa"/>
            </w:tcMar>
          </w:tcPr>
          <w:p>
            <w:pPr>
              <w:pStyle w:val="BDOITable"/>
            </w:pPr>
            <w:r>
              <w:rPr>
                <w:sz w:val="16"/>
              </w:rPr>
              <w:t>All users, branches, insurers, bank channels</w:t>
            </w:r>
          </w:p>
        </w:tc>
        <w:tc>
          <w:tcPr>
            <w:tcW w:type="dxa" w:w="1824"/>
            <w:tcMar>
              <w:top w:w="50" w:type="dxa"/>
              <w:bottom w:w="50" w:type="dxa"/>
              <w:left w:w="90" w:type="dxa"/>
              <w:right w:w="90" w:type="dxa"/>
            </w:tcMar>
          </w:tcPr>
          <w:p>
            <w:pPr>
              <w:pStyle w:val="BDOITable"/>
            </w:pPr>
            <w:r>
              <w:rPr>
                <w:sz w:val="16"/>
              </w:rPr>
              <w:t>E-mail; phone tree for branch heads</w:t>
            </w:r>
          </w:p>
        </w:tc>
        <w:tc>
          <w:tcPr>
            <w:tcW w:type="dxa" w:w="1216"/>
            <w:tcMar>
              <w:top w:w="50" w:type="dxa"/>
              <w:bottom w:w="50" w:type="dxa"/>
              <w:left w:w="90" w:type="dxa"/>
              <w:right w:w="90" w:type="dxa"/>
            </w:tcMar>
          </w:tcPr>
          <w:p>
            <w:pPr>
              <w:pStyle w:val="BDOITable"/>
            </w:pPr>
            <w:r>
              <w:rPr>
                <w:sz w:val="16"/>
              </w:rPr>
              <w:t>T-1 on NO-GO</w:t>
            </w:r>
          </w:p>
        </w:tc>
        <w:tc>
          <w:tcPr>
            <w:tcW w:type="dxa" w:w="851"/>
            <w:tcMar>
              <w:top w:w="50" w:type="dxa"/>
              <w:bottom w:w="50" w:type="dxa"/>
              <w:left w:w="90" w:type="dxa"/>
              <w:right w:w="90" w:type="dxa"/>
            </w:tcMar>
          </w:tcPr>
          <w:p>
            <w:pPr>
              <w:pStyle w:val="BDOITable"/>
            </w:pPr>
            <w:r>
              <w:rPr>
                <w:sz w:val="16"/>
              </w:rPr>
              <w:t>PM</w:t>
            </w:r>
          </w:p>
        </w:tc>
      </w:tr>
      <w:tr>
        <w:tc>
          <w:tcPr>
            <w:tcW w:type="dxa" w:w="486"/>
            <w:tcMar>
              <w:top w:w="50" w:type="dxa"/>
              <w:bottom w:w="50" w:type="dxa"/>
              <w:left w:w="90" w:type="dxa"/>
              <w:right w:w="90" w:type="dxa"/>
            </w:tcMar>
            <w:shd w:val="clear" w:color="auto" w:fill="E5F5FF"/>
          </w:tcPr>
          <w:p>
            <w:pPr>
              <w:pStyle w:val="BDOITable"/>
            </w:pPr>
            <w:r>
              <w:rPr>
                <w:sz w:val="16"/>
              </w:rPr>
              <w:t>10</w:t>
            </w:r>
          </w:p>
        </w:tc>
        <w:tc>
          <w:tcPr>
            <w:tcW w:type="dxa" w:w="3283"/>
            <w:tcMar>
              <w:top w:w="50" w:type="dxa"/>
              <w:bottom w:w="50" w:type="dxa"/>
              <w:left w:w="90" w:type="dxa"/>
              <w:right w:w="90" w:type="dxa"/>
            </w:tcMar>
            <w:shd w:val="clear" w:color="auto" w:fill="E5F5FF"/>
          </w:tcPr>
          <w:p>
            <w:pPr>
              <w:pStyle w:val="BDOITable"/>
            </w:pPr>
            <w:r>
              <w:rPr>
                <w:sz w:val="16"/>
              </w:rPr>
              <w:t>Daily hypercare status</w:t>
            </w:r>
          </w:p>
        </w:tc>
        <w:tc>
          <w:tcPr>
            <w:tcW w:type="dxa" w:w="2311"/>
            <w:tcMar>
              <w:top w:w="50" w:type="dxa"/>
              <w:bottom w:w="50" w:type="dxa"/>
              <w:left w:w="90" w:type="dxa"/>
              <w:right w:w="90" w:type="dxa"/>
            </w:tcMar>
            <w:shd w:val="clear" w:color="auto" w:fill="E5F5FF"/>
          </w:tcPr>
          <w:p>
            <w:pPr>
              <w:pStyle w:val="BDOITable"/>
            </w:pPr>
            <w:r>
              <w:rPr>
                <w:sz w:val="16"/>
              </w:rPr>
              <w:t>Go / no-go board, department heads</w:t>
            </w:r>
          </w:p>
        </w:tc>
        <w:tc>
          <w:tcPr>
            <w:tcW w:type="dxa" w:w="1824"/>
            <w:tcMar>
              <w:top w:w="50" w:type="dxa"/>
              <w:bottom w:w="50" w:type="dxa"/>
              <w:left w:w="90" w:type="dxa"/>
              <w:right w:w="90" w:type="dxa"/>
            </w:tcMar>
            <w:shd w:val="clear" w:color="auto" w:fill="E5F5FF"/>
          </w:tcPr>
          <w:p>
            <w:pPr>
              <w:pStyle w:val="BDOITable"/>
            </w:pPr>
            <w:r>
              <w:rPr>
                <w:sz w:val="16"/>
              </w:rPr>
              <w:t>Daily report and bridge call 17:00</w:t>
            </w:r>
          </w:p>
        </w:tc>
        <w:tc>
          <w:tcPr>
            <w:tcW w:type="dxa" w:w="1216"/>
            <w:tcMar>
              <w:top w:w="50" w:type="dxa"/>
              <w:bottom w:w="50" w:type="dxa"/>
              <w:left w:w="90" w:type="dxa"/>
              <w:right w:w="90" w:type="dxa"/>
            </w:tcMar>
            <w:shd w:val="clear" w:color="auto" w:fill="E5F5FF"/>
          </w:tcPr>
          <w:p>
            <w:pPr>
              <w:pStyle w:val="BDOITable"/>
            </w:pPr>
            <w:r>
              <w:rPr>
                <w:sz w:val="16"/>
              </w:rPr>
              <w:t>T to hypercare exit</w:t>
            </w:r>
          </w:p>
        </w:tc>
        <w:tc>
          <w:tcPr>
            <w:tcW w:type="dxa" w:w="851"/>
            <w:tcMar>
              <w:top w:w="50" w:type="dxa"/>
              <w:bottom w:w="50" w:type="dxa"/>
              <w:left w:w="90" w:type="dxa"/>
              <w:right w:w="90" w:type="dxa"/>
            </w:tcMar>
            <w:shd w:val="clear" w:color="auto" w:fill="E5F5FF"/>
          </w:tcPr>
          <w:p>
            <w:pPr>
              <w:pStyle w:val="BDOITable"/>
            </w:pPr>
            <w:r>
              <w:rPr>
                <w:sz w:val="16"/>
              </w:rPr>
              <w:t>IPM</w:t>
            </w:r>
          </w:p>
        </w:tc>
      </w:tr>
      <w:tr>
        <w:tc>
          <w:tcPr>
            <w:tcW w:type="dxa" w:w="486"/>
            <w:tcMar>
              <w:top w:w="50" w:type="dxa"/>
              <w:bottom w:w="50" w:type="dxa"/>
              <w:left w:w="90" w:type="dxa"/>
              <w:right w:w="90" w:type="dxa"/>
            </w:tcMar>
          </w:tcPr>
          <w:p>
            <w:pPr>
              <w:pStyle w:val="BDOITable"/>
            </w:pPr>
            <w:r>
              <w:rPr>
                <w:sz w:val="16"/>
              </w:rPr>
              <w:t>11</w:t>
            </w:r>
          </w:p>
        </w:tc>
        <w:tc>
          <w:tcPr>
            <w:tcW w:type="dxa" w:w="3283"/>
            <w:tcMar>
              <w:top w:w="50" w:type="dxa"/>
              <w:bottom w:w="50" w:type="dxa"/>
              <w:left w:w="90" w:type="dxa"/>
              <w:right w:w="90" w:type="dxa"/>
            </w:tcMar>
          </w:tcPr>
          <w:p>
            <w:pPr>
              <w:pStyle w:val="BDOITable"/>
            </w:pPr>
            <w:r>
              <w:rPr>
                <w:sz w:val="16"/>
              </w:rPr>
              <w:t>Hypercare exit and hand-over to production support</w:t>
            </w:r>
          </w:p>
        </w:tc>
        <w:tc>
          <w:tcPr>
            <w:tcW w:type="dxa" w:w="2311"/>
            <w:tcMar>
              <w:top w:w="50" w:type="dxa"/>
              <w:bottom w:w="50" w:type="dxa"/>
              <w:left w:w="90" w:type="dxa"/>
              <w:right w:w="90" w:type="dxa"/>
            </w:tcMar>
          </w:tcPr>
          <w:p>
            <w:pPr>
              <w:pStyle w:val="BDOITable"/>
            </w:pPr>
            <w:r>
              <w:rPr>
                <w:sz w:val="16"/>
              </w:rPr>
              <w:t>All users, IT</w:t>
            </w:r>
          </w:p>
        </w:tc>
        <w:tc>
          <w:tcPr>
            <w:tcW w:type="dxa" w:w="1824"/>
            <w:tcMar>
              <w:top w:w="50" w:type="dxa"/>
              <w:bottom w:w="50" w:type="dxa"/>
              <w:left w:w="90" w:type="dxa"/>
              <w:right w:w="90" w:type="dxa"/>
            </w:tcMar>
          </w:tcPr>
          <w:p>
            <w:pPr>
              <w:pStyle w:val="BDOITable"/>
            </w:pPr>
            <w:r>
              <w:rPr>
                <w:sz w:val="16"/>
              </w:rPr>
              <w:t>E-mail</w:t>
            </w:r>
          </w:p>
        </w:tc>
        <w:tc>
          <w:tcPr>
            <w:tcW w:type="dxa" w:w="1216"/>
            <w:tcMar>
              <w:top w:w="50" w:type="dxa"/>
              <w:bottom w:w="50" w:type="dxa"/>
              <w:left w:w="90" w:type="dxa"/>
              <w:right w:w="90" w:type="dxa"/>
            </w:tcMar>
          </w:tcPr>
          <w:p>
            <w:pPr>
              <w:pStyle w:val="BDOITable"/>
            </w:pPr>
            <w:r>
              <w:rPr>
                <w:sz w:val="16"/>
              </w:rPr>
              <w:t>At exit</w:t>
            </w:r>
          </w:p>
        </w:tc>
        <w:tc>
          <w:tcPr>
            <w:tcW w:type="dxa" w:w="851"/>
            <w:tcMar>
              <w:top w:w="50" w:type="dxa"/>
              <w:bottom w:w="50" w:type="dxa"/>
              <w:left w:w="90" w:type="dxa"/>
              <w:right w:w="90" w:type="dxa"/>
            </w:tcMar>
          </w:tcPr>
          <w:p>
            <w:pPr>
              <w:pStyle w:val="BDOITable"/>
            </w:pPr>
            <w:r>
              <w:rPr>
                <w:sz w:val="16"/>
              </w:rPr>
              <w:t>PM</w:t>
            </w:r>
          </w:p>
        </w:tc>
      </w:tr>
      <w:tr>
        <w:tc>
          <w:tcPr>
            <w:tcW w:type="dxa" w:w="486"/>
            <w:tcMar>
              <w:top w:w="50" w:type="dxa"/>
              <w:bottom w:w="50" w:type="dxa"/>
              <w:left w:w="90" w:type="dxa"/>
              <w:right w:w="90" w:type="dxa"/>
            </w:tcMar>
            <w:shd w:val="clear" w:color="auto" w:fill="E5F5FF"/>
          </w:tcPr>
          <w:p>
            <w:pPr>
              <w:pStyle w:val="BDOITable"/>
            </w:pPr>
            <w:r>
              <w:rPr>
                <w:sz w:val="16"/>
              </w:rPr>
              <w:t>12</w:t>
            </w:r>
          </w:p>
        </w:tc>
        <w:tc>
          <w:tcPr>
            <w:tcW w:type="dxa" w:w="3283"/>
            <w:tcMar>
              <w:top w:w="50" w:type="dxa"/>
              <w:bottom w:w="50" w:type="dxa"/>
              <w:left w:w="90" w:type="dxa"/>
              <w:right w:w="90" w:type="dxa"/>
            </w:tcMar>
            <w:shd w:val="clear" w:color="auto" w:fill="E5F5FF"/>
          </w:tcPr>
          <w:p>
            <w:pPr>
              <w:pStyle w:val="BDOITable"/>
            </w:pPr>
            <w:r>
              <w:rPr>
                <w:sz w:val="16"/>
              </w:rPr>
              <w:t>True-ups closed; legacy GL locked</w:t>
            </w:r>
          </w:p>
        </w:tc>
        <w:tc>
          <w:tcPr>
            <w:tcW w:type="dxa" w:w="2311"/>
            <w:tcMar>
              <w:top w:w="50" w:type="dxa"/>
              <w:bottom w:w="50" w:type="dxa"/>
              <w:left w:w="90" w:type="dxa"/>
              <w:right w:w="90" w:type="dxa"/>
            </w:tcMar>
            <w:shd w:val="clear" w:color="auto" w:fill="E5F5FF"/>
          </w:tcPr>
          <w:p>
            <w:pPr>
              <w:pStyle w:val="BDOITable"/>
            </w:pPr>
            <w:r>
              <w:rPr>
                <w:sz w:val="16"/>
              </w:rPr>
              <w:t>Comptrollership, external auditor, Program Manager</w:t>
            </w:r>
          </w:p>
        </w:tc>
        <w:tc>
          <w:tcPr>
            <w:tcW w:type="dxa" w:w="1824"/>
            <w:tcMar>
              <w:top w:w="50" w:type="dxa"/>
              <w:bottom w:w="50" w:type="dxa"/>
              <w:left w:w="90" w:type="dxa"/>
              <w:right w:w="90" w:type="dxa"/>
            </w:tcMar>
            <w:shd w:val="clear" w:color="auto" w:fill="E5F5FF"/>
          </w:tcPr>
          <w:p>
            <w:pPr>
              <w:pStyle w:val="BDOITable"/>
            </w:pPr>
            <w:r>
              <w:rPr>
                <w:sz w:val="16"/>
              </w:rPr>
              <w:t>Memo</w:t>
            </w:r>
          </w:p>
        </w:tc>
        <w:tc>
          <w:tcPr>
            <w:tcW w:type="dxa" w:w="1216"/>
            <w:tcMar>
              <w:top w:w="50" w:type="dxa"/>
              <w:bottom w:w="50" w:type="dxa"/>
              <w:left w:w="90" w:type="dxa"/>
              <w:right w:w="90" w:type="dxa"/>
            </w:tcMar>
            <w:shd w:val="clear" w:color="auto" w:fill="E5F5FF"/>
          </w:tcPr>
          <w:p>
            <w:pPr>
              <w:pStyle w:val="BDOITable"/>
            </w:pPr>
            <w:r>
              <w:rPr>
                <w:sz w:val="16"/>
              </w:rPr>
              <w:t>T+120</w:t>
            </w:r>
          </w:p>
        </w:tc>
        <w:tc>
          <w:tcPr>
            <w:tcW w:type="dxa" w:w="851"/>
            <w:tcMar>
              <w:top w:w="50" w:type="dxa"/>
              <w:bottom w:w="50" w:type="dxa"/>
              <w:left w:w="90" w:type="dxa"/>
              <w:right w:w="90" w:type="dxa"/>
            </w:tcMar>
            <w:shd w:val="clear" w:color="auto" w:fill="E5F5FF"/>
          </w:tcPr>
          <w:p>
            <w:pPr>
              <w:pStyle w:val="BDOITable"/>
            </w:pPr>
            <w:r>
              <w:rPr>
                <w:sz w:val="16"/>
              </w:rPr>
              <w:t>COMP</w:t>
            </w:r>
          </w:p>
        </w:tc>
      </w:tr>
    </w:tbl>
    <w:p>
      <w:pPr>
        <w:pStyle w:val="BDOISpacer"/>
      </w:pPr>
    </w:p>
    <w:p>
      <w:pPr>
        <w:pStyle w:val="Heading1"/>
        <w:pageBreakBefore/>
        <w:pBdr>
          <w:bottom w:val="single" w:sz="4" w:space="4" w:color="99C1E7"/>
        </w:pBdr>
      </w:pPr>
      <w:bookmarkStart w:id="346" w:name="_Toc000346"/>
      <w:r>
        <w:rPr/>
        <w:t>46 Hypercare</w:t>
      </w:r>
      <w:bookmarkEnd w:id="346"/>
    </w:p>
    <w:p>
      <w:r>
        <w:rPr/>
        <w:t>Hypercare runs from go-live to the first month-end close with the legacy control accounts (about T+30). The command centre stays open to T+5, then the daily 17:00 call continues until exit.</w:t>
      </w:r>
    </w:p>
    <w:p>
      <w:r>
        <w:rPr>
          <w:b/>
        </w:rPr>
        <w:t>Daily checks</w:t>
      </w:r>
      <w:r>
        <w:rPr/>
        <w:t xml:space="preserve"> (task CT-071): Migration Clearing 0.00 per branch and currency; legacy control accounts against their sub-ledgers (ACSL, legacy ledger context); automatch runs and the unapplied items they left; urgent January renewals without an RA sent or an insurer request; payment file results; exception queues (rejected receipts, remittance exclusions, failed postings); failed jobs and alerts; open issues by severity; user tickets by department.</w:t>
      </w:r>
    </w:p>
    <w:p>
      <w:pPr>
        <w:pStyle w:val="Heading2"/>
      </w:pPr>
      <w:bookmarkStart w:id="347" w:name="_Toc000347"/>
      <w:r>
        <w:rPr/>
        <w:t>46.1 Roster</w:t>
      </w:r>
      <w:bookmarkEnd w:id="347"/>
    </w:p>
    <w:p>
      <w:pPr>
        <w:pStyle w:val="Caption"/>
        <w:keepNext/>
        <w:spacing w:after="60"/>
      </w:pPr>
      <w:r>
        <w:rPr>
          <w:b/>
          <w:i w:val="0"/>
        </w:rPr>
        <w:t xml:space="preserve">Table 105: </w:t>
      </w:r>
      <w:r>
        <w:rPr/>
        <w:t>Hypercare roster (names in the Migration Workbook)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244"/>
        <w:gridCol w:w="2883"/>
        <w:gridCol w:w="192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Function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Coverage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Escalates to</w:t>
            </w:r>
          </w:p>
        </w:tc>
      </w:tr>
      <w:tr>
        <w:tc>
          <w:tcPr>
            <w:tcW w:type="dxa" w:w="1922"/>
            <w:tcMar>
              <w:top w:w="50" w:type="dxa"/>
              <w:bottom w:w="50" w:type="dxa"/>
              <w:left w:w="90" w:type="dxa"/>
              <w:right w:w="90" w:type="dxa"/>
            </w:tcMar>
          </w:tcPr>
          <w:p>
            <w:pPr>
              <w:pStyle w:val="BDOITable"/>
            </w:pPr>
            <w:r>
              <w:rPr>
                <w:b/>
                <w:sz w:val="17"/>
              </w:rPr>
              <w:t>Command centre lead</w:t>
            </w:r>
          </w:p>
        </w:tc>
        <w:tc>
          <w:tcPr>
            <w:tcW w:type="dxa" w:w="3244"/>
            <w:tcMar>
              <w:top w:w="50" w:type="dxa"/>
              <w:bottom w:w="50" w:type="dxa"/>
              <w:left w:w="90" w:type="dxa"/>
              <w:right w:w="90" w:type="dxa"/>
            </w:tcMar>
          </w:tcPr>
          <w:p>
            <w:pPr>
              <w:pStyle w:val="BDOITable"/>
            </w:pPr>
            <w:r>
              <w:rPr>
                <w:sz w:val="17"/>
              </w:rPr>
              <w:t>iorta TechNXT Project Manager</w:t>
            </w:r>
          </w:p>
        </w:tc>
        <w:tc>
          <w:tcPr>
            <w:tcW w:type="dxa" w:w="2883"/>
            <w:tcMar>
              <w:top w:w="50" w:type="dxa"/>
              <w:bottom w:w="50" w:type="dxa"/>
              <w:left w:w="90" w:type="dxa"/>
              <w:right w:w="90" w:type="dxa"/>
            </w:tcMar>
          </w:tcPr>
          <w:p>
            <w:pPr>
              <w:pStyle w:val="BDOITable"/>
            </w:pPr>
            <w:r>
              <w:rPr>
                <w:sz w:val="17"/>
              </w:rPr>
              <w:t>07:00-20:00 T to T+5; 08:00-18:00 after</w:t>
            </w:r>
          </w:p>
        </w:tc>
        <w:tc>
          <w:tcPr>
            <w:tcW w:type="dxa" w:w="1922"/>
            <w:tcMar>
              <w:top w:w="50" w:type="dxa"/>
              <w:bottom w:w="50" w:type="dxa"/>
              <w:left w:w="90" w:type="dxa"/>
              <w:right w:w="90" w:type="dxa"/>
            </w:tcMar>
          </w:tcPr>
          <w:p>
            <w:pPr>
              <w:pStyle w:val="BDOITable"/>
            </w:pPr>
            <w:r>
              <w:rPr>
                <w:sz w:val="17"/>
              </w:rPr>
              <w:t>Program Manager</w:t>
            </w:r>
          </w:p>
        </w:tc>
      </w:tr>
      <w:tr>
        <w:tc>
          <w:tcPr>
            <w:tcW w:type="dxa" w:w="1922"/>
            <w:tcMar>
              <w:top w:w="50" w:type="dxa"/>
              <w:bottom w:w="50" w:type="dxa"/>
              <w:left w:w="90" w:type="dxa"/>
              <w:right w:w="90" w:type="dxa"/>
            </w:tcMar>
            <w:shd w:val="clear" w:color="auto" w:fill="E5F5FF"/>
          </w:tcPr>
          <w:p>
            <w:pPr>
              <w:pStyle w:val="BDOITable"/>
            </w:pPr>
            <w:r>
              <w:rPr>
                <w:b/>
                <w:sz w:val="17"/>
              </w:rPr>
              <w:t>Migration and reconciliation</w:t>
            </w:r>
          </w:p>
        </w:tc>
        <w:tc>
          <w:tcPr>
            <w:tcW w:type="dxa" w:w="3244"/>
            <w:tcMar>
              <w:top w:w="50" w:type="dxa"/>
              <w:bottom w:w="50" w:type="dxa"/>
              <w:left w:w="90" w:type="dxa"/>
              <w:right w:w="90" w:type="dxa"/>
            </w:tcMar>
            <w:shd w:val="clear" w:color="auto" w:fill="E5F5FF"/>
          </w:tcPr>
          <w:p>
            <w:pPr>
              <w:pStyle w:val="BDOITable"/>
            </w:pPr>
            <w:r>
              <w:rPr>
                <w:sz w:val="17"/>
              </w:rPr>
              <w:t>iorta Migration Lead; Migration Operator</w:t>
            </w:r>
          </w:p>
        </w:tc>
        <w:tc>
          <w:tcPr>
            <w:tcW w:type="dxa" w:w="2883"/>
            <w:tcMar>
              <w:top w:w="50" w:type="dxa"/>
              <w:bottom w:w="50" w:type="dxa"/>
              <w:left w:w="90" w:type="dxa"/>
              <w:right w:w="90" w:type="dxa"/>
            </w:tcMar>
            <w:shd w:val="clear" w:color="auto" w:fill="E5F5FF"/>
          </w:tcPr>
          <w:p>
            <w:pPr>
              <w:pStyle w:val="BDOITable"/>
            </w:pPr>
            <w:r>
              <w:rPr>
                <w:sz w:val="17"/>
              </w:rPr>
              <w:t>07:00-22:00 T to T+5; business hours after</w:t>
            </w:r>
          </w:p>
        </w:tc>
        <w:tc>
          <w:tcPr>
            <w:tcW w:type="dxa" w:w="1922"/>
            <w:tcMar>
              <w:top w:w="50" w:type="dxa"/>
              <w:bottom w:w="50" w:type="dxa"/>
              <w:left w:w="90" w:type="dxa"/>
              <w:right w:w="90" w:type="dxa"/>
            </w:tcMar>
            <w:shd w:val="clear" w:color="auto" w:fill="E5F5FF"/>
          </w:tcPr>
          <w:p>
            <w:pPr>
              <w:pStyle w:val="BDOITable"/>
            </w:pPr>
            <w:r>
              <w:rPr>
                <w:sz w:val="17"/>
              </w:rPr>
              <w:t>iorta Project Manager</w:t>
            </w:r>
          </w:p>
        </w:tc>
      </w:tr>
      <w:tr>
        <w:tc>
          <w:tcPr>
            <w:tcW w:type="dxa" w:w="1922"/>
            <w:tcMar>
              <w:top w:w="50" w:type="dxa"/>
              <w:bottom w:w="50" w:type="dxa"/>
              <w:left w:w="90" w:type="dxa"/>
              <w:right w:w="90" w:type="dxa"/>
            </w:tcMar>
          </w:tcPr>
          <w:p>
            <w:pPr>
              <w:pStyle w:val="BDOITable"/>
            </w:pPr>
            <w:r>
              <w:rPr>
                <w:b/>
                <w:sz w:val="17"/>
              </w:rPr>
              <w:t>Application support (L2 / L3)</w:t>
            </w:r>
          </w:p>
        </w:tc>
        <w:tc>
          <w:tcPr>
            <w:tcW w:type="dxa" w:w="3244"/>
            <w:tcMar>
              <w:top w:w="50" w:type="dxa"/>
              <w:bottom w:w="50" w:type="dxa"/>
              <w:left w:w="90" w:type="dxa"/>
              <w:right w:w="90" w:type="dxa"/>
            </w:tcMar>
          </w:tcPr>
          <w:p>
            <w:pPr>
              <w:pStyle w:val="BDOITable"/>
            </w:pPr>
            <w:r>
              <w:rPr>
                <w:sz w:val="17"/>
              </w:rPr>
              <w:t>iorta developers - Operations, Accounting, CRM, Renewal</w:t>
            </w:r>
          </w:p>
        </w:tc>
        <w:tc>
          <w:tcPr>
            <w:tcW w:type="dxa" w:w="2883"/>
            <w:tcMar>
              <w:top w:w="50" w:type="dxa"/>
              <w:bottom w:w="50" w:type="dxa"/>
              <w:left w:w="90" w:type="dxa"/>
              <w:right w:w="90" w:type="dxa"/>
            </w:tcMar>
          </w:tcPr>
          <w:p>
            <w:pPr>
              <w:pStyle w:val="BDOITable"/>
            </w:pPr>
            <w:r>
              <w:rPr>
                <w:sz w:val="17"/>
              </w:rPr>
              <w:t>07:00-20:00 T to T+5; on call to 22:00</w:t>
            </w:r>
          </w:p>
        </w:tc>
        <w:tc>
          <w:tcPr>
            <w:tcW w:type="dxa" w:w="1922"/>
            <w:tcMar>
              <w:top w:w="50" w:type="dxa"/>
              <w:bottom w:w="50" w:type="dxa"/>
              <w:left w:w="90" w:type="dxa"/>
              <w:right w:w="90" w:type="dxa"/>
            </w:tcMar>
          </w:tcPr>
          <w:p>
            <w:pPr>
              <w:pStyle w:val="BDOITable"/>
            </w:pPr>
            <w:r>
              <w:rPr>
                <w:sz w:val="17"/>
              </w:rPr>
              <w:t>iorta Project Manager</w:t>
            </w:r>
          </w:p>
        </w:tc>
      </w:tr>
      <w:tr>
        <w:tc>
          <w:tcPr>
            <w:tcW w:type="dxa" w:w="1922"/>
            <w:tcMar>
              <w:top w:w="50" w:type="dxa"/>
              <w:bottom w:w="50" w:type="dxa"/>
              <w:left w:w="90" w:type="dxa"/>
              <w:right w:w="90" w:type="dxa"/>
            </w:tcMar>
            <w:shd w:val="clear" w:color="auto" w:fill="E5F5FF"/>
          </w:tcPr>
          <w:p>
            <w:pPr>
              <w:pStyle w:val="BDOITable"/>
            </w:pPr>
            <w:r>
              <w:rPr>
                <w:b/>
                <w:sz w:val="17"/>
              </w:rPr>
              <w:t>Infrastructure</w:t>
            </w:r>
          </w:p>
        </w:tc>
        <w:tc>
          <w:tcPr>
            <w:tcW w:type="dxa" w:w="3244"/>
            <w:tcMar>
              <w:top w:w="50" w:type="dxa"/>
              <w:bottom w:w="50" w:type="dxa"/>
              <w:left w:w="90" w:type="dxa"/>
              <w:right w:w="90" w:type="dxa"/>
            </w:tcMar>
            <w:shd w:val="clear" w:color="auto" w:fill="E5F5FF"/>
          </w:tcPr>
          <w:p>
            <w:pPr>
              <w:pStyle w:val="BDOITable"/>
            </w:pPr>
            <w:r>
              <w:rPr>
                <w:sz w:val="17"/>
              </w:rPr>
              <w:t>iorta TechNXT infrastructure team</w:t>
            </w:r>
          </w:p>
        </w:tc>
        <w:tc>
          <w:tcPr>
            <w:tcW w:type="dxa" w:w="2883"/>
            <w:tcMar>
              <w:top w:w="50" w:type="dxa"/>
              <w:bottom w:w="50" w:type="dxa"/>
              <w:left w:w="90" w:type="dxa"/>
              <w:right w:w="90" w:type="dxa"/>
            </w:tcMar>
            <w:shd w:val="clear" w:color="auto" w:fill="E5F5FF"/>
          </w:tcPr>
          <w:p>
            <w:pPr>
              <w:pStyle w:val="BDOITable"/>
            </w:pPr>
            <w:r>
              <w:rPr>
                <w:sz w:val="17"/>
              </w:rPr>
              <w:t>24 x 7 on call T-3 to T+5; business hours after</w:t>
            </w:r>
          </w:p>
        </w:tc>
        <w:tc>
          <w:tcPr>
            <w:tcW w:type="dxa" w:w="1922"/>
            <w:tcMar>
              <w:top w:w="50" w:type="dxa"/>
              <w:bottom w:w="50" w:type="dxa"/>
              <w:left w:w="90" w:type="dxa"/>
              <w:right w:w="90" w:type="dxa"/>
            </w:tcMar>
            <w:shd w:val="clear" w:color="auto" w:fill="E5F5FF"/>
          </w:tcPr>
          <w:p>
            <w:pPr>
              <w:pStyle w:val="BDOITable"/>
            </w:pPr>
            <w:r>
              <w:rPr>
                <w:sz w:val="17"/>
              </w:rPr>
              <w:t>iorta Project Manager</w:t>
            </w:r>
          </w:p>
        </w:tc>
      </w:tr>
      <w:tr>
        <w:tc>
          <w:tcPr>
            <w:tcW w:type="dxa" w:w="1922"/>
            <w:tcMar>
              <w:top w:w="50" w:type="dxa"/>
              <w:bottom w:w="50" w:type="dxa"/>
              <w:left w:w="90" w:type="dxa"/>
              <w:right w:w="90" w:type="dxa"/>
            </w:tcMar>
          </w:tcPr>
          <w:p>
            <w:pPr>
              <w:pStyle w:val="BDOITable"/>
            </w:pPr>
            <w:r>
              <w:rPr>
                <w:b/>
                <w:sz w:val="17"/>
              </w:rPr>
              <w:t>Business floor support</w:t>
            </w:r>
          </w:p>
        </w:tc>
        <w:tc>
          <w:tcPr>
            <w:tcW w:type="dxa" w:w="3244"/>
            <w:tcMar>
              <w:top w:w="50" w:type="dxa"/>
              <w:bottom w:w="50" w:type="dxa"/>
              <w:left w:w="90" w:type="dxa"/>
              <w:right w:w="90" w:type="dxa"/>
            </w:tcMar>
          </w:tcPr>
          <w:p>
            <w:pPr>
              <w:pStyle w:val="BDOITable"/>
            </w:pPr>
            <w:r>
              <w:rPr>
                <w:sz w:val="17"/>
              </w:rPr>
              <w:t>BDOI super-users per department (Cashiering, Remittance, Collections, Accounting, Marketing)</w:t>
            </w:r>
          </w:p>
        </w:tc>
        <w:tc>
          <w:tcPr>
            <w:tcW w:type="dxa" w:w="2883"/>
            <w:tcMar>
              <w:top w:w="50" w:type="dxa"/>
              <w:bottom w:w="50" w:type="dxa"/>
              <w:left w:w="90" w:type="dxa"/>
              <w:right w:w="90" w:type="dxa"/>
            </w:tcMar>
          </w:tcPr>
          <w:p>
            <w:pPr>
              <w:pStyle w:val="BDOITable"/>
            </w:pPr>
            <w:r>
              <w:rPr>
                <w:sz w:val="17"/>
              </w:rPr>
              <w:t>Branch hours T to T+10</w:t>
            </w:r>
          </w:p>
        </w:tc>
        <w:tc>
          <w:tcPr>
            <w:tcW w:type="dxa" w:w="1922"/>
            <w:tcMar>
              <w:top w:w="50" w:type="dxa"/>
              <w:bottom w:w="50" w:type="dxa"/>
              <w:left w:w="90" w:type="dxa"/>
              <w:right w:w="90" w:type="dxa"/>
            </w:tcMar>
          </w:tcPr>
          <w:p>
            <w:pPr>
              <w:pStyle w:val="BDOITable"/>
            </w:pPr>
            <w:r>
              <w:rPr>
                <w:sz w:val="17"/>
              </w:rPr>
              <w:t>Data Migration Lead</w:t>
            </w:r>
          </w:p>
        </w:tc>
      </w:tr>
      <w:tr>
        <w:tc>
          <w:tcPr>
            <w:tcW w:type="dxa" w:w="1922"/>
            <w:tcMar>
              <w:top w:w="50" w:type="dxa"/>
              <w:bottom w:w="50" w:type="dxa"/>
              <w:left w:w="90" w:type="dxa"/>
              <w:right w:w="90" w:type="dxa"/>
            </w:tcMar>
            <w:shd w:val="clear" w:color="auto" w:fill="E5F5FF"/>
          </w:tcPr>
          <w:p>
            <w:pPr>
              <w:pStyle w:val="BDOITable"/>
            </w:pPr>
            <w:r>
              <w:rPr>
                <w:b/>
                <w:sz w:val="17"/>
              </w:rPr>
              <w:t>Comptrollership</w:t>
            </w:r>
          </w:p>
        </w:tc>
        <w:tc>
          <w:tcPr>
            <w:tcW w:type="dxa" w:w="3244"/>
            <w:tcMar>
              <w:top w:w="50" w:type="dxa"/>
              <w:bottom w:w="50" w:type="dxa"/>
              <w:left w:w="90" w:type="dxa"/>
              <w:right w:w="90" w:type="dxa"/>
            </w:tcMar>
            <w:shd w:val="clear" w:color="auto" w:fill="E5F5FF"/>
          </w:tcPr>
          <w:p>
            <w:pPr>
              <w:pStyle w:val="BDOITable"/>
            </w:pPr>
            <w:r>
              <w:rPr>
                <w:sz w:val="17"/>
              </w:rPr>
              <w:t>Reconciliation approver; GL lead</w:t>
            </w:r>
          </w:p>
        </w:tc>
        <w:tc>
          <w:tcPr>
            <w:tcW w:type="dxa" w:w="2883"/>
            <w:tcMar>
              <w:top w:w="50" w:type="dxa"/>
              <w:bottom w:w="50" w:type="dxa"/>
              <w:left w:w="90" w:type="dxa"/>
              <w:right w:w="90" w:type="dxa"/>
            </w:tcMar>
            <w:shd w:val="clear" w:color="auto" w:fill="E5F5FF"/>
          </w:tcPr>
          <w:p>
            <w:pPr>
              <w:pStyle w:val="BDOITable"/>
            </w:pPr>
            <w:r>
              <w:rPr>
                <w:sz w:val="17"/>
              </w:rPr>
              <w:t>Daily 16:00 check T to first month-end; true-ups T+15 to T+120</w:t>
            </w:r>
          </w:p>
        </w:tc>
        <w:tc>
          <w:tcPr>
            <w:tcW w:type="dxa" w:w="1922"/>
            <w:tcMar>
              <w:top w:w="50" w:type="dxa"/>
              <w:bottom w:w="50" w:type="dxa"/>
              <w:left w:w="90" w:type="dxa"/>
              <w:right w:w="90" w:type="dxa"/>
            </w:tcMar>
            <w:shd w:val="clear" w:color="auto" w:fill="E5F5FF"/>
          </w:tcPr>
          <w:p>
            <w:pPr>
              <w:pStyle w:val="BDOITable"/>
            </w:pPr>
            <w:r>
              <w:rPr>
                <w:sz w:val="17"/>
              </w:rPr>
              <w:t>Head, Comptrollership</w:t>
            </w:r>
          </w:p>
        </w:tc>
      </w:tr>
      <w:tr>
        <w:tc>
          <w:tcPr>
            <w:tcW w:type="dxa" w:w="1922"/>
            <w:tcMar>
              <w:top w:w="50" w:type="dxa"/>
              <w:bottom w:w="50" w:type="dxa"/>
              <w:left w:w="90" w:type="dxa"/>
              <w:right w:w="90" w:type="dxa"/>
            </w:tcMar>
          </w:tcPr>
          <w:p>
            <w:pPr>
              <w:pStyle w:val="BDOITable"/>
            </w:pPr>
            <w:r>
              <w:rPr>
                <w:b/>
                <w:sz w:val="17"/>
              </w:rPr>
              <w:t>Renewal processing team</w:t>
            </w:r>
          </w:p>
        </w:tc>
        <w:tc>
          <w:tcPr>
            <w:tcW w:type="dxa" w:w="3244"/>
            <w:tcMar>
              <w:top w:w="50" w:type="dxa"/>
              <w:bottom w:w="50" w:type="dxa"/>
              <w:left w:w="90" w:type="dxa"/>
              <w:right w:w="90" w:type="dxa"/>
            </w:tcMar>
          </w:tcPr>
          <w:p>
            <w:pPr>
              <w:pStyle w:val="BDOITable"/>
            </w:pPr>
            <w:r>
              <w:rPr>
                <w:sz w:val="17"/>
              </w:rPr>
              <w:t>Head of the Renewal processing team; makers and checkers</w:t>
            </w:r>
          </w:p>
        </w:tc>
        <w:tc>
          <w:tcPr>
            <w:tcW w:type="dxa" w:w="2883"/>
            <w:tcMar>
              <w:top w:w="50" w:type="dxa"/>
              <w:bottom w:w="50" w:type="dxa"/>
              <w:left w:w="90" w:type="dxa"/>
              <w:right w:w="90" w:type="dxa"/>
            </w:tcMar>
          </w:tcPr>
          <w:p>
            <w:pPr>
              <w:pStyle w:val="BDOITable"/>
            </w:pPr>
            <w:r>
              <w:rPr>
                <w:sz w:val="17"/>
              </w:rPr>
              <w:t>08:00-20:00 T to T+10 on the day-1 queue; P03 resubmissions on T-2 and T-1</w:t>
            </w:r>
          </w:p>
        </w:tc>
        <w:tc>
          <w:tcPr>
            <w:tcW w:type="dxa" w:w="1922"/>
            <w:tcMar>
              <w:top w:w="50" w:type="dxa"/>
              <w:bottom w:w="50" w:type="dxa"/>
              <w:left w:w="90" w:type="dxa"/>
              <w:right w:w="90" w:type="dxa"/>
            </w:tcMar>
          </w:tcPr>
          <w:p>
            <w:pPr>
              <w:pStyle w:val="BDOITable"/>
            </w:pPr>
            <w:r>
              <w:rPr>
                <w:sz w:val="17"/>
              </w:rPr>
              <w:t>Program Manager</w:t>
            </w:r>
          </w:p>
        </w:tc>
      </w:tr>
      <w:tr>
        <w:tc>
          <w:tcPr>
            <w:tcW w:type="dxa" w:w="1922"/>
            <w:tcMar>
              <w:top w:w="50" w:type="dxa"/>
              <w:bottom w:w="50" w:type="dxa"/>
              <w:left w:w="90" w:type="dxa"/>
              <w:right w:w="90" w:type="dxa"/>
            </w:tcMar>
            <w:shd w:val="clear" w:color="auto" w:fill="E5F5FF"/>
          </w:tcPr>
          <w:p>
            <w:pPr>
              <w:pStyle w:val="BDOITable"/>
            </w:pPr>
            <w:r>
              <w:rPr>
                <w:b/>
                <w:sz w:val="17"/>
              </w:rPr>
              <w:t>Legacy systems</w:t>
            </w:r>
          </w:p>
        </w:tc>
        <w:tc>
          <w:tcPr>
            <w:tcW w:type="dxa" w:w="3244"/>
            <w:tcMar>
              <w:top w:w="50" w:type="dxa"/>
              <w:bottom w:w="50" w:type="dxa"/>
              <w:left w:w="90" w:type="dxa"/>
              <w:right w:w="90" w:type="dxa"/>
            </w:tcMar>
            <w:shd w:val="clear" w:color="auto" w:fill="E5F5FF"/>
          </w:tcPr>
          <w:p>
            <w:pPr>
              <w:pStyle w:val="BDOITable"/>
            </w:pPr>
            <w:r>
              <w:rPr>
                <w:sz w:val="17"/>
              </w:rPr>
              <w:t>BDOI IT legacy administrator</w:t>
            </w:r>
          </w:p>
        </w:tc>
        <w:tc>
          <w:tcPr>
            <w:tcW w:type="dxa" w:w="2883"/>
            <w:tcMar>
              <w:top w:w="50" w:type="dxa"/>
              <w:bottom w:w="50" w:type="dxa"/>
              <w:left w:w="90" w:type="dxa"/>
              <w:right w:w="90" w:type="dxa"/>
            </w:tcMar>
            <w:shd w:val="clear" w:color="auto" w:fill="E5F5FF"/>
          </w:tcPr>
          <w:p>
            <w:pPr>
              <w:pStyle w:val="BDOITable"/>
            </w:pPr>
            <w:r>
              <w:rPr>
                <w:sz w:val="17"/>
              </w:rPr>
              <w:t>Business hours; on call T-3 to T+1</w:t>
            </w:r>
          </w:p>
        </w:tc>
        <w:tc>
          <w:tcPr>
            <w:tcW w:type="dxa" w:w="1922"/>
            <w:tcMar>
              <w:top w:w="50" w:type="dxa"/>
              <w:bottom w:w="50" w:type="dxa"/>
              <w:left w:w="90" w:type="dxa"/>
              <w:right w:w="90" w:type="dxa"/>
            </w:tcMar>
            <w:shd w:val="clear" w:color="auto" w:fill="E5F5FF"/>
          </w:tcPr>
          <w:p>
            <w:pPr>
              <w:pStyle w:val="BDOITable"/>
            </w:pPr>
            <w:r>
              <w:rPr>
                <w:sz w:val="17"/>
              </w:rPr>
              <w:t>BDOI IT head</w:t>
            </w:r>
          </w:p>
        </w:tc>
      </w:tr>
      <w:tr>
        <w:tc>
          <w:tcPr>
            <w:tcW w:type="dxa" w:w="1922"/>
            <w:tcMar>
              <w:top w:w="50" w:type="dxa"/>
              <w:bottom w:w="50" w:type="dxa"/>
              <w:left w:w="90" w:type="dxa"/>
              <w:right w:w="90" w:type="dxa"/>
            </w:tcMar>
          </w:tcPr>
          <w:p>
            <w:pPr>
              <w:pStyle w:val="BDOITable"/>
            </w:pPr>
            <w:r>
              <w:rPr>
                <w:b/>
                <w:sz w:val="17"/>
              </w:rPr>
              <w:t>Service desk (L1)</w:t>
            </w:r>
          </w:p>
        </w:tc>
        <w:tc>
          <w:tcPr>
            <w:tcW w:type="dxa" w:w="3244"/>
            <w:tcMar>
              <w:top w:w="50" w:type="dxa"/>
              <w:bottom w:w="50" w:type="dxa"/>
              <w:left w:w="90" w:type="dxa"/>
              <w:right w:w="90" w:type="dxa"/>
            </w:tcMar>
          </w:tcPr>
          <w:p>
            <w:pPr>
              <w:pStyle w:val="BDOITable"/>
            </w:pPr>
            <w:r>
              <w:rPr>
                <w:sz w:val="17"/>
              </w:rPr>
              <w:t>BDOI service desk</w:t>
            </w:r>
          </w:p>
        </w:tc>
        <w:tc>
          <w:tcPr>
            <w:tcW w:type="dxa" w:w="2883"/>
            <w:tcMar>
              <w:top w:w="50" w:type="dxa"/>
              <w:bottom w:w="50" w:type="dxa"/>
              <w:left w:w="90" w:type="dxa"/>
              <w:right w:w="90" w:type="dxa"/>
            </w:tcMar>
          </w:tcPr>
          <w:p>
            <w:pPr>
              <w:pStyle w:val="BDOITable"/>
            </w:pPr>
            <w:r>
              <w:rPr>
                <w:sz w:val="17"/>
              </w:rPr>
              <w:t>Service hours</w:t>
            </w:r>
          </w:p>
        </w:tc>
        <w:tc>
          <w:tcPr>
            <w:tcW w:type="dxa" w:w="1922"/>
            <w:tcMar>
              <w:top w:w="50" w:type="dxa"/>
              <w:bottom w:w="50" w:type="dxa"/>
              <w:left w:w="90" w:type="dxa"/>
              <w:right w:w="90" w:type="dxa"/>
            </w:tcMar>
          </w:tcPr>
          <w:p>
            <w:pPr>
              <w:pStyle w:val="BDOITable"/>
            </w:pPr>
            <w:r>
              <w:rPr>
                <w:sz w:val="17"/>
              </w:rPr>
              <w:t>BDOI IT head</w:t>
            </w:r>
          </w:p>
        </w:tc>
      </w:tr>
    </w:tbl>
    <w:p>
      <w:pPr>
        <w:pStyle w:val="BDOISpacer"/>
      </w:pPr>
    </w:p>
    <w:p>
      <w:pPr>
        <w:pStyle w:val="Heading2"/>
      </w:pPr>
      <w:bookmarkStart w:id="348" w:name="_Toc000348"/>
      <w:r>
        <w:rPr/>
        <w:t>46.2 Exit criteria</w:t>
      </w:r>
      <w:bookmarkEnd w:id="348"/>
    </w:p>
    <w:p>
      <w:pPr>
        <w:pStyle w:val="Caption"/>
        <w:keepNext/>
        <w:spacing w:after="60"/>
      </w:pPr>
      <w:r>
        <w:rPr>
          <w:b/>
          <w:i w:val="0"/>
        </w:rPr>
        <w:t xml:space="preserve">Table 106: </w:t>
      </w:r>
      <w:r>
        <w:rPr/>
        <w:t>Hypercare 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8"/>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8"/>
              </w:rPr>
              <w:t>Exit criterion</w:t>
            </w:r>
          </w:p>
        </w:tc>
      </w:tr>
      <w:tr>
        <w:tc>
          <w:tcPr>
            <w:tcW w:type="dxa" w:w="601"/>
            <w:tcMar>
              <w:top w:w="50" w:type="dxa"/>
              <w:bottom w:w="50" w:type="dxa"/>
              <w:left w:w="90" w:type="dxa"/>
              <w:right w:w="90" w:type="dxa"/>
            </w:tcMar>
          </w:tcPr>
          <w:p>
            <w:pPr>
              <w:pStyle w:val="BDOITable"/>
            </w:pPr>
            <w:r>
              <w:rPr>
                <w:sz w:val="18"/>
              </w:rPr>
              <w:t>1</w:t>
            </w:r>
          </w:p>
        </w:tc>
        <w:tc>
          <w:tcPr>
            <w:tcW w:type="dxa" w:w="9371"/>
            <w:tcMar>
              <w:top w:w="50" w:type="dxa"/>
              <w:bottom w:w="50" w:type="dxa"/>
              <w:left w:w="90" w:type="dxa"/>
              <w:right w:w="90" w:type="dxa"/>
            </w:tcMar>
          </w:tcPr>
          <w:p>
            <w:pPr>
              <w:pStyle w:val="BDOITable"/>
            </w:pPr>
            <w:r>
              <w:rPr>
                <w:sz w:val="18"/>
              </w:rPr>
              <w:t>No open Critical or High issue; Medium issues have an agreed fix date</w:t>
            </w:r>
          </w:p>
        </w:tc>
      </w:tr>
      <w:tr>
        <w:tc>
          <w:tcPr>
            <w:tcW w:type="dxa" w:w="601"/>
            <w:tcMar>
              <w:top w:w="50" w:type="dxa"/>
              <w:bottom w:w="50" w:type="dxa"/>
              <w:left w:w="90" w:type="dxa"/>
              <w:right w:w="90" w:type="dxa"/>
            </w:tcMar>
            <w:shd w:val="clear" w:color="auto" w:fill="E5F5FF"/>
          </w:tcPr>
          <w:p>
            <w:pPr>
              <w:pStyle w:val="BDOITable"/>
            </w:pPr>
            <w:r>
              <w:rPr>
                <w:sz w:val="18"/>
              </w:rPr>
              <w:t>2</w:t>
            </w:r>
          </w:p>
        </w:tc>
        <w:tc>
          <w:tcPr>
            <w:tcW w:type="dxa" w:w="9371"/>
            <w:tcMar>
              <w:top w:w="50" w:type="dxa"/>
              <w:bottom w:w="50" w:type="dxa"/>
              <w:left w:w="90" w:type="dxa"/>
              <w:right w:w="90" w:type="dxa"/>
            </w:tcMar>
            <w:shd w:val="clear" w:color="auto" w:fill="E5F5FF"/>
          </w:tcPr>
          <w:p>
            <w:pPr>
              <w:pStyle w:val="BDOITable"/>
            </w:pPr>
            <w:r>
              <w:rPr>
                <w:sz w:val="18"/>
              </w:rPr>
              <w:t>Migration Clearing 0.00 and legacy control accounts equal their sub-ledgers on 10 consecutive business days</w:t>
            </w:r>
          </w:p>
        </w:tc>
      </w:tr>
      <w:tr>
        <w:tc>
          <w:tcPr>
            <w:tcW w:type="dxa" w:w="601"/>
            <w:tcMar>
              <w:top w:w="50" w:type="dxa"/>
              <w:bottom w:w="50" w:type="dxa"/>
              <w:left w:w="90" w:type="dxa"/>
              <w:right w:w="90" w:type="dxa"/>
            </w:tcMar>
          </w:tcPr>
          <w:p>
            <w:pPr>
              <w:pStyle w:val="BDOITable"/>
            </w:pPr>
            <w:r>
              <w:rPr>
                <w:sz w:val="18"/>
              </w:rPr>
              <w:t>3</w:t>
            </w:r>
          </w:p>
        </w:tc>
        <w:tc>
          <w:tcPr>
            <w:tcW w:type="dxa" w:w="9371"/>
            <w:tcMar>
              <w:top w:w="50" w:type="dxa"/>
              <w:bottom w:w="50" w:type="dxa"/>
              <w:left w:w="90" w:type="dxa"/>
              <w:right w:w="90" w:type="dxa"/>
            </w:tcMar>
          </w:tcPr>
          <w:p>
            <w:pPr>
              <w:pStyle w:val="BDOITable"/>
            </w:pPr>
            <w:r>
              <w:rPr>
                <w:sz w:val="18"/>
              </w:rPr>
              <w:t>First month-end close completed with the ACSL GL-SL reconciliation (context LEGACY) without difference</w:t>
            </w:r>
          </w:p>
        </w:tc>
      </w:tr>
      <w:tr>
        <w:tc>
          <w:tcPr>
            <w:tcW w:type="dxa" w:w="601"/>
            <w:tcMar>
              <w:top w:w="50" w:type="dxa"/>
              <w:bottom w:w="50" w:type="dxa"/>
              <w:left w:w="90" w:type="dxa"/>
              <w:right w:w="90" w:type="dxa"/>
            </w:tcMar>
            <w:shd w:val="clear" w:color="auto" w:fill="E5F5FF"/>
          </w:tcPr>
          <w:p>
            <w:pPr>
              <w:pStyle w:val="BDOITable"/>
            </w:pPr>
            <w:r>
              <w:rPr>
                <w:sz w:val="18"/>
              </w:rPr>
              <w:t>4</w:t>
            </w:r>
          </w:p>
        </w:tc>
        <w:tc>
          <w:tcPr>
            <w:tcW w:type="dxa" w:w="9371"/>
            <w:tcMar>
              <w:top w:w="50" w:type="dxa"/>
              <w:bottom w:w="50" w:type="dxa"/>
              <w:left w:w="90" w:type="dxa"/>
              <w:right w:w="90" w:type="dxa"/>
            </w:tcMar>
            <w:shd w:val="clear" w:color="auto" w:fill="E5F5FF"/>
          </w:tcPr>
          <w:p>
            <w:pPr>
              <w:pStyle w:val="BDOITable"/>
            </w:pPr>
            <w:r>
              <w:rPr>
                <w:sz w:val="18"/>
              </w:rPr>
              <w:t>Payment files, automatch, remittance, DPPR / PR2307 batches and endorsements on legacy invoices each processed at least once in production without incident</w:t>
            </w:r>
          </w:p>
        </w:tc>
      </w:tr>
      <w:tr>
        <w:tc>
          <w:tcPr>
            <w:tcW w:type="dxa" w:w="601"/>
            <w:tcMar>
              <w:top w:w="50" w:type="dxa"/>
              <w:bottom w:w="50" w:type="dxa"/>
              <w:left w:w="90" w:type="dxa"/>
              <w:right w:w="90" w:type="dxa"/>
            </w:tcMar>
          </w:tcPr>
          <w:p>
            <w:pPr>
              <w:pStyle w:val="BDOITable"/>
            </w:pPr>
            <w:r>
              <w:rPr>
                <w:sz w:val="18"/>
              </w:rPr>
              <w:t>5</w:t>
            </w:r>
          </w:p>
        </w:tc>
        <w:tc>
          <w:tcPr>
            <w:tcW w:type="dxa" w:w="9371"/>
            <w:tcMar>
              <w:top w:w="50" w:type="dxa"/>
              <w:bottom w:w="50" w:type="dxa"/>
              <w:left w:w="90" w:type="dxa"/>
              <w:right w:w="90" w:type="dxa"/>
            </w:tcMar>
          </w:tcPr>
          <w:p>
            <w:pPr>
              <w:pStyle w:val="BDOITable"/>
            </w:pPr>
            <w:r>
              <w:rPr>
                <w:sz w:val="18"/>
              </w:rPr>
              <w:t>Staging and extract files of production purged within 5 days of sign-off (purge log)</w:t>
            </w:r>
          </w:p>
        </w:tc>
      </w:tr>
      <w:tr>
        <w:tc>
          <w:tcPr>
            <w:tcW w:type="dxa" w:w="601"/>
            <w:tcMar>
              <w:top w:w="50" w:type="dxa"/>
              <w:bottom w:w="50" w:type="dxa"/>
              <w:left w:w="90" w:type="dxa"/>
              <w:right w:w="90" w:type="dxa"/>
            </w:tcMar>
            <w:shd w:val="clear" w:color="auto" w:fill="E5F5FF"/>
          </w:tcPr>
          <w:p>
            <w:pPr>
              <w:pStyle w:val="BDOITable"/>
            </w:pPr>
            <w:r>
              <w:rPr>
                <w:sz w:val="18"/>
              </w:rPr>
              <w:t>6</w:t>
            </w:r>
          </w:p>
        </w:tc>
        <w:tc>
          <w:tcPr>
            <w:tcW w:type="dxa" w:w="9371"/>
            <w:tcMar>
              <w:top w:w="50" w:type="dxa"/>
              <w:bottom w:w="50" w:type="dxa"/>
              <w:left w:w="90" w:type="dxa"/>
              <w:right w:w="90" w:type="dxa"/>
            </w:tcMar>
            <w:shd w:val="clear" w:color="auto" w:fill="E5F5FF"/>
          </w:tcPr>
          <w:p>
            <w:pPr>
              <w:pStyle w:val="BDOITable"/>
            </w:pPr>
            <w:r>
              <w:rPr>
                <w:sz w:val="18"/>
              </w:rPr>
              <w:t>True-up 1 posted, reconciled and signed</w:t>
            </w:r>
          </w:p>
        </w:tc>
      </w:tr>
      <w:tr>
        <w:tc>
          <w:tcPr>
            <w:tcW w:type="dxa" w:w="601"/>
            <w:tcMar>
              <w:top w:w="50" w:type="dxa"/>
              <w:bottom w:w="50" w:type="dxa"/>
              <w:left w:w="90" w:type="dxa"/>
              <w:right w:w="90" w:type="dxa"/>
            </w:tcMar>
          </w:tcPr>
          <w:p>
            <w:pPr>
              <w:pStyle w:val="BDOITable"/>
            </w:pPr>
            <w:r>
              <w:rPr>
                <w:sz w:val="18"/>
              </w:rPr>
              <w:t>7</w:t>
            </w:r>
          </w:p>
        </w:tc>
        <w:tc>
          <w:tcPr>
            <w:tcW w:type="dxa" w:w="9371"/>
            <w:tcMar>
              <w:top w:w="50" w:type="dxa"/>
              <w:bottom w:w="50" w:type="dxa"/>
              <w:left w:w="90" w:type="dxa"/>
              <w:right w:w="90" w:type="dxa"/>
            </w:tcMar>
          </w:tcPr>
          <w:p>
            <w:pPr>
              <w:pStyle w:val="BDOITable"/>
            </w:pPr>
            <w:r>
              <w:rPr>
                <w:sz w:val="18"/>
              </w:rPr>
              <w:t>Every URGENT January renewal has an RA sent or an insurer request made</w:t>
            </w:r>
          </w:p>
        </w:tc>
      </w:tr>
      <w:tr>
        <w:tc>
          <w:tcPr>
            <w:tcW w:type="dxa" w:w="601"/>
            <w:tcMar>
              <w:top w:w="50" w:type="dxa"/>
              <w:bottom w:w="50" w:type="dxa"/>
              <w:left w:w="90" w:type="dxa"/>
              <w:right w:w="90" w:type="dxa"/>
            </w:tcMar>
            <w:shd w:val="clear" w:color="auto" w:fill="E5F5FF"/>
          </w:tcPr>
          <w:p>
            <w:pPr>
              <w:pStyle w:val="BDOITable"/>
            </w:pPr>
            <w:r>
              <w:rPr>
                <w:sz w:val="18"/>
              </w:rPr>
              <w:t>8</w:t>
            </w:r>
          </w:p>
        </w:tc>
        <w:tc>
          <w:tcPr>
            <w:tcW w:type="dxa" w:w="9371"/>
            <w:tcMar>
              <w:top w:w="50" w:type="dxa"/>
              <w:bottom w:w="50" w:type="dxa"/>
              <w:left w:w="90" w:type="dxa"/>
              <w:right w:w="90" w:type="dxa"/>
            </w:tcMar>
            <w:shd w:val="clear" w:color="auto" w:fill="E5F5FF"/>
          </w:tcPr>
          <w:p>
            <w:pPr>
              <w:pStyle w:val="BDOITable"/>
            </w:pPr>
            <w:r>
              <w:rPr>
                <w:sz w:val="18"/>
              </w:rPr>
              <w:t>Service desk ticket volume back to the level agreed in the support model; production support runbook (deliverable 24) accepted</w:t>
            </w:r>
          </w:p>
        </w:tc>
      </w:tr>
    </w:tbl>
    <w:p>
      <w:pPr>
        <w:pStyle w:val="BDOISpacer"/>
      </w:pPr>
    </w:p>
    <w:p>
      <w:pPr>
        <w:pStyle w:val="Heading1"/>
        <w:pageBreakBefore/>
        <w:pBdr>
          <w:bottom w:val="single" w:sz="4" w:space="4" w:color="99C1E7"/>
        </w:pBdr>
      </w:pPr>
      <w:bookmarkStart w:id="349" w:name="_Toc000349"/>
      <w:r>
        <w:rPr/>
        <w:t>47 Decommissioning checklists</w:t>
      </w:r>
      <w:bookmarkEnd w:id="349"/>
    </w:p>
    <w:p>
      <w:r>
        <w:rPr/>
        <w:t>A legacy system is decommissioned only when every item of its checklist is met and signed (FR-DM-123; DMQ27). The legacy context in BIBS closes separately, when the legacy positions have run off. The words before the dash are the default criterion names that the Migration Console and its messages use.</w:t>
      </w:r>
    </w:p>
    <w:p>
      <w:pPr>
        <w:pStyle w:val="Caption"/>
        <w:keepNext/>
        <w:spacing w:after="60"/>
      </w:pPr>
      <w:r>
        <w:rPr>
          <w:b/>
          <w:i w:val="0"/>
        </w:rPr>
        <w:t xml:space="preserve">Table 107: </w:t>
      </w:r>
      <w:r>
        <w:rPr/>
        <w:t>Decommissioning checklist: EBIX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Final extracts reconciled - F01, F02, F03, F04, F06, G01 and C01 signed off</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Final true-up reconciled - final true-up signed against the audited FY2027 TB; legacy GL locked</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Archive reconciled - archive objects H01, H02 and G02 of EBIX loaded and reconciled (counts and hash totals per record type against legacy)</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Legacy Inquiry verified - by Audit / Compliance on samples of each record type</w:t>
            </w:r>
          </w:p>
        </w:tc>
      </w:tr>
      <w:tr>
        <w:tc>
          <w:tcPr>
            <w:tcW w:type="dxa" w:w="601"/>
            <w:tcMar>
              <w:top w:w="50" w:type="dxa"/>
              <w:bottom w:w="50" w:type="dxa"/>
              <w:left w:w="90" w:type="dxa"/>
              <w:right w:w="90" w:type="dxa"/>
            </w:tcMar>
          </w:tcPr>
          <w:p>
            <w:pPr>
              <w:pStyle w:val="BDOITable"/>
            </w:pPr>
            <w:r>
              <w:rPr>
                <w:sz w:val="17"/>
              </w:rPr>
              <w:t>5</w:t>
            </w:r>
          </w:p>
        </w:tc>
        <w:tc>
          <w:tcPr>
            <w:tcW w:type="dxa" w:w="9371"/>
            <w:tcMar>
              <w:top w:w="50" w:type="dxa"/>
              <w:bottom w:w="50" w:type="dxa"/>
              <w:left w:w="90" w:type="dxa"/>
              <w:right w:w="90" w:type="dxa"/>
            </w:tcMar>
          </w:tcPr>
          <w:p>
            <w:pPr>
              <w:pStyle w:val="BDOITable"/>
            </w:pPr>
            <w:r>
              <w:rPr>
                <w:sz w:val="17"/>
              </w:rPr>
              <w:t>No open item needs the system - no open legacy invoice or legacy UPP needs an EBIX document; the legacy context in BIBS may still be open</w:t>
            </w:r>
          </w:p>
        </w:tc>
      </w:tr>
      <w:tr>
        <w:tc>
          <w:tcPr>
            <w:tcW w:type="dxa" w:w="601"/>
            <w:tcMar>
              <w:top w:w="50" w:type="dxa"/>
              <w:bottom w:w="50" w:type="dxa"/>
              <w:left w:w="90" w:type="dxa"/>
              <w:right w:w="90" w:type="dxa"/>
            </w:tcMar>
            <w:shd w:val="clear" w:color="auto" w:fill="E5F5FF"/>
          </w:tcPr>
          <w:p>
            <w:pPr>
              <w:pStyle w:val="BDOITable"/>
            </w:pPr>
            <w:r>
              <w:rPr>
                <w:sz w:val="17"/>
              </w:rPr>
              <w:t>6</w:t>
            </w:r>
          </w:p>
        </w:tc>
        <w:tc>
          <w:tcPr>
            <w:tcW w:type="dxa" w:w="9371"/>
            <w:tcMar>
              <w:top w:w="50" w:type="dxa"/>
              <w:bottom w:w="50" w:type="dxa"/>
              <w:left w:w="90" w:type="dxa"/>
              <w:right w:w="90" w:type="dxa"/>
            </w:tcMar>
            <w:shd w:val="clear" w:color="auto" w:fill="E5F5FF"/>
          </w:tcPr>
          <w:p>
            <w:pPr>
              <w:pStyle w:val="BDOITable"/>
            </w:pPr>
            <w:r>
              <w:rPr>
                <w:sz w:val="17"/>
              </w:rPr>
              <w:t>Claims tail covered - no open claim that needs EBIX (DMQ27, DMQ30)</w:t>
            </w:r>
          </w:p>
        </w:tc>
      </w:tr>
      <w:tr>
        <w:tc>
          <w:tcPr>
            <w:tcW w:type="dxa" w:w="601"/>
            <w:tcMar>
              <w:top w:w="50" w:type="dxa"/>
              <w:bottom w:w="50" w:type="dxa"/>
              <w:left w:w="90" w:type="dxa"/>
              <w:right w:w="90" w:type="dxa"/>
            </w:tcMar>
          </w:tcPr>
          <w:p>
            <w:pPr>
              <w:pStyle w:val="BDOITable"/>
            </w:pPr>
            <w:r>
              <w:rPr>
                <w:sz w:val="17"/>
              </w:rPr>
              <w:t>7</w:t>
            </w:r>
          </w:p>
        </w:tc>
        <w:tc>
          <w:tcPr>
            <w:tcW w:type="dxa" w:w="9371"/>
            <w:tcMar>
              <w:top w:w="50" w:type="dxa"/>
              <w:bottom w:w="50" w:type="dxa"/>
              <w:left w:w="90" w:type="dxa"/>
              <w:right w:w="90" w:type="dxa"/>
            </w:tcMar>
          </w:tcPr>
          <w:p>
            <w:pPr>
              <w:pStyle w:val="BDOITable"/>
            </w:pPr>
            <w:r>
              <w:rPr>
                <w:sz w:val="17"/>
              </w:rPr>
              <w:t>Access logs archived - read-only access logs exported to the archive</w:t>
            </w:r>
          </w:p>
        </w:tc>
      </w:tr>
      <w:tr>
        <w:tc>
          <w:tcPr>
            <w:tcW w:type="dxa" w:w="601"/>
            <w:tcMar>
              <w:top w:w="50" w:type="dxa"/>
              <w:bottom w:w="50" w:type="dxa"/>
              <w:left w:w="90" w:type="dxa"/>
              <w:right w:w="90" w:type="dxa"/>
            </w:tcMar>
            <w:shd w:val="clear" w:color="auto" w:fill="E5F5FF"/>
          </w:tcPr>
          <w:p>
            <w:pPr>
              <w:pStyle w:val="BDOITable"/>
            </w:pPr>
            <w:r>
              <w:rPr>
                <w:sz w:val="17"/>
              </w:rPr>
              <w:t>8</w:t>
            </w:r>
          </w:p>
        </w:tc>
        <w:tc>
          <w:tcPr>
            <w:tcW w:type="dxa" w:w="9371"/>
            <w:tcMar>
              <w:top w:w="50" w:type="dxa"/>
              <w:bottom w:w="50" w:type="dxa"/>
              <w:left w:w="90" w:type="dxa"/>
              <w:right w:w="90" w:type="dxa"/>
            </w:tcMar>
            <w:shd w:val="clear" w:color="auto" w:fill="E5F5FF"/>
          </w:tcPr>
          <w:p>
            <w:pPr>
              <w:pStyle w:val="BDOITable"/>
            </w:pPr>
            <w:r>
              <w:rPr>
                <w:sz w:val="17"/>
              </w:rPr>
              <w:t>Retention covered - production backup retained per the retention decision (DMQ27); retention obligations covered (5 years online, 15 years archive, umbrella p.45)</w:t>
            </w:r>
          </w:p>
        </w:tc>
      </w:tr>
      <w:tr>
        <w:tc>
          <w:tcPr>
            <w:tcW w:type="dxa" w:w="601"/>
            <w:tcMar>
              <w:top w:w="50" w:type="dxa"/>
              <w:bottom w:w="50" w:type="dxa"/>
              <w:left w:w="90" w:type="dxa"/>
              <w:right w:w="90" w:type="dxa"/>
            </w:tcMar>
          </w:tcPr>
          <w:p>
            <w:pPr>
              <w:pStyle w:val="BDOITable"/>
            </w:pPr>
            <w:r>
              <w:rPr>
                <w:sz w:val="17"/>
              </w:rPr>
              <w:t>9</w:t>
            </w:r>
          </w:p>
        </w:tc>
        <w:tc>
          <w:tcPr>
            <w:tcW w:type="dxa" w:w="9371"/>
            <w:tcMar>
              <w:top w:w="50" w:type="dxa"/>
              <w:bottom w:w="50" w:type="dxa"/>
              <w:left w:w="90" w:type="dxa"/>
              <w:right w:w="90" w:type="dxa"/>
            </w:tcMar>
          </w:tcPr>
          <w:p>
            <w:pPr>
              <w:pStyle w:val="BDOITable"/>
            </w:pPr>
            <w:r>
              <w:rPr>
                <w:sz w:val="17"/>
              </w:rPr>
              <w:t>Owners signed - EBIX system owner, Compliance and Comptrollership</w:t>
            </w:r>
          </w:p>
        </w:tc>
      </w:tr>
    </w:tbl>
    <w:p>
      <w:pPr>
        <w:pStyle w:val="BDOISpacer"/>
      </w:pPr>
    </w:p>
    <w:p>
      <w:pPr>
        <w:pStyle w:val="Caption"/>
        <w:keepNext/>
        <w:spacing w:after="60"/>
      </w:pPr>
      <w:r>
        <w:rPr>
          <w:b/>
          <w:i w:val="0"/>
        </w:rPr>
        <w:t xml:space="preserve">Table 108: </w:t>
      </w:r>
      <w:r>
        <w:rPr/>
        <w:t>Decommissioning checklist: QPS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Final extracts reconciled - C01, P01, P03 and the R objects signed off</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No open item needs the system - last QPS-issued policy expired and its renewal decided (run-off tracker shows no open cohort), or the policy is archived</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Archive reconciled - archive objects of QPS loaded and reconciled</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Legacy Inquiry verified - by Audit / Compliance</w:t>
            </w:r>
          </w:p>
        </w:tc>
      </w:tr>
      <w:tr>
        <w:tc>
          <w:tcPr>
            <w:tcW w:type="dxa" w:w="601"/>
            <w:tcMar>
              <w:top w:w="50" w:type="dxa"/>
              <w:bottom w:w="50" w:type="dxa"/>
              <w:left w:w="90" w:type="dxa"/>
              <w:right w:w="90" w:type="dxa"/>
            </w:tcMar>
          </w:tcPr>
          <w:p>
            <w:pPr>
              <w:pStyle w:val="BDOITable"/>
            </w:pPr>
            <w:r>
              <w:rPr>
                <w:sz w:val="17"/>
              </w:rPr>
              <w:t>5</w:t>
            </w:r>
          </w:p>
        </w:tc>
        <w:tc>
          <w:tcPr>
            <w:tcW w:type="dxa" w:w="9371"/>
            <w:tcMar>
              <w:top w:w="50" w:type="dxa"/>
              <w:bottom w:w="50" w:type="dxa"/>
              <w:left w:w="90" w:type="dxa"/>
              <w:right w:w="90" w:type="dxa"/>
            </w:tcMar>
          </w:tcPr>
          <w:p>
            <w:pPr>
              <w:pStyle w:val="BDOITable"/>
            </w:pPr>
            <w:r>
              <w:rPr>
                <w:sz w:val="17"/>
              </w:rPr>
              <w:t>Access logs archived - read-only access logs exported to the archive</w:t>
            </w:r>
          </w:p>
        </w:tc>
      </w:tr>
      <w:tr>
        <w:tc>
          <w:tcPr>
            <w:tcW w:type="dxa" w:w="601"/>
            <w:tcMar>
              <w:top w:w="50" w:type="dxa"/>
              <w:bottom w:w="50" w:type="dxa"/>
              <w:left w:w="90" w:type="dxa"/>
              <w:right w:w="90" w:type="dxa"/>
            </w:tcMar>
            <w:shd w:val="clear" w:color="auto" w:fill="E5F5FF"/>
          </w:tcPr>
          <w:p>
            <w:pPr>
              <w:pStyle w:val="BDOITable"/>
            </w:pPr>
            <w:r>
              <w:rPr>
                <w:sz w:val="17"/>
              </w:rPr>
              <w:t>6</w:t>
            </w:r>
          </w:p>
        </w:tc>
        <w:tc>
          <w:tcPr>
            <w:tcW w:type="dxa" w:w="9371"/>
            <w:tcMar>
              <w:top w:w="50" w:type="dxa"/>
              <w:bottom w:w="50" w:type="dxa"/>
              <w:left w:w="90" w:type="dxa"/>
              <w:right w:w="90" w:type="dxa"/>
            </w:tcMar>
            <w:shd w:val="clear" w:color="auto" w:fill="E5F5FF"/>
          </w:tcPr>
          <w:p>
            <w:pPr>
              <w:pStyle w:val="BDOITable"/>
            </w:pPr>
            <w:r>
              <w:rPr>
                <w:sz w:val="17"/>
              </w:rPr>
              <w:t>Retention covered - production backup retained per DMQ27</w:t>
            </w:r>
          </w:p>
        </w:tc>
      </w:tr>
      <w:tr>
        <w:tc>
          <w:tcPr>
            <w:tcW w:type="dxa" w:w="601"/>
            <w:tcMar>
              <w:top w:w="50" w:type="dxa"/>
              <w:bottom w:w="50" w:type="dxa"/>
              <w:left w:w="90" w:type="dxa"/>
              <w:right w:w="90" w:type="dxa"/>
            </w:tcMar>
          </w:tcPr>
          <w:p>
            <w:pPr>
              <w:pStyle w:val="BDOITable"/>
            </w:pPr>
            <w:r>
              <w:rPr>
                <w:sz w:val="17"/>
              </w:rPr>
              <w:t>7</w:t>
            </w:r>
          </w:p>
        </w:tc>
        <w:tc>
          <w:tcPr>
            <w:tcW w:type="dxa" w:w="9371"/>
            <w:tcMar>
              <w:top w:w="50" w:type="dxa"/>
              <w:bottom w:w="50" w:type="dxa"/>
              <w:left w:w="90" w:type="dxa"/>
              <w:right w:w="90" w:type="dxa"/>
            </w:tcMar>
          </w:tcPr>
          <w:p>
            <w:pPr>
              <w:pStyle w:val="BDOITable"/>
            </w:pPr>
            <w:r>
              <w:rPr>
                <w:sz w:val="17"/>
              </w:rPr>
              <w:t>Owners signed - QPS system owner, Compliance and the Heads of Marketing</w:t>
            </w:r>
          </w:p>
        </w:tc>
      </w:tr>
    </w:tbl>
    <w:p>
      <w:pPr>
        <w:pStyle w:val="BDOISpacer"/>
      </w:pPr>
    </w:p>
    <w:p>
      <w:pPr>
        <w:pStyle w:val="Caption"/>
        <w:keepNext/>
        <w:spacing w:after="60"/>
      </w:pPr>
      <w:r>
        <w:rPr>
          <w:b/>
          <w:i w:val="0"/>
        </w:rPr>
        <w:t xml:space="preserve">Table 109: </w:t>
      </w:r>
      <w:r>
        <w:rPr/>
        <w:t>Decommissioning checklist: ISYS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No open item needs the system - claims and ACSL reports and the Marketing Diary replaced by BIBS reports</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Archive reconciled - GL history (G02) and closed claims (H01 CLAIM) archived and reconciled</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Final true-up reconciled - ISYS GL lines of the final true-up signed; ISYS GL locked</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Owners signed - ISYS system owner, Claims and Comptrollership</w:t>
            </w:r>
          </w:p>
        </w:tc>
      </w:tr>
    </w:tbl>
    <w:p>
      <w:pPr>
        <w:pStyle w:val="BDOISpacer"/>
      </w:pPr>
    </w:p>
    <w:p>
      <w:pPr>
        <w:pStyle w:val="Caption"/>
        <w:keepNext/>
        <w:spacing w:after="60"/>
      </w:pPr>
      <w:r>
        <w:rPr>
          <w:b/>
          <w:i w:val="0"/>
        </w:rPr>
        <w:t xml:space="preserve">Table 110: </w:t>
      </w:r>
      <w:r>
        <w:rPr/>
        <w:t>Decommissioning checklist: CMS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Final extracts reconciled - collection state F03 and UPP F02 reconciled and signed off</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Archive reconciled - disposition history archived (H01) if required by DMQ34</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Owners signed - Head of Operations (Collections) and BDOI IT</w:t>
            </w:r>
          </w:p>
        </w:tc>
      </w:tr>
    </w:tbl>
    <w:p>
      <w:pPr>
        <w:pStyle w:val="BDOISpacer"/>
      </w:pPr>
    </w:p>
    <w:p>
      <w:pPr>
        <w:pStyle w:val="Caption"/>
        <w:keepNext/>
        <w:spacing w:after="60"/>
      </w:pPr>
      <w:r>
        <w:rPr>
          <w:b/>
          <w:i w:val="0"/>
        </w:rPr>
        <w:t xml:space="preserve">Table 111: </w:t>
      </w:r>
      <w:r>
        <w:rPr/>
        <w:t>Decommissioning checklist: Excel masterlists and file shares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Final extracts reconciled - submitted-policy masterlists migrated (P04) or archived</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Archive reconciled - KYC documents and legacy documents (C04, H02) archived with checksums</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Retention covered - folders set to read-only, then removed per the retention decision</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Owners signed - owning department and Compliance</w:t>
            </w:r>
          </w:p>
        </w:tc>
      </w:tr>
    </w:tbl>
    <w:p>
      <w:pPr>
        <w:pStyle w:val="BDOISpacer"/>
      </w:pPr>
    </w:p>
    <w:p>
      <w:pPr>
        <w:pStyle w:val="Caption"/>
        <w:keepNext/>
        <w:spacing w:after="60"/>
      </w:pPr>
      <w:r>
        <w:rPr>
          <w:b/>
          <w:i w:val="0"/>
        </w:rPr>
        <w:t xml:space="preserve">Table 112: </w:t>
      </w:r>
      <w:r>
        <w:rPr/>
        <w:t>Decommissioning checklist: Legacy context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9372"/>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9371"/>
            <w:shd w:val="clear" w:color="auto" w:fill="004EA8"/>
            <w:tcMar>
              <w:top w:w="50" w:type="dxa"/>
              <w:bottom w:w="50" w:type="dxa"/>
              <w:left w:w="90" w:type="dxa"/>
              <w:right w:w="90" w:type="dxa"/>
            </w:tcMar>
            <w:vAlign w:val="center"/>
          </w:tcPr>
          <w:p>
            <w:pPr>
              <w:pStyle w:val="BDOITableHeader"/>
            </w:pPr>
            <w:r>
              <w:rPr>
                <w:b/>
                <w:color w:val="FFFFFF"/>
                <w:sz w:val="17"/>
              </w:rPr>
              <w:t>Criterion</w:t>
            </w:r>
          </w:p>
        </w:tc>
      </w:tr>
      <w:tr>
        <w:tc>
          <w:tcPr>
            <w:tcW w:type="dxa" w:w="601"/>
            <w:tcMar>
              <w:top w:w="50" w:type="dxa"/>
              <w:bottom w:w="50" w:type="dxa"/>
              <w:left w:w="90" w:type="dxa"/>
              <w:right w:w="90" w:type="dxa"/>
            </w:tcMar>
          </w:tcPr>
          <w:p>
            <w:pPr>
              <w:pStyle w:val="BDOITable"/>
            </w:pPr>
            <w:r>
              <w:rPr>
                <w:sz w:val="17"/>
              </w:rPr>
              <w:t>1</w:t>
            </w:r>
          </w:p>
        </w:tc>
        <w:tc>
          <w:tcPr>
            <w:tcW w:type="dxa" w:w="9371"/>
            <w:tcMar>
              <w:top w:w="50" w:type="dxa"/>
              <w:bottom w:w="50" w:type="dxa"/>
              <w:left w:w="90" w:type="dxa"/>
              <w:right w:w="90" w:type="dxa"/>
            </w:tcMar>
          </w:tcPr>
          <w:p>
            <w:pPr>
              <w:pStyle w:val="BDOITable"/>
            </w:pPr>
            <w:r>
              <w:rPr>
                <w:sz w:val="17"/>
              </w:rPr>
              <w:t>No open legacy invoice - every legacy invoice paid, reversed, written off or reclassified</w:t>
            </w:r>
          </w:p>
        </w:tc>
      </w:tr>
      <w:tr>
        <w:tc>
          <w:tcPr>
            <w:tcW w:type="dxa" w:w="601"/>
            <w:tcMar>
              <w:top w:w="50" w:type="dxa"/>
              <w:bottom w:w="50" w:type="dxa"/>
              <w:left w:w="90" w:type="dxa"/>
              <w:right w:w="90" w:type="dxa"/>
            </w:tcMar>
            <w:shd w:val="clear" w:color="auto" w:fill="E5F5FF"/>
          </w:tcPr>
          <w:p>
            <w:pPr>
              <w:pStyle w:val="BDOITable"/>
            </w:pPr>
            <w:r>
              <w:rPr>
                <w:sz w:val="17"/>
              </w:rPr>
              <w:t>2</w:t>
            </w:r>
          </w:p>
        </w:tc>
        <w:tc>
          <w:tcPr>
            <w:tcW w:type="dxa" w:w="9371"/>
            <w:tcMar>
              <w:top w:w="50" w:type="dxa"/>
              <w:bottom w:w="50" w:type="dxa"/>
              <w:left w:w="90" w:type="dxa"/>
              <w:right w:w="90" w:type="dxa"/>
            </w:tcMar>
            <w:shd w:val="clear" w:color="auto" w:fill="E5F5FF"/>
          </w:tcPr>
          <w:p>
            <w:pPr>
              <w:pStyle w:val="BDOITable"/>
            </w:pPr>
            <w:r>
              <w:rPr>
                <w:sz w:val="17"/>
              </w:rPr>
              <w:t>No legacy UPP balance - every legacy UPP applied, refunded or reclassified</w:t>
            </w:r>
          </w:p>
        </w:tc>
      </w:tr>
      <w:tr>
        <w:tc>
          <w:tcPr>
            <w:tcW w:type="dxa" w:w="601"/>
            <w:tcMar>
              <w:top w:w="50" w:type="dxa"/>
              <w:bottom w:w="50" w:type="dxa"/>
              <w:left w:w="90" w:type="dxa"/>
              <w:right w:w="90" w:type="dxa"/>
            </w:tcMar>
          </w:tcPr>
          <w:p>
            <w:pPr>
              <w:pStyle w:val="BDOITable"/>
            </w:pPr>
            <w:r>
              <w:rPr>
                <w:sz w:val="17"/>
              </w:rPr>
              <w:t>3</w:t>
            </w:r>
          </w:p>
        </w:tc>
        <w:tc>
          <w:tcPr>
            <w:tcW w:type="dxa" w:w="9371"/>
            <w:tcMar>
              <w:top w:w="50" w:type="dxa"/>
              <w:bottom w:w="50" w:type="dxa"/>
              <w:left w:w="90" w:type="dxa"/>
              <w:right w:w="90" w:type="dxa"/>
            </w:tcMar>
          </w:tcPr>
          <w:p>
            <w:pPr>
              <w:pStyle w:val="BDOITable"/>
            </w:pPr>
            <w:r>
              <w:rPr>
                <w:sz w:val="17"/>
              </w:rPr>
              <w:t>Legacy accounts at zero - legacy control accounts and Migration Clearing at 0.00</w:t>
            </w:r>
          </w:p>
        </w:tc>
      </w:tr>
      <w:tr>
        <w:tc>
          <w:tcPr>
            <w:tcW w:type="dxa" w:w="601"/>
            <w:tcMar>
              <w:top w:w="50" w:type="dxa"/>
              <w:bottom w:w="50" w:type="dxa"/>
              <w:left w:w="90" w:type="dxa"/>
              <w:right w:w="90" w:type="dxa"/>
            </w:tcMar>
            <w:shd w:val="clear" w:color="auto" w:fill="E5F5FF"/>
          </w:tcPr>
          <w:p>
            <w:pPr>
              <w:pStyle w:val="BDOITable"/>
            </w:pPr>
            <w:r>
              <w:rPr>
                <w:sz w:val="17"/>
              </w:rPr>
              <w:t>4</w:t>
            </w:r>
          </w:p>
        </w:tc>
        <w:tc>
          <w:tcPr>
            <w:tcW w:type="dxa" w:w="9371"/>
            <w:tcMar>
              <w:top w:w="50" w:type="dxa"/>
              <w:bottom w:w="50" w:type="dxa"/>
              <w:left w:w="90" w:type="dxa"/>
              <w:right w:w="90" w:type="dxa"/>
            </w:tcMar>
            <w:shd w:val="clear" w:color="auto" w:fill="E5F5FF"/>
          </w:tcPr>
          <w:p>
            <w:pPr>
              <w:pStyle w:val="BDOITable"/>
            </w:pPr>
            <w:r>
              <w:rPr>
                <w:sz w:val="17"/>
              </w:rPr>
              <w:t>Chart decision recorded - Comptrollership decides whether the legacy accounts are closed in the chart</w:t>
            </w:r>
          </w:p>
        </w:tc>
      </w:tr>
    </w:tbl>
    <w:p>
      <w:pPr>
        <w:pStyle w:val="BDOISpacer"/>
      </w:pPr>
    </w:p>
    <w:p>
      <w:pPr>
        <w:pStyle w:val="Heading1"/>
        <w:pageBreakBefore/>
        <w:pBdr>
          <w:bottom w:val="single" w:sz="4" w:space="4" w:color="99C1E7"/>
        </w:pBdr>
      </w:pPr>
      <w:bookmarkStart w:id="350" w:name="_Toc000350"/>
      <w:r>
        <w:rPr/>
        <w:t>Decisions for BDOI and traceability</w:t>
      </w:r>
      <w:bookmarkEnd w:id="350"/>
    </w:p>
    <w:p>
      <w:r>
        <w:rPr/>
        <w:t>The last chapters list the rules and clarifications BDOI confirms, the open decisions with their dates, the assumptions of the set and the traceability of the BRD requirements.</w:t>
      </w:r>
    </w:p>
    <w:p>
      <w:pPr>
        <w:pStyle w:val="Heading1"/>
        <w:pageBreakBefore/>
        <w:pBdr>
          <w:bottom w:val="single" w:sz="4" w:space="4" w:color="99C1E7"/>
        </w:pBdr>
      </w:pPr>
      <w:bookmarkStart w:id="351" w:name="_Toc000351"/>
      <w:r>
        <w:rPr/>
        <w:t>48 Proposed business rules and clarifications for confirmation</w:t>
      </w:r>
      <w:bookmarkEnd w:id="351"/>
    </w:p>
    <w:p>
      <w:r>
        <w:rPr/>
        <w:t>The table lists each point where the proposed rule fills a gap of the BRD, differs from its text, or rests on a recommendation that BDOI confirms. Until BDOI decides, the proposed rule is the working assumption of the migration. BDOI records its decision on the sheet Proposed rules of the Migration Workbook (Agree, Agree with change, Disagree, Need more information); a decision that changes a screen, layout, rule or message is applied in the next version of this set.</w:t>
      </w:r>
    </w:p>
    <w:p>
      <w:pPr>
        <w:pStyle w:val="Caption"/>
        <w:keepNext/>
        <w:spacing w:after="60"/>
      </w:pPr>
      <w:r>
        <w:rPr>
          <w:b/>
          <w:i w:val="0"/>
        </w:rPr>
        <w:t xml:space="preserve">Table 113: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1562"/>
        <w:gridCol w:w="3484"/>
        <w:gridCol w:w="2042"/>
        <w:gridCol w:w="1922"/>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5"/>
              </w:rPr>
              <w:t>Ref</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5"/>
              </w:rPr>
              <w:t>Proposed rule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Reason</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5"/>
              </w:rPr>
              <w:t>Decision requested</w:t>
            </w:r>
          </w:p>
        </w:tc>
      </w:tr>
      <w:tr>
        <w:tc>
          <w:tcPr>
            <w:tcW w:type="dxa" w:w="961"/>
            <w:tcMar>
              <w:top w:w="50" w:type="dxa"/>
              <w:bottom w:w="50" w:type="dxa"/>
              <w:left w:w="90" w:type="dxa"/>
              <w:right w:w="90" w:type="dxa"/>
            </w:tcMar>
          </w:tcPr>
          <w:p>
            <w:pPr>
              <w:pStyle w:val="BDOITable"/>
            </w:pPr>
            <w:r>
              <w:rPr>
                <w:b/>
                <w:sz w:val="15"/>
              </w:rPr>
              <w:t>PR-DM-01</w:t>
            </w:r>
          </w:p>
        </w:tc>
        <w:tc>
          <w:tcPr>
            <w:tcW w:type="dxa" w:w="1562"/>
            <w:tcMar>
              <w:top w:w="50" w:type="dxa"/>
              <w:bottom w:w="50" w:type="dxa"/>
              <w:left w:w="90" w:type="dxa"/>
              <w:right w:w="90" w:type="dxa"/>
            </w:tcMar>
          </w:tcPr>
          <w:p>
            <w:pPr>
              <w:pStyle w:val="BDOITable"/>
            </w:pPr>
            <w:r>
              <w:rPr>
                <w:sz w:val="15"/>
              </w:rPr>
              <w:t>Year-end cut-over: option A or B</w:t>
            </w:r>
          </w:p>
        </w:tc>
        <w:tc>
          <w:tcPr>
            <w:tcW w:type="dxa" w:w="3484"/>
            <w:tcMar>
              <w:top w:w="50" w:type="dxa"/>
              <w:bottom w:w="50" w:type="dxa"/>
              <w:left w:w="90" w:type="dxa"/>
              <w:right w:w="90" w:type="dxa"/>
            </w:tcMar>
          </w:tcPr>
          <w:p>
            <w:pPr>
              <w:pStyle w:val="BDOITable"/>
            </w:pPr>
            <w:r>
              <w:rPr>
                <w:sz w:val="15"/>
              </w:rPr>
              <w:t>Option A: go live on Monday 3 January 2028 at the year-end boundary. Legacy processes to 31 December 2027 and closes FY2027; BIBS opens with the open items at 31 December and a provisional GL opening (balance sheet only, the FY2027 result in retained earnings). The legacy GL stays open only for the FY2027 closing and audit adjustments of named Comptrollership users; each reaches BIBS as an opening-balance adjustment after the legacy close (about mid-January 2028) and after the audited statements (about March-April 2028). Option B (go-live after the first-quarter close, April 2028, with a year-to-date P&amp;L migration) is not proposed; option C (two sets of books in the first quarter) is not proposed</w:t>
            </w:r>
          </w:p>
        </w:tc>
        <w:tc>
          <w:tcPr>
            <w:tcW w:type="dxa" w:w="2042"/>
            <w:tcMar>
              <w:top w:w="50" w:type="dxa"/>
              <w:bottom w:w="50" w:type="dxa"/>
              <w:left w:w="90" w:type="dxa"/>
              <w:right w:w="90" w:type="dxa"/>
            </w:tcMar>
          </w:tcPr>
          <w:p>
            <w:pPr>
              <w:pStyle w:val="BDOITable"/>
            </w:pPr>
            <w:r>
              <w:rPr>
                <w:sz w:val="15"/>
              </w:rPr>
              <w:t>One fiscal year per system; no P&amp;L migration; books of accounts and BIR returns are never split inside a year; the go-live stays on the BDOI timeline. Option B moves go-live by three months, splits FY2028 across two systems and needs a month-by-month P&amp;L reconciliation</w:t>
            </w:r>
          </w:p>
        </w:tc>
        <w:tc>
          <w:tcPr>
            <w:tcW w:type="dxa" w:w="1922"/>
            <w:tcMar>
              <w:top w:w="50" w:type="dxa"/>
              <w:bottom w:w="50" w:type="dxa"/>
              <w:left w:w="90" w:type="dxa"/>
              <w:right w:w="90" w:type="dxa"/>
            </w:tcMar>
          </w:tcPr>
          <w:p>
            <w:pPr>
              <w:pStyle w:val="BDOITable"/>
            </w:pPr>
            <w:r>
              <w:rPr>
                <w:sz w:val="15"/>
              </w:rPr>
              <w:t>Comptrollership confirms option A, or chooses option B, with the date of the December soft close. Needed by M6 (1 Oct 2027) (DMQ39, DMQ25).</w:t>
            </w:r>
          </w:p>
        </w:tc>
      </w:tr>
      <w:tr>
        <w:tc>
          <w:tcPr>
            <w:tcW w:type="dxa" w:w="961"/>
            <w:tcMar>
              <w:top w:w="50" w:type="dxa"/>
              <w:bottom w:w="50" w:type="dxa"/>
              <w:left w:w="90" w:type="dxa"/>
              <w:right w:w="90" w:type="dxa"/>
            </w:tcMar>
            <w:shd w:val="clear" w:color="auto" w:fill="E5F5FF"/>
          </w:tcPr>
          <w:p>
            <w:pPr>
              <w:pStyle w:val="BDOITable"/>
            </w:pPr>
            <w:r>
              <w:rPr>
                <w:b/>
                <w:sz w:val="15"/>
              </w:rPr>
              <w:t>PR-DM-02</w:t>
            </w:r>
          </w:p>
        </w:tc>
        <w:tc>
          <w:tcPr>
            <w:tcW w:type="dxa" w:w="1562"/>
            <w:tcMar>
              <w:top w:w="50" w:type="dxa"/>
              <w:bottom w:w="50" w:type="dxa"/>
              <w:left w:w="90" w:type="dxa"/>
              <w:right w:w="90" w:type="dxa"/>
            </w:tcMar>
            <w:shd w:val="clear" w:color="auto" w:fill="E5F5FF"/>
          </w:tcPr>
          <w:p>
            <w:pPr>
              <w:pStyle w:val="BDOITable"/>
            </w:pPr>
            <w:r>
              <w:rPr>
                <w:sz w:val="15"/>
              </w:rPr>
              <w:t>Legacy control accounts and Migration Clearing</w:t>
            </w:r>
          </w:p>
        </w:tc>
        <w:tc>
          <w:tcPr>
            <w:tcW w:type="dxa" w:w="3484"/>
            <w:tcMar>
              <w:top w:w="50" w:type="dxa"/>
              <w:bottom w:w="50" w:type="dxa"/>
              <w:left w:w="90" w:type="dxa"/>
              <w:right w:w="90" w:type="dxa"/>
            </w:tcMar>
            <w:shd w:val="clear" w:color="auto" w:fill="E5F5FF"/>
          </w:tcPr>
          <w:p>
            <w:pPr>
              <w:pStyle w:val="BDOITable"/>
            </w:pPr>
            <w:r>
              <w:rPr>
                <w:sz w:val="15"/>
              </w:rPr>
              <w:t>Separate legacy control accounts hold the positions of the migrated invoices and unapplied payments: Premium Receivable - Legacy (by component), PR 2307 - Legacy, Due to Insurers - Legacy, Commission Receivable - Legacy, Unrealised Commission and Deferred Output VAT - Legacy, Unapplied Collections - Legacy, and a Migration Clearing account that must net to 0.00. The account codes are assigned by Comptrollership in the production chart; the handbook names the accounts only</w:t>
            </w:r>
          </w:p>
        </w:tc>
        <w:tc>
          <w:tcPr>
            <w:tcW w:type="dxa" w:w="2042"/>
            <w:tcMar>
              <w:top w:w="50" w:type="dxa"/>
              <w:bottom w:w="50" w:type="dxa"/>
              <w:left w:w="90" w:type="dxa"/>
              <w:right w:w="90" w:type="dxa"/>
            </w:tcMar>
            <w:shd w:val="clear" w:color="auto" w:fill="E5F5FF"/>
          </w:tcPr>
          <w:p>
            <w:pPr>
              <w:pStyle w:val="BDOITable"/>
            </w:pPr>
            <w:r>
              <w:rPr>
                <w:sz w:val="15"/>
              </w:rPr>
              <w:t>The legacy positions run off visibly and apart from new business; Migration Clearing proves that the invoice and payment detail equals the legacy GL</w:t>
            </w:r>
          </w:p>
        </w:tc>
        <w:tc>
          <w:tcPr>
            <w:tcW w:type="dxa" w:w="1922"/>
            <w:tcMar>
              <w:top w:w="50" w:type="dxa"/>
              <w:bottom w:w="50" w:type="dxa"/>
              <w:left w:w="90" w:type="dxa"/>
              <w:right w:w="90" w:type="dxa"/>
            </w:tcMar>
            <w:shd w:val="clear" w:color="auto" w:fill="E5F5FF"/>
          </w:tcPr>
          <w:p>
            <w:pPr>
              <w:pStyle w:val="BDOITable"/>
            </w:pPr>
            <w:r>
              <w:rPr>
                <w:sz w:val="15"/>
              </w:rPr>
              <w:t>Comptrollership assigns the codes of the seven accounts in the production chart and confirms the end state of the accounts after the run-off. Needed by M1 (16 Oct 2026); production set-up at T-25 (DMQ18).</w:t>
            </w:r>
          </w:p>
        </w:tc>
      </w:tr>
      <w:tr>
        <w:tc>
          <w:tcPr>
            <w:tcW w:type="dxa" w:w="961"/>
            <w:tcMar>
              <w:top w:w="50" w:type="dxa"/>
              <w:bottom w:w="50" w:type="dxa"/>
              <w:left w:w="90" w:type="dxa"/>
              <w:right w:w="90" w:type="dxa"/>
            </w:tcMar>
          </w:tcPr>
          <w:p>
            <w:pPr>
              <w:pStyle w:val="BDOITable"/>
            </w:pPr>
            <w:r>
              <w:rPr>
                <w:b/>
                <w:sz w:val="15"/>
              </w:rPr>
              <w:t>PR-DM-03</w:t>
            </w:r>
          </w:p>
        </w:tc>
        <w:tc>
          <w:tcPr>
            <w:tcW w:type="dxa" w:w="1562"/>
            <w:tcMar>
              <w:top w:w="50" w:type="dxa"/>
              <w:bottom w:w="50" w:type="dxa"/>
              <w:left w:w="90" w:type="dxa"/>
              <w:right w:w="90" w:type="dxa"/>
            </w:tcMar>
          </w:tcPr>
          <w:p>
            <w:pPr>
              <w:pStyle w:val="BDOITable"/>
            </w:pPr>
            <w:r>
              <w:rPr>
                <w:sz w:val="15"/>
              </w:rPr>
              <w:t>Extract volumes and the secure file drop</w:t>
            </w:r>
          </w:p>
        </w:tc>
        <w:tc>
          <w:tcPr>
            <w:tcW w:type="dxa" w:w="3484"/>
            <w:tcMar>
              <w:top w:w="50" w:type="dxa"/>
              <w:bottom w:w="50" w:type="dxa"/>
              <w:left w:w="90" w:type="dxa"/>
              <w:right w:w="90" w:type="dxa"/>
            </w:tcMar>
          </w:tcPr>
          <w:p>
            <w:pPr>
              <w:pStyle w:val="BDOITable"/>
            </w:pPr>
            <w:r>
              <w:rPr>
                <w:sz w:val="15"/>
              </w:rPr>
              <w:t>BDOI IT supplies the row count per object and source system with the first full extracts (29 January 2027) and at each trial migration. Files are received through the Extracts screen of the Migration Console until BDOI IT names a secure file drop in the BIBS environment; files are never e-mailed</w:t>
            </w:r>
          </w:p>
        </w:tc>
        <w:tc>
          <w:tcPr>
            <w:tcW w:type="dxa" w:w="2042"/>
            <w:tcMar>
              <w:top w:w="50" w:type="dxa"/>
              <w:bottom w:w="50" w:type="dxa"/>
              <w:left w:w="90" w:type="dxa"/>
              <w:right w:w="90" w:type="dxa"/>
            </w:tcMar>
          </w:tcPr>
          <w:p>
            <w:pPr>
              <w:pStyle w:val="BDOITable"/>
            </w:pPr>
            <w:r>
              <w:rPr>
                <w:sz w:val="15"/>
              </w:rPr>
              <w:t>The volumes size the load windows and the dress rehearsal; a single agreed transfer path keeps the files encrypted and logged</w:t>
            </w:r>
          </w:p>
        </w:tc>
        <w:tc>
          <w:tcPr>
            <w:tcW w:type="dxa" w:w="1922"/>
            <w:tcMar>
              <w:top w:w="50" w:type="dxa"/>
              <w:bottom w:w="50" w:type="dxa"/>
              <w:left w:w="90" w:type="dxa"/>
              <w:right w:w="90" w:type="dxa"/>
            </w:tcMar>
          </w:tcPr>
          <w:p>
            <w:pPr>
              <w:pStyle w:val="BDOITable"/>
            </w:pPr>
            <w:r>
              <w:rPr>
                <w:sz w:val="15"/>
              </w:rPr>
              <w:t>BDOI IT confirms the volumes per object, the owner of each extract and whether a secure file drop is set up (host, account, schedule). Needed by M3 (29 Jan 2027) (DMQ28).</w:t>
            </w:r>
          </w:p>
        </w:tc>
      </w:tr>
      <w:tr>
        <w:tc>
          <w:tcPr>
            <w:tcW w:type="dxa" w:w="961"/>
            <w:tcMar>
              <w:top w:w="50" w:type="dxa"/>
              <w:bottom w:w="50" w:type="dxa"/>
              <w:left w:w="90" w:type="dxa"/>
              <w:right w:w="90" w:type="dxa"/>
            </w:tcMar>
            <w:shd w:val="clear" w:color="auto" w:fill="E5F5FF"/>
          </w:tcPr>
          <w:p>
            <w:pPr>
              <w:pStyle w:val="BDOITable"/>
            </w:pPr>
            <w:r>
              <w:rPr>
                <w:b/>
                <w:sz w:val="15"/>
              </w:rPr>
              <w:t>PR-DM-04</w:t>
            </w:r>
          </w:p>
        </w:tc>
        <w:tc>
          <w:tcPr>
            <w:tcW w:type="dxa" w:w="1562"/>
            <w:tcMar>
              <w:top w:w="50" w:type="dxa"/>
              <w:bottom w:w="50" w:type="dxa"/>
              <w:left w:w="90" w:type="dxa"/>
              <w:right w:w="90" w:type="dxa"/>
            </w:tcMar>
            <w:shd w:val="clear" w:color="auto" w:fill="E5F5FF"/>
          </w:tcPr>
          <w:p>
            <w:pPr>
              <w:pStyle w:val="BDOITable"/>
            </w:pPr>
            <w:r>
              <w:rPr>
                <w:sz w:val="15"/>
              </w:rPr>
              <w:t>Legacy document folder and read-only links</w:t>
            </w:r>
          </w:p>
        </w:tc>
        <w:tc>
          <w:tcPr>
            <w:tcW w:type="dxa" w:w="3484"/>
            <w:tcMar>
              <w:top w:w="50" w:type="dxa"/>
              <w:bottom w:w="50" w:type="dxa"/>
              <w:left w:w="90" w:type="dxa"/>
              <w:right w:w="90" w:type="dxa"/>
            </w:tcMar>
            <w:shd w:val="clear" w:color="auto" w:fill="E5F5FF"/>
          </w:tcPr>
          <w:p>
            <w:pPr>
              <w:pStyle w:val="BDOITable"/>
            </w:pPr>
            <w:r>
              <w:rPr>
                <w:sz w:val="15"/>
              </w:rPr>
              <w:t>Legacy documents (policies, SOAs, ORs, certificates, letters, KYC files) are copied by BDOI IT into a transfer folder with an index file (layout H02) and a SHA-256 per file; BIBS archives them with their record. Each legacy application stays available read-only until it is decommissioned; its address is shown in Legacy Inquiry for the users who still need it</w:t>
            </w:r>
          </w:p>
        </w:tc>
        <w:tc>
          <w:tcPr>
            <w:tcW w:type="dxa" w:w="2042"/>
            <w:tcMar>
              <w:top w:w="50" w:type="dxa"/>
              <w:bottom w:w="50" w:type="dxa"/>
              <w:left w:w="90" w:type="dxa"/>
              <w:right w:w="90" w:type="dxa"/>
            </w:tcMar>
            <w:shd w:val="clear" w:color="auto" w:fill="E5F5FF"/>
          </w:tcPr>
          <w:p>
            <w:pPr>
              <w:pStyle w:val="BDOITable"/>
            </w:pPr>
            <w:r>
              <w:rPr>
                <w:sz w:val="15"/>
              </w:rPr>
              <w:t>History stays retrievable with logged access without converting it into BIBS transactions</w:t>
            </w:r>
          </w:p>
        </w:tc>
        <w:tc>
          <w:tcPr>
            <w:tcW w:type="dxa" w:w="1922"/>
            <w:tcMar>
              <w:top w:w="50" w:type="dxa"/>
              <w:bottom w:w="50" w:type="dxa"/>
              <w:left w:w="90" w:type="dxa"/>
              <w:right w:w="90" w:type="dxa"/>
            </w:tcMar>
            <w:shd w:val="clear" w:color="auto" w:fill="E5F5FF"/>
          </w:tcPr>
          <w:p>
            <w:pPr>
              <w:pStyle w:val="BDOITable"/>
            </w:pPr>
            <w:r>
              <w:rPr>
                <w:sz w:val="15"/>
              </w:rPr>
              <w:t>BDOI IT names the transfer folder and the read-only address of EBIX and QPS; Audit / Compliance confirms per system whether history is archived in BIBS or read in legacy until decommissioning. Needed by M2 (30 Oct 2026) (DMQ24, DMQ07).</w:t>
            </w:r>
          </w:p>
        </w:tc>
      </w:tr>
      <w:tr>
        <w:tc>
          <w:tcPr>
            <w:tcW w:type="dxa" w:w="961"/>
            <w:tcMar>
              <w:top w:w="50" w:type="dxa"/>
              <w:bottom w:w="50" w:type="dxa"/>
              <w:left w:w="90" w:type="dxa"/>
              <w:right w:w="90" w:type="dxa"/>
            </w:tcMar>
          </w:tcPr>
          <w:p>
            <w:pPr>
              <w:pStyle w:val="BDOITable"/>
            </w:pPr>
            <w:r>
              <w:rPr>
                <w:b/>
                <w:sz w:val="15"/>
              </w:rPr>
              <w:t>PR-DM-05</w:t>
            </w:r>
          </w:p>
        </w:tc>
        <w:tc>
          <w:tcPr>
            <w:tcW w:type="dxa" w:w="1562"/>
            <w:tcMar>
              <w:top w:w="50" w:type="dxa"/>
              <w:bottom w:w="50" w:type="dxa"/>
              <w:left w:w="90" w:type="dxa"/>
              <w:right w:w="90" w:type="dxa"/>
            </w:tcMar>
          </w:tcPr>
          <w:p>
            <w:pPr>
              <w:pStyle w:val="BDOITable"/>
            </w:pPr>
            <w:r>
              <w:rPr>
                <w:sz w:val="15"/>
              </w:rPr>
              <w:t>Conditional objects F04-F07, P04 and P05</w:t>
            </w:r>
          </w:p>
        </w:tc>
        <w:tc>
          <w:tcPr>
            <w:tcW w:type="dxa" w:w="3484"/>
            <w:tcMar>
              <w:top w:w="50" w:type="dxa"/>
              <w:bottom w:w="50" w:type="dxa"/>
              <w:left w:w="90" w:type="dxa"/>
              <w:right w:w="90" w:type="dxa"/>
            </w:tcMar>
          </w:tcPr>
          <w:p>
            <w:pPr>
              <w:pStyle w:val="BDOITable"/>
            </w:pPr>
            <w:r>
              <w:rPr>
                <w:sz w:val="15"/>
              </w:rPr>
              <w:t>Remittance in flight (F04): complete the legacy batches before the freeze; carry only holds and special remittances that cannot complete. DP billing in process (F05): carried inside the open invoices (F01), no separate file. PDCs, cheque pick-ups and refunds in process (F06): carry the PDCs in the warehouse; complete pick-ups and refunds in legacy before the freeze. Open claims (F07), submitted-policy masterlists (P04) and Employee Benefits programmes (P05): migrated through the uploads of their own modules only if BDOI brings them into scope</w:t>
            </w:r>
          </w:p>
        </w:tc>
        <w:tc>
          <w:tcPr>
            <w:tcW w:type="dxa" w:w="2042"/>
            <w:tcMar>
              <w:top w:w="50" w:type="dxa"/>
              <w:bottom w:w="50" w:type="dxa"/>
              <w:left w:w="90" w:type="dxa"/>
              <w:right w:w="90" w:type="dxa"/>
            </w:tcMar>
          </w:tcPr>
          <w:p>
            <w:pPr>
              <w:pStyle w:val="BDOITable"/>
            </w:pPr>
            <w:r>
              <w:rPr>
                <w:sz w:val="15"/>
              </w:rPr>
              <w:t>Each object is either completed before the freeze or carried, so that no item is lost or processed twice; the uploads of Claims, Submitted Policies and Employee Benefits already exist and need no separate migration layout</w:t>
            </w:r>
          </w:p>
        </w:tc>
        <w:tc>
          <w:tcPr>
            <w:tcW w:type="dxa" w:w="1922"/>
            <w:tcMar>
              <w:top w:w="50" w:type="dxa"/>
              <w:bottom w:w="50" w:type="dxa"/>
              <w:left w:w="90" w:type="dxa"/>
              <w:right w:w="90" w:type="dxa"/>
            </w:tcMar>
          </w:tcPr>
          <w:p>
            <w:pPr>
              <w:pStyle w:val="BDOITable"/>
            </w:pPr>
            <w:r>
              <w:rPr>
                <w:sz w:val="15"/>
              </w:rPr>
              <w:t>Operations, Claims, Marketing and the EB Head decide per object: carried, completed before the freeze, or out of scope. Needed by M1 (16 Oct 2026) (DMQ21, DMQ30, DMQ33).</w:t>
            </w:r>
          </w:p>
        </w:tc>
      </w:tr>
      <w:tr>
        <w:tc>
          <w:tcPr>
            <w:tcW w:type="dxa" w:w="961"/>
            <w:tcMar>
              <w:top w:w="50" w:type="dxa"/>
              <w:bottom w:w="50" w:type="dxa"/>
              <w:left w:w="90" w:type="dxa"/>
              <w:right w:w="90" w:type="dxa"/>
            </w:tcMar>
            <w:shd w:val="clear" w:color="auto" w:fill="E5F5FF"/>
          </w:tcPr>
          <w:p>
            <w:pPr>
              <w:pStyle w:val="BDOITable"/>
            </w:pPr>
            <w:r>
              <w:rPr>
                <w:b/>
                <w:sz w:val="15"/>
              </w:rPr>
              <w:t>PR-DM-06</w:t>
            </w:r>
          </w:p>
        </w:tc>
        <w:tc>
          <w:tcPr>
            <w:tcW w:type="dxa" w:w="1562"/>
            <w:tcMar>
              <w:top w:w="50" w:type="dxa"/>
              <w:bottom w:w="50" w:type="dxa"/>
              <w:left w:w="90" w:type="dxa"/>
              <w:right w:w="90" w:type="dxa"/>
            </w:tcMar>
            <w:shd w:val="clear" w:color="auto" w:fill="E5F5FF"/>
          </w:tcPr>
          <w:p>
            <w:pPr>
              <w:pStyle w:val="BDOITable"/>
            </w:pPr>
            <w:r>
              <w:rPr>
                <w:sz w:val="15"/>
              </w:rPr>
              <w:t>Approval levels of the legacy batches</w:t>
            </w:r>
          </w:p>
        </w:tc>
        <w:tc>
          <w:tcPr>
            <w:tcW w:type="dxa" w:w="3484"/>
            <w:tcMar>
              <w:top w:w="50" w:type="dxa"/>
              <w:bottom w:w="50" w:type="dxa"/>
              <w:left w:w="90" w:type="dxa"/>
              <w:right w:w="90" w:type="dxa"/>
            </w:tcMar>
            <w:shd w:val="clear" w:color="auto" w:fill="E5F5FF"/>
          </w:tcPr>
          <w:p>
            <w:pPr>
              <w:pStyle w:val="BDOITable"/>
            </w:pPr>
            <w:r>
              <w:rPr>
                <w:sz w:val="15"/>
              </w:rPr>
              <w:t>Unapplied to Income: requested by a Cashiering user, approved by the Cashiering team lead and then by top management (two different people). Legacy PR 2307 Reversal: requested by a Cashiering user, approved by the Cashiering team lead. DP PR Legacy Reversal: requested by a Commission user, approved by the Commission team lead. In every batch the requester never approves</w:t>
            </w:r>
          </w:p>
        </w:tc>
        <w:tc>
          <w:tcPr>
            <w:tcW w:type="dxa" w:w="2042"/>
            <w:tcMar>
              <w:top w:w="50" w:type="dxa"/>
              <w:bottom w:w="50" w:type="dxa"/>
              <w:left w:w="90" w:type="dxa"/>
              <w:right w:w="90" w:type="dxa"/>
            </w:tcMar>
            <w:shd w:val="clear" w:color="auto" w:fill="E5F5FF"/>
          </w:tcPr>
          <w:p>
            <w:pPr>
              <w:pStyle w:val="BDOITable"/>
            </w:pPr>
            <w:r>
              <w:rPr>
                <w:sz w:val="15"/>
              </w:rPr>
              <w:t>The reclassification to income changes the P&amp;L and needs a management approval; the two reversals move balances between the legacy accounts of one invoice and follow the team-lead approval of the other Cashiering and Commission batches</w:t>
            </w:r>
          </w:p>
        </w:tc>
        <w:tc>
          <w:tcPr>
            <w:tcW w:type="dxa" w:w="1922"/>
            <w:tcMar>
              <w:top w:w="50" w:type="dxa"/>
              <w:bottom w:w="50" w:type="dxa"/>
              <w:left w:w="90" w:type="dxa"/>
              <w:right w:w="90" w:type="dxa"/>
            </w:tcMar>
            <w:shd w:val="clear" w:color="auto" w:fill="E5F5FF"/>
          </w:tcPr>
          <w:p>
            <w:pPr>
              <w:pStyle w:val="BDOITable"/>
            </w:pPr>
            <w:r>
              <w:rPr>
                <w:sz w:val="15"/>
              </w:rPr>
              <w:t>Comptrollership confirms the approvers per batch, names top management, and gives the income account and the minimum age of an unapplied payment for the reclassification. Needed by M2 (30 Oct 2026) (DMQ16, DMQ19, DMQ20).</w:t>
            </w:r>
          </w:p>
        </w:tc>
      </w:tr>
      <w:tr>
        <w:tc>
          <w:tcPr>
            <w:tcW w:type="dxa" w:w="961"/>
            <w:tcMar>
              <w:top w:w="50" w:type="dxa"/>
              <w:bottom w:w="50" w:type="dxa"/>
              <w:left w:w="90" w:type="dxa"/>
              <w:right w:w="90" w:type="dxa"/>
            </w:tcMar>
          </w:tcPr>
          <w:p>
            <w:pPr>
              <w:pStyle w:val="BDOITable"/>
            </w:pPr>
            <w:r>
              <w:rPr>
                <w:b/>
                <w:sz w:val="15"/>
              </w:rPr>
              <w:t>PR-DM-07</w:t>
            </w:r>
          </w:p>
        </w:tc>
        <w:tc>
          <w:tcPr>
            <w:tcW w:type="dxa" w:w="1562"/>
            <w:tcMar>
              <w:top w:w="50" w:type="dxa"/>
              <w:bottom w:w="50" w:type="dxa"/>
              <w:left w:w="90" w:type="dxa"/>
              <w:right w:w="90" w:type="dxa"/>
            </w:tcMar>
          </w:tcPr>
          <w:p>
            <w:pPr>
              <w:pStyle w:val="BDOITable"/>
            </w:pPr>
            <w:r>
              <w:rPr>
                <w:sz w:val="15"/>
              </w:rPr>
              <w:t>Decision rule of an object</w:t>
            </w:r>
          </w:p>
        </w:tc>
        <w:tc>
          <w:tcPr>
            <w:tcW w:type="dxa" w:w="3484"/>
            <w:tcMar>
              <w:top w:w="50" w:type="dxa"/>
              <w:bottom w:w="50" w:type="dxa"/>
              <w:left w:w="90" w:type="dxa"/>
              <w:right w:w="90" w:type="dxa"/>
            </w:tcMar>
          </w:tcPr>
          <w:p>
            <w:pPr>
              <w:pStyle w:val="BDOITable"/>
            </w:pPr>
            <w:r>
              <w:rPr>
                <w:sz w:val="15"/>
              </w:rPr>
              <w:t>Migrate when the object is needed on Day 1 and is master or reference data; Carry forward when it is an open item BDOI must still act on; Conditional when BDOI states the condition; Archive when it is not needed on Day 1 but must be kept; Excluded otherwise. The Data Migration Lead proposes; the business owner of the object approves (gate G1)</w:t>
            </w:r>
          </w:p>
        </w:tc>
        <w:tc>
          <w:tcPr>
            <w:tcW w:type="dxa" w:w="2042"/>
            <w:tcMar>
              <w:top w:w="50" w:type="dxa"/>
              <w:bottom w:w="50" w:type="dxa"/>
              <w:left w:w="90" w:type="dxa"/>
              <w:right w:w="90" w:type="dxa"/>
            </w:tcMar>
          </w:tcPr>
          <w:p>
            <w:pPr>
              <w:pStyle w:val="BDOITable"/>
            </w:pPr>
            <w:r>
              <w:rPr>
                <w:sz w:val="15"/>
              </w:rPr>
              <w:t>The BRD gives the four criteria but not the rule that turns them into a class</w:t>
            </w:r>
          </w:p>
        </w:tc>
        <w:tc>
          <w:tcPr>
            <w:tcW w:type="dxa" w:w="1922"/>
            <w:tcMar>
              <w:top w:w="50" w:type="dxa"/>
              <w:bottom w:w="50" w:type="dxa"/>
              <w:left w:w="90" w:type="dxa"/>
              <w:right w:w="90" w:type="dxa"/>
            </w:tcMar>
          </w:tcPr>
          <w:p>
            <w:pPr>
              <w:pStyle w:val="BDOITable"/>
            </w:pPr>
            <w:r>
              <w:rPr>
                <w:sz w:val="15"/>
              </w:rPr>
              <w:t>The Program Manager confirms the rule and the approver. Needed by M2 (30 Oct 2026) (DMQ02, DMQ01).</w:t>
            </w:r>
          </w:p>
        </w:tc>
      </w:tr>
      <w:tr>
        <w:tc>
          <w:tcPr>
            <w:tcW w:type="dxa" w:w="961"/>
            <w:tcMar>
              <w:top w:w="50" w:type="dxa"/>
              <w:bottom w:w="50" w:type="dxa"/>
              <w:left w:w="90" w:type="dxa"/>
              <w:right w:w="90" w:type="dxa"/>
            </w:tcMar>
            <w:shd w:val="clear" w:color="auto" w:fill="E5F5FF"/>
          </w:tcPr>
          <w:p>
            <w:pPr>
              <w:pStyle w:val="BDOITable"/>
            </w:pPr>
            <w:r>
              <w:rPr>
                <w:b/>
                <w:sz w:val="15"/>
              </w:rPr>
              <w:t>PR-DM-08</w:t>
            </w:r>
          </w:p>
        </w:tc>
        <w:tc>
          <w:tcPr>
            <w:tcW w:type="dxa" w:w="1562"/>
            <w:tcMar>
              <w:top w:w="50" w:type="dxa"/>
              <w:bottom w:w="50" w:type="dxa"/>
              <w:left w:w="90" w:type="dxa"/>
              <w:right w:w="90" w:type="dxa"/>
            </w:tcMar>
            <w:shd w:val="clear" w:color="auto" w:fill="E5F5FF"/>
          </w:tcPr>
          <w:p>
            <w:pPr>
              <w:pStyle w:val="BDOITable"/>
            </w:pPr>
            <w:r>
              <w:rPr>
                <w:sz w:val="15"/>
              </w:rPr>
              <w:t>Client scope: 2020 to present</w:t>
            </w:r>
          </w:p>
        </w:tc>
        <w:tc>
          <w:tcPr>
            <w:tcW w:type="dxa" w:w="3484"/>
            <w:tcMar>
              <w:top w:w="50" w:type="dxa"/>
              <w:bottom w:w="50" w:type="dxa"/>
              <w:left w:w="90" w:type="dxa"/>
              <w:right w:w="90" w:type="dxa"/>
            </w:tcMar>
            <w:shd w:val="clear" w:color="auto" w:fill="E5F5FF"/>
          </w:tcPr>
          <w:p>
            <w:pPr>
              <w:pStyle w:val="BDOITable"/>
            </w:pPr>
            <w:r>
              <w:rPr>
                <w:sz w:val="15"/>
              </w:rPr>
              <w:t>Migrate every client created from 1 January 2020, plus older clients with an in-force policy, an open item or activity since 2020; load them two weeks before go-live and keep them current with daily deltas until the freeze; no client feed after go-live</w:t>
            </w:r>
          </w:p>
        </w:tc>
        <w:tc>
          <w:tcPr>
            <w:tcW w:type="dxa" w:w="2042"/>
            <w:tcMar>
              <w:top w:w="50" w:type="dxa"/>
              <w:bottom w:w="50" w:type="dxa"/>
              <w:left w:w="90" w:type="dxa"/>
              <w:right w:w="90" w:type="dxa"/>
            </w:tcMar>
            <w:shd w:val="clear" w:color="auto" w:fill="E5F5FF"/>
          </w:tcPr>
          <w:p>
            <w:pPr>
              <w:pStyle w:val="BDOITable"/>
            </w:pPr>
            <w:r>
              <w:rPr>
                <w:sz w:val="15"/>
              </w:rPr>
              <w:t>The umbrella BRD asks for clients from 2020 and daily client batches; after the freeze legacy is read-only and BIBS is the client master</w:t>
            </w:r>
          </w:p>
        </w:tc>
        <w:tc>
          <w:tcPr>
            <w:tcW w:type="dxa" w:w="1922"/>
            <w:tcMar>
              <w:top w:w="50" w:type="dxa"/>
              <w:bottom w:w="50" w:type="dxa"/>
              <w:left w:w="90" w:type="dxa"/>
              <w:right w:w="90" w:type="dxa"/>
            </w:tcMar>
            <w:shd w:val="clear" w:color="auto" w:fill="E5F5FF"/>
          </w:tcPr>
          <w:p>
            <w:pPr>
              <w:pStyle w:val="BDOITable"/>
            </w:pPr>
            <w:r>
              <w:rPr>
                <w:sz w:val="15"/>
              </w:rPr>
              <w:t>The Product Owner of MBS confirms the period and the filter, and that the daily batches stop at the freeze. Needed by M1 (16 Oct 2026) (DMQ05, DCR-173, DCR-202).</w:t>
            </w:r>
          </w:p>
        </w:tc>
      </w:tr>
      <w:tr>
        <w:tc>
          <w:tcPr>
            <w:tcW w:type="dxa" w:w="961"/>
            <w:tcMar>
              <w:top w:w="50" w:type="dxa"/>
              <w:bottom w:w="50" w:type="dxa"/>
              <w:left w:w="90" w:type="dxa"/>
              <w:right w:w="90" w:type="dxa"/>
            </w:tcMar>
          </w:tcPr>
          <w:p>
            <w:pPr>
              <w:pStyle w:val="BDOITable"/>
            </w:pPr>
            <w:r>
              <w:rPr>
                <w:b/>
                <w:sz w:val="15"/>
              </w:rPr>
              <w:t>PR-DM-09</w:t>
            </w:r>
          </w:p>
        </w:tc>
        <w:tc>
          <w:tcPr>
            <w:tcW w:type="dxa" w:w="1562"/>
            <w:tcMar>
              <w:top w:w="50" w:type="dxa"/>
              <w:bottom w:w="50" w:type="dxa"/>
              <w:left w:w="90" w:type="dxa"/>
              <w:right w:w="90" w:type="dxa"/>
            </w:tcMar>
          </w:tcPr>
          <w:p>
            <w:pPr>
              <w:pStyle w:val="BDOITable"/>
            </w:pPr>
            <w:r>
              <w:rPr>
                <w:sz w:val="15"/>
              </w:rPr>
              <w:t>Client matching keys and thresholds</w:t>
            </w:r>
          </w:p>
        </w:tc>
        <w:tc>
          <w:tcPr>
            <w:tcW w:type="dxa" w:w="3484"/>
            <w:tcMar>
              <w:top w:w="50" w:type="dxa"/>
              <w:bottom w:w="50" w:type="dxa"/>
              <w:left w:w="90" w:type="dxa"/>
              <w:right w:w="90" w:type="dxa"/>
            </w:tcMar>
          </w:tcPr>
          <w:p>
            <w:pPr>
              <w:pStyle w:val="BDOITable"/>
            </w:pPr>
            <w:r>
              <w:rPr>
                <w:sz w:val="15"/>
              </w:rPr>
              <w:t>Keys: TIN; ID type and number; name and birth date; corporate name with registration number; bank CIF if confirmed; e-mail and mobile as soft keys. Pairs scoring 90 or more merge; 60 to 89 go to the Data Steward's review queue; the client load waits until the queue is empty. Per field the first non-blank value wins by source priority (QPS for contact data, EBIX for billing data)</w:t>
            </w:r>
          </w:p>
        </w:tc>
        <w:tc>
          <w:tcPr>
            <w:tcW w:type="dxa" w:w="2042"/>
            <w:tcMar>
              <w:top w:w="50" w:type="dxa"/>
              <w:bottom w:w="50" w:type="dxa"/>
              <w:left w:w="90" w:type="dxa"/>
              <w:right w:w="90" w:type="dxa"/>
            </w:tcMar>
          </w:tcPr>
          <w:p>
            <w:pPr>
              <w:pStyle w:val="BDOITable"/>
            </w:pPr>
            <w:r>
              <w:rPr>
                <w:sz w:val="15"/>
              </w:rPr>
              <w:t>One client master without duplicates, with every lost value kept for review</w:t>
            </w:r>
          </w:p>
        </w:tc>
        <w:tc>
          <w:tcPr>
            <w:tcW w:type="dxa" w:w="1922"/>
            <w:tcMar>
              <w:top w:w="50" w:type="dxa"/>
              <w:bottom w:w="50" w:type="dxa"/>
              <w:left w:w="90" w:type="dxa"/>
              <w:right w:w="90" w:type="dxa"/>
            </w:tcMar>
          </w:tcPr>
          <w:p>
            <w:pPr>
              <w:pStyle w:val="BDOITable"/>
            </w:pPr>
            <w:r>
              <w:rPr>
                <w:sz w:val="15"/>
              </w:rPr>
              <w:t>The Product Owner of MBS confirms the keys (is the bank CIF a key?), the thresholds and the source priority. Needed by M2 (30 Oct 2026) (DMQ04).</w:t>
            </w:r>
          </w:p>
        </w:tc>
      </w:tr>
      <w:tr>
        <w:tc>
          <w:tcPr>
            <w:tcW w:type="dxa" w:w="961"/>
            <w:tcMar>
              <w:top w:w="50" w:type="dxa"/>
              <w:bottom w:w="50" w:type="dxa"/>
              <w:left w:w="90" w:type="dxa"/>
              <w:right w:w="90" w:type="dxa"/>
            </w:tcMar>
            <w:shd w:val="clear" w:color="auto" w:fill="E5F5FF"/>
          </w:tcPr>
          <w:p>
            <w:pPr>
              <w:pStyle w:val="BDOITable"/>
            </w:pPr>
            <w:r>
              <w:rPr>
                <w:b/>
                <w:sz w:val="15"/>
              </w:rPr>
              <w:t>PR-DM-10</w:t>
            </w:r>
          </w:p>
        </w:tc>
        <w:tc>
          <w:tcPr>
            <w:tcW w:type="dxa" w:w="1562"/>
            <w:tcMar>
              <w:top w:w="50" w:type="dxa"/>
              <w:bottom w:w="50" w:type="dxa"/>
              <w:left w:w="90" w:type="dxa"/>
              <w:right w:w="90" w:type="dxa"/>
            </w:tcMar>
            <w:shd w:val="clear" w:color="auto" w:fill="E5F5FF"/>
          </w:tcPr>
          <w:p>
            <w:pPr>
              <w:pStyle w:val="BDOITable"/>
            </w:pPr>
            <w:r>
              <w:rPr>
                <w:sz w:val="15"/>
              </w:rPr>
              <w:t>Loading thresholds</w:t>
            </w:r>
          </w:p>
        </w:tc>
        <w:tc>
          <w:tcPr>
            <w:tcW w:type="dxa" w:w="3484"/>
            <w:tcMar>
              <w:top w:w="50" w:type="dxa"/>
              <w:bottom w:w="50" w:type="dxa"/>
              <w:left w:w="90" w:type="dxa"/>
              <w:right w:w="90" w:type="dxa"/>
            </w:tcMar>
            <w:shd w:val="clear" w:color="auto" w:fill="E5F5FF"/>
          </w:tcPr>
          <w:p>
            <w:pPr>
              <w:pStyle w:val="BDOITable"/>
            </w:pPr>
            <w:r>
              <w:rPr>
                <w:sz w:val="15"/>
              </w:rPr>
              <w:t>Master data may be loaded with at most 0.5 percent of rows rejected or waived; open invoices, unapplied payments and the trial balance only with no error, or with each excluded row approved by its owner with a manual-entry plan</w:t>
            </w:r>
          </w:p>
        </w:tc>
        <w:tc>
          <w:tcPr>
            <w:tcW w:type="dxa" w:w="2042"/>
            <w:tcMar>
              <w:top w:w="50" w:type="dxa"/>
              <w:bottom w:w="50" w:type="dxa"/>
              <w:left w:w="90" w:type="dxa"/>
              <w:right w:w="90" w:type="dxa"/>
            </w:tcMar>
            <w:shd w:val="clear" w:color="auto" w:fill="E5F5FF"/>
          </w:tcPr>
          <w:p>
            <w:pPr>
              <w:pStyle w:val="BDOITable"/>
            </w:pPr>
            <w:r>
              <w:rPr>
                <w:sz w:val="15"/>
              </w:rPr>
              <w:t>Master data can be completed after go-live; a missing financial item would break the ledger and the reconciliation</w:t>
            </w:r>
          </w:p>
        </w:tc>
        <w:tc>
          <w:tcPr>
            <w:tcW w:type="dxa" w:w="1922"/>
            <w:tcMar>
              <w:top w:w="50" w:type="dxa"/>
              <w:bottom w:w="50" w:type="dxa"/>
              <w:left w:w="90" w:type="dxa"/>
              <w:right w:w="90" w:type="dxa"/>
            </w:tcMar>
            <w:shd w:val="clear" w:color="auto" w:fill="E5F5FF"/>
          </w:tcPr>
          <w:p>
            <w:pPr>
              <w:pStyle w:val="BDOITable"/>
            </w:pPr>
            <w:r>
              <w:rPr>
                <w:sz w:val="15"/>
              </w:rPr>
              <w:t>Comptrollership and the data owners confirm the two thresholds. Needed by M2 (30 Oct 2026) (DMQ29).</w:t>
            </w:r>
          </w:p>
        </w:tc>
      </w:tr>
      <w:tr>
        <w:tc>
          <w:tcPr>
            <w:tcW w:type="dxa" w:w="961"/>
            <w:tcMar>
              <w:top w:w="50" w:type="dxa"/>
              <w:bottom w:w="50" w:type="dxa"/>
              <w:left w:w="90" w:type="dxa"/>
              <w:right w:w="90" w:type="dxa"/>
            </w:tcMar>
          </w:tcPr>
          <w:p>
            <w:pPr>
              <w:pStyle w:val="BDOITable"/>
            </w:pPr>
            <w:r>
              <w:rPr>
                <w:b/>
                <w:sz w:val="15"/>
              </w:rPr>
              <w:t>PR-DM-11</w:t>
            </w:r>
          </w:p>
        </w:tc>
        <w:tc>
          <w:tcPr>
            <w:tcW w:type="dxa" w:w="1562"/>
            <w:tcMar>
              <w:top w:w="50" w:type="dxa"/>
              <w:bottom w:w="50" w:type="dxa"/>
              <w:left w:w="90" w:type="dxa"/>
              <w:right w:w="90" w:type="dxa"/>
            </w:tcMar>
          </w:tcPr>
          <w:p>
            <w:pPr>
              <w:pStyle w:val="BDOITable"/>
            </w:pPr>
            <w:r>
              <w:rPr>
                <w:sz w:val="15"/>
              </w:rPr>
              <w:t>In-force policy headers</w:t>
            </w:r>
          </w:p>
        </w:tc>
        <w:tc>
          <w:tcPr>
            <w:tcW w:type="dxa" w:w="3484"/>
            <w:tcMar>
              <w:top w:w="50" w:type="dxa"/>
              <w:bottom w:w="50" w:type="dxa"/>
              <w:left w:w="90" w:type="dxa"/>
              <w:right w:w="90" w:type="dxa"/>
            </w:tcMar>
          </w:tcPr>
          <w:p>
            <w:pPr>
              <w:pStyle w:val="BDOITable"/>
            </w:pPr>
            <w:r>
              <w:rPr>
                <w:sz w:val="15"/>
              </w:rPr>
              <w:t>Migrate the header of every policy in force at go-live (and in every case every expiry from go-live to 31 May 2028 and every renewal term booked in legacy that starts on or after go-live)</w:t>
            </w:r>
          </w:p>
        </w:tc>
        <w:tc>
          <w:tcPr>
            <w:tcW w:type="dxa" w:w="2042"/>
            <w:tcMar>
              <w:top w:w="50" w:type="dxa"/>
              <w:bottom w:w="50" w:type="dxa"/>
              <w:left w:w="90" w:type="dxa"/>
              <w:right w:w="90" w:type="dxa"/>
            </w:tcMar>
          </w:tcPr>
          <w:p>
            <w:pPr>
              <w:pStyle w:val="BDOITable"/>
            </w:pPr>
            <w:r>
              <w:rPr>
                <w:sz w:val="15"/>
              </w:rPr>
              <w:t>Headers are needed to find active cover, to endorse legacy invoices and to renew in BIBS; the go-live renewal extraction works only from them</w:t>
            </w:r>
          </w:p>
        </w:tc>
        <w:tc>
          <w:tcPr>
            <w:tcW w:type="dxa" w:w="1922"/>
            <w:tcMar>
              <w:top w:w="50" w:type="dxa"/>
              <w:bottom w:w="50" w:type="dxa"/>
              <w:left w:w="90" w:type="dxa"/>
              <w:right w:w="90" w:type="dxa"/>
            </w:tcMar>
          </w:tcPr>
          <w:p>
            <w:pPr>
              <w:pStyle w:val="BDOITable"/>
            </w:pPr>
            <w:r>
              <w:rPr>
                <w:sz w:val="15"/>
              </w:rPr>
              <w:t>Operations confirms the scope and the header fields. Needed by M1 (16 Oct 2026) (DMQ09, DMQ22).</w:t>
            </w:r>
          </w:p>
        </w:tc>
      </w:tr>
      <w:tr>
        <w:tc>
          <w:tcPr>
            <w:tcW w:type="dxa" w:w="961"/>
            <w:tcMar>
              <w:top w:w="50" w:type="dxa"/>
              <w:bottom w:w="50" w:type="dxa"/>
              <w:left w:w="90" w:type="dxa"/>
              <w:right w:w="90" w:type="dxa"/>
            </w:tcMar>
            <w:shd w:val="clear" w:color="auto" w:fill="E5F5FF"/>
          </w:tcPr>
          <w:p>
            <w:pPr>
              <w:pStyle w:val="BDOITable"/>
            </w:pPr>
            <w:r>
              <w:rPr>
                <w:b/>
                <w:sz w:val="15"/>
              </w:rPr>
              <w:t>PR-DM-12</w:t>
            </w:r>
          </w:p>
        </w:tc>
        <w:tc>
          <w:tcPr>
            <w:tcW w:type="dxa" w:w="1562"/>
            <w:tcMar>
              <w:top w:w="50" w:type="dxa"/>
              <w:bottom w:w="50" w:type="dxa"/>
              <w:left w:w="90" w:type="dxa"/>
              <w:right w:w="90" w:type="dxa"/>
            </w:tcMar>
            <w:shd w:val="clear" w:color="auto" w:fill="E5F5FF"/>
          </w:tcPr>
          <w:p>
            <w:pPr>
              <w:pStyle w:val="BDOITable"/>
            </w:pPr>
            <w:r>
              <w:rPr>
                <w:sz w:val="15"/>
              </w:rPr>
              <w:t>Open invoice content</w:t>
            </w:r>
          </w:p>
        </w:tc>
        <w:tc>
          <w:tcPr>
            <w:tcW w:type="dxa" w:w="3484"/>
            <w:tcMar>
              <w:top w:w="50" w:type="dxa"/>
              <w:bottom w:w="50" w:type="dxa"/>
              <w:left w:w="90" w:type="dxa"/>
              <w:right w:w="90" w:type="dxa"/>
            </w:tcMar>
            <w:shd w:val="clear" w:color="auto" w:fill="E5F5FF"/>
          </w:tcPr>
          <w:p>
            <w:pPr>
              <w:pStyle w:val="BDOITable"/>
            </w:pPr>
            <w:r>
              <w:rPr>
                <w:sz w:val="15"/>
              </w:rPr>
              <w:t>Each open invoice is sent with its components (basic premium, DST, premium tax or VAT, LGT, FST, other charges, DTIP, commission, VAT on commission, withholding tax, PR 2307) and their booked, adjusted, paid, remitted and written-off amounts, per insurer share. Invoice numbers are kept; a number found in two source systems is prefixed with the source system</w:t>
            </w:r>
          </w:p>
        </w:tc>
        <w:tc>
          <w:tcPr>
            <w:tcW w:type="dxa" w:w="2042"/>
            <w:tcMar>
              <w:top w:w="50" w:type="dxa"/>
              <w:bottom w:w="50" w:type="dxa"/>
              <w:left w:w="90" w:type="dxa"/>
              <w:right w:w="90" w:type="dxa"/>
            </w:tcMar>
            <w:shd w:val="clear" w:color="auto" w:fill="E5F5FF"/>
          </w:tcPr>
          <w:p>
            <w:pPr>
              <w:pStyle w:val="BDOITable"/>
            </w:pPr>
            <w:r>
              <w:rPr>
                <w:sz w:val="15"/>
              </w:rPr>
              <w:t>The open balance in BIBS must equal the legacy open balance per component so that payments, remittances and reversals work on the right amounts</w:t>
            </w:r>
          </w:p>
        </w:tc>
        <w:tc>
          <w:tcPr>
            <w:tcW w:type="dxa" w:w="1922"/>
            <w:tcMar>
              <w:top w:w="50" w:type="dxa"/>
              <w:bottom w:w="50" w:type="dxa"/>
              <w:left w:w="90" w:type="dxa"/>
              <w:right w:w="90" w:type="dxa"/>
            </w:tcMar>
            <w:shd w:val="clear" w:color="auto" w:fill="E5F5FF"/>
          </w:tcPr>
          <w:p>
            <w:pPr>
              <w:pStyle w:val="BDOITable"/>
            </w:pPr>
            <w:r>
              <w:rPr>
                <w:sz w:val="15"/>
              </w:rPr>
              <w:t>BDOI IT confirms that legacy can give the components and shares, and that EBIX and QPS numbers are unique; Comptrollership gives the commission state per invoice. Needed by M1 (16 Oct 2026) (DMQ10, DMQ11, DMQ12, DMQ13).</w:t>
            </w:r>
          </w:p>
        </w:tc>
      </w:tr>
      <w:tr>
        <w:tc>
          <w:tcPr>
            <w:tcW w:type="dxa" w:w="961"/>
            <w:tcMar>
              <w:top w:w="50" w:type="dxa"/>
              <w:bottom w:w="50" w:type="dxa"/>
              <w:left w:w="90" w:type="dxa"/>
              <w:right w:w="90" w:type="dxa"/>
            </w:tcMar>
          </w:tcPr>
          <w:p>
            <w:pPr>
              <w:pStyle w:val="BDOITable"/>
            </w:pPr>
            <w:r>
              <w:rPr>
                <w:b/>
                <w:sz w:val="15"/>
              </w:rPr>
              <w:t>PR-DM-13</w:t>
            </w:r>
          </w:p>
        </w:tc>
        <w:tc>
          <w:tcPr>
            <w:tcW w:type="dxa" w:w="1562"/>
            <w:tcMar>
              <w:top w:w="50" w:type="dxa"/>
              <w:bottom w:w="50" w:type="dxa"/>
              <w:left w:w="90" w:type="dxa"/>
              <w:right w:w="90" w:type="dxa"/>
            </w:tcMar>
          </w:tcPr>
          <w:p>
            <w:pPr>
              <w:pStyle w:val="BDOITable"/>
            </w:pPr>
            <w:r>
              <w:rPr>
                <w:sz w:val="15"/>
              </w:rPr>
              <w:t>Unapplied payments</w:t>
            </w:r>
          </w:p>
        </w:tc>
        <w:tc>
          <w:tcPr>
            <w:tcW w:type="dxa" w:w="3484"/>
            <w:tcMar>
              <w:top w:w="50" w:type="dxa"/>
              <w:bottom w:w="50" w:type="dxa"/>
              <w:left w:w="90" w:type="dxa"/>
              <w:right w:w="90" w:type="dxa"/>
            </w:tcMar>
          </w:tcPr>
          <w:p>
            <w:pPr>
              <w:pStyle w:val="BDOITable"/>
            </w:pPr>
            <w:r>
              <w:rPr>
                <w:sz w:val="15"/>
              </w:rPr>
              <w:t>A migrated unapplied payment keeps its legacy AR number and date; no new BIBS AR is issued for money already acknowledged in legacy; it is matched by automatch on its references after every payment upload and hourly</w:t>
            </w:r>
          </w:p>
        </w:tc>
        <w:tc>
          <w:tcPr>
            <w:tcW w:type="dxa" w:w="2042"/>
            <w:tcMar>
              <w:top w:w="50" w:type="dxa"/>
              <w:bottom w:w="50" w:type="dxa"/>
              <w:left w:w="90" w:type="dxa"/>
              <w:right w:w="90" w:type="dxa"/>
            </w:tcMar>
          </w:tcPr>
          <w:p>
            <w:pPr>
              <w:pStyle w:val="BDOITable"/>
            </w:pPr>
            <w:r>
              <w:rPr>
                <w:sz w:val="15"/>
              </w:rPr>
              <w:t>No duplicate receipt for the same cash; the references the payor gave are used again</w:t>
            </w:r>
          </w:p>
        </w:tc>
        <w:tc>
          <w:tcPr>
            <w:tcW w:type="dxa" w:w="1922"/>
            <w:tcMar>
              <w:top w:w="50" w:type="dxa"/>
              <w:bottom w:w="50" w:type="dxa"/>
              <w:left w:w="90" w:type="dxa"/>
              <w:right w:w="90" w:type="dxa"/>
            </w:tcMar>
          </w:tcPr>
          <w:p>
            <w:pPr>
              <w:pStyle w:val="BDOITable"/>
            </w:pPr>
            <w:r>
              <w:rPr>
                <w:sz w:val="15"/>
              </w:rPr>
              <w:t>Operations - Financial Transactions confirms the receipt handling, the statuses and the matching references. Needed by M1 (16 Oct 2026) (DMQ14, DMQ15, DMQ17).</w:t>
            </w:r>
          </w:p>
        </w:tc>
      </w:tr>
      <w:tr>
        <w:tc>
          <w:tcPr>
            <w:tcW w:type="dxa" w:w="961"/>
            <w:tcMar>
              <w:top w:w="50" w:type="dxa"/>
              <w:bottom w:w="50" w:type="dxa"/>
              <w:left w:w="90" w:type="dxa"/>
              <w:right w:w="90" w:type="dxa"/>
            </w:tcMar>
            <w:shd w:val="clear" w:color="auto" w:fill="E5F5FF"/>
          </w:tcPr>
          <w:p>
            <w:pPr>
              <w:pStyle w:val="BDOITable"/>
            </w:pPr>
            <w:r>
              <w:rPr>
                <w:b/>
                <w:sz w:val="15"/>
              </w:rPr>
              <w:t>PR-DM-14</w:t>
            </w:r>
          </w:p>
        </w:tc>
        <w:tc>
          <w:tcPr>
            <w:tcW w:type="dxa" w:w="1562"/>
            <w:tcMar>
              <w:top w:w="50" w:type="dxa"/>
              <w:bottom w:w="50" w:type="dxa"/>
              <w:left w:w="90" w:type="dxa"/>
              <w:right w:w="90" w:type="dxa"/>
            </w:tcMar>
            <w:shd w:val="clear" w:color="auto" w:fill="E5F5FF"/>
          </w:tcPr>
          <w:p>
            <w:pPr>
              <w:pStyle w:val="BDOITable"/>
            </w:pPr>
            <w:r>
              <w:rPr>
                <w:sz w:val="15"/>
              </w:rPr>
              <w:t>Foreign-currency openings</w:t>
            </w:r>
          </w:p>
        </w:tc>
        <w:tc>
          <w:tcPr>
            <w:tcW w:type="dxa" w:w="3484"/>
            <w:tcMar>
              <w:top w:w="50" w:type="dxa"/>
              <w:bottom w:w="50" w:type="dxa"/>
              <w:left w:w="90" w:type="dxa"/>
              <w:right w:w="90" w:type="dxa"/>
            </w:tcMar>
            <w:shd w:val="clear" w:color="auto" w:fill="E5F5FF"/>
          </w:tcPr>
          <w:p>
            <w:pPr>
              <w:pStyle w:val="BDOITable"/>
            </w:pPr>
            <w:r>
              <w:rPr>
                <w:sz w:val="15"/>
              </w:rPr>
              <w:t>USD invoices and unapplied payments open at their legacy booking rate; the difference at collection is an exchange difference as for a BIBS invoice</w:t>
            </w:r>
          </w:p>
        </w:tc>
        <w:tc>
          <w:tcPr>
            <w:tcW w:type="dxa" w:w="2042"/>
            <w:tcMar>
              <w:top w:w="50" w:type="dxa"/>
              <w:bottom w:w="50" w:type="dxa"/>
              <w:left w:w="90" w:type="dxa"/>
              <w:right w:w="90" w:type="dxa"/>
            </w:tcMar>
            <w:shd w:val="clear" w:color="auto" w:fill="E5F5FF"/>
          </w:tcPr>
          <w:p>
            <w:pPr>
              <w:pStyle w:val="BDOITable"/>
            </w:pPr>
            <w:r>
              <w:rPr>
                <w:sz w:val="15"/>
              </w:rPr>
              <w:t>The legacy receivable is carried at the value in the legacy books</w:t>
            </w:r>
          </w:p>
        </w:tc>
        <w:tc>
          <w:tcPr>
            <w:tcW w:type="dxa" w:w="1922"/>
            <w:tcMar>
              <w:top w:w="50" w:type="dxa"/>
              <w:bottom w:w="50" w:type="dxa"/>
              <w:left w:w="90" w:type="dxa"/>
              <w:right w:w="90" w:type="dxa"/>
            </w:tcMar>
            <w:shd w:val="clear" w:color="auto" w:fill="E5F5FF"/>
          </w:tcPr>
          <w:p>
            <w:pPr>
              <w:pStyle w:val="BDOITable"/>
            </w:pPr>
            <w:r>
              <w:rPr>
                <w:sz w:val="15"/>
              </w:rPr>
              <w:t>Comptrollership confirms the rate. Needed by M2 (30 Oct 2026) (DMQ35).</w:t>
            </w:r>
          </w:p>
        </w:tc>
      </w:tr>
      <w:tr>
        <w:tc>
          <w:tcPr>
            <w:tcW w:type="dxa" w:w="961"/>
            <w:tcMar>
              <w:top w:w="50" w:type="dxa"/>
              <w:bottom w:w="50" w:type="dxa"/>
              <w:left w:w="90" w:type="dxa"/>
              <w:right w:w="90" w:type="dxa"/>
            </w:tcMar>
          </w:tcPr>
          <w:p>
            <w:pPr>
              <w:pStyle w:val="BDOITable"/>
            </w:pPr>
            <w:r>
              <w:rPr>
                <w:b/>
                <w:sz w:val="15"/>
              </w:rPr>
              <w:t>PR-DM-15</w:t>
            </w:r>
          </w:p>
        </w:tc>
        <w:tc>
          <w:tcPr>
            <w:tcW w:type="dxa" w:w="1562"/>
            <w:tcMar>
              <w:top w:w="50" w:type="dxa"/>
              <w:bottom w:w="50" w:type="dxa"/>
              <w:left w:w="90" w:type="dxa"/>
              <w:right w:w="90" w:type="dxa"/>
            </w:tcMar>
          </w:tcPr>
          <w:p>
            <w:pPr>
              <w:pStyle w:val="BDOITable"/>
            </w:pPr>
            <w:r>
              <w:rPr>
                <w:sz w:val="15"/>
              </w:rPr>
              <w:t>Trial migrations, masking and the dress rehearsal</w:t>
            </w:r>
          </w:p>
        </w:tc>
        <w:tc>
          <w:tcPr>
            <w:tcW w:type="dxa" w:w="3484"/>
            <w:tcMar>
              <w:top w:w="50" w:type="dxa"/>
              <w:bottom w:w="50" w:type="dxa"/>
              <w:left w:w="90" w:type="dxa"/>
              <w:right w:w="90" w:type="dxa"/>
            </w:tcMar>
          </w:tcPr>
          <w:p>
            <w:pPr>
              <w:pStyle w:val="BDOITable"/>
            </w:pPr>
            <w:r>
              <w:rPr>
                <w:sz w:val="15"/>
              </w:rPr>
              <w:t>Four trial migrations (April, July, August and October 2027) and a dress rehearsal (November 2027) on masked extracts; masking when the file is received in BIBS; unmasked files never leave production</w:t>
            </w:r>
          </w:p>
        </w:tc>
        <w:tc>
          <w:tcPr>
            <w:tcW w:type="dxa" w:w="2042"/>
            <w:tcMar>
              <w:top w:w="50" w:type="dxa"/>
              <w:bottom w:w="50" w:type="dxa"/>
              <w:left w:w="90" w:type="dxa"/>
              <w:right w:w="90" w:type="dxa"/>
            </w:tcMar>
          </w:tcPr>
          <w:p>
            <w:pPr>
              <w:pStyle w:val="BDOITable"/>
            </w:pPr>
            <w:r>
              <w:rPr>
                <w:sz w:val="15"/>
              </w:rPr>
              <w:t>Every step of the cut-over is timed and proven on full data before production</w:t>
            </w:r>
          </w:p>
        </w:tc>
        <w:tc>
          <w:tcPr>
            <w:tcW w:type="dxa" w:w="1922"/>
            <w:tcMar>
              <w:top w:w="50" w:type="dxa"/>
              <w:bottom w:w="50" w:type="dxa"/>
              <w:left w:w="90" w:type="dxa"/>
              <w:right w:w="90" w:type="dxa"/>
            </w:tcMar>
          </w:tcPr>
          <w:p>
            <w:pPr>
              <w:pStyle w:val="BDOITable"/>
            </w:pPr>
            <w:r>
              <w:rPr>
                <w:sz w:val="15"/>
              </w:rPr>
              <w:t>The Program Manager and Compliance confirm the number of runs and the masking. Needed by M2 (30 Oct 2026) (DMQ31).</w:t>
            </w:r>
          </w:p>
        </w:tc>
      </w:tr>
      <w:tr>
        <w:tc>
          <w:tcPr>
            <w:tcW w:type="dxa" w:w="961"/>
            <w:tcMar>
              <w:top w:w="50" w:type="dxa"/>
              <w:bottom w:w="50" w:type="dxa"/>
              <w:left w:w="90" w:type="dxa"/>
              <w:right w:w="90" w:type="dxa"/>
            </w:tcMar>
            <w:shd w:val="clear" w:color="auto" w:fill="E5F5FF"/>
          </w:tcPr>
          <w:p>
            <w:pPr>
              <w:pStyle w:val="BDOITable"/>
            </w:pPr>
            <w:r>
              <w:rPr>
                <w:b/>
                <w:sz w:val="15"/>
              </w:rPr>
              <w:t>PR-DM-16</w:t>
            </w:r>
          </w:p>
        </w:tc>
        <w:tc>
          <w:tcPr>
            <w:tcW w:type="dxa" w:w="1562"/>
            <w:tcMar>
              <w:top w:w="50" w:type="dxa"/>
              <w:bottom w:w="50" w:type="dxa"/>
              <w:left w:w="90" w:type="dxa"/>
              <w:right w:w="90" w:type="dxa"/>
            </w:tcMar>
            <w:shd w:val="clear" w:color="auto" w:fill="E5F5FF"/>
          </w:tcPr>
          <w:p>
            <w:pPr>
              <w:pStyle w:val="BDOITable"/>
            </w:pPr>
            <w:r>
              <w:rPr>
                <w:sz w:val="15"/>
              </w:rPr>
              <w:t>Point of no return</w:t>
            </w:r>
          </w:p>
        </w:tc>
        <w:tc>
          <w:tcPr>
            <w:tcW w:type="dxa" w:w="3484"/>
            <w:tcMar>
              <w:top w:w="50" w:type="dxa"/>
              <w:bottom w:w="50" w:type="dxa"/>
              <w:left w:w="90" w:type="dxa"/>
              <w:right w:w="90" w:type="dxa"/>
            </w:tcMar>
            <w:shd w:val="clear" w:color="auto" w:fill="E5F5FF"/>
          </w:tcPr>
          <w:p>
            <w:pPr>
              <w:pStyle w:val="BDOITable"/>
            </w:pPr>
            <w:r>
              <w:rPr>
                <w:sz w:val="15"/>
              </w:rPr>
              <w:t>Until the go / no-go decision the rollback restores the snapshot and legacy reopens. After go-live, the point of no return is the end of the first business day (18:00); later issues are fixed forward in BIBS</w:t>
            </w:r>
          </w:p>
        </w:tc>
        <w:tc>
          <w:tcPr>
            <w:tcW w:type="dxa" w:w="2042"/>
            <w:tcMar>
              <w:top w:w="50" w:type="dxa"/>
              <w:bottom w:w="50" w:type="dxa"/>
              <w:left w:w="90" w:type="dxa"/>
              <w:right w:w="90" w:type="dxa"/>
            </w:tcMar>
            <w:shd w:val="clear" w:color="auto" w:fill="E5F5FF"/>
          </w:tcPr>
          <w:p>
            <w:pPr>
              <w:pStyle w:val="BDOITable"/>
            </w:pPr>
            <w:r>
              <w:rPr>
                <w:sz w:val="15"/>
              </w:rPr>
              <w:t>A clear point after which legacy is never reopened for business</w:t>
            </w:r>
          </w:p>
        </w:tc>
        <w:tc>
          <w:tcPr>
            <w:tcW w:type="dxa" w:w="1922"/>
            <w:tcMar>
              <w:top w:w="50" w:type="dxa"/>
              <w:bottom w:w="50" w:type="dxa"/>
              <w:left w:w="90" w:type="dxa"/>
              <w:right w:w="90" w:type="dxa"/>
            </w:tcMar>
            <w:shd w:val="clear" w:color="auto" w:fill="E5F5FF"/>
          </w:tcPr>
          <w:p>
            <w:pPr>
              <w:pStyle w:val="BDOITable"/>
            </w:pPr>
            <w:r>
              <w:rPr>
                <w:sz w:val="15"/>
              </w:rPr>
              <w:t>The Program Manager confirms the point of no return and who decides the rollback. Needed by M6 (1 Oct 2027) (DMQ32).</w:t>
            </w:r>
          </w:p>
        </w:tc>
      </w:tr>
      <w:tr>
        <w:tc>
          <w:tcPr>
            <w:tcW w:type="dxa" w:w="961"/>
            <w:tcMar>
              <w:top w:w="50" w:type="dxa"/>
              <w:bottom w:w="50" w:type="dxa"/>
              <w:left w:w="90" w:type="dxa"/>
              <w:right w:w="90" w:type="dxa"/>
            </w:tcMar>
          </w:tcPr>
          <w:p>
            <w:pPr>
              <w:pStyle w:val="BDOITable"/>
            </w:pPr>
            <w:r>
              <w:rPr>
                <w:b/>
                <w:sz w:val="15"/>
              </w:rPr>
              <w:t>PR-DM-17</w:t>
            </w:r>
          </w:p>
        </w:tc>
        <w:tc>
          <w:tcPr>
            <w:tcW w:type="dxa" w:w="1562"/>
            <w:tcMar>
              <w:top w:w="50" w:type="dxa"/>
              <w:bottom w:w="50" w:type="dxa"/>
              <w:left w:w="90" w:type="dxa"/>
              <w:right w:w="90" w:type="dxa"/>
            </w:tcMar>
          </w:tcPr>
          <w:p>
            <w:pPr>
              <w:pStyle w:val="BDOITable"/>
            </w:pPr>
            <w:r>
              <w:rPr>
                <w:sz w:val="15"/>
              </w:rPr>
              <w:t>Items in process at the freeze</w:t>
            </w:r>
          </w:p>
        </w:tc>
        <w:tc>
          <w:tcPr>
            <w:tcW w:type="dxa" w:w="3484"/>
            <w:tcMar>
              <w:top w:w="50" w:type="dxa"/>
              <w:bottom w:w="50" w:type="dxa"/>
              <w:left w:w="90" w:type="dxa"/>
              <w:right w:w="90" w:type="dxa"/>
            </w:tcMar>
          </w:tcPr>
          <w:p>
            <w:pPr>
              <w:pStyle w:val="BDOITable"/>
            </w:pPr>
            <w:r>
              <w:rPr>
                <w:sz w:val="15"/>
              </w:rPr>
              <w:t>Endorsements, un-booked accounts, placements, cheque pick-ups and refunds in process are completed in legacy before the freeze; what cannot complete is carried (F04, F06) or keyed in BIBS after go-live from a list signed by its owner</w:t>
            </w:r>
          </w:p>
        </w:tc>
        <w:tc>
          <w:tcPr>
            <w:tcW w:type="dxa" w:w="2042"/>
            <w:tcMar>
              <w:top w:w="50" w:type="dxa"/>
              <w:bottom w:w="50" w:type="dxa"/>
              <w:left w:w="90" w:type="dxa"/>
              <w:right w:w="90" w:type="dxa"/>
            </w:tcMar>
          </w:tcPr>
          <w:p>
            <w:pPr>
              <w:pStyle w:val="BDOITable"/>
            </w:pPr>
            <w:r>
              <w:rPr>
                <w:sz w:val="15"/>
              </w:rPr>
              <w:t>No item is lost at the freeze or processed in both systems</w:t>
            </w:r>
          </w:p>
        </w:tc>
        <w:tc>
          <w:tcPr>
            <w:tcW w:type="dxa" w:w="1922"/>
            <w:tcMar>
              <w:top w:w="50" w:type="dxa"/>
              <w:bottom w:w="50" w:type="dxa"/>
              <w:left w:w="90" w:type="dxa"/>
              <w:right w:w="90" w:type="dxa"/>
            </w:tcMar>
          </w:tcPr>
          <w:p>
            <w:pPr>
              <w:pStyle w:val="BDOITable"/>
            </w:pPr>
            <w:r>
              <w:rPr>
                <w:sz w:val="15"/>
              </w:rPr>
              <w:t>Operations confirms the completion drives and the re-keying list. Needed by M2 (30 Oct 2026) (DMQ33, DMQ21).</w:t>
            </w:r>
          </w:p>
        </w:tc>
      </w:tr>
      <w:tr>
        <w:tc>
          <w:tcPr>
            <w:tcW w:type="dxa" w:w="961"/>
            <w:tcMar>
              <w:top w:w="50" w:type="dxa"/>
              <w:bottom w:w="50" w:type="dxa"/>
              <w:left w:w="90" w:type="dxa"/>
              <w:right w:w="90" w:type="dxa"/>
            </w:tcMar>
            <w:shd w:val="clear" w:color="auto" w:fill="E5F5FF"/>
          </w:tcPr>
          <w:p>
            <w:pPr>
              <w:pStyle w:val="BDOITable"/>
            </w:pPr>
            <w:r>
              <w:rPr>
                <w:b/>
                <w:sz w:val="15"/>
              </w:rPr>
              <w:t>PR-DM-18</w:t>
            </w:r>
          </w:p>
        </w:tc>
        <w:tc>
          <w:tcPr>
            <w:tcW w:type="dxa" w:w="1562"/>
            <w:tcMar>
              <w:top w:w="50" w:type="dxa"/>
              <w:bottom w:w="50" w:type="dxa"/>
              <w:left w:w="90" w:type="dxa"/>
              <w:right w:w="90" w:type="dxa"/>
            </w:tcMar>
            <w:shd w:val="clear" w:color="auto" w:fill="E5F5FF"/>
          </w:tcPr>
          <w:p>
            <w:pPr>
              <w:pStyle w:val="BDOITable"/>
            </w:pPr>
            <w:r>
              <w:rPr>
                <w:sz w:val="15"/>
              </w:rPr>
              <w:t>Collection state</w:t>
            </w:r>
          </w:p>
        </w:tc>
        <w:tc>
          <w:tcPr>
            <w:tcW w:type="dxa" w:w="3484"/>
            <w:tcMar>
              <w:top w:w="50" w:type="dxa"/>
              <w:bottom w:w="50" w:type="dxa"/>
              <w:left w:w="90" w:type="dxa"/>
              <w:right w:w="90" w:type="dxa"/>
            </w:tcMar>
            <w:shd w:val="clear" w:color="auto" w:fill="E5F5FF"/>
          </w:tcPr>
          <w:p>
            <w:pPr>
              <w:pStyle w:val="BDOITable"/>
            </w:pPr>
            <w:r>
              <w:rPr>
                <w:sz w:val="15"/>
              </w:rPr>
              <w:t>Carry the open dispositions, promises to pay, instalment plans and collector assignments of the open invoices; the history stays in the archive</w:t>
            </w:r>
          </w:p>
        </w:tc>
        <w:tc>
          <w:tcPr>
            <w:tcW w:type="dxa" w:w="2042"/>
            <w:tcMar>
              <w:top w:w="50" w:type="dxa"/>
              <w:bottom w:w="50" w:type="dxa"/>
              <w:left w:w="90" w:type="dxa"/>
              <w:right w:w="90" w:type="dxa"/>
            </w:tcMar>
            <w:shd w:val="clear" w:color="auto" w:fill="E5F5FF"/>
          </w:tcPr>
          <w:p>
            <w:pPr>
              <w:pStyle w:val="BDOITable"/>
            </w:pPr>
            <w:r>
              <w:rPr>
                <w:sz w:val="15"/>
              </w:rPr>
              <w:t>Collectors continue their follow-up without re-keying</w:t>
            </w:r>
          </w:p>
        </w:tc>
        <w:tc>
          <w:tcPr>
            <w:tcW w:type="dxa" w:w="1922"/>
            <w:tcMar>
              <w:top w:w="50" w:type="dxa"/>
              <w:bottom w:w="50" w:type="dxa"/>
              <w:left w:w="90" w:type="dxa"/>
              <w:right w:w="90" w:type="dxa"/>
            </w:tcMar>
            <w:shd w:val="clear" w:color="auto" w:fill="E5F5FF"/>
          </w:tcPr>
          <w:p>
            <w:pPr>
              <w:pStyle w:val="BDOITable"/>
            </w:pPr>
            <w:r>
              <w:rPr>
                <w:sz w:val="15"/>
              </w:rPr>
              <w:t>Collections confirms. Needed by M2 (30 Oct 2026) (DMQ34).</w:t>
            </w:r>
          </w:p>
        </w:tc>
      </w:tr>
      <w:tr>
        <w:tc>
          <w:tcPr>
            <w:tcW w:type="dxa" w:w="961"/>
            <w:tcMar>
              <w:top w:w="50" w:type="dxa"/>
              <w:bottom w:w="50" w:type="dxa"/>
              <w:left w:w="90" w:type="dxa"/>
              <w:right w:w="90" w:type="dxa"/>
            </w:tcMar>
          </w:tcPr>
          <w:p>
            <w:pPr>
              <w:pStyle w:val="BDOITable"/>
            </w:pPr>
            <w:r>
              <w:rPr>
                <w:b/>
                <w:sz w:val="15"/>
              </w:rPr>
              <w:t>PR-DM-19</w:t>
            </w:r>
          </w:p>
        </w:tc>
        <w:tc>
          <w:tcPr>
            <w:tcW w:type="dxa" w:w="1562"/>
            <w:tcMar>
              <w:top w:w="50" w:type="dxa"/>
              <w:bottom w:w="50" w:type="dxa"/>
              <w:left w:w="90" w:type="dxa"/>
              <w:right w:w="90" w:type="dxa"/>
            </w:tcMar>
          </w:tcPr>
          <w:p>
            <w:pPr>
              <w:pStyle w:val="BDOITable"/>
            </w:pPr>
            <w:r>
              <w:rPr>
                <w:sz w:val="15"/>
              </w:rPr>
              <w:t>Screening of migrated clients</w:t>
            </w:r>
          </w:p>
        </w:tc>
        <w:tc>
          <w:tcPr>
            <w:tcW w:type="dxa" w:w="3484"/>
            <w:tcMar>
              <w:top w:w="50" w:type="dxa"/>
              <w:bottom w:w="50" w:type="dxa"/>
              <w:left w:w="90" w:type="dxa"/>
              <w:right w:w="90" w:type="dxa"/>
            </w:tcMar>
          </w:tcPr>
          <w:p>
            <w:pPr>
              <w:pStyle w:val="BDOITable"/>
            </w:pPr>
            <w:r>
              <w:rPr>
                <w:sz w:val="15"/>
              </w:rPr>
              <w:t>No screening per migrated client during the load; one full screening run of all migrated clients before go-live; legacy screening results archived</w:t>
            </w:r>
          </w:p>
        </w:tc>
        <w:tc>
          <w:tcPr>
            <w:tcW w:type="dxa" w:w="2042"/>
            <w:tcMar>
              <w:top w:w="50" w:type="dxa"/>
              <w:bottom w:w="50" w:type="dxa"/>
              <w:left w:w="90" w:type="dxa"/>
              <w:right w:w="90" w:type="dxa"/>
            </w:tcMar>
          </w:tcPr>
          <w:p>
            <w:pPr>
              <w:pStyle w:val="BDOITable"/>
            </w:pPr>
            <w:r>
              <w:rPr>
                <w:sz w:val="15"/>
              </w:rPr>
              <w:t>Current results for every client without thousands of screening requests during the load</w:t>
            </w:r>
          </w:p>
        </w:tc>
        <w:tc>
          <w:tcPr>
            <w:tcW w:type="dxa" w:w="1922"/>
            <w:tcMar>
              <w:top w:w="50" w:type="dxa"/>
              <w:bottom w:w="50" w:type="dxa"/>
              <w:left w:w="90" w:type="dxa"/>
              <w:right w:w="90" w:type="dxa"/>
            </w:tcMar>
          </w:tcPr>
          <w:p>
            <w:pPr>
              <w:pStyle w:val="BDOITable"/>
            </w:pPr>
            <w:r>
              <w:rPr>
                <w:sz w:val="15"/>
              </w:rPr>
              <w:t>Compliance confirms. Needed by M2 (30 Oct 2026) (DMQ06).</w:t>
            </w:r>
          </w:p>
        </w:tc>
      </w:tr>
      <w:tr>
        <w:tc>
          <w:tcPr>
            <w:tcW w:type="dxa" w:w="961"/>
            <w:tcMar>
              <w:top w:w="50" w:type="dxa"/>
              <w:bottom w:w="50" w:type="dxa"/>
              <w:left w:w="90" w:type="dxa"/>
              <w:right w:w="90" w:type="dxa"/>
            </w:tcMar>
            <w:shd w:val="clear" w:color="auto" w:fill="E5F5FF"/>
          </w:tcPr>
          <w:p>
            <w:pPr>
              <w:pStyle w:val="BDOITable"/>
            </w:pPr>
            <w:r>
              <w:rPr>
                <w:b/>
                <w:sz w:val="15"/>
              </w:rPr>
              <w:t>PR-DM-20</w:t>
            </w:r>
          </w:p>
        </w:tc>
        <w:tc>
          <w:tcPr>
            <w:tcW w:type="dxa" w:w="1562"/>
            <w:tcMar>
              <w:top w:w="50" w:type="dxa"/>
              <w:bottom w:w="50" w:type="dxa"/>
              <w:left w:w="90" w:type="dxa"/>
              <w:right w:w="90" w:type="dxa"/>
            </w:tcMar>
            <w:shd w:val="clear" w:color="auto" w:fill="E5F5FF"/>
          </w:tcPr>
          <w:p>
            <w:pPr>
              <w:pStyle w:val="BDOITable"/>
            </w:pPr>
            <w:r>
              <w:rPr>
                <w:sz w:val="15"/>
              </w:rPr>
              <w:t>Retention of the migration evidence</w:t>
            </w:r>
          </w:p>
        </w:tc>
        <w:tc>
          <w:tcPr>
            <w:tcW w:type="dxa" w:w="3484"/>
            <w:tcMar>
              <w:top w:w="50" w:type="dxa"/>
              <w:bottom w:w="50" w:type="dxa"/>
              <w:left w:w="90" w:type="dxa"/>
              <w:right w:w="90" w:type="dxa"/>
            </w:tcMar>
            <w:shd w:val="clear" w:color="auto" w:fill="E5F5FF"/>
          </w:tcPr>
          <w:p>
            <w:pPr>
              <w:pStyle w:val="BDOITable"/>
            </w:pPr>
            <w:r>
              <w:rPr>
                <w:sz w:val="15"/>
              </w:rPr>
              <w:t>Staged rows and files are deleted within 5 days of the batch sign-off; counts, hashes, totals, reports and sign-offs are kept 10 years; the archive and its access log follow the retention of historical data (5 years online, 15 years archive)</w:t>
            </w:r>
          </w:p>
        </w:tc>
        <w:tc>
          <w:tcPr>
            <w:tcW w:type="dxa" w:w="2042"/>
            <w:tcMar>
              <w:top w:w="50" w:type="dxa"/>
              <w:bottom w:w="50" w:type="dxa"/>
              <w:left w:w="90" w:type="dxa"/>
              <w:right w:w="90" w:type="dxa"/>
            </w:tcMar>
            <w:shd w:val="clear" w:color="auto" w:fill="E5F5FF"/>
          </w:tcPr>
          <w:p>
            <w:pPr>
              <w:pStyle w:val="BDOITable"/>
            </w:pPr>
            <w:r>
              <w:rPr>
                <w:sz w:val="15"/>
              </w:rPr>
              <w:t>The personal data of the extracts is not kept longer than needed while the evidence of the migration stays available for audit</w:t>
            </w:r>
          </w:p>
        </w:tc>
        <w:tc>
          <w:tcPr>
            <w:tcW w:type="dxa" w:w="1922"/>
            <w:tcMar>
              <w:top w:w="50" w:type="dxa"/>
              <w:bottom w:w="50" w:type="dxa"/>
              <w:left w:w="90" w:type="dxa"/>
              <w:right w:w="90" w:type="dxa"/>
            </w:tcMar>
            <w:shd w:val="clear" w:color="auto" w:fill="E5F5FF"/>
          </w:tcPr>
          <w:p>
            <w:pPr>
              <w:pStyle w:val="BDOITable"/>
            </w:pPr>
            <w:r>
              <w:rPr>
                <w:sz w:val="15"/>
              </w:rPr>
              <w:t>Compliance confirms the retention of the evidence. Needed by M2 (30 Oct 2026) (DMQ29, DMQ24).</w:t>
            </w:r>
          </w:p>
        </w:tc>
      </w:tr>
      <w:tr>
        <w:tc>
          <w:tcPr>
            <w:tcW w:type="dxa" w:w="961"/>
            <w:tcMar>
              <w:top w:w="50" w:type="dxa"/>
              <w:bottom w:w="50" w:type="dxa"/>
              <w:left w:w="90" w:type="dxa"/>
              <w:right w:w="90" w:type="dxa"/>
            </w:tcMar>
          </w:tcPr>
          <w:p>
            <w:pPr>
              <w:pStyle w:val="BDOITable"/>
            </w:pPr>
            <w:r>
              <w:rPr>
                <w:b/>
                <w:sz w:val="15"/>
              </w:rPr>
              <w:t>PR-DM-21</w:t>
            </w:r>
          </w:p>
        </w:tc>
        <w:tc>
          <w:tcPr>
            <w:tcW w:type="dxa" w:w="1562"/>
            <w:tcMar>
              <w:top w:w="50" w:type="dxa"/>
              <w:bottom w:w="50" w:type="dxa"/>
              <w:left w:w="90" w:type="dxa"/>
              <w:right w:w="90" w:type="dxa"/>
            </w:tcMar>
          </w:tcPr>
          <w:p>
            <w:pPr>
              <w:pStyle w:val="BDOITable"/>
            </w:pPr>
            <w:r>
              <w:rPr>
                <w:sz w:val="15"/>
              </w:rPr>
              <w:t>Decommissioning of a legacy system</w:t>
            </w:r>
          </w:p>
        </w:tc>
        <w:tc>
          <w:tcPr>
            <w:tcW w:type="dxa" w:w="3484"/>
            <w:tcMar>
              <w:top w:w="50" w:type="dxa"/>
              <w:bottom w:w="50" w:type="dxa"/>
              <w:left w:w="90" w:type="dxa"/>
              <w:right w:w="90" w:type="dxa"/>
            </w:tcMar>
          </w:tcPr>
          <w:p>
            <w:pPr>
              <w:pStyle w:val="BDOITable"/>
            </w:pPr>
            <w:r>
              <w:rPr>
                <w:sz w:val="15"/>
              </w:rPr>
              <w:t>A legacy system is switched off only against a signed checklist: final extracts reconciled, the final opening-balance adjustment reconciled (EBIX, ISYS), archive loaded and reconciled, Legacy Inquiry verified by Audit / Compliance, no open item or claim needing it, access logs archived, retention covered, owners signed</w:t>
            </w:r>
          </w:p>
        </w:tc>
        <w:tc>
          <w:tcPr>
            <w:tcW w:type="dxa" w:w="2042"/>
            <w:tcMar>
              <w:top w:w="50" w:type="dxa"/>
              <w:bottom w:w="50" w:type="dxa"/>
              <w:left w:w="90" w:type="dxa"/>
              <w:right w:w="90" w:type="dxa"/>
            </w:tcMar>
          </w:tcPr>
          <w:p>
            <w:pPr>
              <w:pStyle w:val="BDOITable"/>
            </w:pPr>
            <w:r>
              <w:rPr>
                <w:sz w:val="15"/>
              </w:rPr>
              <w:t>History and audit evidence stay available; nothing still open depends on the system</w:t>
            </w:r>
          </w:p>
        </w:tc>
        <w:tc>
          <w:tcPr>
            <w:tcW w:type="dxa" w:w="1922"/>
            <w:tcMar>
              <w:top w:w="50" w:type="dxa"/>
              <w:bottom w:w="50" w:type="dxa"/>
              <w:left w:w="90" w:type="dxa"/>
              <w:right w:w="90" w:type="dxa"/>
            </w:tcMar>
          </w:tcPr>
          <w:p>
            <w:pPr>
              <w:pStyle w:val="BDOITable"/>
            </w:pPr>
            <w:r>
              <w:rPr>
                <w:sz w:val="15"/>
              </w:rPr>
              <w:t>The Program Manager and BDOI IT confirm the criteria and the owner per system. Needed by M6 (1 Oct 2027) (DMQ27).</w:t>
            </w:r>
          </w:p>
        </w:tc>
      </w:tr>
      <w:tr>
        <w:tc>
          <w:tcPr>
            <w:tcW w:type="dxa" w:w="961"/>
            <w:tcMar>
              <w:top w:w="50" w:type="dxa"/>
              <w:bottom w:w="50" w:type="dxa"/>
              <w:left w:w="90" w:type="dxa"/>
              <w:right w:w="90" w:type="dxa"/>
            </w:tcMar>
            <w:shd w:val="clear" w:color="auto" w:fill="E5F5FF"/>
          </w:tcPr>
          <w:p>
            <w:pPr>
              <w:pStyle w:val="BDOITable"/>
            </w:pPr>
            <w:r>
              <w:rPr>
                <w:b/>
                <w:sz w:val="15"/>
              </w:rPr>
              <w:t>PR-DM-22</w:t>
            </w:r>
          </w:p>
        </w:tc>
        <w:tc>
          <w:tcPr>
            <w:tcW w:type="dxa" w:w="1562"/>
            <w:tcMar>
              <w:top w:w="50" w:type="dxa"/>
              <w:bottom w:w="50" w:type="dxa"/>
              <w:left w:w="90" w:type="dxa"/>
              <w:right w:w="90" w:type="dxa"/>
            </w:tcMar>
            <w:shd w:val="clear" w:color="auto" w:fill="E5F5FF"/>
          </w:tcPr>
          <w:p>
            <w:pPr>
              <w:pStyle w:val="BDOITable"/>
            </w:pPr>
            <w:r>
              <w:rPr>
                <w:sz w:val="15"/>
              </w:rPr>
              <w:t>No write-back to legacy</w:t>
            </w:r>
          </w:p>
        </w:tc>
        <w:tc>
          <w:tcPr>
            <w:tcW w:type="dxa" w:w="3484"/>
            <w:tcMar>
              <w:top w:w="50" w:type="dxa"/>
              <w:bottom w:w="50" w:type="dxa"/>
              <w:left w:w="90" w:type="dxa"/>
              <w:right w:w="90" w:type="dxa"/>
            </w:tcMar>
            <w:shd w:val="clear" w:color="auto" w:fill="E5F5FF"/>
          </w:tcPr>
          <w:p>
            <w:pPr>
              <w:pStyle w:val="BDOITable"/>
            </w:pPr>
            <w:r>
              <w:rPr>
                <w:sz w:val="15"/>
              </w:rPr>
              <w:t>After the freeze no client or contact change is written back to QPS or EBIX; legacy is read-only</w:t>
            </w:r>
          </w:p>
        </w:tc>
        <w:tc>
          <w:tcPr>
            <w:tcW w:type="dxa" w:w="2042"/>
            <w:tcMar>
              <w:top w:w="50" w:type="dxa"/>
              <w:bottom w:w="50" w:type="dxa"/>
              <w:left w:w="90" w:type="dxa"/>
              <w:right w:w="90" w:type="dxa"/>
            </w:tcMar>
            <w:shd w:val="clear" w:color="auto" w:fill="E5F5FF"/>
          </w:tcPr>
          <w:p>
            <w:pPr>
              <w:pStyle w:val="BDOITable"/>
            </w:pPr>
            <w:r>
              <w:rPr>
                <w:sz w:val="15"/>
              </w:rPr>
              <w:t>One system of record per item from the freeze</w:t>
            </w:r>
          </w:p>
        </w:tc>
        <w:tc>
          <w:tcPr>
            <w:tcW w:type="dxa" w:w="1922"/>
            <w:tcMar>
              <w:top w:w="50" w:type="dxa"/>
              <w:bottom w:w="50" w:type="dxa"/>
              <w:left w:w="90" w:type="dxa"/>
              <w:right w:w="90" w:type="dxa"/>
            </w:tcMar>
            <w:shd w:val="clear" w:color="auto" w:fill="E5F5FF"/>
          </w:tcPr>
          <w:p>
            <w:pPr>
              <w:pStyle w:val="BDOITable"/>
            </w:pPr>
            <w:r>
              <w:rPr>
                <w:sz w:val="15"/>
              </w:rPr>
              <w:t>The Product Owner of MBS confirms. Needed by M1 (16 Oct 2026) (DCR-202).</w:t>
            </w:r>
          </w:p>
        </w:tc>
      </w:tr>
      <w:tr>
        <w:tc>
          <w:tcPr>
            <w:tcW w:type="dxa" w:w="961"/>
            <w:tcMar>
              <w:top w:w="50" w:type="dxa"/>
              <w:bottom w:w="50" w:type="dxa"/>
              <w:left w:w="90" w:type="dxa"/>
              <w:right w:w="90" w:type="dxa"/>
            </w:tcMar>
          </w:tcPr>
          <w:p>
            <w:pPr>
              <w:pStyle w:val="BDOITable"/>
            </w:pPr>
            <w:r>
              <w:rPr>
                <w:b/>
                <w:sz w:val="15"/>
              </w:rPr>
              <w:t>PR-DM-23</w:t>
            </w:r>
          </w:p>
        </w:tc>
        <w:tc>
          <w:tcPr>
            <w:tcW w:type="dxa" w:w="1562"/>
            <w:tcMar>
              <w:top w:w="50" w:type="dxa"/>
              <w:bottom w:w="50" w:type="dxa"/>
              <w:left w:w="90" w:type="dxa"/>
              <w:right w:w="90" w:type="dxa"/>
            </w:tcMar>
          </w:tcPr>
          <w:p>
            <w:pPr>
              <w:pStyle w:val="BDOITable"/>
            </w:pPr>
            <w:r>
              <w:rPr>
                <w:sz w:val="15"/>
              </w:rPr>
              <w:t>Treatment of a legacy invoice</w:t>
            </w:r>
          </w:p>
        </w:tc>
        <w:tc>
          <w:tcPr>
            <w:tcW w:type="dxa" w:w="3484"/>
            <w:tcMar>
              <w:top w:w="50" w:type="dxa"/>
              <w:bottom w:w="50" w:type="dxa"/>
              <w:left w:w="90" w:type="dxa"/>
              <w:right w:w="90" w:type="dxa"/>
            </w:tcMar>
          </w:tcPr>
          <w:p>
            <w:pPr>
              <w:pStyle w:val="BDOITable"/>
            </w:pPr>
            <w:r>
              <w:rPr>
                <w:sz w:val="15"/>
              </w:rPr>
              <w:t>A legacy invoice is not re-booked in BIBS: it enters the Operations ledger with its open balances per component and insurer share, keeps its legacy number, and is processed like a BIBS invoice (payments, remittance, reversals, endorsements) with its postings on the legacy control accounts</w:t>
            </w:r>
          </w:p>
        </w:tc>
        <w:tc>
          <w:tcPr>
            <w:tcW w:type="dxa" w:w="2042"/>
            <w:tcMar>
              <w:top w:w="50" w:type="dxa"/>
              <w:bottom w:w="50" w:type="dxa"/>
              <w:left w:w="90" w:type="dxa"/>
              <w:right w:w="90" w:type="dxa"/>
            </w:tcMar>
          </w:tcPr>
          <w:p>
            <w:pPr>
              <w:pStyle w:val="BDOITable"/>
            </w:pPr>
            <w:r>
              <w:rPr>
                <w:sz w:val="15"/>
              </w:rPr>
              <w:t>The legacy books stay traceable item by item and the processes after go-live are the ones users already learn for BIBS invoices</w:t>
            </w:r>
          </w:p>
        </w:tc>
        <w:tc>
          <w:tcPr>
            <w:tcW w:type="dxa" w:w="1922"/>
            <w:tcMar>
              <w:top w:w="50" w:type="dxa"/>
              <w:bottom w:w="50" w:type="dxa"/>
              <w:left w:w="90" w:type="dxa"/>
              <w:right w:w="90" w:type="dxa"/>
            </w:tcMar>
          </w:tcPr>
          <w:p>
            <w:pPr>
              <w:pStyle w:val="BDOITable"/>
            </w:pPr>
            <w:r>
              <w:rPr>
                <w:sz w:val="15"/>
              </w:rPr>
              <w:t>Comptrollership and Operations confirm the treatment. Needed by M1 (16 Oct 2026) (DMQ10, DMQ18).</w:t>
            </w:r>
          </w:p>
        </w:tc>
      </w:tr>
      <w:tr>
        <w:tc>
          <w:tcPr>
            <w:tcW w:type="dxa" w:w="961"/>
            <w:tcMar>
              <w:top w:w="50" w:type="dxa"/>
              <w:bottom w:w="50" w:type="dxa"/>
              <w:left w:w="90" w:type="dxa"/>
              <w:right w:w="90" w:type="dxa"/>
            </w:tcMar>
            <w:shd w:val="clear" w:color="auto" w:fill="E5F5FF"/>
          </w:tcPr>
          <w:p>
            <w:pPr>
              <w:pStyle w:val="BDOITable"/>
            </w:pPr>
            <w:r>
              <w:rPr>
                <w:b/>
                <w:sz w:val="15"/>
              </w:rPr>
              <w:t>PR-DM-24</w:t>
            </w:r>
          </w:p>
        </w:tc>
        <w:tc>
          <w:tcPr>
            <w:tcW w:type="dxa" w:w="1562"/>
            <w:tcMar>
              <w:top w:w="50" w:type="dxa"/>
              <w:bottom w:w="50" w:type="dxa"/>
              <w:left w:w="90" w:type="dxa"/>
              <w:right w:w="90" w:type="dxa"/>
            </w:tcMar>
            <w:shd w:val="clear" w:color="auto" w:fill="E5F5FF"/>
          </w:tcPr>
          <w:p>
            <w:pPr>
              <w:pStyle w:val="BDOITable"/>
            </w:pPr>
            <w:r>
              <w:rPr>
                <w:sz w:val="15"/>
              </w:rPr>
              <w:t>Package remapping at Renewal sanitation</w:t>
            </w:r>
          </w:p>
        </w:tc>
        <w:tc>
          <w:tcPr>
            <w:tcW w:type="dxa" w:w="3484"/>
            <w:tcMar>
              <w:top w:w="50" w:type="dxa"/>
              <w:bottom w:w="50" w:type="dxa"/>
              <w:left w:w="90" w:type="dxa"/>
              <w:right w:w="90" w:type="dxa"/>
            </w:tcMar>
            <w:shd w:val="clear" w:color="auto" w:fill="E5F5FF"/>
          </w:tcPr>
          <w:p>
            <w:pPr>
              <w:pStyle w:val="BDOITable"/>
            </w:pPr>
            <w:r>
              <w:rPr>
                <w:sz w:val="15"/>
              </w:rPr>
              <w:t>The migration loads the policy headers with the legacy package as given and loads the package code map (object R06) prepared by TSU; each candidate is remapped at the package check of the Renewal sanitation, and a package without a map entry goes to the Exception bucket</w:t>
            </w:r>
          </w:p>
        </w:tc>
        <w:tc>
          <w:tcPr>
            <w:tcW w:type="dxa" w:w="2042"/>
            <w:tcMar>
              <w:top w:w="50" w:type="dxa"/>
              <w:bottom w:w="50" w:type="dxa"/>
              <w:left w:w="90" w:type="dxa"/>
              <w:right w:w="90" w:type="dxa"/>
            </w:tcMar>
            <w:shd w:val="clear" w:color="auto" w:fill="E5F5FF"/>
          </w:tcPr>
          <w:p>
            <w:pPr>
              <w:pStyle w:val="BDOITable"/>
            </w:pPr>
            <w:r>
              <w:rPr>
                <w:sz w:val="15"/>
              </w:rPr>
              <w:t>BDOI decision of 26 September 2026; no package is guessed at load</w:t>
            </w:r>
          </w:p>
        </w:tc>
        <w:tc>
          <w:tcPr>
            <w:tcW w:type="dxa" w:w="1922"/>
            <w:tcMar>
              <w:top w:w="50" w:type="dxa"/>
              <w:bottom w:w="50" w:type="dxa"/>
              <w:left w:w="90" w:type="dxa"/>
              <w:right w:w="90" w:type="dxa"/>
            </w:tcMar>
            <w:shd w:val="clear" w:color="auto" w:fill="E5F5FF"/>
          </w:tcPr>
          <w:p>
            <w:pPr>
              <w:pStyle w:val="BDOITable"/>
            </w:pPr>
            <w:r>
              <w:rPr>
                <w:sz w:val="15"/>
              </w:rPr>
              <w:t>The Product Owner of Marketing Business System confirms the decision and names the TSU preparer of the map. Needed by M2 (30 Oct 2026) (DMQ36).</w:t>
            </w:r>
          </w:p>
        </w:tc>
      </w:tr>
      <w:tr>
        <w:tc>
          <w:tcPr>
            <w:tcW w:type="dxa" w:w="961"/>
            <w:tcMar>
              <w:top w:w="50" w:type="dxa"/>
              <w:bottom w:w="50" w:type="dxa"/>
              <w:left w:w="90" w:type="dxa"/>
              <w:right w:w="90" w:type="dxa"/>
            </w:tcMar>
          </w:tcPr>
          <w:p>
            <w:pPr>
              <w:pStyle w:val="BDOITable"/>
            </w:pPr>
            <w:r>
              <w:rPr>
                <w:b/>
                <w:sz w:val="15"/>
              </w:rPr>
              <w:t>PR-DM-25</w:t>
            </w:r>
          </w:p>
        </w:tc>
        <w:tc>
          <w:tcPr>
            <w:tcW w:type="dxa" w:w="1562"/>
            <w:tcMar>
              <w:top w:w="50" w:type="dxa"/>
              <w:bottom w:w="50" w:type="dxa"/>
              <w:left w:w="90" w:type="dxa"/>
              <w:right w:w="90" w:type="dxa"/>
            </w:tcMar>
          </w:tcPr>
          <w:p>
            <w:pPr>
              <w:pStyle w:val="BDOITable"/>
            </w:pPr>
            <w:r>
              <w:rPr>
                <w:sz w:val="15"/>
              </w:rPr>
              <w:t>Renewals of the January-May 2028 expiries</w:t>
            </w:r>
          </w:p>
        </w:tc>
        <w:tc>
          <w:tcPr>
            <w:tcW w:type="dxa" w:w="3484"/>
            <w:tcMar>
              <w:top w:w="50" w:type="dxa"/>
              <w:bottom w:w="50" w:type="dxa"/>
              <w:left w:w="90" w:type="dxa"/>
              <w:right w:w="90" w:type="dxa"/>
            </w:tcMar>
          </w:tcPr>
          <w:p>
            <w:pPr>
              <w:pStyle w:val="BDOITable"/>
            </w:pPr>
            <w:r>
              <w:rPr>
                <w:sz w:val="15"/>
              </w:rPr>
              <w:t>No renewal cohort is carried from legacy: the expiries from go-live to 31 May 2028 are extracted at go-live and processed in BIBS, January expiries first and flagged Urgent; the renewal advices already sent are loaded from the Excel trackers of the Renewal processing team (object P03) with a maker and a checker</w:t>
            </w:r>
          </w:p>
        </w:tc>
        <w:tc>
          <w:tcPr>
            <w:tcW w:type="dxa" w:w="2042"/>
            <w:tcMar>
              <w:top w:w="50" w:type="dxa"/>
              <w:bottom w:w="50" w:type="dxa"/>
              <w:left w:w="90" w:type="dxa"/>
              <w:right w:w="90" w:type="dxa"/>
            </w:tcMar>
          </w:tcPr>
          <w:p>
            <w:pPr>
              <w:pStyle w:val="BDOITable"/>
            </w:pPr>
            <w:r>
              <w:rPr>
                <w:sz w:val="15"/>
              </w:rPr>
              <w:t>BDOI decisions of 26 September 2026; the renewal lead time of the first months is protected</w:t>
            </w:r>
          </w:p>
        </w:tc>
        <w:tc>
          <w:tcPr>
            <w:tcW w:type="dxa" w:w="1922"/>
            <w:tcMar>
              <w:top w:w="50" w:type="dxa"/>
              <w:bottom w:w="50" w:type="dxa"/>
              <w:left w:w="90" w:type="dxa"/>
              <w:right w:w="90" w:type="dxa"/>
            </w:tcMar>
          </w:tcPr>
          <w:p>
            <w:pPr>
              <w:pStyle w:val="BDOITable"/>
            </w:pPr>
            <w:r>
              <w:rPr>
                <w:sz w:val="15"/>
              </w:rPr>
              <w:t>The Heads of Retail and Corporate Marketing and the Head of the Renewal processing team confirm. Needed by M2 (30 Oct 2026) (DMQ26, DMQ37, DMQ38).</w:t>
            </w:r>
          </w:p>
        </w:tc>
      </w:tr>
      <w:tr>
        <w:tc>
          <w:tcPr>
            <w:tcW w:type="dxa" w:w="961"/>
            <w:tcMar>
              <w:top w:w="50" w:type="dxa"/>
              <w:bottom w:w="50" w:type="dxa"/>
              <w:left w:w="90" w:type="dxa"/>
              <w:right w:w="90" w:type="dxa"/>
            </w:tcMar>
            <w:shd w:val="clear" w:color="auto" w:fill="E5F5FF"/>
          </w:tcPr>
          <w:p>
            <w:pPr>
              <w:pStyle w:val="BDOITable"/>
            </w:pPr>
            <w:r>
              <w:rPr>
                <w:b/>
                <w:sz w:val="15"/>
              </w:rPr>
              <w:t>PR-DM-26</w:t>
            </w:r>
          </w:p>
        </w:tc>
        <w:tc>
          <w:tcPr>
            <w:tcW w:type="dxa" w:w="1562"/>
            <w:tcMar>
              <w:top w:w="50" w:type="dxa"/>
              <w:bottom w:w="50" w:type="dxa"/>
              <w:left w:w="90" w:type="dxa"/>
              <w:right w:w="90" w:type="dxa"/>
            </w:tcMar>
            <w:shd w:val="clear" w:color="auto" w:fill="E5F5FF"/>
          </w:tcPr>
          <w:p>
            <w:pPr>
              <w:pStyle w:val="BDOITable"/>
            </w:pPr>
            <w:r>
              <w:rPr>
                <w:sz w:val="15"/>
              </w:rPr>
              <w:t>Objects outside the migration</w:t>
            </w:r>
          </w:p>
        </w:tc>
        <w:tc>
          <w:tcPr>
            <w:tcW w:type="dxa" w:w="3484"/>
            <w:tcMar>
              <w:top w:w="50" w:type="dxa"/>
              <w:bottom w:w="50" w:type="dxa"/>
              <w:left w:w="90" w:type="dxa"/>
              <w:right w:w="90" w:type="dxa"/>
            </w:tcMar>
            <w:shd w:val="clear" w:color="auto" w:fill="E5F5FF"/>
          </w:tcPr>
          <w:p>
            <w:pPr>
              <w:pStyle w:val="BDOITable"/>
            </w:pPr>
            <w:r>
              <w:rPr>
                <w:sz w:val="15"/>
              </w:rPr>
              <w:t>Open claims, Employee Benefits programmes, the Excel masterlists of submitted policies, payees and users are not migrated until BDOI decides; users are created through User Access requests and legacy user IDs are only mapped; an object brought into scope uses the same layouts, gates and reconciliation</w:t>
            </w:r>
          </w:p>
        </w:tc>
        <w:tc>
          <w:tcPr>
            <w:tcW w:type="dxa" w:w="2042"/>
            <w:tcMar>
              <w:top w:w="50" w:type="dxa"/>
              <w:bottom w:w="50" w:type="dxa"/>
              <w:left w:w="90" w:type="dxa"/>
              <w:right w:w="90" w:type="dxa"/>
            </w:tcMar>
            <w:shd w:val="clear" w:color="auto" w:fill="E5F5FF"/>
          </w:tcPr>
          <w:p>
            <w:pPr>
              <w:pStyle w:val="BDOITable"/>
            </w:pPr>
            <w:r>
              <w:rPr>
                <w:sz w:val="15"/>
              </w:rPr>
              <w:t>The scope of these objects is open in the BRD</w:t>
            </w:r>
          </w:p>
        </w:tc>
        <w:tc>
          <w:tcPr>
            <w:tcW w:type="dxa" w:w="1922"/>
            <w:tcMar>
              <w:top w:w="50" w:type="dxa"/>
              <w:bottom w:w="50" w:type="dxa"/>
              <w:left w:w="90" w:type="dxa"/>
              <w:right w:w="90" w:type="dxa"/>
            </w:tcMar>
            <w:shd w:val="clear" w:color="auto" w:fill="E5F5FF"/>
          </w:tcPr>
          <w:p>
            <w:pPr>
              <w:pStyle w:val="BDOITable"/>
            </w:pPr>
            <w:r>
              <w:rPr>
                <w:sz w:val="15"/>
              </w:rPr>
              <w:t>The Program Manager decides the scope of each object. Needed by M2 (30 Oct 2026) (DMQ30).</w:t>
            </w:r>
          </w:p>
        </w:tc>
      </w:tr>
      <w:tr>
        <w:tc>
          <w:tcPr>
            <w:tcW w:type="dxa" w:w="961"/>
            <w:tcMar>
              <w:top w:w="50" w:type="dxa"/>
              <w:bottom w:w="50" w:type="dxa"/>
              <w:left w:w="90" w:type="dxa"/>
              <w:right w:w="90" w:type="dxa"/>
            </w:tcMar>
          </w:tcPr>
          <w:p>
            <w:pPr>
              <w:pStyle w:val="BDOITable"/>
            </w:pPr>
            <w:r>
              <w:rPr>
                <w:b/>
                <w:sz w:val="15"/>
              </w:rPr>
              <w:t>PR-DM-27</w:t>
            </w:r>
          </w:p>
        </w:tc>
        <w:tc>
          <w:tcPr>
            <w:tcW w:type="dxa" w:w="1562"/>
            <w:tcMar>
              <w:top w:w="50" w:type="dxa"/>
              <w:bottom w:w="50" w:type="dxa"/>
              <w:left w:w="90" w:type="dxa"/>
              <w:right w:w="90" w:type="dxa"/>
            </w:tcMar>
          </w:tcPr>
          <w:p>
            <w:pPr>
              <w:pStyle w:val="BDOITable"/>
            </w:pPr>
            <w:r>
              <w:rPr>
                <w:sz w:val="15"/>
              </w:rPr>
              <w:t>Loading through the BIBS functions</w:t>
            </w:r>
          </w:p>
        </w:tc>
        <w:tc>
          <w:tcPr>
            <w:tcW w:type="dxa" w:w="3484"/>
            <w:tcMar>
              <w:top w:w="50" w:type="dxa"/>
              <w:bottom w:w="50" w:type="dxa"/>
              <w:left w:w="90" w:type="dxa"/>
              <w:right w:w="90" w:type="dxa"/>
            </w:tcMar>
          </w:tcPr>
          <w:p>
            <w:pPr>
              <w:pStyle w:val="BDOITable"/>
            </w:pPr>
            <w:r>
              <w:rPr>
                <w:sz w:val="15"/>
              </w:rPr>
              <w:t>Each row is loaded through the same BIBS function that the screens use, so every rule, audit entry and accounting entry applies, without notifications to clients or insurers; each record keeps a cross-reference to its legacy key</w:t>
            </w:r>
          </w:p>
        </w:tc>
        <w:tc>
          <w:tcPr>
            <w:tcW w:type="dxa" w:w="2042"/>
            <w:tcMar>
              <w:top w:w="50" w:type="dxa"/>
              <w:bottom w:w="50" w:type="dxa"/>
              <w:left w:w="90" w:type="dxa"/>
              <w:right w:w="90" w:type="dxa"/>
            </w:tcMar>
          </w:tcPr>
          <w:p>
            <w:pPr>
              <w:pStyle w:val="BDOITable"/>
            </w:pPr>
            <w:r>
              <w:rPr>
                <w:sz w:val="15"/>
              </w:rPr>
              <w:t>Migrated data meets the same rules as data keyed on the screens and every load is reconcilable</w:t>
            </w:r>
          </w:p>
        </w:tc>
        <w:tc>
          <w:tcPr>
            <w:tcW w:type="dxa" w:w="1922"/>
            <w:tcMar>
              <w:top w:w="50" w:type="dxa"/>
              <w:bottom w:w="50" w:type="dxa"/>
              <w:left w:w="90" w:type="dxa"/>
              <w:right w:w="90" w:type="dxa"/>
            </w:tcMar>
          </w:tcPr>
          <w:p>
            <w:pPr>
              <w:pStyle w:val="BDOITable"/>
            </w:pPr>
            <w:r>
              <w:rPr>
                <w:sz w:val="15"/>
              </w:rPr>
              <w:t>The Program Manager confirms the approach. Needed by M1 (16 Oct 2026).</w:t>
            </w:r>
          </w:p>
        </w:tc>
      </w:tr>
      <w:tr>
        <w:tc>
          <w:tcPr>
            <w:tcW w:type="dxa" w:w="961"/>
            <w:tcMar>
              <w:top w:w="50" w:type="dxa"/>
              <w:bottom w:w="50" w:type="dxa"/>
              <w:left w:w="90" w:type="dxa"/>
              <w:right w:w="90" w:type="dxa"/>
            </w:tcMar>
            <w:shd w:val="clear" w:color="auto" w:fill="E5F5FF"/>
          </w:tcPr>
          <w:p>
            <w:pPr>
              <w:pStyle w:val="BDOITable"/>
            </w:pPr>
            <w:r>
              <w:rPr>
                <w:b/>
                <w:sz w:val="15"/>
              </w:rPr>
              <w:t>PR-DM-28</w:t>
            </w:r>
          </w:p>
        </w:tc>
        <w:tc>
          <w:tcPr>
            <w:tcW w:type="dxa" w:w="1562"/>
            <w:tcMar>
              <w:top w:w="50" w:type="dxa"/>
              <w:bottom w:w="50" w:type="dxa"/>
              <w:left w:w="90" w:type="dxa"/>
              <w:right w:w="90" w:type="dxa"/>
            </w:tcMar>
            <w:shd w:val="clear" w:color="auto" w:fill="E5F5FF"/>
          </w:tcPr>
          <w:p>
            <w:pPr>
              <w:pStyle w:val="BDOITable"/>
            </w:pPr>
            <w:r>
              <w:rPr>
                <w:sz w:val="15"/>
              </w:rPr>
              <w:t>Reconciliation tolerance</w:t>
            </w:r>
          </w:p>
        </w:tc>
        <w:tc>
          <w:tcPr>
            <w:tcW w:type="dxa" w:w="3484"/>
            <w:tcMar>
              <w:top w:w="50" w:type="dxa"/>
              <w:bottom w:w="50" w:type="dxa"/>
              <w:left w:w="90" w:type="dxa"/>
              <w:right w:w="90" w:type="dxa"/>
            </w:tcMar>
            <w:shd w:val="clear" w:color="auto" w:fill="E5F5FF"/>
          </w:tcPr>
          <w:p>
            <w:pPr>
              <w:pStyle w:val="BDOITable"/>
            </w:pPr>
            <w:r>
              <w:rPr>
                <w:sz w:val="15"/>
              </w:rPr>
              <w:t>An amount difference between the control total, staging and BIBS is a break unless it is within the amount tolerance per currency (proposed 0.00); every break is fixed by a rerun or explained with a reason from the list and approved by the reconciliation approver</w:t>
            </w:r>
          </w:p>
        </w:tc>
        <w:tc>
          <w:tcPr>
            <w:tcW w:type="dxa" w:w="2042"/>
            <w:tcMar>
              <w:top w:w="50" w:type="dxa"/>
              <w:bottom w:w="50" w:type="dxa"/>
              <w:left w:w="90" w:type="dxa"/>
              <w:right w:w="90" w:type="dxa"/>
            </w:tcMar>
            <w:shd w:val="clear" w:color="auto" w:fill="E5F5FF"/>
          </w:tcPr>
          <w:p>
            <w:pPr>
              <w:pStyle w:val="BDOITable"/>
            </w:pPr>
            <w:r>
              <w:rPr>
                <w:sz w:val="15"/>
              </w:rPr>
              <w:t>Financial objects must reconcile to the centavo; the BRD gives no tolerance</w:t>
            </w:r>
          </w:p>
        </w:tc>
        <w:tc>
          <w:tcPr>
            <w:tcW w:type="dxa" w:w="1922"/>
            <w:tcMar>
              <w:top w:w="50" w:type="dxa"/>
              <w:bottom w:w="50" w:type="dxa"/>
              <w:left w:w="90" w:type="dxa"/>
              <w:right w:w="90" w:type="dxa"/>
            </w:tcMar>
            <w:shd w:val="clear" w:color="auto" w:fill="E5F5FF"/>
          </w:tcPr>
          <w:p>
            <w:pPr>
              <w:pStyle w:val="BDOITable"/>
            </w:pPr>
            <w:r>
              <w:rPr>
                <w:sz w:val="15"/>
              </w:rPr>
              <w:t>Comptrollership confirms the tolerance. Needed by M2 (30 Oct 2026).</w:t>
            </w:r>
          </w:p>
        </w:tc>
      </w:tr>
    </w:tbl>
    <w:p>
      <w:pPr>
        <w:pStyle w:val="BDOISpacer"/>
      </w:pPr>
    </w:p>
    <w:p>
      <w:pPr>
        <w:pStyle w:val="Heading2"/>
      </w:pPr>
      <w:bookmarkStart w:id="352" w:name="_Toc000352"/>
      <w:r>
        <w:rPr/>
        <w:t>48.1 Open decisions and the date each is needed by</w:t>
      </w:r>
      <w:bookmarkEnd w:id="352"/>
    </w:p>
    <w:p>
      <w:r>
        <w:rPr/>
        <w:t xml:space="preserve">Decisions marked M1 change the migration and are needed by </w:t>
      </w:r>
      <w:r>
        <w:rPr>
          <w:b/>
        </w:rPr>
        <w:t>16 October 2026</w:t>
      </w:r>
      <w:r>
        <w:rPr/>
        <w:t xml:space="preserve">; M2 decisions are needed by </w:t>
      </w:r>
      <w:r>
        <w:rPr>
          <w:b/>
        </w:rPr>
        <w:t>30 October 2026</w:t>
      </w:r>
      <w:r>
        <w:rPr/>
        <w:t>, the end of requirements and mapping on the BDOI timeline. The others are tied to the migration calendar. The register column refers to the BRD discrepancy and clarification register (R6). BDOI answered DMQ36, DMQ37 and DMQ38 on 26 September 2026 and answered DMQ39 with a recommendation that Comptrollership confirms at M6; DMQ26 is answered by DMQ37.</w:t>
      </w:r>
    </w:p>
    <w:p>
      <w:pPr>
        <w:pStyle w:val="Caption"/>
        <w:keepNext/>
        <w:spacing w:after="60"/>
      </w:pPr>
      <w:r>
        <w:rPr>
          <w:b/>
          <w:i w:val="0"/>
        </w:rPr>
        <w:t xml:space="preserve">Table 114: </w:t>
      </w:r>
      <w:r>
        <w:rPr/>
        <w:t>Open decisions, register items and the date each is needed by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69"/>
        <w:gridCol w:w="927"/>
        <w:gridCol w:w="1739"/>
        <w:gridCol w:w="1971"/>
        <w:gridCol w:w="1565"/>
        <w:gridCol w:w="1507"/>
        <w:gridCol w:w="1391"/>
      </w:tblGrid>
      <w:tr>
        <w:trPr>
          <w:tblHeader w:val="true"/>
          <w:cantSplit w:val="true"/>
        </w:trPr>
        <w:tc>
          <w:tcPr>
            <w:tcW w:type="dxa" w:w="87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5"/>
              </w:rPr>
              <w:t>Register</w:t>
            </w:r>
          </w:p>
        </w:tc>
        <w:tc>
          <w:tcPr>
            <w:tcW w:type="dxa" w:w="1739"/>
            <w:shd w:val="clear" w:color="auto" w:fill="004EA8"/>
            <w:tcMar>
              <w:top w:w="50" w:type="dxa"/>
              <w:bottom w:w="50" w:type="dxa"/>
              <w:left w:w="90" w:type="dxa"/>
              <w:right w:w="90" w:type="dxa"/>
            </w:tcMar>
            <w:vAlign w:val="center"/>
          </w:tcPr>
          <w:p>
            <w:pPr>
              <w:pStyle w:val="BDOITableHeader"/>
            </w:pPr>
            <w:r>
              <w:rPr>
                <w:b/>
                <w:color w:val="FFFFFF"/>
                <w:sz w:val="15"/>
              </w:rPr>
              <w:t>Decision</w:t>
            </w:r>
          </w:p>
        </w:tc>
        <w:tc>
          <w:tcPr>
            <w:tcW w:type="dxa" w:w="1971"/>
            <w:shd w:val="clear" w:color="auto" w:fill="004EA8"/>
            <w:tcMar>
              <w:top w:w="50" w:type="dxa"/>
              <w:bottom w:w="50" w:type="dxa"/>
              <w:left w:w="90" w:type="dxa"/>
              <w:right w:w="90" w:type="dxa"/>
            </w:tcMar>
            <w:vAlign w:val="center"/>
          </w:tcPr>
          <w:p>
            <w:pPr>
              <w:pStyle w:val="BDOITableHeader"/>
            </w:pPr>
            <w:r>
              <w:rPr>
                <w:b/>
                <w:color w:val="FFFFFF"/>
                <w:sz w:val="15"/>
              </w:rPr>
              <w:t>What waits for it</w:t>
            </w:r>
          </w:p>
        </w:tc>
        <w:tc>
          <w:tcPr>
            <w:tcW w:type="dxa" w:w="1565"/>
            <w:shd w:val="clear" w:color="auto" w:fill="004EA8"/>
            <w:tcMar>
              <w:top w:w="50" w:type="dxa"/>
              <w:bottom w:w="50" w:type="dxa"/>
              <w:left w:w="90" w:type="dxa"/>
              <w:right w:w="90" w:type="dxa"/>
            </w:tcMar>
            <w:vAlign w:val="center"/>
          </w:tcPr>
          <w:p>
            <w:pPr>
              <w:pStyle w:val="BDOITableHeader"/>
            </w:pPr>
            <w:r>
              <w:rPr>
                <w:b/>
                <w:color w:val="FFFFFF"/>
                <w:sz w:val="15"/>
              </w:rPr>
              <w:t>Needed by</w:t>
            </w:r>
          </w:p>
        </w:tc>
        <w:tc>
          <w:tcPr>
            <w:tcW w:type="dxa" w:w="1507"/>
            <w:shd w:val="clear" w:color="auto" w:fill="004EA8"/>
            <w:tcMar>
              <w:top w:w="50" w:type="dxa"/>
              <w:bottom w:w="50" w:type="dxa"/>
              <w:left w:w="90" w:type="dxa"/>
              <w:right w:w="90" w:type="dxa"/>
            </w:tcMar>
            <w:vAlign w:val="center"/>
          </w:tcPr>
          <w:p>
            <w:pPr>
              <w:pStyle w:val="BDOITableHeader"/>
            </w:pPr>
            <w:r>
              <w:rPr>
                <w:b/>
                <w:color w:val="FFFFFF"/>
                <w:sz w:val="15"/>
              </w:rPr>
              <w:t>BDOI owner</w:t>
            </w:r>
          </w:p>
        </w:tc>
        <w:tc>
          <w:tcPr>
            <w:tcW w:type="dxa" w:w="1391"/>
            <w:shd w:val="clear" w:color="auto" w:fill="004EA8"/>
            <w:tcMar>
              <w:top w:w="50" w:type="dxa"/>
              <w:bottom w:w="50" w:type="dxa"/>
              <w:left w:w="90" w:type="dxa"/>
              <w:right w:w="90" w:type="dxa"/>
            </w:tcMar>
            <w:vAlign w:val="center"/>
          </w:tcPr>
          <w:p>
            <w:pPr>
              <w:pStyle w:val="BDOITableHeader"/>
            </w:pPr>
            <w:r>
              <w:rPr>
                <w:b/>
                <w:color w:val="FFFFFF"/>
                <w:sz w:val="15"/>
              </w:rPr>
              <w:t>Status</w:t>
            </w:r>
          </w:p>
        </w:tc>
      </w:tr>
      <w:tr>
        <w:tc>
          <w:tcPr>
            <w:tcW w:type="dxa" w:w="870"/>
            <w:tcMar>
              <w:top w:w="50" w:type="dxa"/>
              <w:bottom w:w="50" w:type="dxa"/>
              <w:left w:w="90" w:type="dxa"/>
              <w:right w:w="90" w:type="dxa"/>
            </w:tcMar>
          </w:tcPr>
          <w:p>
            <w:pPr>
              <w:pStyle w:val="BDOITable"/>
            </w:pPr>
            <w:r>
              <w:rPr>
                <w:b/>
                <w:sz w:val="15"/>
              </w:rPr>
              <w:t>DCR-189</w:t>
            </w:r>
          </w:p>
        </w:tc>
        <w:tc>
          <w:tcPr>
            <w:tcW w:type="dxa" w:w="928"/>
            <w:tcMar>
              <w:top w:w="50" w:type="dxa"/>
              <w:bottom w:w="50" w:type="dxa"/>
              <w:left w:w="90" w:type="dxa"/>
              <w:right w:w="90" w:type="dxa"/>
            </w:tcMar>
          </w:tcPr>
          <w:p>
            <w:pPr>
              <w:pStyle w:val="BDOITable"/>
            </w:pPr>
            <w:r>
              <w:rPr>
                <w:sz w:val="15"/>
              </w:rPr>
              <w:t>DCR-189</w:t>
            </w:r>
          </w:p>
        </w:tc>
        <w:tc>
          <w:tcPr>
            <w:tcW w:type="dxa" w:w="1739"/>
            <w:tcMar>
              <w:top w:w="50" w:type="dxa"/>
              <w:bottom w:w="50" w:type="dxa"/>
              <w:left w:w="90" w:type="dxa"/>
              <w:right w:w="90" w:type="dxa"/>
            </w:tcMar>
          </w:tcPr>
          <w:p>
            <w:pPr>
              <w:pStyle w:val="BDOITable"/>
            </w:pPr>
            <w:r>
              <w:rPr>
                <w:sz w:val="15"/>
              </w:rPr>
              <w:t>BRD sign-off</w:t>
            </w:r>
          </w:p>
        </w:tc>
        <w:tc>
          <w:tcPr>
            <w:tcW w:type="dxa" w:w="1971"/>
            <w:tcMar>
              <w:top w:w="50" w:type="dxa"/>
              <w:bottom w:w="50" w:type="dxa"/>
              <w:left w:w="90" w:type="dxa"/>
              <w:right w:w="90" w:type="dxa"/>
            </w:tcMar>
          </w:tcPr>
          <w:p>
            <w:pPr>
              <w:pStyle w:val="BDOITable"/>
            </w:pPr>
            <w:r>
              <w:rPr>
                <w:sz w:val="15"/>
              </w:rPr>
              <w:t>Baseline of this set; Handbook re-issue</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DCR-173</w:t>
            </w:r>
          </w:p>
        </w:tc>
        <w:tc>
          <w:tcPr>
            <w:tcW w:type="dxa" w:w="928"/>
            <w:tcMar>
              <w:top w:w="50" w:type="dxa"/>
              <w:bottom w:w="50" w:type="dxa"/>
              <w:left w:w="90" w:type="dxa"/>
              <w:right w:w="90" w:type="dxa"/>
            </w:tcMar>
            <w:shd w:val="clear" w:color="auto" w:fill="E5F5FF"/>
          </w:tcPr>
          <w:p>
            <w:pPr>
              <w:pStyle w:val="BDOITable"/>
            </w:pPr>
            <w:r>
              <w:rPr>
                <w:sz w:val="15"/>
              </w:rPr>
              <w:t>DCR-173</w:t>
            </w:r>
          </w:p>
        </w:tc>
        <w:tc>
          <w:tcPr>
            <w:tcW w:type="dxa" w:w="1739"/>
            <w:tcMar>
              <w:top w:w="50" w:type="dxa"/>
              <w:bottom w:w="50" w:type="dxa"/>
              <w:left w:w="90" w:type="dxa"/>
              <w:right w:w="90" w:type="dxa"/>
            </w:tcMar>
            <w:shd w:val="clear" w:color="auto" w:fill="E5F5FF"/>
          </w:tcPr>
          <w:p>
            <w:pPr>
              <w:pStyle w:val="BDOITable"/>
            </w:pPr>
            <w:r>
              <w:rPr>
                <w:sz w:val="15"/>
              </w:rPr>
              <w:t>Client migration period and daily client batches</w:t>
            </w:r>
          </w:p>
        </w:tc>
        <w:tc>
          <w:tcPr>
            <w:tcW w:type="dxa" w:w="1971"/>
            <w:tcMar>
              <w:top w:w="50" w:type="dxa"/>
              <w:bottom w:w="50" w:type="dxa"/>
              <w:left w:w="90" w:type="dxa"/>
              <w:right w:w="90" w:type="dxa"/>
            </w:tcMar>
            <w:shd w:val="clear" w:color="auto" w:fill="E5F5FF"/>
          </w:tcPr>
          <w:p>
            <w:pPr>
              <w:pStyle w:val="BDOITable"/>
            </w:pPr>
            <w:r>
              <w:rPr>
                <w:sz w:val="15"/>
              </w:rPr>
              <w:t>C01 scope and delta extracts; client migration</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Product Owner, MBS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DMQ01</w:t>
            </w:r>
          </w:p>
        </w:tc>
        <w:tc>
          <w:tcPr>
            <w:tcW w:type="dxa" w:w="928"/>
            <w:tcMar>
              <w:top w:w="50" w:type="dxa"/>
              <w:bottom w:w="50" w:type="dxa"/>
              <w:left w:w="90" w:type="dxa"/>
              <w:right w:w="90" w:type="dxa"/>
            </w:tcMar>
          </w:tcPr>
          <w:p>
            <w:pPr>
              <w:pStyle w:val="BDOITable"/>
            </w:pPr>
            <w:r>
              <w:rPr>
                <w:sz w:val="15"/>
              </w:rPr>
              <w:t>DCR-195</w:t>
            </w:r>
          </w:p>
        </w:tc>
        <w:tc>
          <w:tcPr>
            <w:tcW w:type="dxa" w:w="1739"/>
            <w:tcMar>
              <w:top w:w="50" w:type="dxa"/>
              <w:bottom w:w="50" w:type="dxa"/>
              <w:left w:w="90" w:type="dxa"/>
              <w:right w:w="90" w:type="dxa"/>
            </w:tcMar>
          </w:tcPr>
          <w:p>
            <w:pPr>
              <w:pStyle w:val="BDOITable"/>
            </w:pPr>
            <w:r>
              <w:rPr>
                <w:sz w:val="15"/>
              </w:rPr>
              <w:t>Data object inventory</w:t>
            </w:r>
          </w:p>
        </w:tc>
        <w:tc>
          <w:tcPr>
            <w:tcW w:type="dxa" w:w="1971"/>
            <w:tcMar>
              <w:top w:w="50" w:type="dxa"/>
              <w:bottom w:w="50" w:type="dxa"/>
              <w:left w:w="90" w:type="dxa"/>
              <w:right w:w="90" w:type="dxa"/>
            </w:tcMar>
          </w:tcPr>
          <w:p>
            <w:pPr>
              <w:pStyle w:val="BDOITable"/>
            </w:pPr>
            <w:r>
              <w:rPr>
                <w:sz w:val="15"/>
              </w:rPr>
              <w:t>All objects; gate G1</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DMQ02</w:t>
            </w:r>
          </w:p>
        </w:tc>
        <w:tc>
          <w:tcPr>
            <w:tcW w:type="dxa" w:w="928"/>
            <w:tcMar>
              <w:top w:w="50" w:type="dxa"/>
              <w:bottom w:w="50" w:type="dxa"/>
              <w:left w:w="90" w:type="dxa"/>
              <w:right w:w="90" w:type="dxa"/>
            </w:tcMar>
            <w:shd w:val="clear" w:color="auto" w:fill="E5F5FF"/>
          </w:tcPr>
          <w:p>
            <w:pPr>
              <w:pStyle w:val="BDOITable"/>
            </w:pPr>
            <w:r>
              <w:rPr>
                <w:sz w:val="15"/>
              </w:rPr>
              <w:t>DCR-192</w:t>
            </w:r>
          </w:p>
        </w:tc>
        <w:tc>
          <w:tcPr>
            <w:tcW w:type="dxa" w:w="1739"/>
            <w:tcMar>
              <w:top w:w="50" w:type="dxa"/>
              <w:bottom w:w="50" w:type="dxa"/>
              <w:left w:w="90" w:type="dxa"/>
              <w:right w:w="90" w:type="dxa"/>
            </w:tcMar>
            <w:shd w:val="clear" w:color="auto" w:fill="E5F5FF"/>
          </w:tcPr>
          <w:p>
            <w:pPr>
              <w:pStyle w:val="BDOITable"/>
            </w:pPr>
            <w:r>
              <w:rPr>
                <w:sz w:val="15"/>
              </w:rPr>
              <w:t>Decision rule</w:t>
            </w:r>
          </w:p>
        </w:tc>
        <w:tc>
          <w:tcPr>
            <w:tcW w:type="dxa" w:w="1971"/>
            <w:tcMar>
              <w:top w:w="50" w:type="dxa"/>
              <w:bottom w:w="50" w:type="dxa"/>
              <w:left w:w="90" w:type="dxa"/>
              <w:right w:w="90" w:type="dxa"/>
            </w:tcMar>
            <w:shd w:val="clear" w:color="auto" w:fill="E5F5FF"/>
          </w:tcPr>
          <w:p>
            <w:pPr>
              <w:pStyle w:val="BDOITable"/>
            </w:pPr>
            <w:r>
              <w:rPr>
                <w:sz w:val="15"/>
              </w:rPr>
              <w:t>Gate G1</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DMQ03</w:t>
            </w:r>
          </w:p>
        </w:tc>
        <w:tc>
          <w:tcPr>
            <w:tcW w:type="dxa" w:w="928"/>
            <w:tcMar>
              <w:top w:w="50" w:type="dxa"/>
              <w:bottom w:w="50" w:type="dxa"/>
              <w:left w:w="90" w:type="dxa"/>
              <w:right w:w="90" w:type="dxa"/>
            </w:tcMar>
          </w:tcPr>
          <w:p>
            <w:pPr>
              <w:pStyle w:val="BDOITable"/>
            </w:pPr>
            <w:r>
              <w:rPr>
                <w:sz w:val="15"/>
              </w:rPr>
              <w:t>DCR-195</w:t>
            </w:r>
          </w:p>
        </w:tc>
        <w:tc>
          <w:tcPr>
            <w:tcW w:type="dxa" w:w="1739"/>
            <w:tcMar>
              <w:top w:w="50" w:type="dxa"/>
              <w:bottom w:w="50" w:type="dxa"/>
              <w:left w:w="90" w:type="dxa"/>
              <w:right w:w="90" w:type="dxa"/>
            </w:tcMar>
          </w:tcPr>
          <w:p>
            <w:pPr>
              <w:pStyle w:val="BDOITable"/>
            </w:pPr>
            <w:r>
              <w:rPr>
                <w:sz w:val="15"/>
              </w:rPr>
              <w:t>Source systems</w:t>
            </w:r>
          </w:p>
        </w:tc>
        <w:tc>
          <w:tcPr>
            <w:tcW w:type="dxa" w:w="1971"/>
            <w:tcMar>
              <w:top w:w="50" w:type="dxa"/>
              <w:bottom w:w="50" w:type="dxa"/>
              <w:left w:w="90" w:type="dxa"/>
              <w:right w:w="90" w:type="dxa"/>
            </w:tcMar>
          </w:tcPr>
          <w:p>
            <w:pPr>
              <w:pStyle w:val="BDOITable"/>
            </w:pPr>
            <w:r>
              <w:rPr>
                <w:sz w:val="15"/>
              </w:rPr>
              <w:t>All layouts</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BDOI IT</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DMQ04</w:t>
            </w:r>
          </w:p>
        </w:tc>
        <w:tc>
          <w:tcPr>
            <w:tcW w:type="dxa" w:w="928"/>
            <w:tcMar>
              <w:top w:w="50" w:type="dxa"/>
              <w:bottom w:w="50" w:type="dxa"/>
              <w:left w:w="90" w:type="dxa"/>
              <w:right w:w="90" w:type="dxa"/>
            </w:tcMar>
            <w:shd w:val="clear" w:color="auto" w:fill="E5F5FF"/>
          </w:tcPr>
          <w:p>
            <w:pPr>
              <w:pStyle w:val="BDOITable"/>
            </w:pPr>
            <w:r>
              <w:rPr>
                <w:sz w:val="15"/>
              </w:rPr>
              <w:t>-</w:t>
            </w:r>
          </w:p>
        </w:tc>
        <w:tc>
          <w:tcPr>
            <w:tcW w:type="dxa" w:w="1739"/>
            <w:tcMar>
              <w:top w:w="50" w:type="dxa"/>
              <w:bottom w:w="50" w:type="dxa"/>
              <w:left w:w="90" w:type="dxa"/>
              <w:right w:w="90" w:type="dxa"/>
            </w:tcMar>
            <w:shd w:val="clear" w:color="auto" w:fill="E5F5FF"/>
          </w:tcPr>
          <w:p>
            <w:pPr>
              <w:pStyle w:val="BDOITable"/>
            </w:pPr>
            <w:r>
              <w:rPr>
                <w:sz w:val="15"/>
              </w:rPr>
              <w:t>Client dedupe keys</w:t>
            </w:r>
          </w:p>
        </w:tc>
        <w:tc>
          <w:tcPr>
            <w:tcW w:type="dxa" w:w="1971"/>
            <w:tcMar>
              <w:top w:w="50" w:type="dxa"/>
              <w:bottom w:w="50" w:type="dxa"/>
              <w:left w:w="90" w:type="dxa"/>
              <w:right w:w="90" w:type="dxa"/>
            </w:tcMar>
            <w:shd w:val="clear" w:color="auto" w:fill="E5F5FF"/>
          </w:tcPr>
          <w:p>
            <w:pPr>
              <w:pStyle w:val="BDOITable"/>
            </w:pPr>
            <w:r>
              <w:rPr>
                <w:sz w:val="15"/>
              </w:rPr>
              <w:t>C01 matching</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Product Owner, MBS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DMQ05</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Client scope</w:t>
            </w:r>
          </w:p>
        </w:tc>
        <w:tc>
          <w:tcPr>
            <w:tcW w:type="dxa" w:w="1971"/>
            <w:tcMar>
              <w:top w:w="50" w:type="dxa"/>
              <w:bottom w:w="50" w:type="dxa"/>
              <w:left w:w="90" w:type="dxa"/>
              <w:right w:w="90" w:type="dxa"/>
            </w:tcMar>
          </w:tcPr>
          <w:p>
            <w:pPr>
              <w:pStyle w:val="BDOITable"/>
            </w:pPr>
            <w:r>
              <w:rPr>
                <w:sz w:val="15"/>
              </w:rPr>
              <w:t>C01 volumes; filter</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Product Owner, MBS</w:t>
            </w:r>
          </w:p>
        </w:tc>
        <w:tc>
          <w:tcPr>
            <w:tcW w:type="dxa" w:w="1391"/>
            <w:tcMar>
              <w:top w:w="50" w:type="dxa"/>
              <w:bottom w:w="50" w:type="dxa"/>
              <w:left w:w="90" w:type="dxa"/>
              <w:right w:w="90" w:type="dxa"/>
            </w:tcMar>
            <w:shd w:val="clear" w:color="auto" w:fill="FFF4D6"/>
          </w:tcPr>
          <w:p>
            <w:pPr>
              <w:pStyle w:val="BDOITable"/>
            </w:pPr>
            <w:r>
              <w:rPr>
                <w:b/>
                <w:color w:val="8A5A00"/>
                <w:sz w:val="15"/>
              </w:rPr>
              <w:t>PARTIAL</w:t>
            </w:r>
          </w:p>
        </w:tc>
      </w:tr>
      <w:tr>
        <w:tc>
          <w:tcPr>
            <w:tcW w:type="dxa" w:w="870"/>
            <w:tcMar>
              <w:top w:w="50" w:type="dxa"/>
              <w:bottom w:w="50" w:type="dxa"/>
              <w:left w:w="90" w:type="dxa"/>
              <w:right w:w="90" w:type="dxa"/>
            </w:tcMar>
            <w:shd w:val="clear" w:color="auto" w:fill="E5F5FF"/>
          </w:tcPr>
          <w:p>
            <w:pPr>
              <w:pStyle w:val="BDOITable"/>
            </w:pPr>
            <w:r>
              <w:rPr>
                <w:b/>
                <w:sz w:val="15"/>
              </w:rPr>
              <w:t>DMQ06</w:t>
            </w:r>
          </w:p>
        </w:tc>
        <w:tc>
          <w:tcPr>
            <w:tcW w:type="dxa" w:w="928"/>
            <w:tcMar>
              <w:top w:w="50" w:type="dxa"/>
              <w:bottom w:w="50" w:type="dxa"/>
              <w:left w:w="90" w:type="dxa"/>
              <w:right w:w="90" w:type="dxa"/>
            </w:tcMar>
            <w:shd w:val="clear" w:color="auto" w:fill="E5F5FF"/>
          </w:tcPr>
          <w:p>
            <w:pPr>
              <w:pStyle w:val="BDOITable"/>
            </w:pPr>
            <w:r>
              <w:rPr>
                <w:sz w:val="15"/>
              </w:rPr>
              <w:t>DCR-208</w:t>
            </w:r>
          </w:p>
        </w:tc>
        <w:tc>
          <w:tcPr>
            <w:tcW w:type="dxa" w:w="1739"/>
            <w:tcMar>
              <w:top w:w="50" w:type="dxa"/>
              <w:bottom w:w="50" w:type="dxa"/>
              <w:left w:w="90" w:type="dxa"/>
              <w:right w:w="90" w:type="dxa"/>
            </w:tcMar>
            <w:shd w:val="clear" w:color="auto" w:fill="E5F5FF"/>
          </w:tcPr>
          <w:p>
            <w:pPr>
              <w:pStyle w:val="BDOITable"/>
            </w:pPr>
            <w:r>
              <w:rPr>
                <w:sz w:val="15"/>
              </w:rPr>
              <w:t>Screening of migrated clients</w:t>
            </w:r>
          </w:p>
        </w:tc>
        <w:tc>
          <w:tcPr>
            <w:tcW w:type="dxa" w:w="1971"/>
            <w:tcMar>
              <w:top w:w="50" w:type="dxa"/>
              <w:bottom w:w="50" w:type="dxa"/>
              <w:left w:w="90" w:type="dxa"/>
              <w:right w:w="90" w:type="dxa"/>
            </w:tcMar>
            <w:shd w:val="clear" w:color="auto" w:fill="E5F5FF"/>
          </w:tcPr>
          <w:p>
            <w:pPr>
              <w:pStyle w:val="BDOITable"/>
            </w:pPr>
            <w:r>
              <w:rPr>
                <w:sz w:val="15"/>
              </w:rPr>
              <w:t>C01 load; cutover task CT-050</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Compliance</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DMQ07</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KYC documents</w:t>
            </w:r>
          </w:p>
        </w:tc>
        <w:tc>
          <w:tcPr>
            <w:tcW w:type="dxa" w:w="1971"/>
            <w:tcMar>
              <w:top w:w="50" w:type="dxa"/>
              <w:bottom w:w="50" w:type="dxa"/>
              <w:left w:w="90" w:type="dxa"/>
              <w:right w:w="90" w:type="dxa"/>
            </w:tcMar>
          </w:tcPr>
          <w:p>
            <w:pPr>
              <w:pStyle w:val="BDOITable"/>
            </w:pPr>
            <w:r>
              <w:rPr>
                <w:sz w:val="15"/>
              </w:rPr>
              <w:t>C04, H02</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Compliance</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DMQ08</w:t>
            </w:r>
          </w:p>
        </w:tc>
        <w:tc>
          <w:tcPr>
            <w:tcW w:type="dxa" w:w="928"/>
            <w:tcMar>
              <w:top w:w="50" w:type="dxa"/>
              <w:bottom w:w="50" w:type="dxa"/>
              <w:left w:w="90" w:type="dxa"/>
              <w:right w:w="90" w:type="dxa"/>
            </w:tcMar>
            <w:shd w:val="clear" w:color="auto" w:fill="E5F5FF"/>
          </w:tcPr>
          <w:p>
            <w:pPr>
              <w:pStyle w:val="BDOITable"/>
            </w:pPr>
            <w:r>
              <w:rPr>
                <w:sz w:val="15"/>
              </w:rPr>
              <w:t>-</w:t>
            </w:r>
          </w:p>
        </w:tc>
        <w:tc>
          <w:tcPr>
            <w:tcW w:type="dxa" w:w="1739"/>
            <w:tcMar>
              <w:top w:w="50" w:type="dxa"/>
              <w:bottom w:w="50" w:type="dxa"/>
              <w:left w:w="90" w:type="dxa"/>
              <w:right w:w="90" w:type="dxa"/>
            </w:tcMar>
            <w:shd w:val="clear" w:color="auto" w:fill="E5F5FF"/>
          </w:tcPr>
          <w:p>
            <w:pPr>
              <w:pStyle w:val="BDOITable"/>
            </w:pPr>
            <w:r>
              <w:rPr>
                <w:sz w:val="15"/>
              </w:rPr>
              <w:t>Code map owners</w:t>
            </w:r>
          </w:p>
        </w:tc>
        <w:tc>
          <w:tcPr>
            <w:tcW w:type="dxa" w:w="1971"/>
            <w:tcMar>
              <w:top w:w="50" w:type="dxa"/>
              <w:bottom w:w="50" w:type="dxa"/>
              <w:left w:w="90" w:type="dxa"/>
              <w:right w:w="90" w:type="dxa"/>
            </w:tcMar>
            <w:shd w:val="clear" w:color="auto" w:fill="E5F5FF"/>
          </w:tcPr>
          <w:p>
            <w:pPr>
              <w:pStyle w:val="BDOITable"/>
            </w:pPr>
            <w:r>
              <w:rPr>
                <w:sz w:val="15"/>
              </w:rPr>
              <w:t>Gate G2; all map sets</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Product Owner, MBS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DMQ09</w:t>
            </w:r>
          </w:p>
        </w:tc>
        <w:tc>
          <w:tcPr>
            <w:tcW w:type="dxa" w:w="928"/>
            <w:tcMar>
              <w:top w:w="50" w:type="dxa"/>
              <w:bottom w:w="50" w:type="dxa"/>
              <w:left w:w="90" w:type="dxa"/>
              <w:right w:w="90" w:type="dxa"/>
            </w:tcMar>
          </w:tcPr>
          <w:p>
            <w:pPr>
              <w:pStyle w:val="BDOITable"/>
            </w:pPr>
            <w:r>
              <w:rPr>
                <w:sz w:val="15"/>
              </w:rPr>
              <w:t>DCR-194</w:t>
            </w:r>
          </w:p>
        </w:tc>
        <w:tc>
          <w:tcPr>
            <w:tcW w:type="dxa" w:w="1739"/>
            <w:tcMar>
              <w:top w:w="50" w:type="dxa"/>
              <w:bottom w:w="50" w:type="dxa"/>
              <w:left w:w="90" w:type="dxa"/>
              <w:right w:w="90" w:type="dxa"/>
            </w:tcMar>
          </w:tcPr>
          <w:p>
            <w:pPr>
              <w:pStyle w:val="BDOITable"/>
            </w:pPr>
            <w:r>
              <w:rPr>
                <w:sz w:val="15"/>
              </w:rPr>
              <w:t>In-force header condition</w:t>
            </w:r>
          </w:p>
        </w:tc>
        <w:tc>
          <w:tcPr>
            <w:tcW w:type="dxa" w:w="1971"/>
            <w:tcMar>
              <w:top w:w="50" w:type="dxa"/>
              <w:bottom w:w="50" w:type="dxa"/>
              <w:left w:w="90" w:type="dxa"/>
              <w:right w:w="90" w:type="dxa"/>
            </w:tcMar>
          </w:tcPr>
          <w:p>
            <w:pPr>
              <w:pStyle w:val="BDOITable"/>
            </w:pPr>
            <w:r>
              <w:rPr>
                <w:sz w:val="15"/>
              </w:rPr>
              <w:t>P01, P01S; endorsements BRID 9</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Head, Operations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DMQ10</w:t>
            </w:r>
          </w:p>
        </w:tc>
        <w:tc>
          <w:tcPr>
            <w:tcW w:type="dxa" w:w="928"/>
            <w:tcMar>
              <w:top w:w="50" w:type="dxa"/>
              <w:bottom w:w="50" w:type="dxa"/>
              <w:left w:w="90" w:type="dxa"/>
              <w:right w:w="90" w:type="dxa"/>
            </w:tcMar>
            <w:shd w:val="clear" w:color="auto" w:fill="E5F5FF"/>
          </w:tcPr>
          <w:p>
            <w:pPr>
              <w:pStyle w:val="BDOITable"/>
            </w:pPr>
            <w:r>
              <w:rPr>
                <w:sz w:val="15"/>
              </w:rPr>
              <w:t>-</w:t>
            </w:r>
          </w:p>
        </w:tc>
        <w:tc>
          <w:tcPr>
            <w:tcW w:type="dxa" w:w="1739"/>
            <w:tcMar>
              <w:top w:w="50" w:type="dxa"/>
              <w:bottom w:w="50" w:type="dxa"/>
              <w:left w:w="90" w:type="dxa"/>
              <w:right w:w="90" w:type="dxa"/>
            </w:tcMar>
            <w:shd w:val="clear" w:color="auto" w:fill="E5F5FF"/>
          </w:tcPr>
          <w:p>
            <w:pPr>
              <w:pStyle w:val="BDOITable"/>
            </w:pPr>
            <w:r>
              <w:rPr>
                <w:sz w:val="15"/>
              </w:rPr>
              <w:t>Legacy invoice scope</w:t>
            </w:r>
          </w:p>
        </w:tc>
        <w:tc>
          <w:tcPr>
            <w:tcW w:type="dxa" w:w="1971"/>
            <w:tcMar>
              <w:top w:w="50" w:type="dxa"/>
              <w:bottom w:w="50" w:type="dxa"/>
              <w:left w:w="90" w:type="dxa"/>
              <w:right w:w="90" w:type="dxa"/>
            </w:tcMar>
            <w:shd w:val="clear" w:color="auto" w:fill="E5F5FF"/>
          </w:tcPr>
          <w:p>
            <w:pPr>
              <w:pStyle w:val="BDOITable"/>
            </w:pPr>
            <w:r>
              <w:rPr>
                <w:sz w:val="15"/>
              </w:rPr>
              <w:t>F01</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Operations - Financial Transactions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DMQ11</w:t>
            </w:r>
          </w:p>
        </w:tc>
        <w:tc>
          <w:tcPr>
            <w:tcW w:type="dxa" w:w="928"/>
            <w:tcMar>
              <w:top w:w="50" w:type="dxa"/>
              <w:bottom w:w="50" w:type="dxa"/>
              <w:left w:w="90" w:type="dxa"/>
              <w:right w:w="90" w:type="dxa"/>
            </w:tcMar>
          </w:tcPr>
          <w:p>
            <w:pPr>
              <w:pStyle w:val="BDOITable"/>
            </w:pPr>
            <w:r>
              <w:rPr>
                <w:sz w:val="15"/>
              </w:rPr>
              <w:t>DCR-207</w:t>
            </w:r>
          </w:p>
        </w:tc>
        <w:tc>
          <w:tcPr>
            <w:tcW w:type="dxa" w:w="1739"/>
            <w:tcMar>
              <w:top w:w="50" w:type="dxa"/>
              <w:bottom w:w="50" w:type="dxa"/>
              <w:left w:w="90" w:type="dxa"/>
              <w:right w:w="90" w:type="dxa"/>
            </w:tcMar>
          </w:tcPr>
          <w:p>
            <w:pPr>
              <w:pStyle w:val="BDOITable"/>
            </w:pPr>
            <w:r>
              <w:rPr>
                <w:sz w:val="15"/>
              </w:rPr>
              <w:t>Invoice numbers</w:t>
            </w:r>
          </w:p>
        </w:tc>
        <w:tc>
          <w:tcPr>
            <w:tcW w:type="dxa" w:w="1971"/>
            <w:tcMar>
              <w:top w:w="50" w:type="dxa"/>
              <w:bottom w:w="50" w:type="dxa"/>
              <w:left w:w="90" w:type="dxa"/>
              <w:right w:w="90" w:type="dxa"/>
            </w:tcMar>
          </w:tcPr>
          <w:p>
            <w:pPr>
              <w:pStyle w:val="BDOITable"/>
            </w:pPr>
            <w:r>
              <w:rPr>
                <w:sz w:val="15"/>
              </w:rPr>
              <w:t>F01 keys; payment matching</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BDOI IT</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DMQ12</w:t>
            </w:r>
          </w:p>
        </w:tc>
        <w:tc>
          <w:tcPr>
            <w:tcW w:type="dxa" w:w="928"/>
            <w:tcMar>
              <w:top w:w="50" w:type="dxa"/>
              <w:bottom w:w="50" w:type="dxa"/>
              <w:left w:w="90" w:type="dxa"/>
              <w:right w:w="90" w:type="dxa"/>
            </w:tcMar>
            <w:shd w:val="clear" w:color="auto" w:fill="E5F5FF"/>
          </w:tcPr>
          <w:p>
            <w:pPr>
              <w:pStyle w:val="BDOITable"/>
            </w:pPr>
            <w:r>
              <w:rPr>
                <w:sz w:val="15"/>
              </w:rPr>
              <w:t>DCR-207</w:t>
            </w:r>
          </w:p>
        </w:tc>
        <w:tc>
          <w:tcPr>
            <w:tcW w:type="dxa" w:w="1739"/>
            <w:tcMar>
              <w:top w:w="50" w:type="dxa"/>
              <w:bottom w:w="50" w:type="dxa"/>
              <w:left w:w="90" w:type="dxa"/>
              <w:right w:w="90" w:type="dxa"/>
            </w:tcMar>
            <w:shd w:val="clear" w:color="auto" w:fill="E5F5FF"/>
          </w:tcPr>
          <w:p>
            <w:pPr>
              <w:pStyle w:val="BDOITable"/>
            </w:pPr>
            <w:r>
              <w:rPr>
                <w:sz w:val="15"/>
              </w:rPr>
              <w:t>Components and shares</w:t>
            </w:r>
          </w:p>
        </w:tc>
        <w:tc>
          <w:tcPr>
            <w:tcW w:type="dxa" w:w="1971"/>
            <w:tcMar>
              <w:top w:w="50" w:type="dxa"/>
              <w:bottom w:w="50" w:type="dxa"/>
              <w:left w:w="90" w:type="dxa"/>
              <w:right w:w="90" w:type="dxa"/>
            </w:tcMar>
            <w:shd w:val="clear" w:color="auto" w:fill="E5F5FF"/>
          </w:tcPr>
          <w:p>
            <w:pPr>
              <w:pStyle w:val="BDOITable"/>
            </w:pPr>
            <w:r>
              <w:rPr>
                <w:sz w:val="15"/>
              </w:rPr>
              <w:t>F01C</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BDOI IT;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DMQ13</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Commission state</w:t>
            </w:r>
          </w:p>
        </w:tc>
        <w:tc>
          <w:tcPr>
            <w:tcW w:type="dxa" w:w="1971"/>
            <w:tcMar>
              <w:top w:w="50" w:type="dxa"/>
              <w:bottom w:w="50" w:type="dxa"/>
              <w:left w:w="90" w:type="dxa"/>
              <w:right w:w="90" w:type="dxa"/>
            </w:tcMar>
          </w:tcPr>
          <w:p>
            <w:pPr>
              <w:pStyle w:val="BDOITable"/>
            </w:pPr>
            <w:r>
              <w:rPr>
                <w:sz w:val="15"/>
              </w:rPr>
              <w:t>F01 opening entry</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DMQ14</w:t>
            </w:r>
          </w:p>
        </w:tc>
        <w:tc>
          <w:tcPr>
            <w:tcW w:type="dxa" w:w="928"/>
            <w:tcMar>
              <w:top w:w="50" w:type="dxa"/>
              <w:bottom w:w="50" w:type="dxa"/>
              <w:left w:w="90" w:type="dxa"/>
              <w:right w:w="90" w:type="dxa"/>
            </w:tcMar>
            <w:shd w:val="clear" w:color="auto" w:fill="E5F5FF"/>
          </w:tcPr>
          <w:p>
            <w:pPr>
              <w:pStyle w:val="BDOITable"/>
            </w:pPr>
            <w:r>
              <w:rPr>
                <w:sz w:val="15"/>
              </w:rPr>
              <w:t>DCR-204</w:t>
            </w:r>
          </w:p>
        </w:tc>
        <w:tc>
          <w:tcPr>
            <w:tcW w:type="dxa" w:w="1739"/>
            <w:tcMar>
              <w:top w:w="50" w:type="dxa"/>
              <w:bottom w:w="50" w:type="dxa"/>
              <w:left w:w="90" w:type="dxa"/>
              <w:right w:w="90" w:type="dxa"/>
            </w:tcMar>
            <w:shd w:val="clear" w:color="auto" w:fill="E5F5FF"/>
          </w:tcPr>
          <w:p>
            <w:pPr>
              <w:pStyle w:val="BDOITable"/>
            </w:pPr>
            <w:r>
              <w:rPr>
                <w:sz w:val="15"/>
              </w:rPr>
              <w:t>UPP receipt and statuses</w:t>
            </w:r>
          </w:p>
        </w:tc>
        <w:tc>
          <w:tcPr>
            <w:tcW w:type="dxa" w:w="1971"/>
            <w:tcMar>
              <w:top w:w="50" w:type="dxa"/>
              <w:bottom w:w="50" w:type="dxa"/>
              <w:left w:w="90" w:type="dxa"/>
              <w:right w:w="90" w:type="dxa"/>
            </w:tcMar>
            <w:shd w:val="clear" w:color="auto" w:fill="E5F5FF"/>
          </w:tcPr>
          <w:p>
            <w:pPr>
              <w:pStyle w:val="BDOITable"/>
            </w:pPr>
            <w:r>
              <w:rPr>
                <w:sz w:val="15"/>
              </w:rPr>
              <w:t>F02</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Operations - Financial Transactions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DMQ15</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UPP matching references</w:t>
            </w:r>
          </w:p>
        </w:tc>
        <w:tc>
          <w:tcPr>
            <w:tcW w:type="dxa" w:w="1971"/>
            <w:tcMar>
              <w:top w:w="50" w:type="dxa"/>
              <w:bottom w:w="50" w:type="dxa"/>
              <w:left w:w="90" w:type="dxa"/>
              <w:right w:w="90" w:type="dxa"/>
            </w:tcMar>
          </w:tcPr>
          <w:p>
            <w:pPr>
              <w:pStyle w:val="BDOITable"/>
            </w:pPr>
            <w:r>
              <w:rPr>
                <w:sz w:val="15"/>
              </w:rPr>
              <w:t>F02 ref_ columns</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Operations - Financial Transactions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DMQ16</w:t>
            </w:r>
          </w:p>
        </w:tc>
        <w:tc>
          <w:tcPr>
            <w:tcW w:type="dxa" w:w="928"/>
            <w:tcMar>
              <w:top w:w="50" w:type="dxa"/>
              <w:bottom w:w="50" w:type="dxa"/>
              <w:left w:w="90" w:type="dxa"/>
              <w:right w:w="90" w:type="dxa"/>
            </w:tcMar>
            <w:shd w:val="clear" w:color="auto" w:fill="E5F5FF"/>
          </w:tcPr>
          <w:p>
            <w:pPr>
              <w:pStyle w:val="BDOITable"/>
            </w:pPr>
            <w:r>
              <w:rPr>
                <w:sz w:val="15"/>
              </w:rPr>
              <w:t>DCR-198, DCR-205</w:t>
            </w:r>
          </w:p>
        </w:tc>
        <w:tc>
          <w:tcPr>
            <w:tcW w:type="dxa" w:w="1739"/>
            <w:tcMar>
              <w:top w:w="50" w:type="dxa"/>
              <w:bottom w:w="50" w:type="dxa"/>
              <w:left w:w="90" w:type="dxa"/>
              <w:right w:w="90" w:type="dxa"/>
            </w:tcMar>
            <w:shd w:val="clear" w:color="auto" w:fill="E5F5FF"/>
          </w:tcPr>
          <w:p>
            <w:pPr>
              <w:pStyle w:val="BDOITable"/>
            </w:pPr>
            <w:r>
              <w:rPr>
                <w:sz w:val="15"/>
              </w:rPr>
              <w:t>Reclassification to income</w:t>
            </w:r>
          </w:p>
        </w:tc>
        <w:tc>
          <w:tcPr>
            <w:tcW w:type="dxa" w:w="1971"/>
            <w:tcMar>
              <w:top w:w="50" w:type="dxa"/>
              <w:bottom w:w="50" w:type="dxa"/>
              <w:left w:w="90" w:type="dxa"/>
              <w:right w:w="90" w:type="dxa"/>
            </w:tcMar>
            <w:shd w:val="clear" w:color="auto" w:fill="E5F5FF"/>
          </w:tcPr>
          <w:p>
            <w:pPr>
              <w:pStyle w:val="BDOITable"/>
            </w:pPr>
            <w:r>
              <w:rPr>
                <w:sz w:val="15"/>
              </w:rPr>
              <w:t>FR-DM-055 configuration</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DMQ17</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Legacy UPP refunds</w:t>
            </w:r>
          </w:p>
        </w:tc>
        <w:tc>
          <w:tcPr>
            <w:tcW w:type="dxa" w:w="1971"/>
            <w:tcMar>
              <w:top w:w="50" w:type="dxa"/>
              <w:bottom w:w="50" w:type="dxa"/>
              <w:left w:w="90" w:type="dxa"/>
              <w:right w:w="90" w:type="dxa"/>
            </w:tcMar>
          </w:tcPr>
          <w:p>
            <w:pPr>
              <w:pStyle w:val="BDOITable"/>
            </w:pPr>
            <w:r>
              <w:rPr>
                <w:sz w:val="15"/>
              </w:rPr>
              <w:t>FR-DM-054 configuration</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Operations - Financial Transactions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DMQ18</w:t>
            </w:r>
          </w:p>
        </w:tc>
        <w:tc>
          <w:tcPr>
            <w:tcW w:type="dxa" w:w="928"/>
            <w:tcMar>
              <w:top w:w="50" w:type="dxa"/>
              <w:bottom w:w="50" w:type="dxa"/>
              <w:left w:w="90" w:type="dxa"/>
              <w:right w:w="90" w:type="dxa"/>
            </w:tcMar>
            <w:shd w:val="clear" w:color="auto" w:fill="E5F5FF"/>
          </w:tcPr>
          <w:p>
            <w:pPr>
              <w:pStyle w:val="BDOITable"/>
            </w:pPr>
            <w:r>
              <w:rPr>
                <w:sz w:val="15"/>
              </w:rPr>
              <w:t>DCR-197</w:t>
            </w:r>
          </w:p>
        </w:tc>
        <w:tc>
          <w:tcPr>
            <w:tcW w:type="dxa" w:w="1739"/>
            <w:tcMar>
              <w:top w:w="50" w:type="dxa"/>
              <w:bottom w:w="50" w:type="dxa"/>
              <w:left w:w="90" w:type="dxa"/>
              <w:right w:w="90" w:type="dxa"/>
            </w:tcMar>
            <w:shd w:val="clear" w:color="auto" w:fill="E5F5FF"/>
          </w:tcPr>
          <w:p>
            <w:pPr>
              <w:pStyle w:val="BDOITable"/>
            </w:pPr>
            <w:r>
              <w:rPr>
                <w:sz w:val="15"/>
              </w:rPr>
              <w:t>Legacy sub-ledgers and GL</w:t>
            </w:r>
          </w:p>
        </w:tc>
        <w:tc>
          <w:tcPr>
            <w:tcW w:type="dxa" w:w="1971"/>
            <w:tcMar>
              <w:top w:w="50" w:type="dxa"/>
              <w:bottom w:w="50" w:type="dxa"/>
              <w:left w:w="90" w:type="dxa"/>
              <w:right w:w="90" w:type="dxa"/>
            </w:tcMar>
            <w:shd w:val="clear" w:color="auto" w:fill="E5F5FF"/>
          </w:tcPr>
          <w:p>
            <w:pPr>
              <w:pStyle w:val="BDOITable"/>
            </w:pPr>
            <w:r>
              <w:rPr>
                <w:sz w:val="15"/>
              </w:rPr>
              <w:t>R08, G01; accounting rules</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DMQ19</w:t>
            </w:r>
          </w:p>
        </w:tc>
        <w:tc>
          <w:tcPr>
            <w:tcW w:type="dxa" w:w="928"/>
            <w:tcMar>
              <w:top w:w="50" w:type="dxa"/>
              <w:bottom w:w="50" w:type="dxa"/>
              <w:left w:w="90" w:type="dxa"/>
              <w:right w:w="90" w:type="dxa"/>
            </w:tcMar>
          </w:tcPr>
          <w:p>
            <w:pPr>
              <w:pStyle w:val="BDOITable"/>
            </w:pPr>
            <w:r>
              <w:rPr>
                <w:sz w:val="15"/>
              </w:rPr>
              <w:t>DCR-198, DCR-206</w:t>
            </w:r>
          </w:p>
        </w:tc>
        <w:tc>
          <w:tcPr>
            <w:tcW w:type="dxa" w:w="1739"/>
            <w:tcMar>
              <w:top w:w="50" w:type="dxa"/>
              <w:bottom w:w="50" w:type="dxa"/>
              <w:left w:w="90" w:type="dxa"/>
              <w:right w:w="90" w:type="dxa"/>
            </w:tcMar>
          </w:tcPr>
          <w:p>
            <w:pPr>
              <w:pStyle w:val="BDOITable"/>
            </w:pPr>
            <w:r>
              <w:rPr>
                <w:sz w:val="15"/>
              </w:rPr>
              <w:t>DPPR</w:t>
            </w:r>
          </w:p>
        </w:tc>
        <w:tc>
          <w:tcPr>
            <w:tcW w:type="dxa" w:w="1971"/>
            <w:tcMar>
              <w:top w:w="50" w:type="dxa"/>
              <w:bottom w:w="50" w:type="dxa"/>
              <w:left w:w="90" w:type="dxa"/>
              <w:right w:w="90" w:type="dxa"/>
            </w:tcMar>
          </w:tcPr>
          <w:p>
            <w:pPr>
              <w:pStyle w:val="BDOITable"/>
            </w:pPr>
            <w:r>
              <w:rPr>
                <w:sz w:val="15"/>
              </w:rPr>
              <w:t>FR-DM-070 rules</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DMQ20</w:t>
            </w:r>
          </w:p>
        </w:tc>
        <w:tc>
          <w:tcPr>
            <w:tcW w:type="dxa" w:w="928"/>
            <w:tcMar>
              <w:top w:w="50" w:type="dxa"/>
              <w:bottom w:w="50" w:type="dxa"/>
              <w:left w:w="90" w:type="dxa"/>
              <w:right w:w="90" w:type="dxa"/>
            </w:tcMar>
            <w:shd w:val="clear" w:color="auto" w:fill="E5F5FF"/>
          </w:tcPr>
          <w:p>
            <w:pPr>
              <w:pStyle w:val="BDOITable"/>
            </w:pPr>
            <w:r>
              <w:rPr>
                <w:sz w:val="15"/>
              </w:rPr>
              <w:t>-</w:t>
            </w:r>
          </w:p>
        </w:tc>
        <w:tc>
          <w:tcPr>
            <w:tcW w:type="dxa" w:w="1739"/>
            <w:tcMar>
              <w:top w:w="50" w:type="dxa"/>
              <w:bottom w:w="50" w:type="dxa"/>
              <w:left w:w="90" w:type="dxa"/>
              <w:right w:w="90" w:type="dxa"/>
            </w:tcMar>
            <w:shd w:val="clear" w:color="auto" w:fill="E5F5FF"/>
          </w:tcPr>
          <w:p>
            <w:pPr>
              <w:pStyle w:val="BDOITable"/>
            </w:pPr>
            <w:r>
              <w:rPr>
                <w:sz w:val="15"/>
              </w:rPr>
              <w:t>PR2307 reversal</w:t>
            </w:r>
          </w:p>
        </w:tc>
        <w:tc>
          <w:tcPr>
            <w:tcW w:type="dxa" w:w="1971"/>
            <w:tcMar>
              <w:top w:w="50" w:type="dxa"/>
              <w:bottom w:w="50" w:type="dxa"/>
              <w:left w:w="90" w:type="dxa"/>
              <w:right w:w="90" w:type="dxa"/>
            </w:tcMar>
            <w:shd w:val="clear" w:color="auto" w:fill="E5F5FF"/>
          </w:tcPr>
          <w:p>
            <w:pPr>
              <w:pStyle w:val="BDOITable"/>
            </w:pPr>
            <w:r>
              <w:rPr>
                <w:sz w:val="15"/>
              </w:rPr>
              <w:t>FR-DM-071 rules</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DMQ21</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Remittance positions</w:t>
            </w:r>
          </w:p>
        </w:tc>
        <w:tc>
          <w:tcPr>
            <w:tcW w:type="dxa" w:w="1971"/>
            <w:tcMar>
              <w:top w:w="50" w:type="dxa"/>
              <w:bottom w:w="50" w:type="dxa"/>
              <w:left w:w="90" w:type="dxa"/>
              <w:right w:w="90" w:type="dxa"/>
            </w:tcMar>
          </w:tcPr>
          <w:p>
            <w:pPr>
              <w:pStyle w:val="BDOITable"/>
            </w:pPr>
            <w:r>
              <w:rPr>
                <w:sz w:val="15"/>
              </w:rPr>
              <w:t>F04 decision</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Operations - Remittance</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DMQ22</w:t>
            </w:r>
          </w:p>
        </w:tc>
        <w:tc>
          <w:tcPr>
            <w:tcW w:type="dxa" w:w="928"/>
            <w:tcMar>
              <w:top w:w="50" w:type="dxa"/>
              <w:bottom w:w="50" w:type="dxa"/>
              <w:left w:w="90" w:type="dxa"/>
              <w:right w:w="90" w:type="dxa"/>
            </w:tcMar>
            <w:shd w:val="clear" w:color="auto" w:fill="E5F5FF"/>
          </w:tcPr>
          <w:p>
            <w:pPr>
              <w:pStyle w:val="BDOITable"/>
            </w:pPr>
            <w:r>
              <w:rPr>
                <w:sz w:val="15"/>
              </w:rPr>
              <w:t>DCR-194</w:t>
            </w:r>
          </w:p>
        </w:tc>
        <w:tc>
          <w:tcPr>
            <w:tcW w:type="dxa" w:w="1739"/>
            <w:tcMar>
              <w:top w:w="50" w:type="dxa"/>
              <w:bottom w:w="50" w:type="dxa"/>
              <w:left w:w="90" w:type="dxa"/>
              <w:right w:w="90" w:type="dxa"/>
            </w:tcMar>
            <w:shd w:val="clear" w:color="auto" w:fill="E5F5FF"/>
          </w:tcPr>
          <w:p>
            <w:pPr>
              <w:pStyle w:val="BDOITable"/>
            </w:pPr>
            <w:r>
              <w:rPr>
                <w:sz w:val="15"/>
              </w:rPr>
              <w:t>Endorsement coexistence</w:t>
            </w:r>
          </w:p>
        </w:tc>
        <w:tc>
          <w:tcPr>
            <w:tcW w:type="dxa" w:w="1971"/>
            <w:tcMar>
              <w:top w:w="50" w:type="dxa"/>
              <w:bottom w:w="50" w:type="dxa"/>
              <w:left w:w="90" w:type="dxa"/>
              <w:right w:w="90" w:type="dxa"/>
            </w:tcMar>
            <w:shd w:val="clear" w:color="auto" w:fill="E5F5FF"/>
          </w:tcPr>
          <w:p>
            <w:pPr>
              <w:pStyle w:val="BDOITable"/>
            </w:pPr>
            <w:r>
              <w:rPr>
                <w:sz w:val="15"/>
              </w:rPr>
              <w:t>P01 condition</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Head, Operations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DMQ23</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Legacy change report</w:t>
            </w:r>
          </w:p>
        </w:tc>
        <w:tc>
          <w:tcPr>
            <w:tcW w:type="dxa" w:w="1971"/>
            <w:tcMar>
              <w:top w:w="50" w:type="dxa"/>
              <w:bottom w:w="50" w:type="dxa"/>
              <w:left w:w="90" w:type="dxa"/>
              <w:right w:w="90" w:type="dxa"/>
            </w:tcMar>
          </w:tcPr>
          <w:p>
            <w:pPr>
              <w:pStyle w:val="BDOITable"/>
            </w:pPr>
            <w:r>
              <w:rPr>
                <w:sz w:val="15"/>
              </w:rPr>
              <w:t>FR-DM-100 report</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Operations - Prod Recon</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DMQ24</w:t>
            </w:r>
          </w:p>
        </w:tc>
        <w:tc>
          <w:tcPr>
            <w:tcW w:type="dxa" w:w="928"/>
            <w:tcMar>
              <w:top w:w="50" w:type="dxa"/>
              <w:bottom w:w="50" w:type="dxa"/>
              <w:left w:w="90" w:type="dxa"/>
              <w:right w:w="90" w:type="dxa"/>
            </w:tcMar>
            <w:shd w:val="clear" w:color="auto" w:fill="E5F5FF"/>
          </w:tcPr>
          <w:p>
            <w:pPr>
              <w:pStyle w:val="BDOITable"/>
            </w:pPr>
            <w:r>
              <w:rPr>
                <w:sz w:val="15"/>
              </w:rPr>
              <w:t>DCR-209</w:t>
            </w:r>
          </w:p>
        </w:tc>
        <w:tc>
          <w:tcPr>
            <w:tcW w:type="dxa" w:w="1739"/>
            <w:tcMar>
              <w:top w:w="50" w:type="dxa"/>
              <w:bottom w:w="50" w:type="dxa"/>
              <w:left w:w="90" w:type="dxa"/>
              <w:right w:w="90" w:type="dxa"/>
            </w:tcMar>
            <w:shd w:val="clear" w:color="auto" w:fill="E5F5FF"/>
          </w:tcPr>
          <w:p>
            <w:pPr>
              <w:pStyle w:val="BDOITable"/>
            </w:pPr>
            <w:r>
              <w:rPr>
                <w:sz w:val="15"/>
              </w:rPr>
              <w:t>Read-only legacy or archive</w:t>
            </w:r>
          </w:p>
        </w:tc>
        <w:tc>
          <w:tcPr>
            <w:tcW w:type="dxa" w:w="1971"/>
            <w:tcMar>
              <w:top w:w="50" w:type="dxa"/>
              <w:bottom w:w="50" w:type="dxa"/>
              <w:left w:w="90" w:type="dxa"/>
              <w:right w:w="90" w:type="dxa"/>
            </w:tcMar>
            <w:shd w:val="clear" w:color="auto" w:fill="E5F5FF"/>
          </w:tcPr>
          <w:p>
            <w:pPr>
              <w:pStyle w:val="BDOITable"/>
            </w:pPr>
            <w:r>
              <w:rPr>
                <w:sz w:val="15"/>
              </w:rPr>
              <w:t>H01, H02, C04</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Audit / Compliance; BDOI IT</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DMQ25</w:t>
            </w:r>
          </w:p>
        </w:tc>
        <w:tc>
          <w:tcPr>
            <w:tcW w:type="dxa" w:w="928"/>
            <w:tcMar>
              <w:top w:w="50" w:type="dxa"/>
              <w:bottom w:w="50" w:type="dxa"/>
              <w:left w:w="90" w:type="dxa"/>
              <w:right w:w="90" w:type="dxa"/>
            </w:tcMar>
          </w:tcPr>
          <w:p>
            <w:pPr>
              <w:pStyle w:val="BDOITable"/>
            </w:pPr>
            <w:r>
              <w:rPr>
                <w:sz w:val="15"/>
              </w:rPr>
              <w:t>DCR-200, DCR-242</w:t>
            </w:r>
          </w:p>
        </w:tc>
        <w:tc>
          <w:tcPr>
            <w:tcW w:type="dxa" w:w="1739"/>
            <w:tcMar>
              <w:top w:w="50" w:type="dxa"/>
              <w:bottom w:w="50" w:type="dxa"/>
              <w:left w:w="90" w:type="dxa"/>
              <w:right w:w="90" w:type="dxa"/>
            </w:tcMar>
          </w:tcPr>
          <w:p>
            <w:pPr>
              <w:pStyle w:val="BDOITable"/>
            </w:pPr>
            <w:r>
              <w:rPr>
                <w:sz w:val="15"/>
              </w:rPr>
              <w:t>Cutover date and window</w:t>
            </w:r>
          </w:p>
        </w:tc>
        <w:tc>
          <w:tcPr>
            <w:tcW w:type="dxa" w:w="1971"/>
            <w:tcMar>
              <w:top w:w="50" w:type="dxa"/>
              <w:bottom w:w="50" w:type="dxa"/>
              <w:left w:w="90" w:type="dxa"/>
              <w:right w:w="90" w:type="dxa"/>
            </w:tcMar>
          </w:tcPr>
          <w:p>
            <w:pPr>
              <w:pStyle w:val="BDOITable"/>
            </w:pPr>
            <w:r>
              <w:rPr>
                <w:sz w:val="15"/>
              </w:rPr>
              <w:t>Whole calendar; runbook</w:t>
            </w:r>
          </w:p>
        </w:tc>
        <w:tc>
          <w:tcPr>
            <w:tcW w:type="dxa" w:w="1565"/>
            <w:tcMar>
              <w:top w:w="50" w:type="dxa"/>
              <w:bottom w:w="50" w:type="dxa"/>
              <w:left w:w="90" w:type="dxa"/>
              <w:right w:w="90" w:type="dxa"/>
            </w:tcMar>
          </w:tcPr>
          <w:p>
            <w:pPr>
              <w:pStyle w:val="BDOITable"/>
            </w:pPr>
            <w:r>
              <w:rPr>
                <w:sz w:val="15"/>
              </w:rPr>
              <w:t>M1 (16 Oct 2026) (month), M6 (1 Oct 2027) (date)</w:t>
            </w:r>
          </w:p>
        </w:tc>
        <w:tc>
          <w:tcPr>
            <w:tcW w:type="dxa" w:w="1507"/>
            <w:tcMar>
              <w:top w:w="50" w:type="dxa"/>
              <w:bottom w:w="50" w:type="dxa"/>
              <w:left w:w="90" w:type="dxa"/>
              <w:right w:w="90" w:type="dxa"/>
            </w:tcMar>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PARTIAL</w:t>
            </w:r>
          </w:p>
        </w:tc>
      </w:tr>
      <w:tr>
        <w:tc>
          <w:tcPr>
            <w:tcW w:type="dxa" w:w="870"/>
            <w:tcMar>
              <w:top w:w="50" w:type="dxa"/>
              <w:bottom w:w="50" w:type="dxa"/>
              <w:left w:w="90" w:type="dxa"/>
              <w:right w:w="90" w:type="dxa"/>
            </w:tcMar>
            <w:shd w:val="clear" w:color="auto" w:fill="E5F5FF"/>
          </w:tcPr>
          <w:p>
            <w:pPr>
              <w:pStyle w:val="BDOITable"/>
            </w:pPr>
            <w:r>
              <w:rPr>
                <w:b/>
                <w:sz w:val="15"/>
              </w:rPr>
              <w:t>DMQ26</w:t>
            </w:r>
          </w:p>
        </w:tc>
        <w:tc>
          <w:tcPr>
            <w:tcW w:type="dxa" w:w="928"/>
            <w:tcMar>
              <w:top w:w="50" w:type="dxa"/>
              <w:bottom w:w="50" w:type="dxa"/>
              <w:left w:w="90" w:type="dxa"/>
              <w:right w:w="90" w:type="dxa"/>
            </w:tcMar>
            <w:shd w:val="clear" w:color="auto" w:fill="E5F5FF"/>
          </w:tcPr>
          <w:p>
            <w:pPr>
              <w:pStyle w:val="BDOITable"/>
            </w:pPr>
            <w:r>
              <w:rPr>
                <w:sz w:val="15"/>
              </w:rPr>
              <w:t>DCR-199, DCR-240</w:t>
            </w:r>
          </w:p>
        </w:tc>
        <w:tc>
          <w:tcPr>
            <w:tcW w:type="dxa" w:w="1739"/>
            <w:tcMar>
              <w:top w:w="50" w:type="dxa"/>
              <w:bottom w:w="50" w:type="dxa"/>
              <w:left w:w="90" w:type="dxa"/>
              <w:right w:w="90" w:type="dxa"/>
            </w:tcMar>
            <w:shd w:val="clear" w:color="auto" w:fill="E5F5FF"/>
          </w:tcPr>
          <w:p>
            <w:pPr>
              <w:pStyle w:val="BDOITable"/>
            </w:pPr>
            <w:r>
              <w:rPr>
                <w:sz w:val="15"/>
              </w:rPr>
              <w:t>RMEL transition</w:t>
            </w:r>
          </w:p>
        </w:tc>
        <w:tc>
          <w:tcPr>
            <w:tcW w:type="dxa" w:w="1971"/>
            <w:tcMar>
              <w:top w:w="50" w:type="dxa"/>
              <w:bottom w:w="50" w:type="dxa"/>
              <w:left w:w="90" w:type="dxa"/>
              <w:right w:w="90" w:type="dxa"/>
            </w:tcMar>
            <w:shd w:val="clear" w:color="auto" w:fill="E5F5FF"/>
          </w:tcPr>
          <w:p>
            <w:pPr>
              <w:pStyle w:val="BDOITable"/>
            </w:pPr>
            <w:r>
              <w:rPr>
                <w:sz w:val="15"/>
              </w:rPr>
              <w:t>P01 scope; Renewal</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Heads, Retail and Corporate Marketing</w:t>
            </w:r>
          </w:p>
        </w:tc>
        <w:tc>
          <w:tcPr>
            <w:tcW w:type="dxa" w:w="1391"/>
            <w:tcMar>
              <w:top w:w="50" w:type="dxa"/>
              <w:bottom w:w="50" w:type="dxa"/>
              <w:left w:w="90" w:type="dxa"/>
              <w:right w:w="90" w:type="dxa"/>
            </w:tcMar>
            <w:shd w:val="clear" w:color="auto" w:fill="E8F5E9"/>
          </w:tcPr>
          <w:p>
            <w:pPr>
              <w:pStyle w:val="BDOITable"/>
            </w:pPr>
            <w:r>
              <w:rPr>
                <w:b/>
                <w:color w:val="2E7D32"/>
                <w:sz w:val="15"/>
              </w:rPr>
              <w:t>ANSWERED</w:t>
            </w:r>
          </w:p>
        </w:tc>
      </w:tr>
      <w:tr>
        <w:tc>
          <w:tcPr>
            <w:tcW w:type="dxa" w:w="870"/>
            <w:tcMar>
              <w:top w:w="50" w:type="dxa"/>
              <w:bottom w:w="50" w:type="dxa"/>
              <w:left w:w="90" w:type="dxa"/>
              <w:right w:w="90" w:type="dxa"/>
            </w:tcMar>
          </w:tcPr>
          <w:p>
            <w:pPr>
              <w:pStyle w:val="BDOITable"/>
            </w:pPr>
            <w:r>
              <w:rPr>
                <w:b/>
                <w:sz w:val="15"/>
              </w:rPr>
              <w:t>DMQ27</w:t>
            </w:r>
          </w:p>
        </w:tc>
        <w:tc>
          <w:tcPr>
            <w:tcW w:type="dxa" w:w="928"/>
            <w:tcMar>
              <w:top w:w="50" w:type="dxa"/>
              <w:bottom w:w="50" w:type="dxa"/>
              <w:left w:w="90" w:type="dxa"/>
              <w:right w:w="90" w:type="dxa"/>
            </w:tcMar>
          </w:tcPr>
          <w:p>
            <w:pPr>
              <w:pStyle w:val="BDOITable"/>
            </w:pPr>
            <w:r>
              <w:rPr>
                <w:sz w:val="15"/>
              </w:rPr>
              <w:t>-</w:t>
            </w:r>
          </w:p>
        </w:tc>
        <w:tc>
          <w:tcPr>
            <w:tcW w:type="dxa" w:w="1739"/>
            <w:tcMar>
              <w:top w:w="50" w:type="dxa"/>
              <w:bottom w:w="50" w:type="dxa"/>
              <w:left w:w="90" w:type="dxa"/>
              <w:right w:w="90" w:type="dxa"/>
            </w:tcMar>
          </w:tcPr>
          <w:p>
            <w:pPr>
              <w:pStyle w:val="BDOITable"/>
            </w:pPr>
            <w:r>
              <w:rPr>
                <w:sz w:val="15"/>
              </w:rPr>
              <w:t>Decommissioning criteria</w:t>
            </w:r>
          </w:p>
        </w:tc>
        <w:tc>
          <w:tcPr>
            <w:tcW w:type="dxa" w:w="1971"/>
            <w:tcMar>
              <w:top w:w="50" w:type="dxa"/>
              <w:bottom w:w="50" w:type="dxa"/>
              <w:left w:w="90" w:type="dxa"/>
              <w:right w:w="90" w:type="dxa"/>
            </w:tcMar>
          </w:tcPr>
          <w:p>
            <w:pPr>
              <w:pStyle w:val="BDOITable"/>
            </w:pPr>
            <w:r>
              <w:rPr>
                <w:sz w:val="15"/>
              </w:rPr>
              <w:t>Decommissioning checklists</w:t>
            </w:r>
          </w:p>
        </w:tc>
        <w:tc>
          <w:tcPr>
            <w:tcW w:type="dxa" w:w="1565"/>
            <w:tcMar>
              <w:top w:w="50" w:type="dxa"/>
              <w:bottom w:w="50" w:type="dxa"/>
              <w:left w:w="90" w:type="dxa"/>
              <w:right w:w="90" w:type="dxa"/>
            </w:tcMar>
          </w:tcPr>
          <w:p>
            <w:pPr>
              <w:pStyle w:val="BDOITable"/>
            </w:pPr>
            <w:r>
              <w:rPr>
                <w:sz w:val="15"/>
              </w:rPr>
              <w:t>M6 (1 Oct 2027)</w:t>
            </w:r>
          </w:p>
        </w:tc>
        <w:tc>
          <w:tcPr>
            <w:tcW w:type="dxa" w:w="1507"/>
            <w:tcMar>
              <w:top w:w="50" w:type="dxa"/>
              <w:bottom w:w="50" w:type="dxa"/>
              <w:left w:w="90" w:type="dxa"/>
              <w:right w:w="90" w:type="dxa"/>
            </w:tcMar>
          </w:tcPr>
          <w:p>
            <w:pPr>
              <w:pStyle w:val="BDOITable"/>
            </w:pPr>
            <w:r>
              <w:rPr>
                <w:sz w:val="15"/>
              </w:rPr>
              <w:t>Program Manager; BDOI IT</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DMQ28</w:t>
            </w:r>
          </w:p>
        </w:tc>
        <w:tc>
          <w:tcPr>
            <w:tcW w:type="dxa" w:w="928"/>
            <w:tcMar>
              <w:top w:w="50" w:type="dxa"/>
              <w:bottom w:w="50" w:type="dxa"/>
              <w:left w:w="90" w:type="dxa"/>
              <w:right w:w="90" w:type="dxa"/>
            </w:tcMar>
            <w:shd w:val="clear" w:color="auto" w:fill="E5F5FF"/>
          </w:tcPr>
          <w:p>
            <w:pPr>
              <w:pStyle w:val="BDOITable"/>
            </w:pPr>
            <w:r>
              <w:rPr>
                <w:sz w:val="15"/>
              </w:rPr>
              <w:t>DCR-193</w:t>
            </w:r>
          </w:p>
        </w:tc>
        <w:tc>
          <w:tcPr>
            <w:tcW w:type="dxa" w:w="1739"/>
            <w:tcMar>
              <w:top w:w="50" w:type="dxa"/>
              <w:bottom w:w="50" w:type="dxa"/>
              <w:left w:w="90" w:type="dxa"/>
              <w:right w:w="90" w:type="dxa"/>
            </w:tcMar>
            <w:shd w:val="clear" w:color="auto" w:fill="E5F5FF"/>
          </w:tcPr>
          <w:p>
            <w:pPr>
              <w:pStyle w:val="BDOITable"/>
            </w:pPr>
            <w:r>
              <w:rPr>
                <w:sz w:val="15"/>
              </w:rPr>
              <w:t>Volumes and quality</w:t>
            </w:r>
          </w:p>
        </w:tc>
        <w:tc>
          <w:tcPr>
            <w:tcW w:type="dxa" w:w="1971"/>
            <w:tcMar>
              <w:top w:w="50" w:type="dxa"/>
              <w:bottom w:w="50" w:type="dxa"/>
              <w:left w:w="90" w:type="dxa"/>
              <w:right w:w="90" w:type="dxa"/>
            </w:tcMar>
            <w:shd w:val="clear" w:color="auto" w:fill="E5F5FF"/>
          </w:tcPr>
          <w:p>
            <w:pPr>
              <w:pStyle w:val="BDOITable"/>
            </w:pPr>
            <w:r>
              <w:rPr>
                <w:sz w:val="15"/>
              </w:rPr>
              <w:t>Register volumes; performance test</w:t>
            </w:r>
          </w:p>
        </w:tc>
        <w:tc>
          <w:tcPr>
            <w:tcW w:type="dxa" w:w="1565"/>
            <w:tcMar>
              <w:top w:w="50" w:type="dxa"/>
              <w:bottom w:w="50" w:type="dxa"/>
              <w:left w:w="90" w:type="dxa"/>
              <w:right w:w="90" w:type="dxa"/>
            </w:tcMar>
            <w:shd w:val="clear" w:color="auto" w:fill="E5F5FF"/>
          </w:tcPr>
          <w:p>
            <w:pPr>
              <w:pStyle w:val="BDOITable"/>
            </w:pPr>
            <w:r>
              <w:rPr>
                <w:sz w:val="15"/>
              </w:rPr>
              <w:t>M3 (29 Jan 2027)</w:t>
            </w:r>
          </w:p>
        </w:tc>
        <w:tc>
          <w:tcPr>
            <w:tcW w:type="dxa" w:w="1507"/>
            <w:tcMar>
              <w:top w:w="50" w:type="dxa"/>
              <w:bottom w:w="50" w:type="dxa"/>
              <w:left w:w="90" w:type="dxa"/>
              <w:right w:w="90" w:type="dxa"/>
            </w:tcMar>
            <w:shd w:val="clear" w:color="auto" w:fill="E5F5FF"/>
          </w:tcPr>
          <w:p>
            <w:pPr>
              <w:pStyle w:val="BDOITable"/>
            </w:pPr>
            <w:r>
              <w:rPr>
                <w:sz w:val="15"/>
              </w:rPr>
              <w:t>BDOI IT</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DMQ29</w:t>
            </w:r>
          </w:p>
        </w:tc>
        <w:tc>
          <w:tcPr>
            <w:tcW w:type="dxa" w:w="928"/>
            <w:tcMar>
              <w:top w:w="50" w:type="dxa"/>
              <w:bottom w:w="50" w:type="dxa"/>
              <w:left w:w="90" w:type="dxa"/>
              <w:right w:w="90" w:type="dxa"/>
            </w:tcMar>
          </w:tcPr>
          <w:p>
            <w:pPr>
              <w:pStyle w:val="BDOITable"/>
            </w:pPr>
            <w:r>
              <w:rPr>
                <w:sz w:val="15"/>
              </w:rPr>
              <w:t>DCR-193</w:t>
            </w:r>
          </w:p>
        </w:tc>
        <w:tc>
          <w:tcPr>
            <w:tcW w:type="dxa" w:w="1739"/>
            <w:tcMar>
              <w:top w:w="50" w:type="dxa"/>
              <w:bottom w:w="50" w:type="dxa"/>
              <w:left w:w="90" w:type="dxa"/>
              <w:right w:w="90" w:type="dxa"/>
            </w:tcMar>
          </w:tcPr>
          <w:p>
            <w:pPr>
              <w:pStyle w:val="BDOITable"/>
            </w:pPr>
            <w:r>
              <w:rPr>
                <w:sz w:val="15"/>
              </w:rPr>
              <w:t>Consolidated NFR</w:t>
            </w:r>
          </w:p>
        </w:tc>
        <w:tc>
          <w:tcPr>
            <w:tcW w:type="dxa" w:w="1971"/>
            <w:tcMar>
              <w:top w:w="50" w:type="dxa"/>
              <w:bottom w:w="50" w:type="dxa"/>
              <w:left w:w="90" w:type="dxa"/>
              <w:right w:w="90" w:type="dxa"/>
            </w:tcMar>
          </w:tcPr>
          <w:p>
            <w:pPr>
              <w:pStyle w:val="BDOITable"/>
            </w:pPr>
            <w:r>
              <w:rPr>
                <w:sz w:val="15"/>
              </w:rPr>
              <w:t>NFR targets</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DMQ30</w:t>
            </w:r>
          </w:p>
        </w:tc>
        <w:tc>
          <w:tcPr>
            <w:tcW w:type="dxa" w:w="928"/>
            <w:tcMar>
              <w:top w:w="50" w:type="dxa"/>
              <w:bottom w:w="50" w:type="dxa"/>
              <w:left w:w="90" w:type="dxa"/>
              <w:right w:w="90" w:type="dxa"/>
            </w:tcMar>
            <w:shd w:val="clear" w:color="auto" w:fill="E5F5FF"/>
          </w:tcPr>
          <w:p>
            <w:pPr>
              <w:pStyle w:val="BDOITable"/>
            </w:pPr>
            <w:r>
              <w:rPr>
                <w:sz w:val="15"/>
              </w:rPr>
              <w:t>DCR-196</w:t>
            </w:r>
          </w:p>
        </w:tc>
        <w:tc>
          <w:tcPr>
            <w:tcW w:type="dxa" w:w="1739"/>
            <w:tcMar>
              <w:top w:w="50" w:type="dxa"/>
              <w:bottom w:w="50" w:type="dxa"/>
              <w:left w:w="90" w:type="dxa"/>
              <w:right w:w="90" w:type="dxa"/>
            </w:tcMar>
            <w:shd w:val="clear" w:color="auto" w:fill="E5F5FF"/>
          </w:tcPr>
          <w:p>
            <w:pPr>
              <w:pStyle w:val="BDOITable"/>
            </w:pPr>
            <w:r>
              <w:rPr>
                <w:sz w:val="15"/>
              </w:rPr>
              <w:t>Objects not in the BRD</w:t>
            </w:r>
          </w:p>
        </w:tc>
        <w:tc>
          <w:tcPr>
            <w:tcW w:type="dxa" w:w="1971"/>
            <w:tcMar>
              <w:top w:w="50" w:type="dxa"/>
              <w:bottom w:w="50" w:type="dxa"/>
              <w:left w:w="90" w:type="dxa"/>
              <w:right w:w="90" w:type="dxa"/>
            </w:tcMar>
            <w:shd w:val="clear" w:color="auto" w:fill="E5F5FF"/>
          </w:tcPr>
          <w:p>
            <w:pPr>
              <w:pStyle w:val="BDOITable"/>
            </w:pPr>
            <w:r>
              <w:rPr>
                <w:sz w:val="15"/>
              </w:rPr>
              <w:t>R09, P04, P05, F06, F07</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DMQ31</w:t>
            </w:r>
          </w:p>
        </w:tc>
        <w:tc>
          <w:tcPr>
            <w:tcW w:type="dxa" w:w="928"/>
            <w:tcMar>
              <w:top w:w="50" w:type="dxa"/>
              <w:bottom w:w="50" w:type="dxa"/>
              <w:left w:w="90" w:type="dxa"/>
              <w:right w:w="90" w:type="dxa"/>
            </w:tcMar>
          </w:tcPr>
          <w:p>
            <w:pPr>
              <w:pStyle w:val="BDOITable"/>
            </w:pPr>
            <w:r>
              <w:rPr>
                <w:sz w:val="15"/>
              </w:rPr>
              <w:t>DCR-200</w:t>
            </w:r>
          </w:p>
        </w:tc>
        <w:tc>
          <w:tcPr>
            <w:tcW w:type="dxa" w:w="1739"/>
            <w:tcMar>
              <w:top w:w="50" w:type="dxa"/>
              <w:bottom w:w="50" w:type="dxa"/>
              <w:left w:w="90" w:type="dxa"/>
              <w:right w:w="90" w:type="dxa"/>
            </w:tcMar>
          </w:tcPr>
          <w:p>
            <w:pPr>
              <w:pStyle w:val="BDOITable"/>
            </w:pPr>
            <w:r>
              <w:rPr>
                <w:sz w:val="15"/>
              </w:rPr>
              <w:t>Rehearsals and test data</w:t>
            </w:r>
          </w:p>
        </w:tc>
        <w:tc>
          <w:tcPr>
            <w:tcW w:type="dxa" w:w="1971"/>
            <w:tcMar>
              <w:top w:w="50" w:type="dxa"/>
              <w:bottom w:w="50" w:type="dxa"/>
              <w:left w:w="90" w:type="dxa"/>
              <w:right w:w="90" w:type="dxa"/>
            </w:tcMar>
          </w:tcPr>
          <w:p>
            <w:pPr>
              <w:pStyle w:val="BDOITable"/>
            </w:pPr>
            <w:r>
              <w:rPr>
                <w:sz w:val="15"/>
              </w:rPr>
              <w:t>Migration cycles</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Program Manager; Compliance</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DMQ32</w:t>
            </w:r>
          </w:p>
        </w:tc>
        <w:tc>
          <w:tcPr>
            <w:tcW w:type="dxa" w:w="928"/>
            <w:tcMar>
              <w:top w:w="50" w:type="dxa"/>
              <w:bottom w:w="50" w:type="dxa"/>
              <w:left w:w="90" w:type="dxa"/>
              <w:right w:w="90" w:type="dxa"/>
            </w:tcMar>
            <w:shd w:val="clear" w:color="auto" w:fill="E5F5FF"/>
          </w:tcPr>
          <w:p>
            <w:pPr>
              <w:pStyle w:val="BDOITable"/>
            </w:pPr>
            <w:r>
              <w:rPr>
                <w:sz w:val="15"/>
              </w:rPr>
              <w:t>DCR-200</w:t>
            </w:r>
          </w:p>
        </w:tc>
        <w:tc>
          <w:tcPr>
            <w:tcW w:type="dxa" w:w="1739"/>
            <w:tcMar>
              <w:top w:w="50" w:type="dxa"/>
              <w:bottom w:w="50" w:type="dxa"/>
              <w:left w:w="90" w:type="dxa"/>
              <w:right w:w="90" w:type="dxa"/>
            </w:tcMar>
            <w:shd w:val="clear" w:color="auto" w:fill="E5F5FF"/>
          </w:tcPr>
          <w:p>
            <w:pPr>
              <w:pStyle w:val="BDOITable"/>
            </w:pPr>
            <w:r>
              <w:rPr>
                <w:sz w:val="15"/>
              </w:rPr>
              <w:t>Fallback</w:t>
            </w:r>
          </w:p>
        </w:tc>
        <w:tc>
          <w:tcPr>
            <w:tcW w:type="dxa" w:w="1971"/>
            <w:tcMar>
              <w:top w:w="50" w:type="dxa"/>
              <w:bottom w:w="50" w:type="dxa"/>
              <w:left w:w="90" w:type="dxa"/>
              <w:right w:w="90" w:type="dxa"/>
            </w:tcMar>
            <w:shd w:val="clear" w:color="auto" w:fill="E5F5FF"/>
          </w:tcPr>
          <w:p>
            <w:pPr>
              <w:pStyle w:val="BDOITable"/>
            </w:pPr>
            <w:r>
              <w:rPr>
                <w:sz w:val="15"/>
              </w:rPr>
              <w:t>Runbook rollback</w:t>
            </w:r>
          </w:p>
        </w:tc>
        <w:tc>
          <w:tcPr>
            <w:tcW w:type="dxa" w:w="1565"/>
            <w:tcMar>
              <w:top w:w="50" w:type="dxa"/>
              <w:bottom w:w="50" w:type="dxa"/>
              <w:left w:w="90" w:type="dxa"/>
              <w:right w:w="90" w:type="dxa"/>
            </w:tcMar>
            <w:shd w:val="clear" w:color="auto" w:fill="E5F5FF"/>
          </w:tcPr>
          <w:p>
            <w:pPr>
              <w:pStyle w:val="BDOITable"/>
            </w:pPr>
            <w:r>
              <w:rPr>
                <w:sz w:val="15"/>
              </w:rPr>
              <w:t>M6 (1 Oct 2027)</w:t>
            </w:r>
          </w:p>
        </w:tc>
        <w:tc>
          <w:tcPr>
            <w:tcW w:type="dxa" w:w="1507"/>
            <w:tcMar>
              <w:top w:w="50" w:type="dxa"/>
              <w:bottom w:w="50" w:type="dxa"/>
              <w:left w:w="90" w:type="dxa"/>
              <w:right w:w="90" w:type="dxa"/>
            </w:tcMar>
            <w:shd w:val="clear" w:color="auto" w:fill="E5F5FF"/>
          </w:tcPr>
          <w:p>
            <w:pPr>
              <w:pStyle w:val="BDOITable"/>
            </w:pPr>
            <w:r>
              <w:rPr>
                <w:sz w:val="15"/>
              </w:rPr>
              <w:t>Program Manager</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DMQ33</w:t>
            </w:r>
          </w:p>
        </w:tc>
        <w:tc>
          <w:tcPr>
            <w:tcW w:type="dxa" w:w="928"/>
            <w:tcMar>
              <w:top w:w="50" w:type="dxa"/>
              <w:bottom w:w="50" w:type="dxa"/>
              <w:left w:w="90" w:type="dxa"/>
              <w:right w:w="90" w:type="dxa"/>
            </w:tcMar>
          </w:tcPr>
          <w:p>
            <w:pPr>
              <w:pStyle w:val="BDOITable"/>
            </w:pPr>
            <w:r>
              <w:rPr>
                <w:sz w:val="15"/>
              </w:rPr>
              <w:t>DCR-200</w:t>
            </w:r>
          </w:p>
        </w:tc>
        <w:tc>
          <w:tcPr>
            <w:tcW w:type="dxa" w:w="1739"/>
            <w:tcMar>
              <w:top w:w="50" w:type="dxa"/>
              <w:bottom w:w="50" w:type="dxa"/>
              <w:left w:w="90" w:type="dxa"/>
              <w:right w:w="90" w:type="dxa"/>
            </w:tcMar>
          </w:tcPr>
          <w:p>
            <w:pPr>
              <w:pStyle w:val="BDOITable"/>
            </w:pPr>
            <w:r>
              <w:rPr>
                <w:sz w:val="15"/>
              </w:rPr>
              <w:t>In-flight items at the freeze</w:t>
            </w:r>
          </w:p>
        </w:tc>
        <w:tc>
          <w:tcPr>
            <w:tcW w:type="dxa" w:w="1971"/>
            <w:tcMar>
              <w:top w:w="50" w:type="dxa"/>
              <w:bottom w:w="50" w:type="dxa"/>
              <w:left w:w="90" w:type="dxa"/>
              <w:right w:w="90" w:type="dxa"/>
            </w:tcMar>
          </w:tcPr>
          <w:p>
            <w:pPr>
              <w:pStyle w:val="BDOITable"/>
            </w:pPr>
            <w:r>
              <w:rPr>
                <w:sz w:val="15"/>
              </w:rPr>
              <w:t>F06; freeze plan</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Head, Operations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DMQ34</w:t>
            </w:r>
          </w:p>
        </w:tc>
        <w:tc>
          <w:tcPr>
            <w:tcW w:type="dxa" w:w="928"/>
            <w:tcMar>
              <w:top w:w="50" w:type="dxa"/>
              <w:bottom w:w="50" w:type="dxa"/>
              <w:left w:w="90" w:type="dxa"/>
              <w:right w:w="90" w:type="dxa"/>
            </w:tcMar>
            <w:shd w:val="clear" w:color="auto" w:fill="E5F5FF"/>
          </w:tcPr>
          <w:p>
            <w:pPr>
              <w:pStyle w:val="BDOITable"/>
            </w:pPr>
            <w:r>
              <w:rPr>
                <w:sz w:val="15"/>
              </w:rPr>
              <w:t>DCR-203</w:t>
            </w:r>
          </w:p>
        </w:tc>
        <w:tc>
          <w:tcPr>
            <w:tcW w:type="dxa" w:w="1739"/>
            <w:tcMar>
              <w:top w:w="50" w:type="dxa"/>
              <w:bottom w:w="50" w:type="dxa"/>
              <w:left w:w="90" w:type="dxa"/>
              <w:right w:w="90" w:type="dxa"/>
            </w:tcMar>
            <w:shd w:val="clear" w:color="auto" w:fill="E5F5FF"/>
          </w:tcPr>
          <w:p>
            <w:pPr>
              <w:pStyle w:val="BDOITable"/>
            </w:pPr>
            <w:r>
              <w:rPr>
                <w:sz w:val="15"/>
              </w:rPr>
              <w:t>Collection history</w:t>
            </w:r>
          </w:p>
        </w:tc>
        <w:tc>
          <w:tcPr>
            <w:tcW w:type="dxa" w:w="1971"/>
            <w:tcMar>
              <w:top w:w="50" w:type="dxa"/>
              <w:bottom w:w="50" w:type="dxa"/>
              <w:left w:w="90" w:type="dxa"/>
              <w:right w:w="90" w:type="dxa"/>
            </w:tcMar>
            <w:shd w:val="clear" w:color="auto" w:fill="E5F5FF"/>
          </w:tcPr>
          <w:p>
            <w:pPr>
              <w:pStyle w:val="BDOITable"/>
            </w:pPr>
            <w:r>
              <w:rPr>
                <w:sz w:val="15"/>
              </w:rPr>
              <w:t>F03</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Head, Operations (Collections)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DCR-202</w:t>
            </w:r>
          </w:p>
        </w:tc>
        <w:tc>
          <w:tcPr>
            <w:tcW w:type="dxa" w:w="928"/>
            <w:tcMar>
              <w:top w:w="50" w:type="dxa"/>
              <w:bottom w:w="50" w:type="dxa"/>
              <w:left w:w="90" w:type="dxa"/>
              <w:right w:w="90" w:type="dxa"/>
            </w:tcMar>
          </w:tcPr>
          <w:p>
            <w:pPr>
              <w:pStyle w:val="BDOITable"/>
            </w:pPr>
            <w:r>
              <w:rPr>
                <w:sz w:val="15"/>
              </w:rPr>
              <w:t>DCR-202</w:t>
            </w:r>
          </w:p>
        </w:tc>
        <w:tc>
          <w:tcPr>
            <w:tcW w:type="dxa" w:w="1739"/>
            <w:tcMar>
              <w:top w:w="50" w:type="dxa"/>
              <w:bottom w:w="50" w:type="dxa"/>
              <w:left w:w="90" w:type="dxa"/>
              <w:right w:w="90" w:type="dxa"/>
            </w:tcMar>
          </w:tcPr>
          <w:p>
            <w:pPr>
              <w:pStyle w:val="BDOITable"/>
            </w:pPr>
            <w:r>
              <w:rPr>
                <w:sz w:val="15"/>
              </w:rPr>
              <w:t>Write-back to legacy</w:t>
            </w:r>
          </w:p>
        </w:tc>
        <w:tc>
          <w:tcPr>
            <w:tcW w:type="dxa" w:w="1971"/>
            <w:tcMar>
              <w:top w:w="50" w:type="dxa"/>
              <w:bottom w:w="50" w:type="dxa"/>
              <w:left w:w="90" w:type="dxa"/>
              <w:right w:w="90" w:type="dxa"/>
            </w:tcMar>
          </w:tcPr>
          <w:p>
            <w:pPr>
              <w:pStyle w:val="BDOITable"/>
            </w:pPr>
            <w:r>
              <w:rPr>
                <w:sz w:val="15"/>
              </w:rPr>
              <w:t>C01 deltas; CSF contact write-back</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Product Owner, MBS</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shd w:val="clear" w:color="auto" w:fill="E5F5FF"/>
          </w:tcPr>
          <w:p>
            <w:pPr>
              <w:pStyle w:val="BDOITable"/>
            </w:pPr>
            <w:r>
              <w:rPr>
                <w:b/>
                <w:sz w:val="15"/>
              </w:rPr>
              <w:t>DMQ35</w:t>
            </w:r>
          </w:p>
        </w:tc>
        <w:tc>
          <w:tcPr>
            <w:tcW w:type="dxa" w:w="928"/>
            <w:tcMar>
              <w:top w:w="50" w:type="dxa"/>
              <w:bottom w:w="50" w:type="dxa"/>
              <w:left w:w="90" w:type="dxa"/>
              <w:right w:w="90" w:type="dxa"/>
            </w:tcMar>
            <w:shd w:val="clear" w:color="auto" w:fill="E5F5FF"/>
          </w:tcPr>
          <w:p>
            <w:pPr>
              <w:pStyle w:val="BDOITable"/>
            </w:pPr>
            <w:r>
              <w:rPr>
                <w:sz w:val="15"/>
              </w:rPr>
              <w:t>-</w:t>
            </w:r>
          </w:p>
        </w:tc>
        <w:tc>
          <w:tcPr>
            <w:tcW w:type="dxa" w:w="1739"/>
            <w:tcMar>
              <w:top w:w="50" w:type="dxa"/>
              <w:bottom w:w="50" w:type="dxa"/>
              <w:left w:w="90" w:type="dxa"/>
              <w:right w:w="90" w:type="dxa"/>
            </w:tcMar>
            <w:shd w:val="clear" w:color="auto" w:fill="E5F5FF"/>
          </w:tcPr>
          <w:p>
            <w:pPr>
              <w:pStyle w:val="BDOITable"/>
            </w:pPr>
            <w:r>
              <w:rPr>
                <w:sz w:val="15"/>
              </w:rPr>
              <w:t>Foreign currency</w:t>
            </w:r>
          </w:p>
        </w:tc>
        <w:tc>
          <w:tcPr>
            <w:tcW w:type="dxa" w:w="1971"/>
            <w:tcMar>
              <w:top w:w="50" w:type="dxa"/>
              <w:bottom w:w="50" w:type="dxa"/>
              <w:left w:w="90" w:type="dxa"/>
              <w:right w:w="90" w:type="dxa"/>
            </w:tcMar>
            <w:shd w:val="clear" w:color="auto" w:fill="E5F5FF"/>
          </w:tcPr>
          <w:p>
            <w:pPr>
              <w:pStyle w:val="BDOITable"/>
            </w:pPr>
            <w:r>
              <w:rPr>
                <w:sz w:val="15"/>
              </w:rPr>
              <w:t>F01, F02, G01</w:t>
            </w:r>
          </w:p>
        </w:tc>
        <w:tc>
          <w:tcPr>
            <w:tcW w:type="dxa" w:w="1565"/>
            <w:tcMar>
              <w:top w:w="50" w:type="dxa"/>
              <w:bottom w:w="50" w:type="dxa"/>
              <w:left w:w="90" w:type="dxa"/>
              <w:right w:w="90" w:type="dxa"/>
            </w:tcMar>
            <w:shd w:val="clear" w:color="auto" w:fill="E5F5FF"/>
          </w:tcPr>
          <w:p>
            <w:pPr>
              <w:pStyle w:val="BDOITable"/>
            </w:pPr>
            <w:r>
              <w:rPr>
                <w:sz w:val="15"/>
              </w:rPr>
              <w:t>M2 (30 Oct 2026)</w:t>
            </w:r>
          </w:p>
        </w:tc>
        <w:tc>
          <w:tcPr>
            <w:tcW w:type="dxa" w:w="1507"/>
            <w:tcMar>
              <w:top w:w="50" w:type="dxa"/>
              <w:bottom w:w="50" w:type="dxa"/>
              <w:left w:w="90" w:type="dxa"/>
              <w:right w:w="90" w:type="dxa"/>
            </w:tcMar>
            <w:shd w:val="clear" w:color="auto" w:fill="E5F5FF"/>
          </w:tcPr>
          <w:p>
            <w:pPr>
              <w:pStyle w:val="BDOITable"/>
            </w:pPr>
            <w:r>
              <w:rPr>
                <w:sz w:val="15"/>
              </w:rPr>
              <w:t>Head, Comptrollership</w:t>
            </w:r>
          </w:p>
        </w:tc>
        <w:tc>
          <w:tcPr>
            <w:tcW w:type="dxa" w:w="1391"/>
            <w:tcMar>
              <w:top w:w="50" w:type="dxa"/>
              <w:bottom w:w="50" w:type="dxa"/>
              <w:left w:w="90" w:type="dxa"/>
              <w:right w:w="90" w:type="dxa"/>
            </w:tcMar>
            <w:shd w:val="clear" w:color="auto" w:fill="FFF4D6"/>
          </w:tcPr>
          <w:p>
            <w:pPr>
              <w:pStyle w:val="BDOITable"/>
            </w:pPr>
            <w:r>
              <w:rPr>
                <w:b/>
                <w:color w:val="8A5A00"/>
                <w:sz w:val="15"/>
              </w:rPr>
              <w:t>OPEN</w:t>
            </w:r>
          </w:p>
        </w:tc>
      </w:tr>
      <w:tr>
        <w:tc>
          <w:tcPr>
            <w:tcW w:type="dxa" w:w="870"/>
            <w:tcMar>
              <w:top w:w="50" w:type="dxa"/>
              <w:bottom w:w="50" w:type="dxa"/>
              <w:left w:w="90" w:type="dxa"/>
              <w:right w:w="90" w:type="dxa"/>
            </w:tcMar>
          </w:tcPr>
          <w:p>
            <w:pPr>
              <w:pStyle w:val="BDOITable"/>
            </w:pPr>
            <w:r>
              <w:rPr>
                <w:b/>
                <w:sz w:val="15"/>
              </w:rPr>
              <w:t>DMQ36</w:t>
            </w:r>
          </w:p>
        </w:tc>
        <w:tc>
          <w:tcPr>
            <w:tcW w:type="dxa" w:w="928"/>
            <w:tcMar>
              <w:top w:w="50" w:type="dxa"/>
              <w:bottom w:w="50" w:type="dxa"/>
              <w:left w:w="90" w:type="dxa"/>
              <w:right w:w="90" w:type="dxa"/>
            </w:tcMar>
          </w:tcPr>
          <w:p>
            <w:pPr>
              <w:pStyle w:val="BDOITable"/>
            </w:pPr>
            <w:r>
              <w:rPr>
                <w:sz w:val="15"/>
              </w:rPr>
              <w:t>DCR-241</w:t>
            </w:r>
          </w:p>
        </w:tc>
        <w:tc>
          <w:tcPr>
            <w:tcW w:type="dxa" w:w="1739"/>
            <w:tcMar>
              <w:top w:w="50" w:type="dxa"/>
              <w:bottom w:w="50" w:type="dxa"/>
              <w:left w:w="90" w:type="dxa"/>
              <w:right w:w="90" w:type="dxa"/>
            </w:tcMar>
          </w:tcPr>
          <w:p>
            <w:pPr>
              <w:pStyle w:val="BDOITable"/>
            </w:pPr>
            <w:r>
              <w:rPr>
                <w:sz w:val="15"/>
              </w:rPr>
              <w:t>Package remapping</w:t>
            </w:r>
          </w:p>
        </w:tc>
        <w:tc>
          <w:tcPr>
            <w:tcW w:type="dxa" w:w="1971"/>
            <w:tcMar>
              <w:top w:w="50" w:type="dxa"/>
              <w:bottom w:w="50" w:type="dxa"/>
              <w:left w:w="90" w:type="dxa"/>
              <w:right w:w="90" w:type="dxa"/>
            </w:tcMar>
          </w:tcPr>
          <w:p>
            <w:pPr>
              <w:pStyle w:val="BDOITable"/>
            </w:pPr>
            <w:r>
              <w:rPr>
                <w:sz w:val="15"/>
              </w:rPr>
              <w:t>R06, P01; package code map; package check of the Renewal sanitation</w:t>
            </w:r>
          </w:p>
        </w:tc>
        <w:tc>
          <w:tcPr>
            <w:tcW w:type="dxa" w:w="1565"/>
            <w:tcMar>
              <w:top w:w="50" w:type="dxa"/>
              <w:bottom w:w="50" w:type="dxa"/>
              <w:left w:w="90" w:type="dxa"/>
              <w:right w:w="90" w:type="dxa"/>
            </w:tcMar>
          </w:tcPr>
          <w:p>
            <w:pPr>
              <w:pStyle w:val="BDOITable"/>
            </w:pPr>
            <w:r>
              <w:rPr>
                <w:sz w:val="15"/>
              </w:rPr>
              <w:t>M1 (16 Oct 2026)</w:t>
            </w:r>
          </w:p>
        </w:tc>
        <w:tc>
          <w:tcPr>
            <w:tcW w:type="dxa" w:w="1507"/>
            <w:tcMar>
              <w:top w:w="50" w:type="dxa"/>
              <w:bottom w:w="50" w:type="dxa"/>
              <w:left w:w="90" w:type="dxa"/>
              <w:right w:w="90" w:type="dxa"/>
            </w:tcMar>
          </w:tcPr>
          <w:p>
            <w:pPr>
              <w:pStyle w:val="BDOITable"/>
            </w:pPr>
            <w:r>
              <w:rPr>
                <w:sz w:val="15"/>
              </w:rPr>
              <w:t>Product Owner, MBS; TSU</w:t>
            </w:r>
          </w:p>
        </w:tc>
        <w:tc>
          <w:tcPr>
            <w:tcW w:type="dxa" w:w="1391"/>
            <w:tcMar>
              <w:top w:w="50" w:type="dxa"/>
              <w:bottom w:w="50" w:type="dxa"/>
              <w:left w:w="90" w:type="dxa"/>
              <w:right w:w="90" w:type="dxa"/>
            </w:tcMar>
            <w:shd w:val="clear" w:color="auto" w:fill="E8F5E9"/>
          </w:tcPr>
          <w:p>
            <w:pPr>
              <w:pStyle w:val="BDOITable"/>
            </w:pPr>
            <w:r>
              <w:rPr>
                <w:b/>
                <w:color w:val="2E7D32"/>
                <w:sz w:val="15"/>
              </w:rPr>
              <w:t>ANSWERED</w:t>
            </w:r>
          </w:p>
        </w:tc>
      </w:tr>
      <w:tr>
        <w:tc>
          <w:tcPr>
            <w:tcW w:type="dxa" w:w="870"/>
            <w:tcMar>
              <w:top w:w="50" w:type="dxa"/>
              <w:bottom w:w="50" w:type="dxa"/>
              <w:left w:w="90" w:type="dxa"/>
              <w:right w:w="90" w:type="dxa"/>
            </w:tcMar>
            <w:shd w:val="clear" w:color="auto" w:fill="E5F5FF"/>
          </w:tcPr>
          <w:p>
            <w:pPr>
              <w:pStyle w:val="BDOITable"/>
            </w:pPr>
            <w:r>
              <w:rPr>
                <w:b/>
                <w:sz w:val="15"/>
              </w:rPr>
              <w:t>DMQ37</w:t>
            </w:r>
          </w:p>
        </w:tc>
        <w:tc>
          <w:tcPr>
            <w:tcW w:type="dxa" w:w="928"/>
            <w:tcMar>
              <w:top w:w="50" w:type="dxa"/>
              <w:bottom w:w="50" w:type="dxa"/>
              <w:left w:w="90" w:type="dxa"/>
              <w:right w:w="90" w:type="dxa"/>
            </w:tcMar>
            <w:shd w:val="clear" w:color="auto" w:fill="E5F5FF"/>
          </w:tcPr>
          <w:p>
            <w:pPr>
              <w:pStyle w:val="BDOITable"/>
            </w:pPr>
            <w:r>
              <w:rPr>
                <w:sz w:val="15"/>
              </w:rPr>
              <w:t>DCR-199, DCR-240</w:t>
            </w:r>
          </w:p>
        </w:tc>
        <w:tc>
          <w:tcPr>
            <w:tcW w:type="dxa" w:w="1739"/>
            <w:tcMar>
              <w:top w:w="50" w:type="dxa"/>
              <w:bottom w:w="50" w:type="dxa"/>
              <w:left w:w="90" w:type="dxa"/>
              <w:right w:w="90" w:type="dxa"/>
            </w:tcMar>
            <w:shd w:val="clear" w:color="auto" w:fill="E5F5FF"/>
          </w:tcPr>
          <w:p>
            <w:pPr>
              <w:pStyle w:val="BDOITable"/>
            </w:pPr>
            <w:r>
              <w:rPr>
                <w:sz w:val="15"/>
              </w:rPr>
              <w:t>January-May 2028 renewals</w:t>
            </w:r>
          </w:p>
        </w:tc>
        <w:tc>
          <w:tcPr>
            <w:tcW w:type="dxa" w:w="1971"/>
            <w:tcMar>
              <w:top w:w="50" w:type="dxa"/>
              <w:bottom w:w="50" w:type="dxa"/>
              <w:left w:w="90" w:type="dxa"/>
              <w:right w:w="90" w:type="dxa"/>
            </w:tcMar>
            <w:shd w:val="clear" w:color="auto" w:fill="E5F5FF"/>
          </w:tcPr>
          <w:p>
            <w:pPr>
              <w:pStyle w:val="BDOITable"/>
            </w:pPr>
            <w:r>
              <w:rPr>
                <w:sz w:val="15"/>
              </w:rPr>
              <w:t>P01 scope; P03; Renewal go-live extraction</w:t>
            </w:r>
          </w:p>
        </w:tc>
        <w:tc>
          <w:tcPr>
            <w:tcW w:type="dxa" w:w="1565"/>
            <w:tcMar>
              <w:top w:w="50" w:type="dxa"/>
              <w:bottom w:w="50" w:type="dxa"/>
              <w:left w:w="90" w:type="dxa"/>
              <w:right w:w="90" w:type="dxa"/>
            </w:tcMar>
            <w:shd w:val="clear" w:color="auto" w:fill="E5F5FF"/>
          </w:tcPr>
          <w:p>
            <w:pPr>
              <w:pStyle w:val="BDOITable"/>
            </w:pPr>
            <w:r>
              <w:rPr>
                <w:sz w:val="15"/>
              </w:rPr>
              <w:t>M1 (16 Oct 2026)</w:t>
            </w:r>
          </w:p>
        </w:tc>
        <w:tc>
          <w:tcPr>
            <w:tcW w:type="dxa" w:w="1507"/>
            <w:tcMar>
              <w:top w:w="50" w:type="dxa"/>
              <w:bottom w:w="50" w:type="dxa"/>
              <w:left w:w="90" w:type="dxa"/>
              <w:right w:w="90" w:type="dxa"/>
            </w:tcMar>
            <w:shd w:val="clear" w:color="auto" w:fill="E5F5FF"/>
          </w:tcPr>
          <w:p>
            <w:pPr>
              <w:pStyle w:val="BDOITable"/>
            </w:pPr>
            <w:r>
              <w:rPr>
                <w:sz w:val="15"/>
              </w:rPr>
              <w:t>Heads, Retail and Corporate Marketing</w:t>
            </w:r>
          </w:p>
        </w:tc>
        <w:tc>
          <w:tcPr>
            <w:tcW w:type="dxa" w:w="1391"/>
            <w:tcMar>
              <w:top w:w="50" w:type="dxa"/>
              <w:bottom w:w="50" w:type="dxa"/>
              <w:left w:w="90" w:type="dxa"/>
              <w:right w:w="90" w:type="dxa"/>
            </w:tcMar>
            <w:shd w:val="clear" w:color="auto" w:fill="E8F5E9"/>
          </w:tcPr>
          <w:p>
            <w:pPr>
              <w:pStyle w:val="BDOITable"/>
            </w:pPr>
            <w:r>
              <w:rPr>
                <w:b/>
                <w:color w:val="2E7D32"/>
                <w:sz w:val="15"/>
              </w:rPr>
              <w:t>ANSWERED</w:t>
            </w:r>
          </w:p>
        </w:tc>
      </w:tr>
      <w:tr>
        <w:tc>
          <w:tcPr>
            <w:tcW w:type="dxa" w:w="870"/>
            <w:tcMar>
              <w:top w:w="50" w:type="dxa"/>
              <w:bottom w:w="50" w:type="dxa"/>
              <w:left w:w="90" w:type="dxa"/>
              <w:right w:w="90" w:type="dxa"/>
            </w:tcMar>
          </w:tcPr>
          <w:p>
            <w:pPr>
              <w:pStyle w:val="BDOITable"/>
            </w:pPr>
            <w:r>
              <w:rPr>
                <w:b/>
                <w:sz w:val="15"/>
              </w:rPr>
              <w:t>DMQ38</w:t>
            </w:r>
          </w:p>
        </w:tc>
        <w:tc>
          <w:tcPr>
            <w:tcW w:type="dxa" w:w="928"/>
            <w:tcMar>
              <w:top w:w="50" w:type="dxa"/>
              <w:bottom w:w="50" w:type="dxa"/>
              <w:left w:w="90" w:type="dxa"/>
              <w:right w:w="90" w:type="dxa"/>
            </w:tcMar>
          </w:tcPr>
          <w:p>
            <w:pPr>
              <w:pStyle w:val="BDOITable"/>
            </w:pPr>
            <w:r>
              <w:rPr>
                <w:sz w:val="15"/>
              </w:rPr>
              <w:t>DCR-243</w:t>
            </w:r>
          </w:p>
        </w:tc>
        <w:tc>
          <w:tcPr>
            <w:tcW w:type="dxa" w:w="1739"/>
            <w:tcMar>
              <w:top w:w="50" w:type="dxa"/>
              <w:bottom w:w="50" w:type="dxa"/>
              <w:left w:w="90" w:type="dxa"/>
              <w:right w:w="90" w:type="dxa"/>
            </w:tcMar>
          </w:tcPr>
          <w:p>
            <w:pPr>
              <w:pStyle w:val="BDOITable"/>
            </w:pPr>
            <w:r>
              <w:rPr>
                <w:sz w:val="15"/>
              </w:rPr>
              <w:t>RMEL and disposition sources</w:t>
            </w:r>
          </w:p>
        </w:tc>
        <w:tc>
          <w:tcPr>
            <w:tcW w:type="dxa" w:w="1971"/>
            <w:tcMar>
              <w:top w:w="50" w:type="dxa"/>
              <w:bottom w:w="50" w:type="dxa"/>
              <w:left w:w="90" w:type="dxa"/>
              <w:right w:w="90" w:type="dxa"/>
            </w:tcMar>
          </w:tcPr>
          <w:p>
            <w:pPr>
              <w:pStyle w:val="BDOITable"/>
            </w:pPr>
            <w:r>
              <w:rPr>
                <w:sz w:val="15"/>
              </w:rPr>
              <w:t>P03 template and review</w:t>
            </w:r>
          </w:p>
        </w:tc>
        <w:tc>
          <w:tcPr>
            <w:tcW w:type="dxa" w:w="1565"/>
            <w:tcMar>
              <w:top w:w="50" w:type="dxa"/>
              <w:bottom w:w="50" w:type="dxa"/>
              <w:left w:w="90" w:type="dxa"/>
              <w:right w:w="90" w:type="dxa"/>
            </w:tcMar>
          </w:tcPr>
          <w:p>
            <w:pPr>
              <w:pStyle w:val="BDOITable"/>
            </w:pPr>
            <w:r>
              <w:rPr>
                <w:sz w:val="15"/>
              </w:rPr>
              <w:t>M2 (30 Oct 2026)</w:t>
            </w:r>
          </w:p>
        </w:tc>
        <w:tc>
          <w:tcPr>
            <w:tcW w:type="dxa" w:w="1507"/>
            <w:tcMar>
              <w:top w:w="50" w:type="dxa"/>
              <w:bottom w:w="50" w:type="dxa"/>
              <w:left w:w="90" w:type="dxa"/>
              <w:right w:w="90" w:type="dxa"/>
            </w:tcMar>
          </w:tcPr>
          <w:p>
            <w:pPr>
              <w:pStyle w:val="BDOITable"/>
            </w:pPr>
            <w:r>
              <w:rPr>
                <w:sz w:val="15"/>
              </w:rPr>
              <w:t>Head of the Renewal processing team</w:t>
            </w:r>
          </w:p>
        </w:tc>
        <w:tc>
          <w:tcPr>
            <w:tcW w:type="dxa" w:w="1391"/>
            <w:tcMar>
              <w:top w:w="50" w:type="dxa"/>
              <w:bottom w:w="50" w:type="dxa"/>
              <w:left w:w="90" w:type="dxa"/>
              <w:right w:w="90" w:type="dxa"/>
            </w:tcMar>
            <w:shd w:val="clear" w:color="auto" w:fill="E8F5E9"/>
          </w:tcPr>
          <w:p>
            <w:pPr>
              <w:pStyle w:val="BDOITable"/>
            </w:pPr>
            <w:r>
              <w:rPr>
                <w:b/>
                <w:color w:val="2E7D32"/>
                <w:sz w:val="15"/>
              </w:rPr>
              <w:t>ANSWERED</w:t>
            </w:r>
          </w:p>
        </w:tc>
      </w:tr>
      <w:tr>
        <w:tc>
          <w:tcPr>
            <w:tcW w:type="dxa" w:w="870"/>
            <w:tcMar>
              <w:top w:w="50" w:type="dxa"/>
              <w:bottom w:w="50" w:type="dxa"/>
              <w:left w:w="90" w:type="dxa"/>
              <w:right w:w="90" w:type="dxa"/>
            </w:tcMar>
            <w:shd w:val="clear" w:color="auto" w:fill="E5F5FF"/>
          </w:tcPr>
          <w:p>
            <w:pPr>
              <w:pStyle w:val="BDOITable"/>
            </w:pPr>
            <w:r>
              <w:rPr>
                <w:b/>
                <w:sz w:val="15"/>
              </w:rPr>
              <w:t>DMQ39</w:t>
            </w:r>
          </w:p>
        </w:tc>
        <w:tc>
          <w:tcPr>
            <w:tcW w:type="dxa" w:w="928"/>
            <w:tcMar>
              <w:top w:w="50" w:type="dxa"/>
              <w:bottom w:w="50" w:type="dxa"/>
              <w:left w:w="90" w:type="dxa"/>
              <w:right w:w="90" w:type="dxa"/>
            </w:tcMar>
            <w:shd w:val="clear" w:color="auto" w:fill="E5F5FF"/>
          </w:tcPr>
          <w:p>
            <w:pPr>
              <w:pStyle w:val="BDOITable"/>
            </w:pPr>
            <w:r>
              <w:rPr>
                <w:sz w:val="15"/>
              </w:rPr>
              <w:t>DCR-242</w:t>
            </w:r>
          </w:p>
        </w:tc>
        <w:tc>
          <w:tcPr>
            <w:tcW w:type="dxa" w:w="1739"/>
            <w:tcMar>
              <w:top w:w="50" w:type="dxa"/>
              <w:bottom w:w="50" w:type="dxa"/>
              <w:left w:w="90" w:type="dxa"/>
              <w:right w:w="90" w:type="dxa"/>
            </w:tcMar>
            <w:shd w:val="clear" w:color="auto" w:fill="E5F5FF"/>
          </w:tcPr>
          <w:p>
            <w:pPr>
              <w:pStyle w:val="BDOITable"/>
            </w:pPr>
            <w:r>
              <w:rPr>
                <w:sz w:val="15"/>
              </w:rPr>
              <w:t>Year-end cut-over</w:t>
            </w:r>
          </w:p>
        </w:tc>
        <w:tc>
          <w:tcPr>
            <w:tcW w:type="dxa" w:w="1971"/>
            <w:tcMar>
              <w:top w:w="50" w:type="dxa"/>
              <w:bottom w:w="50" w:type="dxa"/>
              <w:left w:w="90" w:type="dxa"/>
              <w:right w:w="90" w:type="dxa"/>
            </w:tcMar>
            <w:shd w:val="clear" w:color="auto" w:fill="E5F5FF"/>
          </w:tcPr>
          <w:p>
            <w:pPr>
              <w:pStyle w:val="BDOITable"/>
            </w:pPr>
            <w:r>
              <w:rPr>
                <w:sz w:val="15"/>
              </w:rPr>
              <w:t>Runbook calendar; G01, G03; true-up journals</w:t>
            </w:r>
          </w:p>
        </w:tc>
        <w:tc>
          <w:tcPr>
            <w:tcW w:type="dxa" w:w="1565"/>
            <w:tcMar>
              <w:top w:w="50" w:type="dxa"/>
              <w:bottom w:w="50" w:type="dxa"/>
              <w:left w:w="90" w:type="dxa"/>
              <w:right w:w="90" w:type="dxa"/>
            </w:tcMar>
            <w:shd w:val="clear" w:color="auto" w:fill="E5F5FF"/>
          </w:tcPr>
          <w:p>
            <w:pPr>
              <w:pStyle w:val="BDOITable"/>
            </w:pPr>
            <w:r>
              <w:rPr>
                <w:sz w:val="15"/>
              </w:rPr>
              <w:t>M6 (1 Oct 2027)</w:t>
            </w:r>
          </w:p>
        </w:tc>
        <w:tc>
          <w:tcPr>
            <w:tcW w:type="dxa" w:w="1507"/>
            <w:tcMar>
              <w:top w:w="50" w:type="dxa"/>
              <w:bottom w:w="50" w:type="dxa"/>
              <w:left w:w="90" w:type="dxa"/>
              <w:right w:w="90" w:type="dxa"/>
            </w:tcMar>
            <w:shd w:val="clear" w:color="auto" w:fill="E5F5FF"/>
          </w:tcPr>
          <w:p>
            <w:pPr>
              <w:pStyle w:val="BDOITable"/>
            </w:pPr>
            <w:r>
              <w:rPr>
                <w:sz w:val="15"/>
              </w:rPr>
              <w:t>Program Manager; Head of Comptrollership</w:t>
            </w:r>
          </w:p>
        </w:tc>
        <w:tc>
          <w:tcPr>
            <w:tcW w:type="dxa" w:w="1391"/>
            <w:tcMar>
              <w:top w:w="50" w:type="dxa"/>
              <w:bottom w:w="50" w:type="dxa"/>
              <w:left w:w="90" w:type="dxa"/>
              <w:right w:w="90" w:type="dxa"/>
            </w:tcMar>
            <w:shd w:val="clear" w:color="auto" w:fill="E5F5FF"/>
          </w:tcPr>
          <w:p>
            <w:pPr>
              <w:pStyle w:val="BDOITable"/>
            </w:pPr>
            <w:r>
              <w:rPr>
                <w:b/>
                <w:color w:val="004EA8"/>
                <w:sz w:val="15"/>
              </w:rPr>
              <w:t>RECOMMENDED</w:t>
            </w:r>
          </w:p>
        </w:tc>
      </w:tr>
    </w:tbl>
    <w:p>
      <w:pPr>
        <w:pStyle w:val="BDOISpacer"/>
      </w:pPr>
    </w:p>
    <w:p>
      <w:pPr>
        <w:pStyle w:val="Heading2"/>
      </w:pPr>
      <w:bookmarkStart w:id="353" w:name="_Toc000353"/>
      <w:r>
        <w:rPr/>
        <w:t>48.2 Assumptions</w:t>
      </w:r>
      <w:bookmarkEnd w:id="353"/>
    </w:p>
    <w:p>
      <w:pPr>
        <w:pStyle w:val="Caption"/>
        <w:keepNext/>
        <w:spacing w:after="60"/>
      </w:pPr>
      <w:r>
        <w:rPr>
          <w:b/>
          <w:i w:val="0"/>
        </w:rPr>
        <w:t xml:space="preserve">Table 115: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A-DM-01</w:t>
            </w:r>
          </w:p>
        </w:tc>
        <w:tc>
          <w:tcPr>
            <w:tcW w:type="dxa" w:w="6608"/>
            <w:tcMar>
              <w:top w:w="50" w:type="dxa"/>
              <w:bottom w:w="50" w:type="dxa"/>
              <w:left w:w="90" w:type="dxa"/>
              <w:right w:w="90" w:type="dxa"/>
            </w:tcMar>
          </w:tcPr>
          <w:p>
            <w:pPr>
              <w:pStyle w:val="BDOITable"/>
            </w:pPr>
            <w:r>
              <w:rPr>
                <w:sz w:val="17"/>
              </w:rPr>
              <w:t>The draft BRD v0.01 is the baseline until a signed version replaces it</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A-DM-02</w:t>
            </w:r>
          </w:p>
        </w:tc>
        <w:tc>
          <w:tcPr>
            <w:tcW w:type="dxa" w:w="6608"/>
            <w:tcMar>
              <w:top w:w="50" w:type="dxa"/>
              <w:bottom w:w="50" w:type="dxa"/>
              <w:left w:w="90" w:type="dxa"/>
              <w:right w:w="90" w:type="dxa"/>
            </w:tcMar>
            <w:shd w:val="clear" w:color="auto" w:fill="E5F5FF"/>
          </w:tcPr>
          <w:p>
            <w:pPr>
              <w:pStyle w:val="BDOITable"/>
            </w:pPr>
            <w:r>
              <w:rPr>
                <w:sz w:val="17"/>
              </w:rPr>
              <w:t>BRID 1.1 (p.7) is two requirements, numbered 1.1a and 1.1b here</w:t>
            </w:r>
          </w:p>
        </w:tc>
        <w:tc>
          <w:tcPr>
            <w:tcW w:type="dxa" w:w="2283"/>
            <w:tcMar>
              <w:top w:w="50" w:type="dxa"/>
              <w:bottom w:w="50" w:type="dxa"/>
              <w:left w:w="90" w:type="dxa"/>
              <w:right w:w="90" w:type="dxa"/>
            </w:tcMar>
            <w:shd w:val="clear" w:color="auto" w:fill="E5F5FF"/>
          </w:tcPr>
          <w:p>
            <w:pPr>
              <w:pStyle w:val="BDOITable"/>
            </w:pPr>
            <w:r>
              <w:rPr>
                <w:sz w:val="17"/>
              </w:rPr>
              <w:t>R1 p.7</w:t>
            </w:r>
          </w:p>
        </w:tc>
      </w:tr>
      <w:tr>
        <w:trPr>
          <w:cantSplit w:val="true"/>
        </w:trPr>
        <w:tc>
          <w:tcPr>
            <w:tcW w:type="dxa" w:w="1081"/>
            <w:tcMar>
              <w:top w:w="50" w:type="dxa"/>
              <w:bottom w:w="50" w:type="dxa"/>
              <w:left w:w="90" w:type="dxa"/>
              <w:right w:w="90" w:type="dxa"/>
            </w:tcMar>
          </w:tcPr>
          <w:p>
            <w:pPr>
              <w:pStyle w:val="BDOITable"/>
            </w:pPr>
            <w:r>
              <w:rPr>
                <w:sz w:val="17"/>
              </w:rPr>
              <w:t>A-DM-03</w:t>
            </w:r>
          </w:p>
        </w:tc>
        <w:tc>
          <w:tcPr>
            <w:tcW w:type="dxa" w:w="6608"/>
            <w:tcMar>
              <w:top w:w="50" w:type="dxa"/>
              <w:bottom w:w="50" w:type="dxa"/>
              <w:left w:w="90" w:type="dxa"/>
              <w:right w:w="90" w:type="dxa"/>
            </w:tcMar>
          </w:tcPr>
          <w:p>
            <w:pPr>
              <w:pStyle w:val="BDOITable"/>
            </w:pPr>
            <w:r>
              <w:rPr>
                <w:sz w:val="17"/>
              </w:rPr>
              <w:t>Legacy open items are processed only in BIBS from the freeze; legacy becomes read-only</w:t>
            </w:r>
          </w:p>
        </w:tc>
        <w:tc>
          <w:tcPr>
            <w:tcW w:type="dxa" w:w="2283"/>
            <w:tcMar>
              <w:top w:w="50" w:type="dxa"/>
              <w:bottom w:w="50" w:type="dxa"/>
              <w:left w:w="90" w:type="dxa"/>
              <w:right w:w="90" w:type="dxa"/>
            </w:tcMar>
          </w:tcPr>
          <w:p>
            <w:pPr>
              <w:pStyle w:val="BDOITable"/>
            </w:pPr>
            <w:r>
              <w:rPr>
                <w:sz w:val="17"/>
              </w:rPr>
              <w:t>p.5,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A-DM-04</w:t>
            </w:r>
          </w:p>
        </w:tc>
        <w:tc>
          <w:tcPr>
            <w:tcW w:type="dxa" w:w="6608"/>
            <w:tcMar>
              <w:top w:w="50" w:type="dxa"/>
              <w:bottom w:w="50" w:type="dxa"/>
              <w:left w:w="90" w:type="dxa"/>
              <w:right w:w="90" w:type="dxa"/>
            </w:tcMar>
            <w:shd w:val="clear" w:color="auto" w:fill="E5F5FF"/>
          </w:tcPr>
          <w:p>
            <w:pPr>
              <w:pStyle w:val="BDOITable"/>
            </w:pPr>
            <w:r>
              <w:rPr>
                <w:sz w:val="17"/>
              </w:rPr>
              <w:t>Legacy sub-ledgers are separate GL control accounts with a Migration Clearing account</w:t>
            </w:r>
          </w:p>
        </w:tc>
        <w:tc>
          <w:tcPr>
            <w:tcW w:type="dxa" w:w="2283"/>
            <w:tcMar>
              <w:top w:w="50" w:type="dxa"/>
              <w:bottom w:w="50" w:type="dxa"/>
              <w:left w:w="90" w:type="dxa"/>
              <w:right w:w="90" w:type="dxa"/>
            </w:tcMar>
            <w:shd w:val="clear" w:color="auto" w:fill="E5F5FF"/>
          </w:tcPr>
          <w:p>
            <w:pPr>
              <w:pStyle w:val="BDOITable"/>
            </w:pPr>
            <w:r>
              <w:rPr>
                <w:sz w:val="17"/>
              </w:rPr>
              <w:t>DMQ18</w:t>
            </w:r>
          </w:p>
        </w:tc>
      </w:tr>
      <w:tr>
        <w:trPr>
          <w:cantSplit w:val="true"/>
        </w:trPr>
        <w:tc>
          <w:tcPr>
            <w:tcW w:type="dxa" w:w="1081"/>
            <w:tcMar>
              <w:top w:w="50" w:type="dxa"/>
              <w:bottom w:w="50" w:type="dxa"/>
              <w:left w:w="90" w:type="dxa"/>
              <w:right w:w="90" w:type="dxa"/>
            </w:tcMar>
          </w:tcPr>
          <w:p>
            <w:pPr>
              <w:pStyle w:val="BDOITable"/>
            </w:pPr>
            <w:r>
              <w:rPr>
                <w:sz w:val="17"/>
              </w:rPr>
              <w:t>A-DM-05</w:t>
            </w:r>
          </w:p>
        </w:tc>
        <w:tc>
          <w:tcPr>
            <w:tcW w:type="dxa" w:w="6608"/>
            <w:tcMar>
              <w:top w:w="50" w:type="dxa"/>
              <w:bottom w:w="50" w:type="dxa"/>
              <w:left w:w="90" w:type="dxa"/>
              <w:right w:w="90" w:type="dxa"/>
            </w:tcMar>
          </w:tcPr>
          <w:p>
            <w:pPr>
              <w:pStyle w:val="BDOITable"/>
            </w:pPr>
            <w:r>
              <w:rPr>
                <w:sz w:val="17"/>
              </w:rPr>
              <w:t>Endorsements of legacy invoices need the policy header to be migrated</w:t>
            </w:r>
          </w:p>
        </w:tc>
        <w:tc>
          <w:tcPr>
            <w:tcW w:type="dxa" w:w="2283"/>
            <w:tcMar>
              <w:top w:w="50" w:type="dxa"/>
              <w:bottom w:w="50" w:type="dxa"/>
              <w:left w:w="90" w:type="dxa"/>
              <w:right w:w="90" w:type="dxa"/>
            </w:tcMar>
          </w:tcPr>
          <w:p>
            <w:pPr>
              <w:pStyle w:val="BDOITable"/>
            </w:pPr>
            <w:r>
              <w:rPr>
                <w:sz w:val="17"/>
              </w:rPr>
              <w:t>DMQ09, DMQ22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A-DM-06</w:t>
            </w:r>
          </w:p>
        </w:tc>
        <w:tc>
          <w:tcPr>
            <w:tcW w:type="dxa" w:w="6608"/>
            <w:tcMar>
              <w:top w:w="50" w:type="dxa"/>
              <w:bottom w:w="50" w:type="dxa"/>
              <w:left w:w="90" w:type="dxa"/>
              <w:right w:w="90" w:type="dxa"/>
            </w:tcMar>
            <w:shd w:val="clear" w:color="auto" w:fill="E5F5FF"/>
          </w:tcPr>
          <w:p>
            <w:pPr>
              <w:pStyle w:val="BDOITable"/>
            </w:pPr>
            <w:r>
              <w:rPr>
                <w:sz w:val="17"/>
              </w:rPr>
              <w:t>DP PR means the premium receivable of an invoice paid directly to the insurer</w:t>
            </w:r>
          </w:p>
        </w:tc>
        <w:tc>
          <w:tcPr>
            <w:tcW w:type="dxa" w:w="2283"/>
            <w:tcMar>
              <w:top w:w="50" w:type="dxa"/>
              <w:bottom w:w="50" w:type="dxa"/>
              <w:left w:w="90" w:type="dxa"/>
              <w:right w:w="90" w:type="dxa"/>
            </w:tcMar>
            <w:shd w:val="clear" w:color="auto" w:fill="E5F5FF"/>
          </w:tcPr>
          <w:p>
            <w:pPr>
              <w:pStyle w:val="BDOITable"/>
            </w:pPr>
            <w:r>
              <w:rPr>
                <w:sz w:val="17"/>
              </w:rPr>
              <w:t>DMQ19</w:t>
            </w:r>
          </w:p>
        </w:tc>
      </w:tr>
      <w:tr>
        <w:trPr>
          <w:cantSplit w:val="true"/>
        </w:trPr>
        <w:tc>
          <w:tcPr>
            <w:tcW w:type="dxa" w:w="1081"/>
            <w:tcMar>
              <w:top w:w="50" w:type="dxa"/>
              <w:bottom w:w="50" w:type="dxa"/>
              <w:left w:w="90" w:type="dxa"/>
              <w:right w:w="90" w:type="dxa"/>
            </w:tcMar>
          </w:tcPr>
          <w:p>
            <w:pPr>
              <w:pStyle w:val="BDOITable"/>
            </w:pPr>
            <w:r>
              <w:rPr>
                <w:sz w:val="17"/>
              </w:rPr>
              <w:t>A-DM-07</w:t>
            </w:r>
          </w:p>
        </w:tc>
        <w:tc>
          <w:tcPr>
            <w:tcW w:type="dxa" w:w="6608"/>
            <w:tcMar>
              <w:top w:w="50" w:type="dxa"/>
              <w:bottom w:w="50" w:type="dxa"/>
              <w:left w:w="90" w:type="dxa"/>
              <w:right w:w="90" w:type="dxa"/>
            </w:tcMar>
          </w:tcPr>
          <w:p>
            <w:pPr>
              <w:pStyle w:val="BDOITable"/>
            </w:pPr>
            <w:r>
              <w:rPr>
                <w:sz w:val="17"/>
              </w:rPr>
              <w:t>Go-live is on Monday 3 January 2028, at the year-end boundary (option A, for Comptrollership to confirm)</w:t>
            </w:r>
          </w:p>
        </w:tc>
        <w:tc>
          <w:tcPr>
            <w:tcW w:type="dxa" w:w="2283"/>
            <w:tcMar>
              <w:top w:w="50" w:type="dxa"/>
              <w:bottom w:w="50" w:type="dxa"/>
              <w:left w:w="90" w:type="dxa"/>
              <w:right w:w="90" w:type="dxa"/>
            </w:tcMar>
          </w:tcPr>
          <w:p>
            <w:pPr>
              <w:pStyle w:val="BDOITable"/>
            </w:pPr>
            <w:r>
              <w:rPr>
                <w:sz w:val="17"/>
              </w:rPr>
              <w:t>DMQ25, DMQ39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A-DM-08</w:t>
            </w:r>
          </w:p>
        </w:tc>
        <w:tc>
          <w:tcPr>
            <w:tcW w:type="dxa" w:w="6608"/>
            <w:tcMar>
              <w:top w:w="50" w:type="dxa"/>
              <w:bottom w:w="50" w:type="dxa"/>
              <w:left w:w="90" w:type="dxa"/>
              <w:right w:w="90" w:type="dxa"/>
            </w:tcMar>
            <w:shd w:val="clear" w:color="auto" w:fill="E5F5FF"/>
          </w:tcPr>
          <w:p>
            <w:pPr>
              <w:pStyle w:val="BDOITable"/>
            </w:pPr>
            <w:r>
              <w:rPr>
                <w:sz w:val="17"/>
              </w:rPr>
              <w:t>No BIBS AR is issued for a migrated unapplied payment at load</w:t>
            </w:r>
          </w:p>
        </w:tc>
        <w:tc>
          <w:tcPr>
            <w:tcW w:type="dxa" w:w="2283"/>
            <w:tcMar>
              <w:top w:w="50" w:type="dxa"/>
              <w:bottom w:w="50" w:type="dxa"/>
              <w:left w:w="90" w:type="dxa"/>
              <w:right w:w="90" w:type="dxa"/>
            </w:tcMar>
            <w:shd w:val="clear" w:color="auto" w:fill="E5F5FF"/>
          </w:tcPr>
          <w:p>
            <w:pPr>
              <w:pStyle w:val="BDOITable"/>
            </w:pPr>
            <w:r>
              <w:rPr>
                <w:sz w:val="17"/>
              </w:rPr>
              <w:t>DMQ14</w:t>
            </w:r>
          </w:p>
        </w:tc>
      </w:tr>
      <w:tr>
        <w:trPr>
          <w:cantSplit w:val="true"/>
        </w:trPr>
        <w:tc>
          <w:tcPr>
            <w:tcW w:type="dxa" w:w="1081"/>
            <w:tcMar>
              <w:top w:w="50" w:type="dxa"/>
              <w:bottom w:w="50" w:type="dxa"/>
              <w:left w:w="90" w:type="dxa"/>
              <w:right w:w="90" w:type="dxa"/>
            </w:tcMar>
          </w:tcPr>
          <w:p>
            <w:pPr>
              <w:pStyle w:val="BDOITable"/>
            </w:pPr>
            <w:r>
              <w:rPr>
                <w:sz w:val="17"/>
              </w:rPr>
              <w:t>A-DM-09</w:t>
            </w:r>
          </w:p>
        </w:tc>
        <w:tc>
          <w:tcPr>
            <w:tcW w:type="dxa" w:w="6608"/>
            <w:tcMar>
              <w:top w:w="50" w:type="dxa"/>
              <w:bottom w:w="50" w:type="dxa"/>
              <w:left w:w="90" w:type="dxa"/>
              <w:right w:w="90" w:type="dxa"/>
            </w:tcMar>
          </w:tcPr>
          <w:p>
            <w:pPr>
              <w:pStyle w:val="BDOITable"/>
            </w:pPr>
            <w:r>
              <w:rPr>
                <w:sz w:val="17"/>
              </w:rPr>
              <w:t>There is one production cut-over; BIBS is not used in production before go-live</w:t>
            </w:r>
          </w:p>
        </w:tc>
        <w:tc>
          <w:tcPr>
            <w:tcW w:type="dxa" w:w="2283"/>
            <w:tcMar>
              <w:top w:w="50" w:type="dxa"/>
              <w:bottom w:w="50" w:type="dxa"/>
              <w:left w:w="90" w:type="dxa"/>
              <w:right w:w="90" w:type="dxa"/>
            </w:tcMar>
          </w:tcPr>
          <w:p>
            <w:pPr>
              <w:pStyle w:val="BDOITable"/>
            </w:pPr>
            <w:r>
              <w:rPr>
                <w:sz w:val="17"/>
              </w:rPr>
              <w:t>R10; DCR-240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A-DM-10</w:t>
            </w:r>
          </w:p>
        </w:tc>
        <w:tc>
          <w:tcPr>
            <w:tcW w:type="dxa" w:w="6608"/>
            <w:tcMar>
              <w:top w:w="50" w:type="dxa"/>
              <w:bottom w:w="50" w:type="dxa"/>
              <w:left w:w="90" w:type="dxa"/>
              <w:right w:w="90" w:type="dxa"/>
            </w:tcMar>
            <w:shd w:val="clear" w:color="auto" w:fill="E5F5FF"/>
          </w:tcPr>
          <w:p>
            <w:pPr>
              <w:pStyle w:val="BDOITable"/>
            </w:pPr>
            <w:r>
              <w:rPr>
                <w:sz w:val="17"/>
              </w:rPr>
              <w:t>The renewals of the January-May 2028 expiries are processed in BIBS after go-live from a go-live extraction; no renewal is carried (BDOI answer)</w:t>
            </w:r>
          </w:p>
        </w:tc>
        <w:tc>
          <w:tcPr>
            <w:tcW w:type="dxa" w:w="2283"/>
            <w:tcMar>
              <w:top w:w="50" w:type="dxa"/>
              <w:bottom w:w="50" w:type="dxa"/>
              <w:left w:w="90" w:type="dxa"/>
              <w:right w:w="90" w:type="dxa"/>
            </w:tcMar>
            <w:shd w:val="clear" w:color="auto" w:fill="E5F5FF"/>
          </w:tcPr>
          <w:p>
            <w:pPr>
              <w:pStyle w:val="BDOITable"/>
            </w:pPr>
            <w:r>
              <w:rPr>
                <w:sz w:val="17"/>
              </w:rPr>
              <w:t>DMQ37</w:t>
            </w:r>
          </w:p>
        </w:tc>
      </w:tr>
      <w:tr>
        <w:trPr>
          <w:cantSplit w:val="true"/>
        </w:trPr>
        <w:tc>
          <w:tcPr>
            <w:tcW w:type="dxa" w:w="1081"/>
            <w:tcMar>
              <w:top w:w="50" w:type="dxa"/>
              <w:bottom w:w="50" w:type="dxa"/>
              <w:left w:w="90" w:type="dxa"/>
              <w:right w:w="90" w:type="dxa"/>
            </w:tcMar>
          </w:tcPr>
          <w:p>
            <w:pPr>
              <w:pStyle w:val="BDOITable"/>
            </w:pPr>
            <w:r>
              <w:rPr>
                <w:sz w:val="17"/>
              </w:rPr>
              <w:t>A-DM-11</w:t>
            </w:r>
          </w:p>
        </w:tc>
        <w:tc>
          <w:tcPr>
            <w:tcW w:type="dxa" w:w="6608"/>
            <w:tcMar>
              <w:top w:w="50" w:type="dxa"/>
              <w:bottom w:w="50" w:type="dxa"/>
              <w:left w:w="90" w:type="dxa"/>
              <w:right w:w="90" w:type="dxa"/>
            </w:tcMar>
          </w:tcPr>
          <w:p>
            <w:pPr>
              <w:pStyle w:val="BDOITable"/>
            </w:pPr>
            <w:r>
              <w:rPr>
                <w:sz w:val="17"/>
              </w:rPr>
              <w:t>Legacy packages are remapped at Renewal sanitation; the migration loads the package code map only (BDOI answer)</w:t>
            </w:r>
          </w:p>
        </w:tc>
        <w:tc>
          <w:tcPr>
            <w:tcW w:type="dxa" w:w="2283"/>
            <w:tcMar>
              <w:top w:w="50" w:type="dxa"/>
              <w:bottom w:w="50" w:type="dxa"/>
              <w:left w:w="90" w:type="dxa"/>
              <w:right w:w="90" w:type="dxa"/>
            </w:tcMar>
          </w:tcPr>
          <w:p>
            <w:pPr>
              <w:pStyle w:val="BDOITable"/>
            </w:pPr>
            <w:r>
              <w:rPr>
                <w:sz w:val="17"/>
              </w:rPr>
              <w:t>DMQ36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A-DM-12</w:t>
            </w:r>
          </w:p>
        </w:tc>
        <w:tc>
          <w:tcPr>
            <w:tcW w:type="dxa" w:w="6608"/>
            <w:tcMar>
              <w:top w:w="50" w:type="dxa"/>
              <w:bottom w:w="50" w:type="dxa"/>
              <w:left w:w="90" w:type="dxa"/>
              <w:right w:w="90" w:type="dxa"/>
            </w:tcMar>
            <w:shd w:val="clear" w:color="auto" w:fill="E5F5FF"/>
          </w:tcPr>
          <w:p>
            <w:pPr>
              <w:pStyle w:val="BDOITable"/>
            </w:pPr>
            <w:r>
              <w:rPr>
                <w:sz w:val="17"/>
              </w:rPr>
              <w:t>BIBS opens with a provisional balance-sheet opening; the FY2027 P&amp;L is not opened, and the FY2027 BIR returns and the FY2027 audit use legacy</w:t>
            </w:r>
          </w:p>
        </w:tc>
        <w:tc>
          <w:tcPr>
            <w:tcW w:type="dxa" w:w="2283"/>
            <w:tcMar>
              <w:top w:w="50" w:type="dxa"/>
              <w:bottom w:w="50" w:type="dxa"/>
              <w:left w:w="90" w:type="dxa"/>
              <w:right w:w="90" w:type="dxa"/>
            </w:tcMar>
            <w:shd w:val="clear" w:color="auto" w:fill="E5F5FF"/>
          </w:tcPr>
          <w:p>
            <w:pPr>
              <w:pStyle w:val="BDOITable"/>
            </w:pPr>
            <w:r>
              <w:rPr>
                <w:sz w:val="17"/>
              </w:rPr>
              <w:t>DMQ39</w:t>
            </w:r>
          </w:p>
        </w:tc>
      </w:tr>
      <w:tr>
        <w:trPr>
          <w:cantSplit w:val="true"/>
        </w:trPr>
        <w:tc>
          <w:tcPr>
            <w:tcW w:type="dxa" w:w="1081"/>
            <w:tcMar>
              <w:top w:w="50" w:type="dxa"/>
              <w:bottom w:w="50" w:type="dxa"/>
              <w:left w:w="90" w:type="dxa"/>
              <w:right w:w="90" w:type="dxa"/>
            </w:tcMar>
          </w:tcPr>
          <w:p>
            <w:pPr>
              <w:pStyle w:val="BDOITable"/>
            </w:pPr>
            <w:r>
              <w:rPr>
                <w:sz w:val="17"/>
              </w:rPr>
              <w:t>A-DM-13</w:t>
            </w:r>
          </w:p>
        </w:tc>
        <w:tc>
          <w:tcPr>
            <w:tcW w:type="dxa" w:w="6608"/>
            <w:tcMar>
              <w:top w:w="50" w:type="dxa"/>
              <w:bottom w:w="50" w:type="dxa"/>
              <w:left w:w="90" w:type="dxa"/>
              <w:right w:w="90" w:type="dxa"/>
            </w:tcMar>
          </w:tcPr>
          <w:p>
            <w:pPr>
              <w:pStyle w:val="BDOITable"/>
            </w:pPr>
            <w:r>
              <w:rPr>
                <w:sz w:val="17"/>
              </w:rPr>
              <w:t>After the freeze the legacy GL accepts only FY2027 closing and audit adjustments by named Comptrollership users, until the final adjustment</w:t>
            </w:r>
          </w:p>
        </w:tc>
        <w:tc>
          <w:tcPr>
            <w:tcW w:type="dxa" w:w="2283"/>
            <w:tcMar>
              <w:top w:w="50" w:type="dxa"/>
              <w:bottom w:w="50" w:type="dxa"/>
              <w:left w:w="90" w:type="dxa"/>
              <w:right w:w="90" w:type="dxa"/>
            </w:tcMar>
          </w:tcPr>
          <w:p>
            <w:pPr>
              <w:pStyle w:val="BDOITable"/>
            </w:pPr>
            <w:r>
              <w:rPr>
                <w:sz w:val="17"/>
              </w:rPr>
              <w:t>DMQ39</w:t>
            </w:r>
          </w:p>
        </w:tc>
      </w:tr>
    </w:tbl>
    <w:p>
      <w:pPr>
        <w:pStyle w:val="BDOISpacer"/>
      </w:pPr>
    </w:p>
    <w:p>
      <w:pPr>
        <w:pStyle w:val="Heading1"/>
        <w:pageBreakBefore/>
        <w:pBdr>
          <w:bottom w:val="single" w:sz="4" w:space="4" w:color="99C1E7"/>
        </w:pBdr>
      </w:pPr>
      <w:bookmarkStart w:id="354" w:name="_Toc000354"/>
      <w:r>
        <w:rPr/>
        <w:t>49 Traceability</w:t>
      </w:r>
      <w:bookmarkEnd w:id="354"/>
    </w:p>
    <w:p>
      <w:r>
        <w:rPr/>
        <w:t>Every BRD-13 requirement is met by at least one FR of Part B. The test cases of each FR are in the test plan (files 04 and 05 of the set).</w:t>
      </w:r>
    </w:p>
    <w:p>
      <w:pPr>
        <w:pStyle w:val="Caption"/>
        <w:keepNext/>
        <w:spacing w:after="60"/>
      </w:pPr>
      <w:r>
        <w:rPr>
          <w:b/>
          <w:i w:val="0"/>
        </w:rPr>
        <w:t xml:space="preserve">Table 116: </w:t>
      </w:r>
      <w:r>
        <w:rPr/>
        <w:t>BRD ID to FR and screen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244"/>
        <w:gridCol w:w="4926"/>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Screen</w:t>
            </w:r>
          </w:p>
        </w:tc>
      </w:tr>
      <w:tr>
        <w:trPr>
          <w:cantSplit w:val="true"/>
        </w:trPr>
        <w:tc>
          <w:tcPr>
            <w:tcW w:type="dxa" w:w="1802"/>
            <w:tcMar>
              <w:top w:w="50" w:type="dxa"/>
              <w:bottom w:w="50" w:type="dxa"/>
              <w:left w:w="90" w:type="dxa"/>
              <w:right w:w="90" w:type="dxa"/>
            </w:tcMar>
          </w:tcPr>
          <w:p>
            <w:pPr>
              <w:pStyle w:val="BDOITable"/>
            </w:pPr>
            <w:r>
              <w:rPr>
                <w:sz w:val="17"/>
              </w:rPr>
              <w:t>BRID 1.1a (p.7)</w:t>
            </w:r>
          </w:p>
        </w:tc>
        <w:tc>
          <w:tcPr>
            <w:tcW w:type="dxa" w:w="3244"/>
            <w:tcMar>
              <w:top w:w="50" w:type="dxa"/>
              <w:bottom w:w="50" w:type="dxa"/>
              <w:left w:w="90" w:type="dxa"/>
              <w:right w:w="90" w:type="dxa"/>
            </w:tcMar>
          </w:tcPr>
          <w:p>
            <w:pPr>
              <w:pStyle w:val="BDOITable"/>
            </w:pPr>
            <w:r>
              <w:rPr>
                <w:sz w:val="17"/>
              </w:rPr>
              <w:t>FR-DM-001, 002, 003</w:t>
            </w:r>
          </w:p>
        </w:tc>
        <w:tc>
          <w:tcPr>
            <w:tcW w:type="dxa" w:w="4926"/>
            <w:tcMar>
              <w:top w:w="50" w:type="dxa"/>
              <w:bottom w:w="50" w:type="dxa"/>
              <w:left w:w="90" w:type="dxa"/>
              <w:right w:w="90" w:type="dxa"/>
            </w:tcMar>
          </w:tcPr>
          <w:p>
            <w:pPr>
              <w:pStyle w:val="BDOITable"/>
            </w:pPr>
            <w:r>
              <w:rPr>
                <w:sz w:val="17"/>
              </w:rPr>
              <w:t>Data Objects; Sign-off</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 1.1b (p.7)</w:t>
            </w:r>
          </w:p>
        </w:tc>
        <w:tc>
          <w:tcPr>
            <w:tcW w:type="dxa" w:w="3244"/>
            <w:tcMar>
              <w:top w:w="50" w:type="dxa"/>
              <w:bottom w:w="50" w:type="dxa"/>
              <w:left w:w="90" w:type="dxa"/>
              <w:right w:w="90" w:type="dxa"/>
            </w:tcMar>
            <w:shd w:val="clear" w:color="auto" w:fill="E5F5FF"/>
          </w:tcPr>
          <w:p>
            <w:pPr>
              <w:pStyle w:val="BDOITable"/>
            </w:pPr>
            <w:r>
              <w:rPr>
                <w:sz w:val="17"/>
              </w:rPr>
              <w:t>FR-DM-003, 010, 013, 014, 015, 020, 021, 022, 023, 024</w:t>
            </w:r>
          </w:p>
        </w:tc>
        <w:tc>
          <w:tcPr>
            <w:tcW w:type="dxa" w:w="4926"/>
            <w:tcMar>
              <w:top w:w="50" w:type="dxa"/>
              <w:bottom w:w="50" w:type="dxa"/>
              <w:left w:w="90" w:type="dxa"/>
              <w:right w:w="90" w:type="dxa"/>
            </w:tcMar>
            <w:shd w:val="clear" w:color="auto" w:fill="E5F5FF"/>
          </w:tcPr>
          <w:p>
            <w:pPr>
              <w:pStyle w:val="BDOITable"/>
            </w:pPr>
            <w:r>
              <w:rPr>
                <w:sz w:val="17"/>
              </w:rPr>
              <w:t>Extracts; Batches; Batch; Reconciliation; Opening-Balance Adjustments</w:t>
            </w:r>
          </w:p>
        </w:tc>
      </w:tr>
      <w:tr>
        <w:trPr>
          <w:cantSplit w:val="true"/>
        </w:trPr>
        <w:tc>
          <w:tcPr>
            <w:tcW w:type="dxa" w:w="1802"/>
            <w:tcMar>
              <w:top w:w="50" w:type="dxa"/>
              <w:bottom w:w="50" w:type="dxa"/>
              <w:left w:w="90" w:type="dxa"/>
              <w:right w:w="90" w:type="dxa"/>
            </w:tcMar>
          </w:tcPr>
          <w:p>
            <w:pPr>
              <w:pStyle w:val="BDOITable"/>
            </w:pPr>
            <w:r>
              <w:rPr>
                <w:sz w:val="17"/>
              </w:rPr>
              <w:t>BRID 2.1 (p.7)</w:t>
            </w:r>
          </w:p>
        </w:tc>
        <w:tc>
          <w:tcPr>
            <w:tcW w:type="dxa" w:w="3244"/>
            <w:tcMar>
              <w:top w:w="50" w:type="dxa"/>
              <w:bottom w:w="50" w:type="dxa"/>
              <w:left w:w="90" w:type="dxa"/>
              <w:right w:w="90" w:type="dxa"/>
            </w:tcMar>
          </w:tcPr>
          <w:p>
            <w:pPr>
              <w:pStyle w:val="BDOITable"/>
            </w:pPr>
            <w:r>
              <w:rPr>
                <w:sz w:val="17"/>
              </w:rPr>
              <w:t>FR-DM-031, 032, 033</w:t>
            </w:r>
          </w:p>
        </w:tc>
        <w:tc>
          <w:tcPr>
            <w:tcW w:type="dxa" w:w="4926"/>
            <w:tcMar>
              <w:top w:w="50" w:type="dxa"/>
              <w:bottom w:w="50" w:type="dxa"/>
              <w:left w:w="90" w:type="dxa"/>
              <w:right w:w="90" w:type="dxa"/>
            </w:tcMar>
          </w:tcPr>
          <w:p>
            <w:pPr>
              <w:pStyle w:val="BDOITable"/>
            </w:pPr>
            <w:r>
              <w:rPr>
                <w:sz w:val="17"/>
              </w:rPr>
              <w:t>Client Matching; Clients</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 3.1 (p.7)</w:t>
            </w:r>
          </w:p>
        </w:tc>
        <w:tc>
          <w:tcPr>
            <w:tcW w:type="dxa" w:w="3244"/>
            <w:tcMar>
              <w:top w:w="50" w:type="dxa"/>
              <w:bottom w:w="50" w:type="dxa"/>
              <w:left w:w="90" w:type="dxa"/>
              <w:right w:w="90" w:type="dxa"/>
            </w:tcMar>
            <w:shd w:val="clear" w:color="auto" w:fill="E5F5FF"/>
          </w:tcPr>
          <w:p>
            <w:pPr>
              <w:pStyle w:val="BDOITable"/>
            </w:pPr>
            <w:r>
              <w:rPr>
                <w:sz w:val="17"/>
              </w:rPr>
              <w:t>FR-DM-011, 012, 030, 034</w:t>
            </w:r>
          </w:p>
        </w:tc>
        <w:tc>
          <w:tcPr>
            <w:tcW w:type="dxa" w:w="4926"/>
            <w:tcMar>
              <w:top w:w="50" w:type="dxa"/>
              <w:bottom w:w="50" w:type="dxa"/>
              <w:left w:w="90" w:type="dxa"/>
              <w:right w:w="90" w:type="dxa"/>
            </w:tcMar>
            <w:shd w:val="clear" w:color="auto" w:fill="E5F5FF"/>
          </w:tcPr>
          <w:p>
            <w:pPr>
              <w:pStyle w:val="BDOITable"/>
            </w:pPr>
            <w:r>
              <w:rPr>
                <w:sz w:val="17"/>
              </w:rPr>
              <w:t>Code Maps; Layouts and Rules</w:t>
            </w:r>
          </w:p>
        </w:tc>
      </w:tr>
      <w:tr>
        <w:trPr>
          <w:cantSplit w:val="true"/>
        </w:trPr>
        <w:tc>
          <w:tcPr>
            <w:tcW w:type="dxa" w:w="1802"/>
            <w:tcMar>
              <w:top w:w="50" w:type="dxa"/>
              <w:bottom w:w="50" w:type="dxa"/>
              <w:left w:w="90" w:type="dxa"/>
              <w:right w:w="90" w:type="dxa"/>
            </w:tcMar>
          </w:tcPr>
          <w:p>
            <w:pPr>
              <w:pStyle w:val="BDOITable"/>
            </w:pPr>
            <w:r>
              <w:rPr>
                <w:sz w:val="17"/>
              </w:rPr>
              <w:t>BRID 4.1 (p.8)</w:t>
            </w:r>
          </w:p>
        </w:tc>
        <w:tc>
          <w:tcPr>
            <w:tcW w:type="dxa" w:w="3244"/>
            <w:tcMar>
              <w:top w:w="50" w:type="dxa"/>
              <w:bottom w:w="50" w:type="dxa"/>
              <w:left w:w="90" w:type="dxa"/>
              <w:right w:w="90" w:type="dxa"/>
            </w:tcMar>
          </w:tcPr>
          <w:p>
            <w:pPr>
              <w:pStyle w:val="BDOITable"/>
            </w:pPr>
            <w:r>
              <w:rPr>
                <w:sz w:val="17"/>
              </w:rPr>
              <w:t>FR-DM-033, 040, 041, 124</w:t>
            </w:r>
          </w:p>
        </w:tc>
        <w:tc>
          <w:tcPr>
            <w:tcW w:type="dxa" w:w="4926"/>
            <w:tcMar>
              <w:top w:w="50" w:type="dxa"/>
              <w:bottom w:w="50" w:type="dxa"/>
              <w:left w:w="90" w:type="dxa"/>
              <w:right w:w="90" w:type="dxa"/>
            </w:tcMar>
          </w:tcPr>
          <w:p>
            <w:pPr>
              <w:pStyle w:val="BDOITable"/>
            </w:pPr>
            <w:r>
              <w:rPr>
                <w:sz w:val="17"/>
              </w:rPr>
              <w:t>Accounts; Account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 5.1 (p.8)</w:t>
            </w:r>
          </w:p>
        </w:tc>
        <w:tc>
          <w:tcPr>
            <w:tcW w:type="dxa" w:w="3244"/>
            <w:tcMar>
              <w:top w:w="50" w:type="dxa"/>
              <w:bottom w:w="50" w:type="dxa"/>
              <w:left w:w="90" w:type="dxa"/>
              <w:right w:w="90" w:type="dxa"/>
            </w:tcMar>
            <w:shd w:val="clear" w:color="auto" w:fill="E5F5FF"/>
          </w:tcPr>
          <w:p>
            <w:pPr>
              <w:pStyle w:val="BDOITable"/>
            </w:pPr>
            <w:r>
              <w:rPr>
                <w:sz w:val="17"/>
              </w:rPr>
              <w:t>FR-DM-021, 022, 023, 051</w:t>
            </w:r>
          </w:p>
        </w:tc>
        <w:tc>
          <w:tcPr>
            <w:tcW w:type="dxa" w:w="4926"/>
            <w:tcMar>
              <w:top w:w="50" w:type="dxa"/>
              <w:bottom w:w="50" w:type="dxa"/>
              <w:left w:w="90" w:type="dxa"/>
              <w:right w:w="90" w:type="dxa"/>
            </w:tcMar>
            <w:shd w:val="clear" w:color="auto" w:fill="E5F5FF"/>
          </w:tcPr>
          <w:p>
            <w:pPr>
              <w:pStyle w:val="BDOITable"/>
            </w:pPr>
            <w:r>
              <w:rPr>
                <w:sz w:val="17"/>
              </w:rPr>
              <w:t>Unapplied Payments; Reconciliation</w:t>
            </w:r>
          </w:p>
        </w:tc>
      </w:tr>
      <w:tr>
        <w:trPr>
          <w:cantSplit w:val="true"/>
        </w:trPr>
        <w:tc>
          <w:tcPr>
            <w:tcW w:type="dxa" w:w="1802"/>
            <w:tcMar>
              <w:top w:w="50" w:type="dxa"/>
              <w:bottom w:w="50" w:type="dxa"/>
              <w:left w:w="90" w:type="dxa"/>
              <w:right w:w="90" w:type="dxa"/>
            </w:tcMar>
          </w:tcPr>
          <w:p>
            <w:pPr>
              <w:pStyle w:val="BDOITable"/>
            </w:pPr>
            <w:r>
              <w:rPr>
                <w:sz w:val="17"/>
              </w:rPr>
              <w:t>BRID 5.2 (p.8)</w:t>
            </w:r>
          </w:p>
        </w:tc>
        <w:tc>
          <w:tcPr>
            <w:tcW w:type="dxa" w:w="3244"/>
            <w:tcMar>
              <w:top w:w="50" w:type="dxa"/>
              <w:bottom w:w="50" w:type="dxa"/>
              <w:left w:w="90" w:type="dxa"/>
              <w:right w:w="90" w:type="dxa"/>
            </w:tcMar>
          </w:tcPr>
          <w:p>
            <w:pPr>
              <w:pStyle w:val="BDOITable"/>
            </w:pPr>
            <w:r>
              <w:rPr>
                <w:sz w:val="17"/>
              </w:rPr>
              <w:t>FR-DM-050, 052</w:t>
            </w:r>
          </w:p>
        </w:tc>
        <w:tc>
          <w:tcPr>
            <w:tcW w:type="dxa" w:w="4926"/>
            <w:tcMar>
              <w:top w:w="50" w:type="dxa"/>
              <w:bottom w:w="50" w:type="dxa"/>
              <w:left w:w="90" w:type="dxa"/>
              <w:right w:w="90" w:type="dxa"/>
            </w:tcMar>
          </w:tcPr>
          <w:p>
            <w:pPr>
              <w:pStyle w:val="BDOITable"/>
            </w:pPr>
            <w:r>
              <w:rPr>
                <w:sz w:val="17"/>
              </w:rPr>
              <w:t>Unapplied Payments; Payments</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 5.3 (p.8)</w:t>
            </w:r>
          </w:p>
        </w:tc>
        <w:tc>
          <w:tcPr>
            <w:tcW w:type="dxa" w:w="3244"/>
            <w:tcMar>
              <w:top w:w="50" w:type="dxa"/>
              <w:bottom w:w="50" w:type="dxa"/>
              <w:left w:w="90" w:type="dxa"/>
              <w:right w:w="90" w:type="dxa"/>
            </w:tcMar>
            <w:shd w:val="clear" w:color="auto" w:fill="E5F5FF"/>
          </w:tcPr>
          <w:p>
            <w:pPr>
              <w:pStyle w:val="BDOITable"/>
            </w:pPr>
            <w:r>
              <w:rPr>
                <w:sz w:val="17"/>
              </w:rPr>
              <w:t>FR-DM-053</w:t>
            </w:r>
          </w:p>
        </w:tc>
        <w:tc>
          <w:tcPr>
            <w:tcW w:type="dxa" w:w="4926"/>
            <w:tcMar>
              <w:top w:w="50" w:type="dxa"/>
              <w:bottom w:w="50" w:type="dxa"/>
              <w:left w:w="90" w:type="dxa"/>
              <w:right w:w="90" w:type="dxa"/>
            </w:tcMar>
            <w:shd w:val="clear" w:color="auto" w:fill="E5F5FF"/>
          </w:tcPr>
          <w:p>
            <w:pPr>
              <w:pStyle w:val="BDOITable"/>
            </w:pPr>
            <w:r>
              <w:rPr>
                <w:sz w:val="17"/>
              </w:rPr>
              <w:t>Unapplied Payments</w:t>
            </w:r>
          </w:p>
        </w:tc>
      </w:tr>
      <w:tr>
        <w:trPr>
          <w:cantSplit w:val="true"/>
        </w:trPr>
        <w:tc>
          <w:tcPr>
            <w:tcW w:type="dxa" w:w="1802"/>
            <w:tcMar>
              <w:top w:w="50" w:type="dxa"/>
              <w:bottom w:w="50" w:type="dxa"/>
              <w:left w:w="90" w:type="dxa"/>
              <w:right w:w="90" w:type="dxa"/>
            </w:tcMar>
          </w:tcPr>
          <w:p>
            <w:pPr>
              <w:pStyle w:val="BDOITable"/>
            </w:pPr>
            <w:r>
              <w:rPr>
                <w:sz w:val="17"/>
              </w:rPr>
              <w:t>BRID 5.4 (p.8-9)</w:t>
            </w:r>
          </w:p>
        </w:tc>
        <w:tc>
          <w:tcPr>
            <w:tcW w:type="dxa" w:w="3244"/>
            <w:tcMar>
              <w:top w:w="50" w:type="dxa"/>
              <w:bottom w:w="50" w:type="dxa"/>
              <w:left w:w="90" w:type="dxa"/>
              <w:right w:w="90" w:type="dxa"/>
            </w:tcMar>
          </w:tcPr>
          <w:p>
            <w:pPr>
              <w:pStyle w:val="BDOITable"/>
            </w:pPr>
            <w:r>
              <w:rPr>
                <w:sz w:val="17"/>
              </w:rPr>
              <w:t>FR-DM-054</w:t>
            </w:r>
          </w:p>
        </w:tc>
        <w:tc>
          <w:tcPr>
            <w:tcW w:type="dxa" w:w="4926"/>
            <w:tcMar>
              <w:top w:w="50" w:type="dxa"/>
              <w:bottom w:w="50" w:type="dxa"/>
              <w:left w:w="90" w:type="dxa"/>
              <w:right w:w="90" w:type="dxa"/>
            </w:tcMar>
          </w:tcPr>
          <w:p>
            <w:pPr>
              <w:pStyle w:val="BDOITable"/>
            </w:pPr>
            <w:r>
              <w:rPr>
                <w:sz w:val="17"/>
              </w:rPr>
              <w:t>Unapplied Payments; Disbursement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 5.5 (p.9)</w:t>
            </w:r>
          </w:p>
        </w:tc>
        <w:tc>
          <w:tcPr>
            <w:tcW w:type="dxa" w:w="3244"/>
            <w:tcMar>
              <w:top w:w="50" w:type="dxa"/>
              <w:bottom w:w="50" w:type="dxa"/>
              <w:left w:w="90" w:type="dxa"/>
              <w:right w:w="90" w:type="dxa"/>
            </w:tcMar>
            <w:shd w:val="clear" w:color="auto" w:fill="E5F5FF"/>
          </w:tcPr>
          <w:p>
            <w:pPr>
              <w:pStyle w:val="BDOITable"/>
            </w:pPr>
            <w:r>
              <w:rPr>
                <w:sz w:val="17"/>
              </w:rPr>
              <w:t>FR-DM-055</w:t>
            </w:r>
          </w:p>
        </w:tc>
        <w:tc>
          <w:tcPr>
            <w:tcW w:type="dxa" w:w="4926"/>
            <w:tcMar>
              <w:top w:w="50" w:type="dxa"/>
              <w:bottom w:w="50" w:type="dxa"/>
              <w:left w:w="90" w:type="dxa"/>
              <w:right w:w="90" w:type="dxa"/>
            </w:tcMar>
            <w:shd w:val="clear" w:color="auto" w:fill="E5F5FF"/>
          </w:tcPr>
          <w:p>
            <w:pPr>
              <w:pStyle w:val="BDOITable"/>
            </w:pPr>
            <w:r>
              <w:rPr>
                <w:sz w:val="17"/>
              </w:rPr>
              <w:t>Unapplied to Income</w:t>
            </w:r>
          </w:p>
        </w:tc>
      </w:tr>
      <w:tr>
        <w:trPr>
          <w:cantSplit w:val="true"/>
        </w:trPr>
        <w:tc>
          <w:tcPr>
            <w:tcW w:type="dxa" w:w="1802"/>
            <w:tcMar>
              <w:top w:w="50" w:type="dxa"/>
              <w:bottom w:w="50" w:type="dxa"/>
              <w:left w:w="90" w:type="dxa"/>
              <w:right w:w="90" w:type="dxa"/>
            </w:tcMar>
          </w:tcPr>
          <w:p>
            <w:pPr>
              <w:pStyle w:val="BDOITable"/>
            </w:pPr>
            <w:r>
              <w:rPr>
                <w:sz w:val="17"/>
              </w:rPr>
              <w:t>BRID 6.1 (p.9)</w:t>
            </w:r>
          </w:p>
        </w:tc>
        <w:tc>
          <w:tcPr>
            <w:tcW w:type="dxa" w:w="3244"/>
            <w:tcMar>
              <w:top w:w="50" w:type="dxa"/>
              <w:bottom w:w="50" w:type="dxa"/>
              <w:left w:w="90" w:type="dxa"/>
              <w:right w:w="90" w:type="dxa"/>
            </w:tcMar>
          </w:tcPr>
          <w:p>
            <w:pPr>
              <w:pStyle w:val="BDOITable"/>
            </w:pPr>
            <w:r>
              <w:rPr>
                <w:sz w:val="17"/>
              </w:rPr>
              <w:t>FR-DM-050, 060</w:t>
            </w:r>
          </w:p>
        </w:tc>
        <w:tc>
          <w:tcPr>
            <w:tcW w:type="dxa" w:w="4926"/>
            <w:tcMar>
              <w:top w:w="50" w:type="dxa"/>
              <w:bottom w:w="50" w:type="dxa"/>
              <w:left w:w="90" w:type="dxa"/>
              <w:right w:w="90" w:type="dxa"/>
            </w:tcMar>
          </w:tcPr>
          <w:p>
            <w:pPr>
              <w:pStyle w:val="BDOITable"/>
            </w:pPr>
            <w:r>
              <w:rPr>
                <w:sz w:val="17"/>
              </w:rPr>
              <w:t>Receive payment (OTC); Invoice 360</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 6.2 (p.9)</w:t>
            </w:r>
          </w:p>
        </w:tc>
        <w:tc>
          <w:tcPr>
            <w:tcW w:type="dxa" w:w="3244"/>
            <w:tcMar>
              <w:top w:w="50" w:type="dxa"/>
              <w:bottom w:w="50" w:type="dxa"/>
              <w:left w:w="90" w:type="dxa"/>
              <w:right w:w="90" w:type="dxa"/>
            </w:tcMar>
            <w:shd w:val="clear" w:color="auto" w:fill="E5F5FF"/>
          </w:tcPr>
          <w:p>
            <w:pPr>
              <w:pStyle w:val="BDOITable"/>
            </w:pPr>
            <w:r>
              <w:rPr>
                <w:sz w:val="17"/>
              </w:rPr>
              <w:t>FR-DM-061</w:t>
            </w:r>
          </w:p>
        </w:tc>
        <w:tc>
          <w:tcPr>
            <w:tcW w:type="dxa" w:w="4926"/>
            <w:tcMar>
              <w:top w:w="50" w:type="dxa"/>
              <w:bottom w:w="50" w:type="dxa"/>
              <w:left w:w="90" w:type="dxa"/>
              <w:right w:w="90" w:type="dxa"/>
            </w:tcMar>
            <w:shd w:val="clear" w:color="auto" w:fill="E5F5FF"/>
          </w:tcPr>
          <w:p>
            <w:pPr>
              <w:pStyle w:val="BDOITable"/>
            </w:pPr>
            <w:r>
              <w:rPr>
                <w:sz w:val="17"/>
              </w:rPr>
              <w:t>Payment uploads</w:t>
            </w:r>
          </w:p>
        </w:tc>
      </w:tr>
      <w:tr>
        <w:trPr>
          <w:cantSplit w:val="true"/>
        </w:trPr>
        <w:tc>
          <w:tcPr>
            <w:tcW w:type="dxa" w:w="1802"/>
            <w:tcMar>
              <w:top w:w="50" w:type="dxa"/>
              <w:bottom w:w="50" w:type="dxa"/>
              <w:left w:w="90" w:type="dxa"/>
              <w:right w:w="90" w:type="dxa"/>
            </w:tcMar>
          </w:tcPr>
          <w:p>
            <w:pPr>
              <w:pStyle w:val="BDOITable"/>
            </w:pPr>
            <w:r>
              <w:rPr>
                <w:sz w:val="17"/>
              </w:rPr>
              <w:t>BRID 6.3 (p.9)</w:t>
            </w:r>
          </w:p>
        </w:tc>
        <w:tc>
          <w:tcPr>
            <w:tcW w:type="dxa" w:w="3244"/>
            <w:tcMar>
              <w:top w:w="50" w:type="dxa"/>
              <w:bottom w:w="50" w:type="dxa"/>
              <w:left w:w="90" w:type="dxa"/>
              <w:right w:w="90" w:type="dxa"/>
            </w:tcMar>
          </w:tcPr>
          <w:p>
            <w:pPr>
              <w:pStyle w:val="BDOITable"/>
            </w:pPr>
            <w:r>
              <w:rPr>
                <w:sz w:val="17"/>
              </w:rPr>
              <w:t>FR-DM-052</w:t>
            </w:r>
          </w:p>
        </w:tc>
        <w:tc>
          <w:tcPr>
            <w:tcW w:type="dxa" w:w="4926"/>
            <w:tcMar>
              <w:top w:w="50" w:type="dxa"/>
              <w:bottom w:w="50" w:type="dxa"/>
              <w:left w:w="90" w:type="dxa"/>
              <w:right w:w="90" w:type="dxa"/>
            </w:tcMar>
          </w:tcPr>
          <w:p>
            <w:pPr>
              <w:pStyle w:val="BDOITable"/>
            </w:pPr>
            <w:r>
              <w:rPr>
                <w:sz w:val="17"/>
              </w:rPr>
              <w:t>Unapplied Payments</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 6.4 (p.10)</w:t>
            </w:r>
          </w:p>
        </w:tc>
        <w:tc>
          <w:tcPr>
            <w:tcW w:type="dxa" w:w="3244"/>
            <w:tcMar>
              <w:top w:w="50" w:type="dxa"/>
              <w:bottom w:w="50" w:type="dxa"/>
              <w:left w:w="90" w:type="dxa"/>
              <w:right w:w="90" w:type="dxa"/>
            </w:tcMar>
            <w:shd w:val="clear" w:color="auto" w:fill="E5F5FF"/>
          </w:tcPr>
          <w:p>
            <w:pPr>
              <w:pStyle w:val="BDOITable"/>
            </w:pPr>
            <w:r>
              <w:rPr>
                <w:sz w:val="17"/>
              </w:rPr>
              <w:t>FR-DM-053</w:t>
            </w:r>
          </w:p>
        </w:tc>
        <w:tc>
          <w:tcPr>
            <w:tcW w:type="dxa" w:w="4926"/>
            <w:tcMar>
              <w:top w:w="50" w:type="dxa"/>
              <w:bottom w:w="50" w:type="dxa"/>
              <w:left w:w="90" w:type="dxa"/>
              <w:right w:w="90" w:type="dxa"/>
            </w:tcMar>
            <w:shd w:val="clear" w:color="auto" w:fill="E5F5FF"/>
          </w:tcPr>
          <w:p>
            <w:pPr>
              <w:pStyle w:val="BDOITable"/>
            </w:pPr>
            <w:r>
              <w:rPr>
                <w:sz w:val="17"/>
              </w:rPr>
              <w:t>Unapplied Payments</w:t>
            </w:r>
          </w:p>
        </w:tc>
      </w:tr>
      <w:tr>
        <w:trPr>
          <w:cantSplit w:val="true"/>
        </w:trPr>
        <w:tc>
          <w:tcPr>
            <w:tcW w:type="dxa" w:w="1802"/>
            <w:tcMar>
              <w:top w:w="50" w:type="dxa"/>
              <w:bottom w:w="50" w:type="dxa"/>
              <w:left w:w="90" w:type="dxa"/>
              <w:right w:w="90" w:type="dxa"/>
            </w:tcMar>
          </w:tcPr>
          <w:p>
            <w:pPr>
              <w:pStyle w:val="BDOITable"/>
            </w:pPr>
            <w:r>
              <w:rPr>
                <w:sz w:val="17"/>
              </w:rPr>
              <w:t>BRID 7.1 (p.10)</w:t>
            </w:r>
          </w:p>
        </w:tc>
        <w:tc>
          <w:tcPr>
            <w:tcW w:type="dxa" w:w="3244"/>
            <w:tcMar>
              <w:top w:w="50" w:type="dxa"/>
              <w:bottom w:w="50" w:type="dxa"/>
              <w:left w:w="90" w:type="dxa"/>
              <w:right w:w="90" w:type="dxa"/>
            </w:tcMar>
          </w:tcPr>
          <w:p>
            <w:pPr>
              <w:pStyle w:val="BDOITable"/>
            </w:pPr>
            <w:r>
              <w:rPr>
                <w:sz w:val="17"/>
              </w:rPr>
              <w:t>FR-DM-070</w:t>
            </w:r>
          </w:p>
        </w:tc>
        <w:tc>
          <w:tcPr>
            <w:tcW w:type="dxa" w:w="4926"/>
            <w:tcMar>
              <w:top w:w="50" w:type="dxa"/>
              <w:bottom w:w="50" w:type="dxa"/>
              <w:left w:w="90" w:type="dxa"/>
              <w:right w:w="90" w:type="dxa"/>
            </w:tcMar>
          </w:tcPr>
          <w:p>
            <w:pPr>
              <w:pStyle w:val="BDOITable"/>
            </w:pPr>
            <w:r>
              <w:rPr>
                <w:sz w:val="17"/>
              </w:rPr>
              <w:t>DP PR Legacy Reversal</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 7.2 (p.10)</w:t>
            </w:r>
          </w:p>
        </w:tc>
        <w:tc>
          <w:tcPr>
            <w:tcW w:type="dxa" w:w="3244"/>
            <w:tcMar>
              <w:top w:w="50" w:type="dxa"/>
              <w:bottom w:w="50" w:type="dxa"/>
              <w:left w:w="90" w:type="dxa"/>
              <w:right w:w="90" w:type="dxa"/>
            </w:tcMar>
            <w:shd w:val="clear" w:color="auto" w:fill="E5F5FF"/>
          </w:tcPr>
          <w:p>
            <w:pPr>
              <w:pStyle w:val="BDOITable"/>
            </w:pPr>
            <w:r>
              <w:rPr>
                <w:sz w:val="17"/>
              </w:rPr>
              <w:t>FR-DM-071</w:t>
            </w:r>
          </w:p>
        </w:tc>
        <w:tc>
          <w:tcPr>
            <w:tcW w:type="dxa" w:w="4926"/>
            <w:tcMar>
              <w:top w:w="50" w:type="dxa"/>
              <w:bottom w:w="50" w:type="dxa"/>
              <w:left w:w="90" w:type="dxa"/>
              <w:right w:w="90" w:type="dxa"/>
            </w:tcMar>
            <w:shd w:val="clear" w:color="auto" w:fill="E5F5FF"/>
          </w:tcPr>
          <w:p>
            <w:pPr>
              <w:pStyle w:val="BDOITable"/>
            </w:pPr>
            <w:r>
              <w:rPr>
                <w:sz w:val="17"/>
              </w:rPr>
              <w:t>Legacy PR 2307 Reversal</w:t>
            </w:r>
          </w:p>
        </w:tc>
      </w:tr>
      <w:tr>
        <w:trPr>
          <w:cantSplit w:val="true"/>
        </w:trPr>
        <w:tc>
          <w:tcPr>
            <w:tcW w:type="dxa" w:w="1802"/>
            <w:tcMar>
              <w:top w:w="50" w:type="dxa"/>
              <w:bottom w:w="50" w:type="dxa"/>
              <w:left w:w="90" w:type="dxa"/>
              <w:right w:w="90" w:type="dxa"/>
            </w:tcMar>
          </w:tcPr>
          <w:p>
            <w:pPr>
              <w:pStyle w:val="BDOITable"/>
            </w:pPr>
            <w:r>
              <w:rPr>
                <w:sz w:val="17"/>
              </w:rPr>
              <w:t>BRID 8.1 (p.10)</w:t>
            </w:r>
          </w:p>
        </w:tc>
        <w:tc>
          <w:tcPr>
            <w:tcW w:type="dxa" w:w="3244"/>
            <w:tcMar>
              <w:top w:w="50" w:type="dxa"/>
              <w:bottom w:w="50" w:type="dxa"/>
              <w:left w:w="90" w:type="dxa"/>
              <w:right w:w="90" w:type="dxa"/>
            </w:tcMar>
          </w:tcPr>
          <w:p>
            <w:pPr>
              <w:pStyle w:val="BDOITable"/>
            </w:pPr>
            <w:r>
              <w:rPr>
                <w:sz w:val="17"/>
              </w:rPr>
              <w:t>FR-DM-050, 080</w:t>
            </w:r>
          </w:p>
        </w:tc>
        <w:tc>
          <w:tcPr>
            <w:tcW w:type="dxa" w:w="4926"/>
            <w:tcMar>
              <w:top w:w="50" w:type="dxa"/>
              <w:bottom w:w="50" w:type="dxa"/>
              <w:left w:w="90" w:type="dxa"/>
              <w:right w:w="90" w:type="dxa"/>
            </w:tcMar>
          </w:tcPr>
          <w:p>
            <w:pPr>
              <w:pStyle w:val="BDOITable"/>
            </w:pPr>
            <w:r>
              <w:rPr>
                <w:sz w:val="17"/>
              </w:rPr>
              <w:t>Remittance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 9.1-9.3 (p.11)</w:t>
            </w:r>
          </w:p>
        </w:tc>
        <w:tc>
          <w:tcPr>
            <w:tcW w:type="dxa" w:w="3244"/>
            <w:tcMar>
              <w:top w:w="50" w:type="dxa"/>
              <w:bottom w:w="50" w:type="dxa"/>
              <w:left w:w="90" w:type="dxa"/>
              <w:right w:w="90" w:type="dxa"/>
            </w:tcMar>
            <w:shd w:val="clear" w:color="auto" w:fill="E5F5FF"/>
          </w:tcPr>
          <w:p>
            <w:pPr>
              <w:pStyle w:val="BDOITable"/>
            </w:pPr>
            <w:r>
              <w:rPr>
                <w:sz w:val="17"/>
              </w:rPr>
              <w:t>FR-DM-090, 091, 092</w:t>
            </w:r>
          </w:p>
        </w:tc>
        <w:tc>
          <w:tcPr>
            <w:tcW w:type="dxa" w:w="4926"/>
            <w:tcMar>
              <w:top w:w="50" w:type="dxa"/>
              <w:bottom w:w="50" w:type="dxa"/>
              <w:left w:w="90" w:type="dxa"/>
              <w:right w:w="90" w:type="dxa"/>
            </w:tcMar>
            <w:shd w:val="clear" w:color="auto" w:fill="E5F5FF"/>
          </w:tcPr>
          <w:p>
            <w:pPr>
              <w:pStyle w:val="BDOITable"/>
            </w:pPr>
            <w:r>
              <w:rPr>
                <w:sz w:val="17"/>
              </w:rPr>
              <w:t>Endorsement request</w:t>
            </w:r>
          </w:p>
        </w:tc>
      </w:tr>
      <w:tr>
        <w:trPr>
          <w:cantSplit w:val="true"/>
        </w:trPr>
        <w:tc>
          <w:tcPr>
            <w:tcW w:type="dxa" w:w="1802"/>
            <w:tcMar>
              <w:top w:w="50" w:type="dxa"/>
              <w:bottom w:w="50" w:type="dxa"/>
              <w:left w:w="90" w:type="dxa"/>
              <w:right w:w="90" w:type="dxa"/>
            </w:tcMar>
          </w:tcPr>
          <w:p>
            <w:pPr>
              <w:pStyle w:val="BDOITable"/>
            </w:pPr>
            <w:r>
              <w:rPr>
                <w:sz w:val="17"/>
              </w:rPr>
              <w:t>BRID 10.1 (p.11)</w:t>
            </w:r>
          </w:p>
        </w:tc>
        <w:tc>
          <w:tcPr>
            <w:tcW w:type="dxa" w:w="3244"/>
            <w:tcMar>
              <w:top w:w="50" w:type="dxa"/>
              <w:bottom w:w="50" w:type="dxa"/>
              <w:left w:w="90" w:type="dxa"/>
              <w:right w:w="90" w:type="dxa"/>
            </w:tcMar>
          </w:tcPr>
          <w:p>
            <w:pPr>
              <w:pStyle w:val="BDOITable"/>
            </w:pPr>
            <w:r>
              <w:rPr>
                <w:sz w:val="17"/>
              </w:rPr>
              <w:t>FR-DM-050, 100</w:t>
            </w:r>
          </w:p>
        </w:tc>
        <w:tc>
          <w:tcPr>
            <w:tcW w:type="dxa" w:w="4926"/>
            <w:tcMar>
              <w:top w:w="50" w:type="dxa"/>
              <w:bottom w:w="50" w:type="dxa"/>
              <w:left w:w="90" w:type="dxa"/>
              <w:right w:w="90" w:type="dxa"/>
            </w:tcMar>
          </w:tcPr>
          <w:p>
            <w:pPr>
              <w:pStyle w:val="BDOITable"/>
            </w:pPr>
            <w:r>
              <w:rPr>
                <w:sz w:val="17"/>
              </w:rPr>
              <w:t>Changes to Legacy Invoices report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BRID 11.1 (p.11-12)</w:t>
            </w:r>
          </w:p>
        </w:tc>
        <w:tc>
          <w:tcPr>
            <w:tcW w:type="dxa" w:w="3244"/>
            <w:tcMar>
              <w:top w:w="50" w:type="dxa"/>
              <w:bottom w:w="50" w:type="dxa"/>
              <w:left w:w="90" w:type="dxa"/>
              <w:right w:w="90" w:type="dxa"/>
            </w:tcMar>
            <w:shd w:val="clear" w:color="auto" w:fill="E5F5FF"/>
          </w:tcPr>
          <w:p>
            <w:pPr>
              <w:pStyle w:val="BDOITable"/>
            </w:pPr>
            <w:r>
              <w:rPr>
                <w:sz w:val="17"/>
              </w:rPr>
              <w:t>FR-DM-110, 111</w:t>
            </w:r>
          </w:p>
        </w:tc>
        <w:tc>
          <w:tcPr>
            <w:tcW w:type="dxa" w:w="4926"/>
            <w:tcMar>
              <w:top w:w="50" w:type="dxa"/>
              <w:bottom w:w="50" w:type="dxa"/>
              <w:left w:w="90" w:type="dxa"/>
              <w:right w:w="90" w:type="dxa"/>
            </w:tcMar>
            <w:shd w:val="clear" w:color="auto" w:fill="E5F5FF"/>
          </w:tcPr>
          <w:p>
            <w:pPr>
              <w:pStyle w:val="BDOITable"/>
            </w:pPr>
            <w:r>
              <w:rPr>
                <w:sz w:val="17"/>
              </w:rPr>
              <w:t>Legacy Inquiry; Access Log</w:t>
            </w:r>
          </w:p>
        </w:tc>
      </w:tr>
      <w:tr>
        <w:trPr>
          <w:cantSplit w:val="true"/>
        </w:trPr>
        <w:tc>
          <w:tcPr>
            <w:tcW w:type="dxa" w:w="1802"/>
            <w:tcMar>
              <w:top w:w="50" w:type="dxa"/>
              <w:bottom w:w="50" w:type="dxa"/>
              <w:left w:w="90" w:type="dxa"/>
              <w:right w:w="90" w:type="dxa"/>
            </w:tcMar>
          </w:tcPr>
          <w:p>
            <w:pPr>
              <w:pStyle w:val="BDOITable"/>
            </w:pPr>
            <w:r>
              <w:rPr>
                <w:sz w:val="17"/>
              </w:rPr>
              <w:t>BRID 12.1 (p.12)</w:t>
            </w:r>
          </w:p>
        </w:tc>
        <w:tc>
          <w:tcPr>
            <w:tcW w:type="dxa" w:w="3244"/>
            <w:tcMar>
              <w:top w:w="50" w:type="dxa"/>
              <w:bottom w:w="50" w:type="dxa"/>
              <w:left w:w="90" w:type="dxa"/>
              <w:right w:w="90" w:type="dxa"/>
            </w:tcMar>
          </w:tcPr>
          <w:p>
            <w:pPr>
              <w:pStyle w:val="BDOITable"/>
            </w:pPr>
            <w:r>
              <w:rPr>
                <w:sz w:val="17"/>
              </w:rPr>
              <w:t>FR-DM-022, 023, 024, 034, 120, 121, 122, 123, 124, 125</w:t>
            </w:r>
          </w:p>
        </w:tc>
        <w:tc>
          <w:tcPr>
            <w:tcW w:type="dxa" w:w="4926"/>
            <w:tcMar>
              <w:top w:w="50" w:type="dxa"/>
              <w:bottom w:w="50" w:type="dxa"/>
              <w:left w:w="90" w:type="dxa"/>
              <w:right w:w="90" w:type="dxa"/>
            </w:tcMar>
          </w:tcPr>
          <w:p>
            <w:pPr>
              <w:pStyle w:val="BDOITable"/>
            </w:pPr>
            <w:r>
              <w:rPr>
                <w:sz w:val="17"/>
              </w:rPr>
              <w:t>Cutover; Run-off and Decommissioning; Opening-Balance Adjustments; Renewal candidates</w:t>
            </w:r>
          </w:p>
        </w:tc>
      </w:tr>
    </w:tbl>
    <w:p>
      <w:pPr>
        <w:pStyle w:val="BDOISpacer"/>
      </w:pPr>
    </w:p>
    <w:p>
      <w:r>
        <w:rPr/>
        <w:t>The concept paper on an early renewal release (R10) is superseded by the single January 2028 go-live. Its early migration of the client master and the renewal reference data (section VI) is met by the trial-migration load order of FR-DM-120; its RMEL ingestion (Annex C) is replaced by the go-live extraction and the RA-sent file (FR-DM-124, FR-DM-125); and its package remapping question (p.2, Annex B and C) is answered by the remapping at Renewal sanitation (FR-DM-034).</w:t>
      </w:r>
    </w:p>
    <w:p>
      <w:pPr>
        <w:pStyle w:val="Heading1"/>
        <w:pageBreakBefore/>
        <w:pBdr>
          <w:bottom w:val="single" w:sz="4" w:space="4" w:color="99C1E7"/>
        </w:pBdr>
      </w:pPr>
      <w:bookmarkStart w:id="355" w:name="_Toc000355"/>
      <w:r>
        <w:rPr/>
        <w:t>Sign-off</w:t>
      </w:r>
      <w:bookmarkEnd w:id="355"/>
    </w:p>
    <w:p>
      <w:r>
        <w:rPr/>
        <w:t>By signing, BDOI approves this handbook and the Migration Workbook of the same version: the decisions per data object, the load templates, the screens, rules and messages, the reconciliation and gates, and the cut-over plan as the plan of the production cut-over. The confirmed go-live date, the Comptrollership confirmation of the year-end option (M6), the named people and the measured durations are added in the update issued after the dress rehearsal. Open decisions stay open with their dates; their answers are applied as configuration or through a change request. Signing freezes the content of the set; a later change goes through the Change Management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Heads, Retail and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Renewal processing team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Compliance; Unit Head, Analytics and Risk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27"/>
      <w:footerReference w:type="default" r:id="rId228"/>
      <w:headerReference w:type="first" r:id="rId229"/>
      <w:footerReference w:type="first" r:id="rId230"/>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Handbook BRD-13</w:t>
    </w:r>
    <w:r>
      <w:rPr>
        <w:color w:val="656565"/>
        <w:sz w:val="16"/>
      </w:rPr>
      <w:t xml:space="preserve">   Data Migration Handbook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header" Target="header5.xml"/><Relationship Id="rId25" Type="http://schemas.openxmlformats.org/officeDocument/2006/relationships/footer" Target="footer5.xml"/><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image" Target="media/image8.png"/><Relationship Id="rId29" Type="http://schemas.openxmlformats.org/officeDocument/2006/relationships/header" Target="header7.xml"/><Relationship Id="rId30" Type="http://schemas.openxmlformats.org/officeDocument/2006/relationships/footer" Target="footer7.xml"/><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image" Target="media/image9.png"/><Relationship Id="rId34" Type="http://schemas.openxmlformats.org/officeDocument/2006/relationships/header" Target="header9.xml"/><Relationship Id="rId35" Type="http://schemas.openxmlformats.org/officeDocument/2006/relationships/footer" Target="footer9.xml"/><Relationship Id="rId36" Type="http://schemas.openxmlformats.org/officeDocument/2006/relationships/header" Target="header10.xml"/><Relationship Id="rId37" Type="http://schemas.openxmlformats.org/officeDocument/2006/relationships/footer" Target="footer10.xml"/><Relationship Id="rId38" Type="http://schemas.openxmlformats.org/officeDocument/2006/relationships/image" Target="media/image10.png"/><Relationship Id="rId39" Type="http://schemas.openxmlformats.org/officeDocument/2006/relationships/header" Target="header11.xml"/><Relationship Id="rId40" Type="http://schemas.openxmlformats.org/officeDocument/2006/relationships/footer" Target="footer11.xml"/><Relationship Id="rId41" Type="http://schemas.openxmlformats.org/officeDocument/2006/relationships/header" Target="header12.xml"/><Relationship Id="rId42" Type="http://schemas.openxmlformats.org/officeDocument/2006/relationships/footer" Target="footer12.xml"/><Relationship Id="rId43" Type="http://schemas.openxmlformats.org/officeDocument/2006/relationships/header" Target="header13.xml"/><Relationship Id="rId44" Type="http://schemas.openxmlformats.org/officeDocument/2006/relationships/footer" Target="footer13.xml"/><Relationship Id="rId45" Type="http://schemas.openxmlformats.org/officeDocument/2006/relationships/header" Target="header14.xml"/><Relationship Id="rId46" Type="http://schemas.openxmlformats.org/officeDocument/2006/relationships/footer" Target="footer14.xml"/><Relationship Id="rId47" Type="http://schemas.openxmlformats.org/officeDocument/2006/relationships/image" Target="media/image11.png"/><Relationship Id="rId48" Type="http://schemas.openxmlformats.org/officeDocument/2006/relationships/header" Target="header15.xml"/><Relationship Id="rId49" Type="http://schemas.openxmlformats.org/officeDocument/2006/relationships/footer" Target="footer15.xml"/><Relationship Id="rId50" Type="http://schemas.openxmlformats.org/officeDocument/2006/relationships/header" Target="header16.xml"/><Relationship Id="rId51" Type="http://schemas.openxmlformats.org/officeDocument/2006/relationships/footer" Target="footer16.xml"/><Relationship Id="rId52" Type="http://schemas.openxmlformats.org/officeDocument/2006/relationships/image" Target="media/image12.png"/><Relationship Id="rId53" Type="http://schemas.openxmlformats.org/officeDocument/2006/relationships/header" Target="header17.xml"/><Relationship Id="rId54" Type="http://schemas.openxmlformats.org/officeDocument/2006/relationships/footer" Target="footer17.xml"/><Relationship Id="rId55" Type="http://schemas.openxmlformats.org/officeDocument/2006/relationships/header" Target="header18.xml"/><Relationship Id="rId56" Type="http://schemas.openxmlformats.org/officeDocument/2006/relationships/footer" Target="footer18.xml"/><Relationship Id="rId57" Type="http://schemas.openxmlformats.org/officeDocument/2006/relationships/image" Target="media/image13.png"/><Relationship Id="rId58" Type="http://schemas.openxmlformats.org/officeDocument/2006/relationships/image" Target="media/image14.png"/><Relationship Id="rId59" Type="http://schemas.openxmlformats.org/officeDocument/2006/relationships/image" Target="media/image15.png"/><Relationship Id="rId60" Type="http://schemas.openxmlformats.org/officeDocument/2006/relationships/header" Target="header19.xml"/><Relationship Id="rId61" Type="http://schemas.openxmlformats.org/officeDocument/2006/relationships/footer" Target="footer19.xml"/><Relationship Id="rId62" Type="http://schemas.openxmlformats.org/officeDocument/2006/relationships/header" Target="header20.xml"/><Relationship Id="rId63" Type="http://schemas.openxmlformats.org/officeDocument/2006/relationships/footer" Target="footer20.xml"/><Relationship Id="rId64" Type="http://schemas.openxmlformats.org/officeDocument/2006/relationships/image" Target="media/image16.png"/><Relationship Id="rId65" Type="http://schemas.openxmlformats.org/officeDocument/2006/relationships/header" Target="header21.xml"/><Relationship Id="rId66" Type="http://schemas.openxmlformats.org/officeDocument/2006/relationships/footer" Target="footer21.xml"/><Relationship Id="rId67" Type="http://schemas.openxmlformats.org/officeDocument/2006/relationships/header" Target="header22.xml"/><Relationship Id="rId68" Type="http://schemas.openxmlformats.org/officeDocument/2006/relationships/footer" Target="footer22.xml"/><Relationship Id="rId69" Type="http://schemas.openxmlformats.org/officeDocument/2006/relationships/image" Target="media/image17.png"/><Relationship Id="rId70" Type="http://schemas.openxmlformats.org/officeDocument/2006/relationships/image" Target="media/image18.png"/><Relationship Id="rId71" Type="http://schemas.openxmlformats.org/officeDocument/2006/relationships/header" Target="header23.xml"/><Relationship Id="rId72" Type="http://schemas.openxmlformats.org/officeDocument/2006/relationships/footer" Target="footer23.xml"/><Relationship Id="rId73" Type="http://schemas.openxmlformats.org/officeDocument/2006/relationships/header" Target="header24.xml"/><Relationship Id="rId74" Type="http://schemas.openxmlformats.org/officeDocument/2006/relationships/footer" Target="footer24.xml"/><Relationship Id="rId75" Type="http://schemas.openxmlformats.org/officeDocument/2006/relationships/image" Target="media/image19.png"/><Relationship Id="rId76" Type="http://schemas.openxmlformats.org/officeDocument/2006/relationships/header" Target="header25.xml"/><Relationship Id="rId77" Type="http://schemas.openxmlformats.org/officeDocument/2006/relationships/footer" Target="footer25.xml"/><Relationship Id="rId78" Type="http://schemas.openxmlformats.org/officeDocument/2006/relationships/header" Target="header26.xml"/><Relationship Id="rId79" Type="http://schemas.openxmlformats.org/officeDocument/2006/relationships/footer" Target="footer26.xml"/><Relationship Id="rId80" Type="http://schemas.openxmlformats.org/officeDocument/2006/relationships/image" Target="media/image20.png"/><Relationship Id="rId81" Type="http://schemas.openxmlformats.org/officeDocument/2006/relationships/header" Target="header27.xml"/><Relationship Id="rId82" Type="http://schemas.openxmlformats.org/officeDocument/2006/relationships/footer" Target="footer27.xml"/><Relationship Id="rId83" Type="http://schemas.openxmlformats.org/officeDocument/2006/relationships/header" Target="header28.xml"/><Relationship Id="rId84" Type="http://schemas.openxmlformats.org/officeDocument/2006/relationships/footer" Target="footer28.xml"/><Relationship Id="rId85" Type="http://schemas.openxmlformats.org/officeDocument/2006/relationships/header" Target="header29.xml"/><Relationship Id="rId86" Type="http://schemas.openxmlformats.org/officeDocument/2006/relationships/footer" Target="footer29.xml"/><Relationship Id="rId87" Type="http://schemas.openxmlformats.org/officeDocument/2006/relationships/header" Target="header30.xml"/><Relationship Id="rId88" Type="http://schemas.openxmlformats.org/officeDocument/2006/relationships/footer" Target="footer30.xml"/><Relationship Id="rId89" Type="http://schemas.openxmlformats.org/officeDocument/2006/relationships/image" Target="media/image21.png"/><Relationship Id="rId90" Type="http://schemas.openxmlformats.org/officeDocument/2006/relationships/header" Target="header31.xml"/><Relationship Id="rId91" Type="http://schemas.openxmlformats.org/officeDocument/2006/relationships/footer" Target="footer31.xml"/><Relationship Id="rId92" Type="http://schemas.openxmlformats.org/officeDocument/2006/relationships/header" Target="header32.xml"/><Relationship Id="rId93" Type="http://schemas.openxmlformats.org/officeDocument/2006/relationships/footer" Target="footer32.xml"/><Relationship Id="rId94" Type="http://schemas.openxmlformats.org/officeDocument/2006/relationships/image" Target="media/image22.png"/><Relationship Id="rId95" Type="http://schemas.openxmlformats.org/officeDocument/2006/relationships/image" Target="media/image23.png"/><Relationship Id="rId96" Type="http://schemas.openxmlformats.org/officeDocument/2006/relationships/header" Target="header33.xml"/><Relationship Id="rId97" Type="http://schemas.openxmlformats.org/officeDocument/2006/relationships/footer" Target="footer33.xml"/><Relationship Id="rId98" Type="http://schemas.openxmlformats.org/officeDocument/2006/relationships/header" Target="header34.xml"/><Relationship Id="rId99" Type="http://schemas.openxmlformats.org/officeDocument/2006/relationships/footer" Target="footer34.xml"/><Relationship Id="rId100" Type="http://schemas.openxmlformats.org/officeDocument/2006/relationships/image" Target="media/image24.png"/><Relationship Id="rId101" Type="http://schemas.openxmlformats.org/officeDocument/2006/relationships/header" Target="header35.xml"/><Relationship Id="rId102" Type="http://schemas.openxmlformats.org/officeDocument/2006/relationships/footer" Target="footer35.xml"/><Relationship Id="rId103" Type="http://schemas.openxmlformats.org/officeDocument/2006/relationships/header" Target="header36.xml"/><Relationship Id="rId104" Type="http://schemas.openxmlformats.org/officeDocument/2006/relationships/footer" Target="footer36.xml"/><Relationship Id="rId105" Type="http://schemas.openxmlformats.org/officeDocument/2006/relationships/image" Target="media/image25.png"/><Relationship Id="rId106" Type="http://schemas.openxmlformats.org/officeDocument/2006/relationships/header" Target="header37.xml"/><Relationship Id="rId107" Type="http://schemas.openxmlformats.org/officeDocument/2006/relationships/footer" Target="footer37.xml"/><Relationship Id="rId108" Type="http://schemas.openxmlformats.org/officeDocument/2006/relationships/header" Target="header38.xml"/><Relationship Id="rId109" Type="http://schemas.openxmlformats.org/officeDocument/2006/relationships/footer" Target="footer38.xml"/><Relationship Id="rId110" Type="http://schemas.openxmlformats.org/officeDocument/2006/relationships/image" Target="media/image26.png"/><Relationship Id="rId111" Type="http://schemas.openxmlformats.org/officeDocument/2006/relationships/header" Target="header39.xml"/><Relationship Id="rId112" Type="http://schemas.openxmlformats.org/officeDocument/2006/relationships/footer" Target="footer39.xml"/><Relationship Id="rId113" Type="http://schemas.openxmlformats.org/officeDocument/2006/relationships/header" Target="header40.xml"/><Relationship Id="rId114" Type="http://schemas.openxmlformats.org/officeDocument/2006/relationships/footer" Target="footer40.xml"/><Relationship Id="rId115" Type="http://schemas.openxmlformats.org/officeDocument/2006/relationships/image" Target="media/image27.png"/><Relationship Id="rId116" Type="http://schemas.openxmlformats.org/officeDocument/2006/relationships/header" Target="header41.xml"/><Relationship Id="rId117" Type="http://schemas.openxmlformats.org/officeDocument/2006/relationships/footer" Target="footer41.xml"/><Relationship Id="rId118" Type="http://schemas.openxmlformats.org/officeDocument/2006/relationships/header" Target="header42.xml"/><Relationship Id="rId119" Type="http://schemas.openxmlformats.org/officeDocument/2006/relationships/footer" Target="footer42.xml"/><Relationship Id="rId120" Type="http://schemas.openxmlformats.org/officeDocument/2006/relationships/image" Target="media/image28.png"/><Relationship Id="rId121" Type="http://schemas.openxmlformats.org/officeDocument/2006/relationships/header" Target="header43.xml"/><Relationship Id="rId122" Type="http://schemas.openxmlformats.org/officeDocument/2006/relationships/footer" Target="footer43.xml"/><Relationship Id="rId123" Type="http://schemas.openxmlformats.org/officeDocument/2006/relationships/header" Target="header44.xml"/><Relationship Id="rId124" Type="http://schemas.openxmlformats.org/officeDocument/2006/relationships/footer" Target="footer44.xml"/><Relationship Id="rId125" Type="http://schemas.openxmlformats.org/officeDocument/2006/relationships/image" Target="media/image29.png"/><Relationship Id="rId126" Type="http://schemas.openxmlformats.org/officeDocument/2006/relationships/header" Target="header45.xml"/><Relationship Id="rId127" Type="http://schemas.openxmlformats.org/officeDocument/2006/relationships/footer" Target="footer45.xml"/><Relationship Id="rId128" Type="http://schemas.openxmlformats.org/officeDocument/2006/relationships/header" Target="header46.xml"/><Relationship Id="rId129" Type="http://schemas.openxmlformats.org/officeDocument/2006/relationships/footer" Target="footer46.xml"/><Relationship Id="rId130" Type="http://schemas.openxmlformats.org/officeDocument/2006/relationships/image" Target="media/image30.png"/><Relationship Id="rId131" Type="http://schemas.openxmlformats.org/officeDocument/2006/relationships/header" Target="header47.xml"/><Relationship Id="rId132" Type="http://schemas.openxmlformats.org/officeDocument/2006/relationships/footer" Target="footer47.xml"/><Relationship Id="rId133" Type="http://schemas.openxmlformats.org/officeDocument/2006/relationships/header" Target="header48.xml"/><Relationship Id="rId134" Type="http://schemas.openxmlformats.org/officeDocument/2006/relationships/footer" Target="footer48.xml"/><Relationship Id="rId135" Type="http://schemas.openxmlformats.org/officeDocument/2006/relationships/header" Target="header49.xml"/><Relationship Id="rId136" Type="http://schemas.openxmlformats.org/officeDocument/2006/relationships/footer" Target="footer49.xml"/><Relationship Id="rId137" Type="http://schemas.openxmlformats.org/officeDocument/2006/relationships/header" Target="header50.xml"/><Relationship Id="rId138" Type="http://schemas.openxmlformats.org/officeDocument/2006/relationships/footer" Target="footer50.xml"/><Relationship Id="rId139" Type="http://schemas.openxmlformats.org/officeDocument/2006/relationships/image" Target="media/image31.png"/><Relationship Id="rId140" Type="http://schemas.openxmlformats.org/officeDocument/2006/relationships/header" Target="header51.xml"/><Relationship Id="rId141" Type="http://schemas.openxmlformats.org/officeDocument/2006/relationships/footer" Target="footer51.xml"/><Relationship Id="rId142" Type="http://schemas.openxmlformats.org/officeDocument/2006/relationships/header" Target="header52.xml"/><Relationship Id="rId143" Type="http://schemas.openxmlformats.org/officeDocument/2006/relationships/footer" Target="footer52.xml"/><Relationship Id="rId144" Type="http://schemas.openxmlformats.org/officeDocument/2006/relationships/image" Target="media/image32.png"/><Relationship Id="rId145" Type="http://schemas.openxmlformats.org/officeDocument/2006/relationships/image" Target="media/image33.png"/><Relationship Id="rId146" Type="http://schemas.openxmlformats.org/officeDocument/2006/relationships/image" Target="media/image34.png"/><Relationship Id="rId147" Type="http://schemas.openxmlformats.org/officeDocument/2006/relationships/image" Target="media/image35.png"/><Relationship Id="rId148" Type="http://schemas.openxmlformats.org/officeDocument/2006/relationships/header" Target="header53.xml"/><Relationship Id="rId149" Type="http://schemas.openxmlformats.org/officeDocument/2006/relationships/footer" Target="footer53.xml"/><Relationship Id="rId150" Type="http://schemas.openxmlformats.org/officeDocument/2006/relationships/header" Target="header54.xml"/><Relationship Id="rId151" Type="http://schemas.openxmlformats.org/officeDocument/2006/relationships/footer" Target="footer54.xml"/><Relationship Id="rId152" Type="http://schemas.openxmlformats.org/officeDocument/2006/relationships/image" Target="media/image36.png"/><Relationship Id="rId153" Type="http://schemas.openxmlformats.org/officeDocument/2006/relationships/header" Target="header55.xml"/><Relationship Id="rId154" Type="http://schemas.openxmlformats.org/officeDocument/2006/relationships/footer" Target="footer55.xml"/><Relationship Id="rId155" Type="http://schemas.openxmlformats.org/officeDocument/2006/relationships/header" Target="header56.xml"/><Relationship Id="rId156" Type="http://schemas.openxmlformats.org/officeDocument/2006/relationships/footer" Target="footer56.xml"/><Relationship Id="rId157" Type="http://schemas.openxmlformats.org/officeDocument/2006/relationships/image" Target="media/image37.png"/><Relationship Id="rId158" Type="http://schemas.openxmlformats.org/officeDocument/2006/relationships/header" Target="header57.xml"/><Relationship Id="rId159" Type="http://schemas.openxmlformats.org/officeDocument/2006/relationships/footer" Target="footer57.xml"/><Relationship Id="rId160" Type="http://schemas.openxmlformats.org/officeDocument/2006/relationships/header" Target="header58.xml"/><Relationship Id="rId161" Type="http://schemas.openxmlformats.org/officeDocument/2006/relationships/footer" Target="footer58.xml"/><Relationship Id="rId162" Type="http://schemas.openxmlformats.org/officeDocument/2006/relationships/image" Target="media/image38.png"/><Relationship Id="rId163" Type="http://schemas.openxmlformats.org/officeDocument/2006/relationships/header" Target="header59.xml"/><Relationship Id="rId164" Type="http://schemas.openxmlformats.org/officeDocument/2006/relationships/footer" Target="footer59.xml"/><Relationship Id="rId165" Type="http://schemas.openxmlformats.org/officeDocument/2006/relationships/header" Target="header60.xml"/><Relationship Id="rId166" Type="http://schemas.openxmlformats.org/officeDocument/2006/relationships/footer" Target="footer60.xml"/><Relationship Id="rId167" Type="http://schemas.openxmlformats.org/officeDocument/2006/relationships/image" Target="media/image39.png"/><Relationship Id="rId168" Type="http://schemas.openxmlformats.org/officeDocument/2006/relationships/header" Target="header61.xml"/><Relationship Id="rId169" Type="http://schemas.openxmlformats.org/officeDocument/2006/relationships/footer" Target="footer61.xml"/><Relationship Id="rId170" Type="http://schemas.openxmlformats.org/officeDocument/2006/relationships/header" Target="header62.xml"/><Relationship Id="rId171" Type="http://schemas.openxmlformats.org/officeDocument/2006/relationships/footer" Target="footer62.xml"/><Relationship Id="rId172" Type="http://schemas.openxmlformats.org/officeDocument/2006/relationships/image" Target="media/image40.png"/><Relationship Id="rId173" Type="http://schemas.openxmlformats.org/officeDocument/2006/relationships/image" Target="media/image41.png"/><Relationship Id="rId174" Type="http://schemas.openxmlformats.org/officeDocument/2006/relationships/header" Target="header63.xml"/><Relationship Id="rId175" Type="http://schemas.openxmlformats.org/officeDocument/2006/relationships/footer" Target="footer63.xml"/><Relationship Id="rId176" Type="http://schemas.openxmlformats.org/officeDocument/2006/relationships/header" Target="header64.xml"/><Relationship Id="rId177" Type="http://schemas.openxmlformats.org/officeDocument/2006/relationships/footer" Target="footer64.xml"/><Relationship Id="rId178" Type="http://schemas.openxmlformats.org/officeDocument/2006/relationships/image" Target="media/image42.png"/><Relationship Id="rId179" Type="http://schemas.openxmlformats.org/officeDocument/2006/relationships/header" Target="header65.xml"/><Relationship Id="rId180" Type="http://schemas.openxmlformats.org/officeDocument/2006/relationships/footer" Target="footer65.xml"/><Relationship Id="rId181" Type="http://schemas.openxmlformats.org/officeDocument/2006/relationships/header" Target="header66.xml"/><Relationship Id="rId182" Type="http://schemas.openxmlformats.org/officeDocument/2006/relationships/footer" Target="footer66.xml"/><Relationship Id="rId183" Type="http://schemas.openxmlformats.org/officeDocument/2006/relationships/image" Target="media/image43.png"/><Relationship Id="rId184" Type="http://schemas.openxmlformats.org/officeDocument/2006/relationships/image" Target="media/image44.png"/><Relationship Id="rId185" Type="http://schemas.openxmlformats.org/officeDocument/2006/relationships/image" Target="media/image45.png"/><Relationship Id="rId186" Type="http://schemas.openxmlformats.org/officeDocument/2006/relationships/header" Target="header67.xml"/><Relationship Id="rId187" Type="http://schemas.openxmlformats.org/officeDocument/2006/relationships/footer" Target="footer67.xml"/><Relationship Id="rId188" Type="http://schemas.openxmlformats.org/officeDocument/2006/relationships/header" Target="header68.xml"/><Relationship Id="rId189" Type="http://schemas.openxmlformats.org/officeDocument/2006/relationships/footer" Target="footer68.xml"/><Relationship Id="rId190" Type="http://schemas.openxmlformats.org/officeDocument/2006/relationships/image" Target="media/image46.png"/><Relationship Id="rId191" Type="http://schemas.openxmlformats.org/officeDocument/2006/relationships/header" Target="header69.xml"/><Relationship Id="rId192" Type="http://schemas.openxmlformats.org/officeDocument/2006/relationships/footer" Target="footer69.xml"/><Relationship Id="rId193" Type="http://schemas.openxmlformats.org/officeDocument/2006/relationships/header" Target="header70.xml"/><Relationship Id="rId194" Type="http://schemas.openxmlformats.org/officeDocument/2006/relationships/footer" Target="footer70.xml"/><Relationship Id="rId195" Type="http://schemas.openxmlformats.org/officeDocument/2006/relationships/image" Target="media/image47.png"/><Relationship Id="rId196" Type="http://schemas.openxmlformats.org/officeDocument/2006/relationships/header" Target="header71.xml"/><Relationship Id="rId197" Type="http://schemas.openxmlformats.org/officeDocument/2006/relationships/footer" Target="footer71.xml"/><Relationship Id="rId198" Type="http://schemas.openxmlformats.org/officeDocument/2006/relationships/header" Target="header72.xml"/><Relationship Id="rId199" Type="http://schemas.openxmlformats.org/officeDocument/2006/relationships/footer" Target="footer72.xml"/><Relationship Id="rId200" Type="http://schemas.openxmlformats.org/officeDocument/2006/relationships/image" Target="media/image48.png"/><Relationship Id="rId201" Type="http://schemas.openxmlformats.org/officeDocument/2006/relationships/header" Target="header73.xml"/><Relationship Id="rId202" Type="http://schemas.openxmlformats.org/officeDocument/2006/relationships/footer" Target="footer73.xml"/><Relationship Id="rId203" Type="http://schemas.openxmlformats.org/officeDocument/2006/relationships/header" Target="header74.xml"/><Relationship Id="rId204" Type="http://schemas.openxmlformats.org/officeDocument/2006/relationships/footer" Target="footer74.xml"/><Relationship Id="rId205" Type="http://schemas.openxmlformats.org/officeDocument/2006/relationships/image" Target="media/image49.png"/><Relationship Id="rId206" Type="http://schemas.openxmlformats.org/officeDocument/2006/relationships/image" Target="media/image50.png"/><Relationship Id="rId207" Type="http://schemas.openxmlformats.org/officeDocument/2006/relationships/header" Target="header75.xml"/><Relationship Id="rId208" Type="http://schemas.openxmlformats.org/officeDocument/2006/relationships/footer" Target="footer75.xml"/><Relationship Id="rId209" Type="http://schemas.openxmlformats.org/officeDocument/2006/relationships/header" Target="header76.xml"/><Relationship Id="rId210" Type="http://schemas.openxmlformats.org/officeDocument/2006/relationships/footer" Target="footer76.xml"/><Relationship Id="rId211" Type="http://schemas.openxmlformats.org/officeDocument/2006/relationships/image" Target="media/image51.png"/><Relationship Id="rId212" Type="http://schemas.openxmlformats.org/officeDocument/2006/relationships/header" Target="header77.xml"/><Relationship Id="rId213" Type="http://schemas.openxmlformats.org/officeDocument/2006/relationships/footer" Target="footer77.xml"/><Relationship Id="rId214" Type="http://schemas.openxmlformats.org/officeDocument/2006/relationships/header" Target="header78.xml"/><Relationship Id="rId215" Type="http://schemas.openxmlformats.org/officeDocument/2006/relationships/footer" Target="footer78.xml"/><Relationship Id="rId216" Type="http://schemas.openxmlformats.org/officeDocument/2006/relationships/header" Target="header79.xml"/><Relationship Id="rId217" Type="http://schemas.openxmlformats.org/officeDocument/2006/relationships/footer" Target="footer79.xml"/><Relationship Id="rId218" Type="http://schemas.openxmlformats.org/officeDocument/2006/relationships/header" Target="header80.xml"/><Relationship Id="rId219" Type="http://schemas.openxmlformats.org/officeDocument/2006/relationships/footer" Target="footer80.xml"/><Relationship Id="rId220" Type="http://schemas.openxmlformats.org/officeDocument/2006/relationships/image" Target="media/image52.jpg"/><Relationship Id="rId221" Type="http://schemas.openxmlformats.org/officeDocument/2006/relationships/image" Target="media/image53.jpg"/><Relationship Id="rId222" Type="http://schemas.openxmlformats.org/officeDocument/2006/relationships/image" Target="media/image54.jpg"/><Relationship Id="rId223" Type="http://schemas.openxmlformats.org/officeDocument/2006/relationships/header" Target="header81.xml"/><Relationship Id="rId224" Type="http://schemas.openxmlformats.org/officeDocument/2006/relationships/footer" Target="footer81.xml"/><Relationship Id="rId225" Type="http://schemas.openxmlformats.org/officeDocument/2006/relationships/header" Target="header82.xml"/><Relationship Id="rId226" Type="http://schemas.openxmlformats.org/officeDocument/2006/relationships/footer" Target="footer82.xml"/><Relationship Id="rId227" Type="http://schemas.openxmlformats.org/officeDocument/2006/relationships/header" Target="header83.xml"/><Relationship Id="rId228" Type="http://schemas.openxmlformats.org/officeDocument/2006/relationships/footer" Target="footer83.xml"/><Relationship Id="rId229" Type="http://schemas.openxmlformats.org/officeDocument/2006/relationships/header" Target="header84.xml"/><Relationship Id="rId230" Type="http://schemas.openxmlformats.org/officeDocument/2006/relationships/footer" Target="footer8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Migration Handbook Data Migration Handbook</dc:title>
  <dc:subject>BIBS – BDOI Broker System</dc:subject>
  <dc:creator>iorta TechNXT</dc:creator>
  <cp:keywords>Handbook, BRD-13,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