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48</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58</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135</w:t>
        </w:r>
      </w:hyperlink>
    </w:p>
    <w:p>
      <w:pPr>
        <w:pStyle w:val="toc2"/>
      </w:pPr>
      <w:hyperlink w:anchor="_Toc000214" w:history="1">
        <w:r>
          <w:t xml:space="preserve">13.2 Products and package versions</w:t>
        </w:r>
        <w:r>
          <w:t xml:space="preserve">	</w:t>
        </w:r>
        <w:r>
          <w:t xml:space="preserve">138</w:t>
        </w:r>
      </w:hyperlink>
    </w:p>
    <w:p>
      <w:pPr>
        <w:pStyle w:val="toc3"/>
      </w:pPr>
      <w:hyperlink w:anchor="_Toc000215" w:history="1">
        <w:r>
          <w:t xml:space="preserve">13.2.1 SCR-PM-11 Products</w:t>
        </w:r>
        <w:r>
          <w:t xml:space="preserve">	</w:t>
        </w:r>
        <w:r>
          <w:t xml:space="preserve">138</w:t>
        </w:r>
      </w:hyperlink>
    </w:p>
    <w:p>
      <w:pPr>
        <w:pStyle w:val="toc3"/>
      </w:pPr>
      <w:hyperlink w:anchor="_Toc000216" w:history="1">
        <w:r>
          <w:t xml:space="preserve">13.2.2 SCR-PM-12 Product record</w:t>
        </w:r>
        <w:r>
          <w:t xml:space="preserve">	</w:t>
        </w:r>
        <w:r>
          <w:t xml:space="preserve">146</w:t>
        </w:r>
      </w:hyperlink>
    </w:p>
    <w:p>
      <w:pPr>
        <w:pStyle w:val="toc3"/>
      </w:pPr>
      <w:hyperlink w:anchor="_Toc000217" w:history="1">
        <w:r>
          <w:t xml:space="preserve">13.2.3 SCR-PM-13 Package Version</w:t>
        </w:r>
        <w:r>
          <w:t xml:space="preserve">	</w:t>
        </w:r>
        <w:r>
          <w:t xml:space="preserve">152</w:t>
        </w:r>
      </w:hyperlink>
    </w:p>
    <w:p>
      <w:pPr>
        <w:pStyle w:val="toc3"/>
      </w:pPr>
      <w:hyperlink w:anchor="_Toc000218" w:history="1">
        <w:r>
          <w:t xml:space="preserve">13.2.4 SCR-PM-14 Validation Queue</w:t>
        </w:r>
        <w:r>
          <w:t xml:space="preserve">	</w:t>
        </w:r>
        <w:r>
          <w:t xml:space="preserve">163</w:t>
        </w:r>
      </w:hyperlink>
    </w:p>
    <w:p>
      <w:pPr>
        <w:pStyle w:val="toc3"/>
      </w:pPr>
      <w:hyperlink w:anchor="_Toc000219" w:history="1">
        <w:r>
          <w:t xml:space="preserve">13.2.5 SCR-PM-15 Coverages &amp; Clauses</w:t>
        </w:r>
        <w:r>
          <w:t xml:space="preserve">	</w:t>
        </w:r>
        <w:r>
          <w:t xml:space="preserve">165</w:t>
        </w:r>
      </w:hyperlink>
    </w:p>
    <w:p>
      <w:pPr>
        <w:pStyle w:val="toc3"/>
      </w:pPr>
      <w:hyperlink w:anchor="_Toc000220" w:history="1">
        <w:r>
          <w:t xml:space="preserve">13.2.6 SCR-PM-16 Incentive Criteria</w:t>
        </w:r>
        <w:r>
          <w:t xml:space="preserve">	</w:t>
        </w:r>
        <w:r>
          <w:t xml:space="preserve">170</w:t>
        </w:r>
      </w:hyperlink>
    </w:p>
    <w:p>
      <w:pPr>
        <w:pStyle w:val="toc2"/>
      </w:pPr>
      <w:hyperlink w:anchor="_Toc000221" w:history="1">
        <w:r>
          <w:t xml:space="preserve">13.3 Insurers, rates and pricing</w:t>
        </w:r>
        <w:r>
          <w:t xml:space="preserve">	</w:t>
        </w:r>
        <w:r>
          <w:t xml:space="preserve">174</w:t>
        </w:r>
      </w:hyperlink>
    </w:p>
    <w:p>
      <w:pPr>
        <w:pStyle w:val="toc3"/>
      </w:pPr>
      <w:hyperlink w:anchor="_Toc000222" w:history="1">
        <w:r>
          <w:t xml:space="preserve">13.3.1 SCR-PM-17 Insurers</w:t>
        </w:r>
        <w:r>
          <w:t xml:space="preserve">	</w:t>
        </w:r>
        <w:r>
          <w:t xml:space="preserve">174</w:t>
        </w:r>
      </w:hyperlink>
    </w:p>
    <w:p>
      <w:pPr>
        <w:pStyle w:val="toc3"/>
      </w:pPr>
      <w:hyperlink w:anchor="_Toc000223" w:history="1">
        <w:r>
          <w:t xml:space="preserve">13.3.2 SCR-PM-18 Insurer record</w:t>
        </w:r>
        <w:r>
          <w:t xml:space="preserve">	</w:t>
        </w:r>
        <w:r>
          <w:t xml:space="preserve">178</w:t>
        </w:r>
      </w:hyperlink>
    </w:p>
    <w:p>
      <w:pPr>
        <w:pStyle w:val="toc3"/>
      </w:pPr>
      <w:hyperlink w:anchor="_Toc000224" w:history="1">
        <w:r>
          <w:t xml:space="preserve">13.3.3 SCR-PM-19 Rates &amp; Taxes</w:t>
        </w:r>
        <w:r>
          <w:t xml:space="preserve">	</w:t>
        </w:r>
        <w:r>
          <w:t xml:space="preserve">181</w:t>
        </w:r>
      </w:hyperlink>
    </w:p>
    <w:p>
      <w:pPr>
        <w:pStyle w:val="toc3"/>
      </w:pPr>
      <w:hyperlink w:anchor="_Toc000225" w:history="1">
        <w:r>
          <w:t xml:space="preserve">13.3.4 SCR-PM-20 Sales Organisation</w:t>
        </w:r>
        <w:r>
          <w:t xml:space="preserve">	</w:t>
        </w:r>
        <w:r>
          <w:t xml:space="preserve">184</w:t>
        </w:r>
      </w:hyperlink>
    </w:p>
    <w:p>
      <w:pPr>
        <w:pStyle w:val="toc3"/>
      </w:pPr>
      <w:hyperlink w:anchor="_Toc000226" w:history="1">
        <w:r>
          <w:t xml:space="preserve">13.3.5 SCR-PM-21 Premium Calculator</w:t>
        </w:r>
        <w:r>
          <w:t xml:space="preserve">	</w:t>
        </w:r>
        <w:r>
          <w:t xml:space="preserve">191</w:t>
        </w:r>
      </w:hyperlink>
    </w:p>
    <w:p>
      <w:pPr>
        <w:pStyle w:val="toc3"/>
      </w:pPr>
      <w:hyperlink w:anchor="_Toc000227" w:history="1">
        <w:r>
          <w:t xml:space="preserve">13.3.6 SCR-PM-22 Quotation: package rate scheme and rate exception</w:t>
        </w:r>
        <w:r>
          <w:t xml:space="preserve">	</w:t>
        </w:r>
        <w:r>
          <w:t xml:space="preserve">194</w:t>
        </w:r>
      </w:hyperlink>
    </w:p>
    <w:p>
      <w:pPr>
        <w:pStyle w:val="toc1"/>
      </w:pPr>
      <w:hyperlink w:anchor="_Toc000228" w:history="1">
        <w:r>
          <w:t xml:space="preserve">14 End-to-end walkthroughs</w:t>
        </w:r>
        <w:r>
          <w:t xml:space="preserve">	</w:t>
        </w:r>
        <w:r>
          <w:t xml:space="preserve">201</w:t>
        </w:r>
      </w:hyperlink>
    </w:p>
    <w:p>
      <w:pPr>
        <w:pStyle w:val="toc2"/>
      </w:pPr>
      <w:hyperlink w:anchor="_Toc000229" w:history="1">
        <w:r>
          <w:t xml:space="preserve">14.1 WT-A A new package from the request to its first New Business quotation</w:t>
        </w:r>
        <w:r>
          <w:t xml:space="preserve">	</w:t>
        </w:r>
        <w:r>
          <w:t xml:space="preserve">201</w:t>
        </w:r>
      </w:hyperlink>
    </w:p>
    <w:p>
      <w:pPr>
        <w:pStyle w:val="toc2"/>
      </w:pPr>
      <w:hyperlink w:anchor="_Toc000230" w:history="1">
        <w:r>
          <w:t xml:space="preserve">14.2 WT-B Returns and refusals, and the messages the user sees</w:t>
        </w:r>
        <w:r>
          <w:t xml:space="preserve">	</w:t>
        </w:r>
        <w:r>
          <w:t xml:space="preserve">236</w:t>
        </w:r>
      </w:hyperlink>
    </w:p>
    <w:p>
      <w:pPr>
        <w:pStyle w:val="toc1"/>
      </w:pPr>
      <w:hyperlink w:anchor="_Toc000231" w:history="1">
        <w:r>
          <w:t xml:space="preserve">15 Messages catalogue</w:t>
        </w:r>
        <w:r>
          <w:t xml:space="preserve">	</w:t>
        </w:r>
        <w:r>
          <w:t xml:space="preserve">251</w:t>
        </w:r>
      </w:hyperlink>
    </w:p>
    <w:p>
      <w:pPr>
        <w:pStyle w:val="toc1"/>
      </w:pPr>
      <w:hyperlink w:anchor="_Toc000255" w:history="1">
        <w:r>
          <w:t xml:space="preserve">16 Notifications catalogue</w:t>
        </w:r>
        <w:r>
          <w:t xml:space="preserve">	</w:t>
        </w:r>
        <w:r>
          <w:t xml:space="preserve">266</w:t>
        </w:r>
      </w:hyperlink>
    </w:p>
    <w:p>
      <w:pPr>
        <w:pStyle w:val="toc1"/>
      </w:pPr>
      <w:hyperlink w:anchor="_Toc000256" w:history="1">
        <w:r>
          <w:t xml:space="preserve">17 Document outputs</w:t>
        </w:r>
        <w:r>
          <w:t xml:space="preserve">	</w:t>
        </w:r>
        <w:r>
          <w:t xml:space="preserve">268</w:t>
        </w:r>
      </w:hyperlink>
    </w:p>
    <w:p>
      <w:pPr>
        <w:pStyle w:val="toc2"/>
      </w:pPr>
      <w:hyperlink w:anchor="_Toc000257" w:history="1">
        <w:r>
          <w:t xml:space="preserve">17.1 DO-01 Package Request Form</w:t>
        </w:r>
        <w:r>
          <w:t xml:space="preserve">	</w:t>
        </w:r>
        <w:r>
          <w:t xml:space="preserve">268</w:t>
        </w:r>
      </w:hyperlink>
    </w:p>
    <w:p>
      <w:pPr>
        <w:pStyle w:val="toc2"/>
      </w:pPr>
      <w:hyperlink w:anchor="_Toc000258" w:history="1">
        <w:r>
          <w:t xml:space="preserve">17.2 DO-02 Package quotation slip</w:t>
        </w:r>
        <w:r>
          <w:t xml:space="preserve">	</w:t>
        </w:r>
        <w:r>
          <w:t xml:space="preserve">269</w:t>
        </w:r>
      </w:hyperlink>
    </w:p>
    <w:p>
      <w:pPr>
        <w:pStyle w:val="toc2"/>
      </w:pPr>
      <w:hyperlink w:anchor="_Toc000259" w:history="1">
        <w:r>
          <w:t xml:space="preserve">17.3 DO-03 Comparative table (audit master and client view)</w:t>
        </w:r>
        <w:r>
          <w:t xml:space="preserve">	</w:t>
        </w:r>
        <w:r>
          <w:t xml:space="preserve">270</w:t>
        </w:r>
      </w:hyperlink>
    </w:p>
    <w:p>
      <w:pPr>
        <w:pStyle w:val="toc2"/>
      </w:pPr>
      <w:hyperlink w:anchor="_Toc000260" w:history="1">
        <w:r>
          <w:t xml:space="preserve">17.4 DO-04 Package slip</w:t>
        </w:r>
        <w:r>
          <w:t xml:space="preserve">	</w:t>
        </w:r>
        <w:r>
          <w:t xml:space="preserve">271</w:t>
        </w:r>
      </w:hyperlink>
    </w:p>
    <w:p>
      <w:pPr>
        <w:pStyle w:val="toc2"/>
      </w:pPr>
      <w:hyperlink w:anchor="_Toc000261" w:history="1">
        <w:r>
          <w:t xml:space="preserve">17.5 DO-05 ManCom sign-off record</w:t>
        </w:r>
        <w:r>
          <w:t xml:space="preserve">	</w:t>
        </w:r>
        <w:r>
          <w:t xml:space="preserve">272</w:t>
        </w:r>
      </w:hyperlink>
    </w:p>
    <w:p>
      <w:pPr>
        <w:pStyle w:val="toc2"/>
      </w:pPr>
      <w:hyperlink w:anchor="_Toc000262" w:history="1">
        <w:r>
          <w:t xml:space="preserve">17.6 DO-06 Package advisory</w:t>
        </w:r>
        <w:r>
          <w:t xml:space="preserve">	</w:t>
        </w:r>
        <w:r>
          <w:t xml:space="preserve">273</w:t>
        </w:r>
      </w:hyperlink>
    </w:p>
    <w:p>
      <w:pPr>
        <w:pStyle w:val="toc1"/>
      </w:pPr>
      <w:hyperlink w:anchor="_Toc000263" w:history="1">
        <w:r>
          <w:t xml:space="preserve">18 Upload screens</w:t>
        </w:r>
        <w:r>
          <w:t xml:space="preserve">	</w:t>
        </w:r>
        <w:r>
          <w:t xml:space="preserve">275</w:t>
        </w:r>
      </w:hyperlink>
    </w:p>
    <w:p>
      <w:pPr>
        <w:pStyle w:val="toc1"/>
      </w:pPr>
      <w:hyperlink w:anchor="_Toc000264" w:history="1">
        <w:r>
          <w:t xml:space="preserve">19 Configuration inputs the business provides</w:t>
        </w:r>
        <w:r>
          <w:t xml:space="preserve">	</w:t>
        </w:r>
        <w:r>
          <w:t xml:space="preserve">276</w:t>
        </w:r>
      </w:hyperlink>
    </w:p>
    <w:p>
      <w:pPr>
        <w:pStyle w:val="toc2"/>
      </w:pPr>
      <w:hyperlink w:anchor="_Toc000265" w:history="1">
        <w:r>
          <w:t xml:space="preserve">19.1 CI-09 Lists of values and parameters</w:t>
        </w:r>
        <w:r>
          <w:t xml:space="preserve">	</w:t>
        </w:r>
        <w:r>
          <w:t xml:space="preserve">277</w:t>
        </w:r>
      </w:hyperlink>
    </w:p>
    <w:p>
      <w:pPr>
        <w:pStyle w:val="toc2"/>
      </w:pPr>
      <w:hyperlink w:anchor="_Toc000266" w:history="1">
        <w:r>
          <w:t xml:space="preserve">19.2 CI-01 Product catalogue</w:t>
        </w:r>
        <w:r>
          <w:t xml:space="preserve">	</w:t>
        </w:r>
        <w:r>
          <w:t xml:space="preserve">278</w:t>
        </w:r>
      </w:hyperlink>
    </w:p>
    <w:p>
      <w:pPr>
        <w:pStyle w:val="toc2"/>
      </w:pPr>
      <w:hyperlink w:anchor="_Toc000267" w:history="1">
        <w:r>
          <w:t xml:space="preserve">19.3 CI-02 Coverages, perils and field rules</w:t>
        </w:r>
        <w:r>
          <w:t xml:space="preserve">	</w:t>
        </w:r>
        <w:r>
          <w:t xml:space="preserve">279</w:t>
        </w:r>
      </w:hyperlink>
    </w:p>
    <w:p>
      <w:pPr>
        <w:pStyle w:val="toc2"/>
      </w:pPr>
      <w:hyperlink w:anchor="_Toc000268" w:history="1">
        <w:r>
          <w:t xml:space="preserve">19.4 CI-03 Clause library</w:t>
        </w:r>
        <w:r>
          <w:t xml:space="preserve">	</w:t>
        </w:r>
        <w:r>
          <w:t xml:space="preserve">280</w:t>
        </w:r>
      </w:hyperlink>
    </w:p>
    <w:p>
      <w:pPr>
        <w:pStyle w:val="toc2"/>
      </w:pPr>
      <w:hyperlink w:anchor="_Toc000269" w:history="1">
        <w:r>
          <w:t xml:space="preserve">19.5 CI-05 Insurers, branches and commission rates</w:t>
        </w:r>
        <w:r>
          <w:t xml:space="preserve">	</w:t>
        </w:r>
        <w:r>
          <w:t xml:space="preserve">281</w:t>
        </w:r>
      </w:hyperlink>
    </w:p>
    <w:p>
      <w:pPr>
        <w:pStyle w:val="toc2"/>
      </w:pPr>
      <w:hyperlink w:anchor="_Toc000270" w:history="1">
        <w:r>
          <w:t xml:space="preserve">19.6 CI-04 Rate tables</w:t>
        </w:r>
        <w:r>
          <w:t xml:space="preserve">	</w:t>
        </w:r>
        <w:r>
          <w:t xml:space="preserve">282</w:t>
        </w:r>
      </w:hyperlink>
    </w:p>
    <w:p>
      <w:pPr>
        <w:pStyle w:val="toc2"/>
      </w:pPr>
      <w:hyperlink w:anchor="_Toc000271" w:history="1">
        <w:r>
          <w:t xml:space="preserve">19.7 CI-10 Incentive criteria</w:t>
        </w:r>
        <w:r>
          <w:t xml:space="preserve">	</w:t>
        </w:r>
        <w:r>
          <w:t xml:space="preserve">282</w:t>
        </w:r>
      </w:hyperlink>
    </w:p>
    <w:p>
      <w:pPr>
        <w:pStyle w:val="toc2"/>
      </w:pPr>
      <w:hyperlink w:anchor="_Toc000272" w:history="1">
        <w:r>
          <w:t xml:space="preserve">19.8 CI-06 Packages in force at go-live</w:t>
        </w:r>
        <w:r>
          <w:t xml:space="preserve">	</w:t>
        </w:r>
        <w:r>
          <w:t xml:space="preserve">283</w:t>
        </w:r>
      </w:hyperlink>
    </w:p>
    <w:p>
      <w:pPr>
        <w:pStyle w:val="toc2"/>
      </w:pPr>
      <w:hyperlink w:anchor="_Toc000273" w:history="1">
        <w:r>
          <w:t xml:space="preserve">19.9 CI-07 Package map (legacy package to BIBS package version)</w:t>
        </w:r>
        <w:r>
          <w:t xml:space="preserve">	</w:t>
        </w:r>
        <w:r>
          <w:t xml:space="preserve">284</w:t>
        </w:r>
      </w:hyperlink>
    </w:p>
    <w:p>
      <w:pPr>
        <w:pStyle w:val="toc2"/>
      </w:pPr>
      <w:hyperlink w:anchor="_Toc000274" w:history="1">
        <w:r>
          <w:t xml:space="preserve">19.10 CI-08 Document templates</w:t>
        </w:r>
        <w:r>
          <w:t xml:space="preserve">	</w:t>
        </w:r>
        <w:r>
          <w:t xml:space="preserve">285</w:t>
        </w:r>
      </w:hyperlink>
    </w:p>
    <w:p>
      <w:pPr>
        <w:pStyle w:val="toc1"/>
      </w:pPr>
      <w:hyperlink w:anchor="_Toc000275" w:history="1">
        <w:r>
          <w:t xml:space="preserve">20 Cross-BRD dependencies and interface contract</w:t>
        </w:r>
        <w:r>
          <w:t xml:space="preserve">	</w:t>
        </w:r>
        <w:r>
          <w:t xml:space="preserve">287</w:t>
        </w:r>
      </w:hyperlink>
    </w:p>
    <w:p>
      <w:pPr>
        <w:pStyle w:val="toc1"/>
      </w:pPr>
      <w:hyperlink w:anchor="_Toc000276" w:history="1">
        <w:r>
          <w:t xml:space="preserve">21 Sign-off and change control</w:t>
        </w:r>
        <w:r>
          <w:t xml:space="preserve">	</w:t>
        </w:r>
        <w:r>
          <w:t xml:space="preserve">289</w:t>
        </w:r>
      </w:hyperlink>
    </w:p>
    <w:p>
      <w:pPr>
        <w:pStyle w:val="toc2"/>
      </w:pPr>
      <w:hyperlink w:anchor="_Toc000277" w:history="1">
        <w:r>
          <w:t xml:space="preserve">21.1 What is signed</w:t>
        </w:r>
        <w:r>
          <w:t xml:space="preserve">	</w:t>
        </w:r>
        <w:r>
          <w:t xml:space="preserve">289</w:t>
        </w:r>
      </w:hyperlink>
    </w:p>
    <w:p>
      <w:pPr>
        <w:pStyle w:val="toc2"/>
      </w:pPr>
      <w:hyperlink w:anchor="_Toc000278" w:history="1">
        <w:r>
          <w:t xml:space="preserve">21.2 How the review is recorded</w:t>
        </w:r>
        <w:r>
          <w:t xml:space="preserve">	</w:t>
        </w:r>
        <w:r>
          <w:t xml:space="preserve">289</w:t>
        </w:r>
      </w:hyperlink>
    </w:p>
    <w:p>
      <w:pPr>
        <w:pStyle w:val="toc2"/>
      </w:pPr>
      <w:hyperlink w:anchor="_Toc000279" w:history="1">
        <w:r>
          <w:t xml:space="preserve">21.3 What signing freezes</w:t>
        </w:r>
        <w:r>
          <w:t xml:space="preserve">	</w:t>
        </w:r>
        <w:r>
          <w:t xml:space="preserve">289</w:t>
        </w:r>
      </w:hyperlink>
    </w:p>
    <w:p>
      <w:pPr>
        <w:pStyle w:val="toc2"/>
      </w:pPr>
      <w:hyperlink w:anchor="_Toc000280" w:history="1">
        <w:r>
          <w:t xml:space="preserve">21.4 Change after sign-off</w:t>
        </w:r>
        <w:r>
          <w:t xml:space="preserve">	</w:t>
        </w:r>
        <w:r>
          <w:t xml:space="preserve">290</w:t>
        </w:r>
      </w:hyperlink>
    </w:p>
    <w:p>
      <w:pPr>
        <w:pStyle w:val="toc2"/>
      </w:pPr>
      <w:hyperlink w:anchor="_Toc000281" w:history="1">
        <w:r>
          <w:t xml:space="preserve">21.5 Proposed rules for confirmation</w:t>
        </w:r>
        <w:r>
          <w:t xml:space="preserve">	</w:t>
        </w:r>
        <w:r>
          <w:t xml:space="preserve">290</w:t>
        </w:r>
      </w:hyperlink>
    </w:p>
    <w:p>
      <w:pPr>
        <w:pStyle w:val="toc2"/>
      </w:pPr>
      <w:hyperlink w:anchor="_Toc000282" w:history="1">
        <w:r>
          <w:t xml:space="preserve">21.6 Signatures</w:t>
        </w:r>
        <w:r>
          <w:t xml:space="preserve">	</w:t>
        </w:r>
        <w:r>
          <w:t xml:space="preserve">291</w:t>
        </w:r>
      </w:hyperlink>
    </w:p>
    <w:p>
      <w:pPr>
        <w:pStyle w:val="toc1"/>
      </w:pPr>
      <w:hyperlink w:anchor="_Toc000283" w:history="1">
        <w:r>
          <w:t xml:space="preserve">22 Proposed business rules and clarifications for confirmation</w:t>
        </w:r>
        <w:r>
          <w:t xml:space="preserve">	</w:t>
        </w:r>
        <w:r>
          <w:t xml:space="preserve">292</w:t>
        </w:r>
      </w:hyperlink>
    </w:p>
    <w:p>
      <w:pPr>
        <w:pStyle w:val="toc1"/>
      </w:pPr>
      <w:hyperlink w:anchor="_Toc000284" w:history="1">
        <w:r>
          <w:t xml:space="preserve">23 Appendix: Screen standards</w:t>
        </w:r>
        <w:r>
          <w:t xml:space="preserve">	</w:t>
        </w:r>
        <w:r>
          <w:t xml:space="preserve">294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40"/>
        <w:ind w:left="312" w:hanging="283"/>
      </w:pPr>
      <w:r>
        <w:rPr>
          <w:color w:val="004EA8"/>
        </w:rPr>
        <w:t>4.</w:t>
        <w:tab/>
      </w:r>
      <w:r>
        <w:rPr/>
        <w:t>BIBS releases the version, records each check with its result and the figures compared, and publishes the release to Product Maintenance.</w:t>
      </w:r>
    </w:p>
    <w:p>
      <w:pPr>
        <w:tabs>
          <w:tab w:pos="312" w:val="left"/>
        </w:tabs>
        <w:spacing w:after="120"/>
        <w:ind w:left="312" w:hanging="283"/>
      </w:pPr>
      <w:r>
        <w:rPr>
          <w:color w:val="004EA8"/>
        </w:rPr>
        <w:t>5.</w:t>
        <w:tab/>
      </w:r>
      <w:r>
        <w:rPr/>
        <w:t>The Validation card of the version shows the result (Passed), the validator, the date and time, the test premium, and one row per check (hierarchy, insurer terms, co-insurance shares, rates and minimum premiums, dates and package term, test premium) with Passed, Failed or Not Applicable and its details, for example 3 of 3 insurers have terms for 2 included coverages.</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 The Validation card shows the result Returned, who returned it and when, the reason, and the checks as they stood, until MBS submits the version again.</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r>
        <w:trPr>
          <w:cantSplit w:val="true"/>
        </w:trPr>
        <w:tc>
          <w:tcPr>
            <w:tcW w:type="dxa" w:w="1926"/>
            <w:tcMar>
              <w:top w:w="50" w:type="dxa"/>
              <w:bottom w:w="50" w:type="dxa"/>
              <w:left w:w="90" w:type="dxa"/>
              <w:right w:w="90" w:type="dxa"/>
            </w:tcMar>
          </w:tcPr>
          <w:p>
            <w:pPr>
              <w:pStyle w:val="BDOITable"/>
            </w:pPr>
            <w:r>
              <w:rPr>
                <w:sz w:val="18"/>
              </w:rPr>
              <w:t>Validation result</w:t>
            </w:r>
          </w:p>
        </w:tc>
        <w:tc>
          <w:tcPr>
            <w:tcW w:type="dxa" w:w="1190"/>
            <w:tcMar>
              <w:top w:w="50" w:type="dxa"/>
              <w:bottom w:w="50" w:type="dxa"/>
              <w:left w:w="90" w:type="dxa"/>
              <w:right w:w="90" w:type="dxa"/>
            </w:tcMar>
          </w:tcPr>
          <w:p>
            <w:pPr>
              <w:pStyle w:val="BDOITable"/>
            </w:pPr>
            <w:r>
              <w:rPr>
                <w:sz w:val="18"/>
              </w:rPr>
              <w:t>Facts and table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Validation checkpoint</w:t>
            </w:r>
          </w:p>
        </w:tc>
        <w:tc>
          <w:tcPr>
            <w:tcW w:type="dxa" w:w="3286"/>
            <w:tcMar>
              <w:top w:w="50" w:type="dxa"/>
              <w:bottom w:w="50" w:type="dxa"/>
              <w:left w:w="90" w:type="dxa"/>
              <w:right w:w="90" w:type="dxa"/>
            </w:tcMar>
          </w:tcPr>
          <w:p>
            <w:pPr>
              <w:pStyle w:val="BDOITable"/>
            </w:pPr>
            <w:r>
              <w:rPr>
                <w:sz w:val="18"/>
              </w:rPr>
              <w:t>Result, validator, date and time, test premium, return reason; # / Check / Result / Details per check</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and the checks run, return with reason, validator and time;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 without a value</w:t>
            </w:r>
          </w:p>
        </w:tc>
        <w:tc>
          <w:tcPr>
            <w:tcW w:type="dxa" w:w="4079"/>
            <w:tcMar>
              <w:top w:w="50" w:type="dxa"/>
              <w:bottom w:w="50" w:type="dxa"/>
              <w:left w:w="90" w:type="dxa"/>
              <w:right w:w="90" w:type="dxa"/>
            </w:tcMar>
          </w:tcPr>
          <w:p>
            <w:pPr>
              <w:pStyle w:val="BDOITable"/>
            </w:pPr>
            <w:r>
              <w:rPr>
                <w:sz w:val="18"/>
              </w:rPr>
              <w:t>Enter a value for each parameter</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parameter value not a number</w:t>
            </w:r>
          </w:p>
        </w:tc>
        <w:tc>
          <w:tcPr>
            <w:tcW w:type="dxa" w:w="4079"/>
            <w:tcMar>
              <w:top w:w="50" w:type="dxa"/>
              <w:bottom w:w="50" w:type="dxa"/>
              <w:left w:w="90" w:type="dxa"/>
              <w:right w:w="90" w:type="dxa"/>
            </w:tcMar>
            <w:shd w:val="clear" w:color="auto" w:fill="E5F5FF"/>
          </w:tcPr>
          <w:p>
            <w:pPr>
              <w:pStyle w:val="BDOITable"/>
            </w:pPr>
            <w:r>
              <w:rPr>
                <w:sz w:val="18"/>
              </w:rPr>
              <w:t>&lt;parameter&gt; must be a number</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Rule parameter below zero</w:t>
            </w:r>
          </w:p>
        </w:tc>
        <w:tc>
          <w:tcPr>
            <w:tcW w:type="dxa" w:w="4079"/>
            <w:tcMar>
              <w:top w:w="50" w:type="dxa"/>
              <w:bottom w:w="50" w:type="dxa"/>
              <w:left w:w="90" w:type="dxa"/>
              <w:right w:w="90" w:type="dxa"/>
            </w:tcMar>
          </w:tcPr>
          <w:p>
            <w:pPr>
              <w:pStyle w:val="BDOITable"/>
            </w:pPr>
            <w:r>
              <w:rPr>
                <w:sz w:val="18"/>
              </w:rPr>
              <w:t>&lt;parameter&gt; cannot be negative</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Parameter not of the incentive type</w:t>
            </w:r>
          </w:p>
        </w:tc>
        <w:tc>
          <w:tcPr>
            <w:tcW w:type="dxa" w:w="4079"/>
            <w:tcMar>
              <w:top w:w="50" w:type="dxa"/>
              <w:bottom w:w="50" w:type="dxa"/>
              <w:left w:w="90" w:type="dxa"/>
              <w:right w:w="90" w:type="dxa"/>
            </w:tcMar>
            <w:shd w:val="clear" w:color="auto" w:fill="E5F5FF"/>
          </w:tcPr>
          <w:p>
            <w:pPr>
              <w:pStyle w:val="BDOITable"/>
            </w:pPr>
            <w:r>
              <w:rPr>
                <w:sz w:val="18"/>
              </w:rPr>
              <w:t>&lt;parameter&gt; is not a parameter of this incentive type</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Direct edit of an active row</w:t>
            </w:r>
          </w:p>
        </w:tc>
        <w:tc>
          <w:tcPr>
            <w:tcW w:type="dxa" w:w="4079"/>
            <w:tcMar>
              <w:top w:w="50" w:type="dxa"/>
              <w:bottom w:w="50" w:type="dxa"/>
              <w:left w:w="90" w:type="dxa"/>
              <w:right w:w="90" w:type="dxa"/>
            </w:tcMar>
          </w:tcPr>
          <w:p>
            <w:pPr>
              <w:pStyle w:val="BDOITable"/>
            </w:pPr>
            <w:r>
              <w:rPr>
                <w:sz w:val="18"/>
              </w:rPr>
              <w:t>An active criterion is changed by amending it (successor)</w:t>
            </w:r>
          </w:p>
        </w:tc>
        <w:tc>
          <w:tcPr>
            <w:tcW w:type="dxa" w:w="3286"/>
            <w:tcMar>
              <w:top w:w="50" w:type="dxa"/>
              <w:bottom w:w="50" w:type="dxa"/>
              <w:left w:w="90" w:type="dxa"/>
              <w:right w:w="90" w:type="dxa"/>
            </w:tcMar>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w:t>
            </w:r>
          </w:p>
        </w:tc>
        <w:tc>
          <w:tcPr>
            <w:tcW w:type="dxa" w:w="1190"/>
            <w:tcMar>
              <w:top w:w="50" w:type="dxa"/>
              <w:bottom w:w="50" w:type="dxa"/>
              <w:left w:w="90" w:type="dxa"/>
              <w:right w:w="90" w:type="dxa"/>
            </w:tcMar>
            <w:shd w:val="clear" w:color="auto" w:fill="E5F5FF"/>
          </w:tcPr>
          <w:p>
            <w:pPr>
              <w:pStyle w:val="BDOITable"/>
            </w:pPr>
            <w:r>
              <w:rPr>
                <w:sz w:val="18"/>
              </w:rPr>
              <w:t>Rows: parameter and value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Rule parameters of the incentive type (Minimum Gross Premium)</w:t>
            </w:r>
          </w:p>
        </w:tc>
        <w:tc>
          <w:tcPr>
            <w:tcW w:type="dxa" w:w="3286"/>
            <w:tcMar>
              <w:top w:w="50" w:type="dxa"/>
              <w:bottom w:w="50" w:type="dxa"/>
              <w:left w:w="90" w:type="dxa"/>
              <w:right w:w="90" w:type="dxa"/>
            </w:tcMar>
            <w:shd w:val="clear" w:color="auto" w:fill="E5F5FF"/>
          </w:tcPr>
          <w:p>
            <w:pPr>
              <w:pStyle w:val="BDOITable"/>
            </w:pPr>
            <w:r>
              <w:rPr>
                <w:sz w:val="18"/>
              </w:rPr>
              <w:t>Each parameter once, with a value as the parameter asks (an amount, zero or more)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Validation Result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Passed or Returned, with the return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 Request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tcPr>
          <w:p>
            <w:pPr>
              <w:pStyle w:val="BDOITable"/>
            </w:pPr>
            <w:r>
              <w:rPr>
                <w:sz w:val="17"/>
              </w:rPr>
              <w:t>Change Summary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84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122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154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Rows alternate white and Background Blue; a long list scrolls inside its card with the header row in view.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(the user's name; the role under it for the users who may read the roles of others: user administration, access review and audit),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outlined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1422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1422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814445" cy="3771860"/>
            <wp:docPr id="10" name="Picture 10"/>
            <wp:cNvGraphicFramePr>
              <a:graphicFrameLocks noChangeAspect="1"/>
            </wp:cNvGraphicFramePr>
            <a:graphic>
              <a:graphicData uri="http://schemas.openxmlformats.org/drawingml/2006/picture">
                <pic:pic>
                  <pic:nvPicPr>
                    <pic:cNvPr id="0" name="scr-pm-02-02-filters_2136s.png"/>
                    <pic:cNvPicPr/>
                  </pic:nvPicPr>
                  <pic:blipFill>
                    <a:blip r:embed="rId34"/>
                    <a:stretch>
                      <a:fillRect/>
                    </a:stretch>
                  </pic:blipFill>
                  <pic:spPr>
                    <a:xfrm>
                      <a:off x="0" y="0"/>
                      <a:ext cx="7814445" cy="3771860"/>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85635" cy="6691894"/>
            <wp:docPr id="11" name="Picture 11"/>
            <wp:cNvGraphicFramePr>
              <a:graphicFrameLocks noChangeAspect="1"/>
            </wp:cNvGraphicFramePr>
            <a:graphic>
              <a:graphicData uri="http://schemas.openxmlformats.org/drawingml/2006/picture">
                <pic:pic>
                  <pic:nvPicPr>
                    <pic:cNvPr id="0" name="scr-pm-03-01-empty_1144s.png"/>
                    <pic:cNvPicPr/>
                  </pic:nvPicPr>
                  <pic:blipFill>
                    <a:blip r:embed="rId39"/>
                    <a:stretch>
                      <a:fillRect/>
                    </a:stretch>
                  </pic:blipFill>
                  <pic:spPr>
                    <a:xfrm>
                      <a:off x="0" y="0"/>
                      <a:ext cx="4185635" cy="6691894"/>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60854" cy="6694921"/>
            <wp:docPr id="12" name="Picture 12"/>
            <wp:cNvGraphicFramePr>
              <a:graphicFrameLocks noChangeAspect="1"/>
            </wp:cNvGraphicFramePr>
            <a:graphic>
              <a:graphicData uri="http://schemas.openxmlformats.org/drawingml/2006/picture">
                <pic:pic>
                  <pic:nvPicPr>
                    <pic:cNvPr id="0" name="scr-pm-03-02-filled_1110s.png"/>
                    <pic:cNvPicPr/>
                  </pic:nvPicPr>
                  <pic:blipFill>
                    <a:blip r:embed="rId44"/>
                    <a:stretch>
                      <a:fillRect/>
                    </a:stretch>
                  </pic:blipFill>
                  <pic:spPr>
                    <a:xfrm>
                      <a:off x="0" y="0"/>
                      <a:ext cx="4060854" cy="6694921"/>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3" name="Picture 13"/>
            <wp:cNvGraphicFramePr>
              <a:graphicFrameLocks noChangeAspect="1"/>
            </wp:cNvGraphicFramePr>
            <a:graphic>
              <a:graphicData uri="http://schemas.openxmlformats.org/drawingml/2006/picture">
                <pic:pic>
                  <pic:nvPicPr>
                    <pic:cNvPr id="0" name="scr-pm-03-03-error_1115s.png"/>
                    <pic:cNvPicPr/>
                  </pic:nvPicPr>
                  <pic:blipFill>
                    <a:blip r:embed="rId49"/>
                    <a:stretch>
                      <a:fillRect/>
                    </a:stretch>
                  </pic:blipFill>
                  <pic:spPr>
                    <a:xfrm>
                      <a:off x="0" y="0"/>
                      <a:ext cx="4080059" cy="6692760"/>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of each active coverage of the product line, (basic) after a basic coverage; Choose the line first until a product line is chosen</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Choose a coverage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coverage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What is still missing for the submission is shown in the information notice Before submitting above the form; the coverages are chosen by name from the coverages of the product line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pm-04-04-history_1094s.png"/>
                    <pic:cNvPicPr/>
                  </pic:nvPicPr>
                  <pic:blipFill>
                    <a:blip r:embed="rId73"/>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The actions of the stage stay on one row of the step bar; an action that closes the request off its path (Not Proceeded, Void) is shown in red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31985" cy="6693455"/>
            <wp:docPr id="18" name="Picture 18"/>
            <wp:cNvGraphicFramePr>
              <a:graphicFrameLocks noChangeAspect="1"/>
            </wp:cNvGraphicFramePr>
            <a:graphic>
              <a:graphicData uri="http://schemas.openxmlformats.org/drawingml/2006/picture">
                <pic:pic>
                  <pic:nvPicPr>
                    <pic:cNvPr id="0" name="scr-pm-05-01-tab_1375s.png"/>
                    <pic:cNvPicPr/>
                  </pic:nvPicPr>
                  <pic:blipFill>
                    <a:blip r:embed="rId82"/>
                    <a:stretch>
                      <a:fillRect/>
                    </a:stretch>
                  </pic:blipFill>
                  <pic:spPr>
                    <a:xfrm>
                      <a:off x="0" y="0"/>
                      <a:ext cx="5031985" cy="6693455"/>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Row action menu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What changes in this round</w:t>
            </w: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9397"/>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Row action menu</w:t>
            </w:r>
          </w:p>
        </w:tc>
        <w:tc>
          <w:tcPr>
            <w:tcW w:type="dxa" w:w="885"/>
            <w:tcMar>
              <w:top w:w="50" w:type="dxa"/>
              <w:bottom w:w="50" w:type="dxa"/>
              <w:left w:w="90" w:type="dxa"/>
              <w:right w:w="90" w:type="dxa"/>
            </w:tcMar>
            <w:shd w:val="clear" w:color="auto" w:fill="E5F5FF"/>
          </w:tcPr>
          <w:p>
            <w:pPr>
              <w:pStyle w:val="BDOITable"/>
            </w:pPr>
            <w:r>
              <w:rPr>
                <w:sz w:val="14"/>
              </w:rPr>
              <w:t>Row action menu</w:t>
            </w:r>
          </w:p>
        </w:tc>
        <w:tc>
          <w:tcPr>
            <w:tcW w:type="dxa" w:w="1416"/>
            <w:tcMar>
              <w:top w:w="50" w:type="dxa"/>
              <w:bottom w:w="50" w:type="dxa"/>
              <w:left w:w="90" w:type="dxa"/>
              <w:right w:w="90" w:type="dxa"/>
            </w:tcMar>
            <w:shd w:val="clear" w:color="auto" w:fill="E5F5FF"/>
          </w:tcPr>
          <w:p>
            <w:pPr>
              <w:pStyle w:val="BDOITable"/>
            </w:pPr>
            <w:r>
              <w:rPr>
                <w:sz w:val="14"/>
              </w:rPr>
              <w:t>Key In and Resend of the insurer's row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Round sent, open and not locked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PKG_RESPONSE_OUTCOME</w:t>
            </w:r>
          </w:p>
        </w:tc>
        <w:tc>
          <w:tcPr>
            <w:tcW w:type="dxa" w:w="944"/>
            <w:tcMar>
              <w:top w:w="50" w:type="dxa"/>
              <w:bottom w:w="50" w:type="dxa"/>
              <w:left w:w="90" w:type="dxa"/>
              <w:right w:w="90" w:type="dxa"/>
            </w:tcMar>
          </w:tcPr>
          <w:p>
            <w:pPr>
              <w:pStyle w:val="BDOITable"/>
            </w:pPr>
            <w:r>
              <w:rPr>
                <w:sz w:val="14"/>
              </w:rPr>
              <w:t>Blank for a pending response</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an offer (accepted, approved with changes, counter-proposal)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rate offered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Minimum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Deductible per coverage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field per requested coverage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Requested coverages</w:t>
            </w:r>
          </w:p>
        </w:tc>
        <w:tc>
          <w:tcPr>
            <w:tcW w:type="dxa" w:w="944"/>
            <w:tcMar>
              <w:top w:w="50" w:type="dxa"/>
              <w:bottom w:w="50" w:type="dxa"/>
              <w:left w:w="90" w:type="dxa"/>
              <w:right w:w="90" w:type="dxa"/>
            </w:tcMar>
          </w:tcPr>
          <w:p>
            <w:pPr>
              <w:pStyle w:val="BDOITable"/>
            </w:pPr>
            <w:r>
              <w:rPr>
                <w:sz w:val="14"/>
              </w:rPr>
              <w:t>The requested deductible</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Conditions and warranties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Response document</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insurer's reply (PDF, e-mail or image)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The file could not be read</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Offer check box</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Only insurers that offered terms</w:t>
            </w:r>
          </w:p>
        </w:tc>
        <w:tc>
          <w:tcPr>
            <w:tcW w:type="dxa" w:w="1947"/>
            <w:tcMar>
              <w:top w:w="50" w:type="dxa"/>
              <w:bottom w:w="50" w:type="dxa"/>
              <w:left w:w="90" w:type="dxa"/>
              <w:right w:w="90" w:type="dxa"/>
            </w:tcMar>
          </w:tcPr>
          <w:p>
            <w:pPr>
              <w:pStyle w:val="BDOITable"/>
            </w:pPr>
            <w:r>
              <w:rPr>
                <w:sz w:val="14"/>
              </w:rPr>
              <w:t>Choose the insurer(s) whose terms the package takes</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Role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Panel, Lead, Participant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Panel</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Share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Co-insurance share</w:t>
            </w:r>
          </w:p>
        </w:tc>
        <w:tc>
          <w:tcPr>
            <w:tcW w:type="dxa" w:w="1121"/>
            <w:tcMar>
              <w:top w:w="50" w:type="dxa"/>
              <w:bottom w:w="50" w:type="dxa"/>
              <w:left w:w="90" w:type="dxa"/>
              <w:right w:w="90" w:type="dxa"/>
            </w:tcMar>
          </w:tcPr>
          <w:p>
            <w:pPr>
              <w:pStyle w:val="BDOITable"/>
            </w:pPr>
            <w:r>
              <w:rPr>
                <w:sz w:val="14"/>
              </w:rPr>
              <w:t>Cond.: co-insurance (lead and participants)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Shares given for every co-insurer and totalling 100</w:t>
            </w:r>
          </w:p>
        </w:tc>
        <w:tc>
          <w:tcPr>
            <w:tcW w:type="dxa" w:w="1947"/>
            <w:tcMar>
              <w:top w:w="50" w:type="dxa"/>
              <w:bottom w:w="50" w:type="dxa"/>
              <w:left w:w="90" w:type="dxa"/>
              <w:right w:w="90" w:type="dxa"/>
            </w:tcMar>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Insurers of the next round</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Every insurer of the latest round that did not decline</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What changes in this round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 from the row action menu</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From the row action menu: 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42008" cy="6694307"/>
            <wp:docPr id="22" name="Picture 22"/>
            <wp:cNvGraphicFramePr>
              <a:graphicFrameLocks noChangeAspect="1"/>
            </wp:cNvGraphicFramePr>
            <a:graphic>
              <a:graphicData uri="http://schemas.openxmlformats.org/drawingml/2006/picture">
                <pic:pic>
                  <pic:nvPicPr>
                    <pic:cNvPr id="0" name="scr-pm-06-01-tab_1515s.png"/>
                    <pic:cNvPicPr/>
                  </pic:nvPicPr>
                  <pic:blipFill>
                    <a:blip r:embed="rId98"/>
                    <a:stretch>
                      <a:fillRect/>
                    </a:stretch>
                  </pic:blipFill>
                  <pic:spPr>
                    <a:xfrm>
                      <a:off x="0" y="0"/>
                      <a:ext cx="5542008" cy="6694307"/>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40763" cy="3771547"/>
            <wp:docPr id="23" name="Picture 23"/>
            <wp:cNvGraphicFramePr>
              <a:graphicFrameLocks noChangeAspect="1"/>
            </wp:cNvGraphicFramePr>
            <a:graphic>
              <a:graphicData uri="http://schemas.openxmlformats.org/drawingml/2006/picture">
                <pic:pic>
                  <pic:nvPicPr>
                    <pic:cNvPr id="0" name="scr-pm-06-02-client_view_1788s.png"/>
                    <pic:cNvPicPr/>
                  </pic:nvPicPr>
                  <pic:blipFill>
                    <a:blip r:embed="rId103"/>
                    <a:stretch>
                      <a:fillRect/>
                    </a:stretch>
                  </pic:blipFill>
                  <pic:spPr>
                    <a:xfrm>
                      <a:off x="0" y="0"/>
                      <a:ext cx="6540763" cy="377154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keepNext/>
        <w:spacing w:before="80" w:after="0"/>
        <w:jc w:val="center"/>
      </w:pPr>
      <w:r>
        <w:drawing>
          <wp:inline xmlns:a="http://schemas.openxmlformats.org/drawingml/2006/main" xmlns:pic="http://schemas.openxmlformats.org/drawingml/2006/picture">
            <wp:extent cx="4847234" cy="3771697"/>
            <wp:docPr id="29" name="Picture 29"/>
            <wp:cNvGraphicFramePr>
              <a:graphicFrameLocks noChangeAspect="1"/>
            </wp:cNvGraphicFramePr>
            <a:graphic>
              <a:graphicData uri="http://schemas.openxmlformats.org/drawingml/2006/picture">
                <pic:pic>
                  <pic:nvPicPr>
                    <pic:cNvPr id="0" name="scr-pm-09-01-list_1325s.png"/>
                    <pic:cNvPicPr/>
                  </pic:nvPicPr>
                  <pic:blipFill>
                    <a:blip r:embed="rId133"/>
                    <a:stretch>
                      <a:fillRect/>
                    </a:stretch>
                  </pic:blipFill>
                  <pic:spPr>
                    <a:xfrm>
                      <a:off x="0" y="0"/>
                      <a:ext cx="4847234" cy="3771697"/>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098102"/>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34"/>
                    <a:stretch>
                      <a:fillRect/>
                    </a:stretch>
                  </pic:blipFill>
                  <pic:spPr>
                    <a:xfrm>
                      <a:off x="0" y="0"/>
                      <a:ext cx="8618220" cy="3098102"/>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35"/>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6858" cy="6691894"/>
            <wp:docPr id="32" name="Picture 32"/>
            <wp:cNvGraphicFramePr>
              <a:graphicFrameLocks noChangeAspect="1"/>
            </wp:cNvGraphicFramePr>
            <a:graphic>
              <a:graphicData uri="http://schemas.openxmlformats.org/drawingml/2006/picture">
                <pic:pic>
                  <pic:nvPicPr>
                    <pic:cNvPr id="0" name="scr-pm-11-01-list_1158s.png"/>
                    <pic:cNvPicPr/>
                  </pic:nvPicPr>
                  <pic:blipFill>
                    <a:blip r:embed="rId140"/>
                    <a:stretch>
                      <a:fillRect/>
                    </a:stretch>
                  </pic:blipFill>
                  <pic:spPr>
                    <a:xfrm>
                      <a:off x="0" y="0"/>
                      <a:ext cx="4236858" cy="6691894"/>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6"/>
          <w:footerReference w:type="default" r:id="rId137"/>
          <w:headerReference w:type="first" r:id="rId138"/>
          <w:footerReference w:type="first" r:id="rId1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45"/>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1"/>
          <w:footerReference w:type="default" r:id="rId142"/>
          <w:headerReference w:type="first" r:id="rId143"/>
          <w:footerReference w:type="first" r:id="rId1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7916" cy="6691589"/>
            <wp:docPr id="34" name="Picture 34"/>
            <wp:cNvGraphicFramePr>
              <a:graphicFrameLocks noChangeAspect="1"/>
            </wp:cNvGraphicFramePr>
            <a:graphic>
              <a:graphicData uri="http://schemas.openxmlformats.org/drawingml/2006/picture">
                <pic:pic>
                  <pic:nvPicPr>
                    <pic:cNvPr id="0" name="scr-pm-11-03-rules_1114s.png"/>
                    <pic:cNvPicPr/>
                  </pic:nvPicPr>
                  <pic:blipFill>
                    <a:blip r:embed="rId150"/>
                    <a:stretch>
                      <a:fillRect/>
                    </a:stretch>
                  </pic:blipFill>
                  <pic:spPr>
                    <a:xfrm>
                      <a:off x="0" y="0"/>
                      <a:ext cx="4077916" cy="6691589"/>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From the row action menu, after the confirmation: 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212049" cy="3771862"/>
            <wp:docPr id="35" name="Picture 35"/>
            <wp:cNvGraphicFramePr>
              <a:graphicFrameLocks noChangeAspect="1"/>
            </wp:cNvGraphicFramePr>
            <a:graphic>
              <a:graphicData uri="http://schemas.openxmlformats.org/drawingml/2006/picture">
                <pic:pic>
                  <pic:nvPicPr>
                    <pic:cNvPr id="0" name="scr-pm-12-01-record_1698s.png"/>
                    <pic:cNvPicPr/>
                  </pic:nvPicPr>
                  <pic:blipFill>
                    <a:blip r:embed="rId155"/>
                    <a:stretch>
                      <a:fillRect/>
                    </a:stretch>
                  </pic:blipFill>
                  <pic:spPr>
                    <a:xfrm>
                      <a:off x="0" y="0"/>
                      <a:ext cx="6212049" cy="3771862"/>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56"/>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51717" cy="6692014"/>
            <wp:docPr id="37" name="Picture 37"/>
            <wp:cNvGraphicFramePr>
              <a:graphicFrameLocks noChangeAspect="1"/>
            </wp:cNvGraphicFramePr>
            <a:graphic>
              <a:graphicData uri="http://schemas.openxmlformats.org/drawingml/2006/picture">
                <pic:pic>
                  <pic:nvPicPr>
                    <pic:cNvPr id="0" name="scr-pm-12-03-rules_1654s.png"/>
                    <pic:cNvPicPr/>
                  </pic:nvPicPr>
                  <pic:blipFill>
                    <a:blip r:embed="rId161"/>
                    <a:stretch>
                      <a:fillRect/>
                    </a:stretch>
                  </pic:blipFill>
                  <pic:spPr>
                    <a:xfrm>
                      <a:off x="0" y="0"/>
                      <a:ext cx="6051717" cy="6692014"/>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57"/>
          <w:footerReference w:type="default" r:id="rId158"/>
          <w:headerReference w:type="first" r:id="rId159"/>
          <w:footerReference w:type="first" r:id="rId1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62"/>
          <w:footerReference w:type="default" r:id="rId163"/>
          <w:headerReference w:type="first" r:id="rId164"/>
          <w:footerReference w:type="first" r:id="rId1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0"/>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Result / Validated By / Validated On / Test Premium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 / Check / Result /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33</w:t>
            </w:r>
          </w:p>
        </w:tc>
        <w:tc>
          <w:tcPr>
            <w:tcW w:type="dxa" w:w="2870"/>
            <w:tcMar>
              <w:top w:w="20" w:type="dxa"/>
              <w:bottom w:w="20" w:type="dxa"/>
              <w:left w:w="60" w:type="dxa"/>
              <w:right w:w="60" w:type="dxa"/>
            </w:tcMar>
          </w:tcPr>
          <w:p>
            <w:pPr>
              <w:pStyle w:val="BDOITable"/>
            </w:pPr>
            <w:r>
              <w:rPr>
                <w:sz w:val="15"/>
              </w:rPr>
              <w:t>Return reason / Comment</w:t>
            </w:r>
          </w:p>
        </w:tc>
      </w:tr>
    </w:tbl>
    <w:p>
      <w:pPr>
        <w:pStyle w:val="BDOISpacer"/>
      </w:pPr>
    </w:p>
    <w:p>
      <w:pPr>
        <w:sectPr>
          <w:headerReference w:type="default" r:id="rId166"/>
          <w:footerReference w:type="default" r:id="rId167"/>
          <w:headerReference w:type="first" r:id="rId168"/>
          <w:footerReference w:type="first" r:id="rId16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56349" cy="3771257"/>
            <wp:docPr id="39" name="Picture 39"/>
            <wp:cNvGraphicFramePr>
              <a:graphicFrameLocks noChangeAspect="1"/>
            </wp:cNvGraphicFramePr>
            <a:graphic>
              <a:graphicData uri="http://schemas.openxmlformats.org/drawingml/2006/picture">
                <pic:pic>
                  <pic:nvPicPr>
                    <pic:cNvPr id="0" name="scr-pm-13-02-insurers_1437s.png"/>
                    <pic:cNvPicPr/>
                  </pic:nvPicPr>
                  <pic:blipFill>
                    <a:blip r:embed="rId175"/>
                    <a:stretch>
                      <a:fillRect/>
                    </a:stretch>
                  </pic:blipFill>
                  <pic:spPr>
                    <a:xfrm>
                      <a:off x="0" y="0"/>
                      <a:ext cx="5256349" cy="3771257"/>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1"/>
          <w:footerReference w:type="default" r:id="rId172"/>
          <w:headerReference w:type="first" r:id="rId173"/>
          <w:footerReference w:type="first" r:id="rId17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87092"/>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0"/>
                    <a:stretch>
                      <a:fillRect/>
                    </a:stretch>
                  </pic:blipFill>
                  <pic:spPr>
                    <a:xfrm>
                      <a:off x="0" y="0"/>
                      <a:ext cx="6332220" cy="6387092"/>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76"/>
          <w:footerReference w:type="default" r:id="rId177"/>
          <w:headerReference w:type="first" r:id="rId178"/>
          <w:footerReference w:type="first" r:id="rId1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85"/>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61452"/>
            <wp:docPr id="42" name="Picture 42"/>
            <wp:cNvGraphicFramePr>
              <a:graphicFrameLocks noChangeAspect="1"/>
            </wp:cNvGraphicFramePr>
            <a:graphic>
              <a:graphicData uri="http://schemas.openxmlformats.org/drawingml/2006/picture">
                <pic:pic>
                  <pic:nvPicPr>
                    <pic:cNvPr id="0" name="scr-pm-13-05-validation_1731s.png"/>
                    <pic:cNvPicPr/>
                  </pic:nvPicPr>
                  <pic:blipFill>
                    <a:blip r:embed="rId190"/>
                    <a:stretch>
                      <a:fillRect/>
                    </a:stretch>
                  </pic:blipFill>
                  <pic:spPr>
                    <a:xfrm>
                      <a:off x="0" y="0"/>
                      <a:ext cx="6332220" cy="6661452"/>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77149" cy="6693533"/>
            <wp:docPr id="43" name="Picture 43"/>
            <wp:cNvGraphicFramePr>
              <a:graphicFrameLocks noChangeAspect="1"/>
            </wp:cNvGraphicFramePr>
            <a:graphic>
              <a:graphicData uri="http://schemas.openxmlformats.org/drawingml/2006/picture">
                <pic:pic>
                  <pic:nvPicPr>
                    <pic:cNvPr id="0" name="scr-pm-13-06-released_1360s.png"/>
                    <pic:cNvPicPr/>
                  </pic:nvPicPr>
                  <pic:blipFill>
                    <a:blip r:embed="rId195"/>
                    <a:stretch>
                      <a:fillRect/>
                    </a:stretch>
                  </pic:blipFill>
                  <pic:spPr>
                    <a:xfrm>
                      <a:off x="0" y="0"/>
                      <a:ext cx="4977149" cy="6693533"/>
                    </a:xfrm>
                    <a:prstGeom prst="rect"/>
                  </pic:spPr>
                </pic:pic>
              </a:graphicData>
            </a:graphic>
          </wp:inline>
        </w:drawing>
      </w:r>
    </w:p>
    <w:p>
      <w:pPr>
        <w:pStyle w:val="Caption"/>
        <w:jc w:val="center"/>
      </w:pPr>
      <w:r>
        <w:rPr>
          <w:b/>
          <w:i w:val="0"/>
        </w:rPr>
        <w:t xml:space="preserve">Figure 41: </w:t>
      </w:r>
      <w:r>
        <w:rPr/>
        <w:t>SCR-PM-13 Released version: header with the package request, and the Validation card with the checks</w:t>
      </w: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Effective / Package End / Rate % / Set Up By / ManCom Ref.</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shows Per insurer when every insurer has its own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Request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PKR-yyyy-nnnnnn of the request that produced the version, a link to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Result / Validated By / Validated On / Test Premium / Return Reason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Passed or Returned pill; validator's name; dd-MMM-yyyy HH:mm; PHP amount; the reason when returned (Returned By / Returned 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 checkpoint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Validation</w:t>
            </w:r>
          </w:p>
        </w:tc>
        <w:tc>
          <w:tcPr>
            <w:tcW w:type="dxa" w:w="1534"/>
            <w:tcMar>
              <w:top w:w="50" w:type="dxa"/>
              <w:bottom w:w="50" w:type="dxa"/>
              <w:left w:w="90" w:type="dxa"/>
              <w:right w:w="90" w:type="dxa"/>
            </w:tcMar>
            <w:shd w:val="clear" w:color="auto" w:fill="E5F5FF"/>
          </w:tcPr>
          <w:p>
            <w:pPr>
              <w:pStyle w:val="BDOITable"/>
            </w:pPr>
            <w:r>
              <w:rPr>
                <w:sz w:val="14"/>
              </w:rPr>
              <w:t># / Check / Result / Details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check: hierarchy, insurer terms, co-insurance shares, rates and minimum premiums, dates and package term, test premium; Passed, Failed or Not Applicable with the figures compared (for example 3 of 3 insurers have terms for 2 included coverages)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checkpoint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33</w:t>
            </w:r>
          </w:p>
        </w:tc>
        <w:tc>
          <w:tcPr>
            <w:tcW w:type="dxa" w:w="1062"/>
            <w:tcMar>
              <w:top w:w="50" w:type="dxa"/>
              <w:bottom w:w="50" w:type="dxa"/>
              <w:left w:w="90" w:type="dxa"/>
              <w:right w:w="90" w:type="dxa"/>
            </w:tcMar>
          </w:tcPr>
          <w:p>
            <w:pPr>
              <w:pStyle w:val="BDOITable"/>
            </w:pPr>
            <w:r>
              <w:rPr>
                <w:sz w:val="14"/>
              </w:rPr>
              <w:t>Return Version to MBS</w:t>
            </w:r>
          </w:p>
        </w:tc>
        <w:tc>
          <w:tcPr>
            <w:tcW w:type="dxa" w:w="1534"/>
            <w:tcMar>
              <w:top w:w="50" w:type="dxa"/>
              <w:bottom w:w="50" w:type="dxa"/>
              <w:left w:w="90" w:type="dxa"/>
              <w:right w:w="90" w:type="dxa"/>
            </w:tcMar>
          </w:tcPr>
          <w:p>
            <w:pPr>
              <w:pStyle w:val="BDOITable"/>
            </w:pPr>
            <w:r>
              <w:rPr>
                <w:sz w:val="14"/>
              </w:rPr>
              <w:t>Return reason / Comment</w:t>
            </w:r>
          </w:p>
        </w:tc>
        <w:tc>
          <w:tcPr>
            <w:tcW w:type="dxa" w:w="885"/>
            <w:tcMar>
              <w:top w:w="50" w:type="dxa"/>
              <w:bottom w:w="50" w:type="dxa"/>
              <w:left w:w="90" w:type="dxa"/>
              <w:right w:w="90" w:type="dxa"/>
            </w:tcMar>
          </w:tcPr>
          <w:p>
            <w:pPr>
              <w:pStyle w:val="BDOITable"/>
            </w:pPr>
            <w:r>
              <w:rPr>
                <w:sz w:val="14"/>
              </w:rPr>
              <w:t>Drop-down / Text</w:t>
            </w:r>
          </w:p>
        </w:tc>
        <w:tc>
          <w:tcPr>
            <w:tcW w:type="dxa" w:w="1416"/>
            <w:tcMar>
              <w:top w:w="50" w:type="dxa"/>
              <w:bottom w:w="50" w:type="dxa"/>
              <w:left w:w="90" w:type="dxa"/>
              <w:right w:w="90" w:type="dxa"/>
            </w:tcMar>
          </w:tcPr>
          <w:p>
            <w:pPr>
              <w:pStyle w:val="BDOITable"/>
            </w:pPr>
            <w:r>
              <w:rPr>
                <w:sz w:val="14"/>
              </w:rPr>
              <w:t>Return reason list; free text</w:t>
            </w:r>
          </w:p>
        </w:tc>
        <w:tc>
          <w:tcPr>
            <w:tcW w:type="dxa" w:w="1121"/>
            <w:tcMar>
              <w:top w:w="50" w:type="dxa"/>
              <w:bottom w:w="50" w:type="dxa"/>
              <w:left w:w="90" w:type="dxa"/>
              <w:right w:w="90" w:type="dxa"/>
            </w:tcMar>
          </w:tcPr>
          <w:p>
            <w:pPr>
              <w:pStyle w:val="BDOITable"/>
            </w:pPr>
            <w:r>
              <w:rPr>
                <w:sz w:val="14"/>
              </w:rPr>
              <w:t>Y (reason)</w:t>
            </w:r>
          </w:p>
        </w:tc>
        <w:tc>
          <w:tcPr>
            <w:tcW w:type="dxa" w:w="1298"/>
            <w:tcMar>
              <w:top w:w="50" w:type="dxa"/>
              <w:bottom w:w="50" w:type="dxa"/>
              <w:left w:w="90" w:type="dxa"/>
              <w:right w:w="90" w:type="dxa"/>
            </w:tcMar>
          </w:tcPr>
          <w:p>
            <w:pPr>
              <w:pStyle w:val="BDOITable"/>
            </w:pPr>
            <w:r>
              <w:rPr>
                <w:sz w:val="14"/>
              </w:rPr>
              <w:t>List RETURN_REASON</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For validation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At release and at return BIBS records each check with its result (Passed, Failed or Not Applicable) and the figures compared, with the validator, the time and, for a return, the reason; the Validation card shows them until the version is submitted again (FR-PM-043).</w:t>
      </w:r>
    </w:p>
    <w:p>
      <w:pPr>
        <w:tabs>
          <w:tab w:pos="312" w:val="left"/>
        </w:tabs>
        <w:spacing w:after="40"/>
        <w:ind w:left="312" w:hanging="283"/>
      </w:pPr>
      <w:r>
        <w:rPr>
          <w:color w:val="004EA8"/>
          <w:sz w:val="18"/>
        </w:rPr>
        <w:t>•</w:t>
        <w:tab/>
      </w:r>
      <w:r>
        <w:rPr>
          <w:sz w:val="18"/>
        </w:rPr>
        <w:t>The Details of a check name the cover type, the coverages and the insurers by their names; a released version shows its rate scheme, dates and terms as values (amounts with separators, rates with their decimals, a dash when empty, long texts wrapped) (FR-PM-043, FR-PM-050).</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748915"/>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0"/>
                    <a:stretch>
                      <a:fillRect/>
                    </a:stretch>
                  </pic:blipFill>
                  <pic:spPr>
                    <a:xfrm>
                      <a:off x="0" y="0"/>
                      <a:ext cx="8618220" cy="2748915"/>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196"/>
          <w:footerReference w:type="default" r:id="rId197"/>
          <w:headerReference w:type="first" r:id="rId198"/>
          <w:footerReference w:type="first" r:id="rId1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77449"/>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05"/>
                    <a:stretch>
                      <a:fillRect/>
                    </a:stretch>
                  </pic:blipFill>
                  <pic:spPr>
                    <a:xfrm>
                      <a:off x="0" y="0"/>
                      <a:ext cx="6332220" cy="5377449"/>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1"/>
          <w:footerReference w:type="default" r:id="rId202"/>
          <w:headerReference w:type="first" r:id="rId203"/>
          <w:footerReference w:type="first" r:id="rId2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8191" cy="3768658"/>
            <wp:docPr id="46" name="Picture 46"/>
            <wp:cNvGraphicFramePr>
              <a:graphicFrameLocks noChangeAspect="1"/>
            </wp:cNvGraphicFramePr>
            <a:graphic>
              <a:graphicData uri="http://schemas.openxmlformats.org/drawingml/2006/picture">
                <pic:pic>
                  <pic:nvPicPr>
                    <pic:cNvPr id="0" name="scr-pm-15-02-clauses_1776s.png"/>
                    <pic:cNvPicPr/>
                  </pic:nvPicPr>
                  <pic:blipFill>
                    <a:blip r:embed="rId210"/>
                    <a:stretch>
                      <a:fillRect/>
                    </a:stretch>
                  </pic:blipFill>
                  <pic:spPr>
                    <a:xfrm>
                      <a:off x="0" y="0"/>
                      <a:ext cx="6498191" cy="3768658"/>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32863"/>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1"/>
                    <a:stretch>
                      <a:fillRect/>
                    </a:stretch>
                  </pic:blipFill>
                  <pic:spPr>
                    <a:xfrm>
                      <a:off x="0" y="0"/>
                      <a:ext cx="8618220" cy="3332863"/>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038666"/>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12"/>
                    <a:stretch>
                      <a:fillRect/>
                    </a:stretch>
                  </pic:blipFill>
                  <pic:spPr>
                    <a:xfrm>
                      <a:off x="0" y="0"/>
                      <a:ext cx="8618220" cy="3038666"/>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34861" cy="3769801"/>
            <wp:docPr id="49" name="Picture 49"/>
            <wp:cNvGraphicFramePr>
              <a:graphicFrameLocks noChangeAspect="1"/>
            </wp:cNvGraphicFramePr>
            <a:graphic>
              <a:graphicData uri="http://schemas.openxmlformats.org/drawingml/2006/picture">
                <pic:pic>
                  <pic:nvPicPr>
                    <pic:cNvPr id="0" name="scr-pm-16-02-new_1321s.png"/>
                    <pic:cNvPicPr/>
                  </pic:nvPicPr>
                  <pic:blipFill>
                    <a:blip r:embed="rId213"/>
                    <a:stretch>
                      <a:fillRect/>
                    </a:stretch>
                  </pic:blipFill>
                  <pic:spPr>
                    <a:xfrm>
                      <a:off x="0" y="0"/>
                      <a:ext cx="4834861" cy="3769801"/>
                    </a:xfrm>
                    <a:prstGeom prst="rect"/>
                  </pic:spPr>
                </pic:pic>
              </a:graphicData>
            </a:graphic>
          </wp:inline>
        </w:drawing>
      </w:r>
    </w:p>
    <w:p>
      <w:pPr>
        <w:pStyle w:val="Caption"/>
        <w:jc w:val="center"/>
      </w:pPr>
      <w:r>
        <w:rPr>
          <w:b/>
          <w:i w:val="0"/>
        </w:rPr>
        <w:t xml:space="preserve">Figure 47: </w:t>
      </w:r>
      <w:r>
        <w:rPr/>
        <w:t>SCR-PM-16 New Incentive Criterion dialog with its rule parameters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w:t>
            </w:r>
          </w:p>
        </w:tc>
        <w:tc>
          <w:tcPr>
            <w:tcW w:type="dxa" w:w="885"/>
            <w:tcMar>
              <w:top w:w="50" w:type="dxa"/>
              <w:bottom w:w="50" w:type="dxa"/>
              <w:left w:w="90" w:type="dxa"/>
              <w:right w:w="90" w:type="dxa"/>
            </w:tcMar>
          </w:tcPr>
          <w:p>
            <w:pPr>
              <w:pStyle w:val="BDOITable"/>
            </w:pPr>
            <w:r>
              <w:rPr>
                <w:sz w:val="14"/>
              </w:rPr>
              <w:t>Rows: parameter and value</w:t>
            </w:r>
          </w:p>
        </w:tc>
        <w:tc>
          <w:tcPr>
            <w:tcW w:type="dxa" w:w="1416"/>
            <w:tcMar>
              <w:top w:w="50" w:type="dxa"/>
              <w:bottom w:w="50" w:type="dxa"/>
              <w:left w:w="90" w:type="dxa"/>
              <w:right w:w="90" w:type="dxa"/>
            </w:tcMar>
          </w:tcPr>
          <w:p>
            <w:pPr>
              <w:pStyle w:val="BDOITable"/>
            </w:pPr>
            <w:r>
              <w:rPr>
                <w:sz w:val="14"/>
              </w:rPr>
              <w:t>Parameter from the parameters of the incentive type (Minimum Gross Premium); value as the parameter asks (an amount)</w:t>
            </w:r>
          </w:p>
        </w:tc>
        <w:tc>
          <w:tcPr>
            <w:tcW w:type="dxa" w:w="1121"/>
            <w:tcMar>
              <w:top w:w="50" w:type="dxa"/>
              <w:bottom w:w="50" w:type="dxa"/>
              <w:left w:w="90" w:type="dxa"/>
              <w:right w:w="90" w:type="dxa"/>
            </w:tcMar>
          </w:tcPr>
          <w:p>
            <w:pPr>
              <w:pStyle w:val="BDOITable"/>
            </w:pPr>
            <w:r>
              <w:rPr>
                <w:sz w:val="14"/>
              </w:rPr>
              <w:t>N (a value per row)</w:t>
            </w:r>
          </w:p>
        </w:tc>
        <w:tc>
          <w:tcPr>
            <w:tcW w:type="dxa" w:w="1298"/>
            <w:tcMar>
              <w:top w:w="50" w:type="dxa"/>
              <w:bottom w:w="50" w:type="dxa"/>
              <w:left w:w="90" w:type="dxa"/>
              <w:right w:w="90" w:type="dxa"/>
            </w:tcMar>
          </w:tcPr>
          <w:p>
            <w:pPr>
              <w:pStyle w:val="BDOITable"/>
            </w:pPr>
            <w:r>
              <w:rPr>
                <w:sz w:val="14"/>
              </w:rPr>
              <w:t>Rule parameters of the incentive type</w:t>
            </w:r>
          </w:p>
        </w:tc>
        <w:tc>
          <w:tcPr>
            <w:tcW w:type="dxa" w:w="944"/>
            <w:tcMar>
              <w:top w:w="50" w:type="dxa"/>
              <w:bottom w:w="50" w:type="dxa"/>
              <w:left w:w="90" w:type="dxa"/>
              <w:right w:w="90" w:type="dxa"/>
            </w:tcMar>
          </w:tcPr>
          <w:p>
            <w:pPr>
              <w:pStyle w:val="BDOITable"/>
            </w:pPr>
            <w:r>
              <w:rPr>
                <w:sz w:val="14"/>
              </w:rPr>
              <w:t>None; Add Parameter adds a row</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Each parameter once; a value for each parameter; a number, zero or more</w:t>
            </w:r>
          </w:p>
        </w:tc>
        <w:tc>
          <w:tcPr>
            <w:tcW w:type="dxa" w:w="1947"/>
            <w:tcMar>
              <w:top w:w="50" w:type="dxa"/>
              <w:bottom w:w="50" w:type="dxa"/>
              <w:left w:w="90" w:type="dxa"/>
              <w:right w:w="90" w:type="dxa"/>
            </w:tcMar>
          </w:tcPr>
          <w:p>
            <w:pPr>
              <w:pStyle w:val="BDOITable"/>
            </w:pPr>
            <w:r>
              <w:rPr>
                <w:sz w:val="14"/>
              </w:rPr>
              <w:t>Select the parameter / &lt;parameter&gt; is listed twice / Enter a value for each parameter / &lt;parameter&gt; must be a number / &lt;parameter&gt;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566490" cy="3771616"/>
            <wp:docPr id="50" name="Picture 50"/>
            <wp:cNvGraphicFramePr>
              <a:graphicFrameLocks noChangeAspect="1"/>
            </wp:cNvGraphicFramePr>
            <a:graphic>
              <a:graphicData uri="http://schemas.openxmlformats.org/drawingml/2006/picture">
                <pic:pic>
                  <pic:nvPicPr>
                    <pic:cNvPr id="0" name="scr-pm-17-01-list_1795s.png"/>
                    <pic:cNvPicPr/>
                  </pic:nvPicPr>
                  <pic:blipFill>
                    <a:blip r:embed="rId214"/>
                    <a:stretch>
                      <a:fillRect/>
                    </a:stretch>
                  </pic:blipFill>
                  <pic:spPr>
                    <a:xfrm>
                      <a:off x="0" y="0"/>
                      <a:ext cx="6566490" cy="3771616"/>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15"/>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From the row action menu (last, in red); asks the reason, kept in the audit trail; 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06"/>
          <w:footerReference w:type="default" r:id="rId207"/>
          <w:headerReference w:type="first" r:id="rId208"/>
          <w:footerReference w:type="first" r:id="rId2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1040"/>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0"/>
                    <a:stretch>
                      <a:fillRect/>
                    </a:stretch>
                  </pic:blipFill>
                  <pic:spPr>
                    <a:xfrm>
                      <a:off x="0" y="0"/>
                      <a:ext cx="6332220" cy="5981040"/>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606167" cy="3771295"/>
            <wp:docPr id="53" name="Picture 53"/>
            <wp:cNvGraphicFramePr>
              <a:graphicFrameLocks noChangeAspect="1"/>
            </wp:cNvGraphicFramePr>
            <a:graphic>
              <a:graphicData uri="http://schemas.openxmlformats.org/drawingml/2006/picture">
                <pic:pic>
                  <pic:nvPicPr>
                    <pic:cNvPr id="0" name="scr-pm-19-01-list_1806s.png"/>
                    <pic:cNvPicPr/>
                  </pic:nvPicPr>
                  <pic:blipFill>
                    <a:blip r:embed="rId225"/>
                    <a:stretch>
                      <a:fillRect/>
                    </a:stretch>
                  </pic:blipFill>
                  <pic:spPr>
                    <a:xfrm>
                      <a:off x="0" y="0"/>
                      <a:ext cx="6606167" cy="377129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26"/>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as one tree table: regions, departments and teams with their cost centres, and the account officers of each team by name, role and assignment date.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sectPr>
          <w:headerReference w:type="default" r:id="rId221"/>
          <w:footerReference w:type="default" r:id="rId222"/>
          <w:headerReference w:type="first" r:id="rId223"/>
          <w:footerReference w:type="first" r:id="rId2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55466"/>
            <wp:docPr id="55" name="Picture 55"/>
            <wp:cNvGraphicFramePr>
              <a:graphicFrameLocks noChangeAspect="1"/>
            </wp:cNvGraphicFramePr>
            <a:graphic>
              <a:graphicData uri="http://schemas.openxmlformats.org/drawingml/2006/picture">
                <pic:pic>
                  <pic:nvPicPr>
                    <pic:cNvPr id="0" name="scr-pm-20-01-tree_1731s.png"/>
                    <pic:cNvPicPr/>
                  </pic:nvPicPr>
                  <pic:blipFill>
                    <a:blip r:embed="rId231"/>
                    <a:stretch>
                      <a:fillRect/>
                    </a:stretch>
                  </pic:blipFill>
                  <pic:spPr>
                    <a:xfrm>
                      <a:off x="0" y="0"/>
                      <a:ext cx="6332220" cy="5655466"/>
                    </a:xfrm>
                    <a:prstGeom prst="rect"/>
                  </pic:spPr>
                </pic:pic>
              </a:graphicData>
            </a:graphic>
          </wp:inline>
        </w:drawing>
      </w:r>
    </w:p>
    <w:p>
      <w:pPr>
        <w:pStyle w:val="Caption"/>
        <w:jc w:val="center"/>
      </w:pPr>
      <w:r>
        <w:rPr>
          <w:b/>
          <w:i w:val="0"/>
        </w:rPr>
        <w:t xml:space="preserve">Figure 53: </w:t>
      </w:r>
      <w:r>
        <w:rPr/>
        <w:t>SCR-PM-20 Sales Organisation tree table, every branch expanded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unit code, name or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Account Officers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Parent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Expand All / Collapse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Assigned Since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Name, Level, Parent Unit, Cost Center, Unit Head, Sub-units, Account Officers, Status, Status Reason, Created, Last Changed, Authorized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Show Inactive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Account 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55466"/>
            <wp:docPr id="56" name="Picture 56"/>
            <wp:cNvGraphicFramePr>
              <a:graphicFrameLocks noChangeAspect="1"/>
            </wp:cNvGraphicFramePr>
            <a:graphic>
              <a:graphicData uri="http://schemas.openxmlformats.org/drawingml/2006/picture">
                <pic:pic>
                  <pic:nvPicPr>
                    <pic:cNvPr id="0" name="scr-pm-20-02-actions_1731s.png"/>
                    <pic:cNvPicPr/>
                  </pic:nvPicPr>
                  <pic:blipFill>
                    <a:blip r:embed="rId236"/>
                    <a:stretch>
                      <a:fillRect/>
                    </a:stretch>
                  </pic:blipFill>
                  <pic:spPr>
                    <a:xfrm>
                      <a:off x="0" y="0"/>
                      <a:ext cx="6332220" cy="5655466"/>
                    </a:xfrm>
                    <a:prstGeom prst="rect"/>
                  </pic:spPr>
                </pic:pic>
              </a:graphicData>
            </a:graphic>
          </wp:inline>
        </w:drawing>
      </w:r>
    </w:p>
    <w:p>
      <w:pPr>
        <w:pStyle w:val="Caption"/>
        <w:jc w:val="center"/>
      </w:pPr>
      <w:r>
        <w:rPr>
          <w:b/>
          <w:i w:val="0"/>
        </w:rPr>
        <w:t xml:space="preserve">Figure 54: </w:t>
      </w:r>
      <w:r>
        <w:rPr/>
        <w:t>SCR-PM-20 Actions menu of a team</w:t>
      </w:r>
    </w:p>
    <w:p>
      <w:pPr>
        <w:sectPr>
          <w:headerReference w:type="default" r:id="rId232"/>
          <w:footerReference w:type="default" r:id="rId233"/>
          <w:headerReference w:type="first" r:id="rId234"/>
          <w:footerReference w:type="first" r:id="rId2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11877"/>
            <wp:docPr id="57" name="Picture 57"/>
            <wp:cNvGraphicFramePr>
              <a:graphicFrameLocks noChangeAspect="1"/>
            </wp:cNvGraphicFramePr>
            <a:graphic>
              <a:graphicData uri="http://schemas.openxmlformats.org/drawingml/2006/picture">
                <pic:pic>
                  <pic:nvPicPr>
                    <pic:cNvPr id="0" name="scr-pm-20-03-deactivate.png"/>
                    <pic:cNvPicPr/>
                  </pic:nvPicPr>
                  <pic:blipFill>
                    <a:blip r:embed="rId241"/>
                    <a:stretch>
                      <a:fillRect/>
                    </a:stretch>
                  </pic:blipFill>
                  <pic:spPr>
                    <a:xfrm>
                      <a:off x="0" y="0"/>
                      <a:ext cx="8618220" cy="2811877"/>
                    </a:xfrm>
                    <a:prstGeom prst="rect"/>
                  </pic:spPr>
                </pic:pic>
              </a:graphicData>
            </a:graphic>
          </wp:inline>
        </w:drawing>
      </w:r>
    </w:p>
    <w:p>
      <w:pPr>
        <w:pStyle w:val="Caption"/>
        <w:jc w:val="center"/>
      </w:pPr>
      <w:r>
        <w:rPr>
          <w:b/>
          <w:i w:val="0"/>
        </w:rPr>
        <w:t xml:space="preserve">Figure 55: </w:t>
      </w:r>
      <w:r>
        <w:rPr/>
        <w:t>SCR-PM-20 Deactivation refused while the team still has active account officers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unit code, name or officer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or name, or the officer's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the matching branches open</w:t>
            </w:r>
          </w:p>
        </w:tc>
        <w:tc>
          <w:tcPr>
            <w:tcW w:type="dxa" w:w="1947"/>
            <w:tcMar>
              <w:top w:w="50" w:type="dxa"/>
              <w:bottom w:w="50" w:type="dxa"/>
              <w:left w:w="90" w:type="dxa"/>
              <w:right w:w="90" w:type="dxa"/>
            </w:tcMar>
          </w:tcPr>
          <w:p>
            <w:pPr>
              <w:pStyle w:val="BDOITable"/>
            </w:pPr>
            <w:r>
              <w:rPr>
                <w:sz w:val="14"/>
              </w:rPr>
              <w:t>No unit or officer matches the search</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Expand All / Collapse All</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or closes every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Regions and departments 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Show Inactive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Lists deactivated units and removed officers in grey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Summary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 regions · n departments · n teams · n officers of the rows shown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Chevron and indentation per level; code in bold and name; an officer by full name with the role below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 users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Region, Department, Team or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unit's own cost centre, or the cost centre in force with Inherited from &lt;parent code&gt; below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Account Officers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active officers of a team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Assigned Since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date the officer joined the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officers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Menu</w:t>
            </w:r>
          </w:p>
        </w:tc>
        <w:tc>
          <w:tcPr>
            <w:tcW w:type="dxa" w:w="1416"/>
            <w:tcMar>
              <w:top w:w="50" w:type="dxa"/>
              <w:bottom w:w="50" w:type="dxa"/>
              <w:left w:w="90" w:type="dxa"/>
              <w:right w:w="90" w:type="dxa"/>
            </w:tcMar>
          </w:tcPr>
          <w:p>
            <w:pPr>
              <w:pStyle w:val="BDOITable"/>
            </w:pPr>
            <w:r>
              <w:rPr>
                <w:sz w:val="14"/>
              </w:rPr>
              <w:t>The actions of the row (see Actions)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Region, Department, Team; fixed to the level below when opened from a unit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Region</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A department belongs to a region; a team to a department</w:t>
            </w:r>
          </w:p>
        </w:tc>
        <w:tc>
          <w:tcPr>
            <w:tcW w:type="dxa" w:w="1947"/>
            <w:tcMar>
              <w:top w:w="50" w:type="dxa"/>
              <w:bottom w:w="50" w:type="dxa"/>
              <w:left w:w="90" w:type="dxa"/>
              <w:right w:w="90" w:type="dxa"/>
            </w:tcMar>
            <w:shd w:val="clear" w:color="auto" w:fill="E5F5FF"/>
          </w:tcPr>
          <w:p>
            <w:pPr>
              <w:pStyle w:val="BDOITable"/>
            </w:pPr>
            <w:r>
              <w:rPr>
                <w:sz w:val="14"/>
              </w:rPr>
              <w:t>A &lt;level&gt; must belong to an active &lt;parent level&gt;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Code /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and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Sales unit already exists: &lt;key&gt;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inherited from the parent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 edit</w:t>
            </w:r>
          </w:p>
        </w:tc>
        <w:tc>
          <w:tcPr>
            <w:tcW w:type="dxa" w:w="1770"/>
            <w:tcMar>
              <w:top w:w="50" w:type="dxa"/>
              <w:bottom w:w="50" w:type="dxa"/>
              <w:left w:w="90" w:type="dxa"/>
              <w:right w:w="90" w:type="dxa"/>
            </w:tcMar>
            <w:shd w:val="clear" w:color="auto" w:fill="E5F5FF"/>
          </w:tcPr>
          <w:p>
            <w:pPr>
              <w:pStyle w:val="BDOITable"/>
            </w:pPr>
            <w:r>
              <w:rPr>
                <w:sz w:val="14"/>
              </w:rPr>
              <w:t>A cost centre of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Parent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units of the level above</w:t>
            </w:r>
          </w:p>
        </w:tc>
        <w:tc>
          <w:tcPr>
            <w:tcW w:type="dxa" w:w="1121"/>
            <w:tcMar>
              <w:top w:w="50" w:type="dxa"/>
              <w:bottom w:w="50" w:type="dxa"/>
              <w:left w:w="90" w:type="dxa"/>
              <w:right w:w="90" w:type="dxa"/>
            </w:tcMar>
          </w:tcPr>
          <w:p>
            <w:pPr>
              <w:pStyle w:val="BDOITable"/>
            </w:pPr>
            <w:r>
              <w:rPr>
                <w:sz w:val="14"/>
              </w:rPr>
              <w:t>Cond.: department and team</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unit the action was opened from</w:t>
            </w:r>
          </w:p>
        </w:tc>
        <w:tc>
          <w:tcPr>
            <w:tcW w:type="dxa" w:w="1180"/>
            <w:tcMar>
              <w:top w:w="50" w:type="dxa"/>
              <w:bottom w:w="50" w:type="dxa"/>
              <w:left w:w="90" w:type="dxa"/>
              <w:right w:w="90" w:type="dxa"/>
            </w:tcMar>
          </w:tcPr>
          <w:p>
            <w:pPr>
              <w:pStyle w:val="BDOITable"/>
            </w:pPr>
            <w:r>
              <w:rPr>
                <w:sz w:val="14"/>
              </w:rPr>
              <w:t>New unit; 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Unit details</w:t>
            </w:r>
          </w:p>
        </w:tc>
        <w:tc>
          <w:tcPr>
            <w:tcW w:type="dxa" w:w="1534"/>
            <w:tcMar>
              <w:top w:w="50" w:type="dxa"/>
              <w:bottom w:w="50" w:type="dxa"/>
              <w:left w:w="90" w:type="dxa"/>
              <w:right w:w="90" w:type="dxa"/>
            </w:tcMar>
            <w:shd w:val="clear" w:color="auto" w:fill="E5F5FF"/>
          </w:tcPr>
          <w:p>
            <w:pPr>
              <w:pStyle w:val="BDOITable"/>
            </w:pPr>
            <w:r>
              <w:rPr>
                <w:sz w:val="14"/>
              </w:rPr>
              <w:t>Code, Name, Level, Parent Unit, Cost Center, Unit Head, Sub-units, Account Officers, Status, Status Reason, Created, Last Changed, Authorized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Names of users,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Edit for name, parent and cost centre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Assign Account Officer / Reassign</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team the action was opened from</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active team</w:t>
            </w:r>
          </w:p>
        </w:tc>
        <w:tc>
          <w:tcPr>
            <w:tcW w:type="dxa" w:w="1947"/>
            <w:tcMar>
              <w:top w:w="50" w:type="dxa"/>
              <w:bottom w:w="50" w:type="dxa"/>
              <w:left w:w="90" w:type="dxa"/>
              <w:right w:w="90" w:type="dxa"/>
            </w:tcMar>
          </w:tcPr>
          <w:p>
            <w:pPr>
              <w:pStyle w:val="BDOITable"/>
            </w:pPr>
            <w:r>
              <w:rPr>
                <w:sz w:val="14"/>
              </w:rPr>
              <w:t>Team &lt;team code&gt; is unknown or inactive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Assign Account Officer / Reassign</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BIBS users by name and role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Select; fixed on Reassign</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&lt;user&gt;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Deactivate / Reactivate / Remove from Team</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Why the unit or officer changes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Dialog</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View / Edit</w:t>
            </w:r>
          </w:p>
        </w:tc>
        <w:tc>
          <w:tcPr>
            <w:tcW w:type="dxa" w:w="1802"/>
            <w:tcMar>
              <w:top w:w="50" w:type="dxa"/>
              <w:bottom w:w="50" w:type="dxa"/>
              <w:left w:w="90" w:type="dxa"/>
              <w:right w:w="90" w:type="dxa"/>
            </w:tcMar>
          </w:tcPr>
          <w:p>
            <w:pPr>
              <w:pStyle w:val="BDOITable"/>
            </w:pPr>
            <w:r>
              <w:rPr>
                <w:sz w:val="15"/>
              </w:rPr>
              <w:t>Every user of the screen; Edit with MASTER_MAINTAIN</w:t>
            </w:r>
          </w:p>
        </w:tc>
        <w:tc>
          <w:tcPr>
            <w:tcW w:type="dxa" w:w="2162"/>
            <w:tcMar>
              <w:top w:w="50" w:type="dxa"/>
              <w:bottom w:w="50" w:type="dxa"/>
              <w:left w:w="90" w:type="dxa"/>
              <w:right w:w="90" w:type="dxa"/>
            </w:tcMar>
          </w:tcPr>
          <w:p>
            <w:pPr>
              <w:pStyle w:val="BDOITable"/>
            </w:pPr>
            <w:r>
              <w:rPr>
                <w:sz w:val="15"/>
              </w:rPr>
              <w:t>Unit row</w:t>
            </w:r>
          </w:p>
        </w:tc>
        <w:tc>
          <w:tcPr>
            <w:tcW w:type="dxa" w:w="4324"/>
            <w:tcMar>
              <w:top w:w="50" w:type="dxa"/>
              <w:bottom w:w="50" w:type="dxa"/>
              <w:left w:w="90" w:type="dxa"/>
              <w:right w:w="90" w:type="dxa"/>
            </w:tcMar>
          </w:tcPr>
          <w:p>
            <w:pPr>
              <w:pStyle w:val="BDOITable"/>
            </w:pPr>
            <w:r>
              <w:rPr>
                <w:sz w:val="15"/>
              </w:rPr>
              <w:t>Opens the unit details; Edit changes name, parent and cost centre,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Department / Add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region / department</w:t>
            </w:r>
          </w:p>
        </w:tc>
        <w:tc>
          <w:tcPr>
            <w:tcW w:type="dxa" w:w="4324"/>
            <w:tcMar>
              <w:top w:w="50" w:type="dxa"/>
              <w:bottom w:w="50" w:type="dxa"/>
              <w:left w:w="90" w:type="dxa"/>
              <w:right w:w="90" w:type="dxa"/>
            </w:tcMar>
            <w:shd w:val="clear" w:color="auto" w:fill="E5F5FF"/>
          </w:tcPr>
          <w:p>
            <w:pPr>
              <w:pStyle w:val="BDOITable"/>
            </w:pPr>
            <w:r>
              <w:rPr>
                <w:sz w:val="15"/>
              </w:rPr>
              <w:t>Opens New unit at the level below, the parent filled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 Officer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team</w:t>
            </w:r>
          </w:p>
        </w:tc>
        <w:tc>
          <w:tcPr>
            <w:tcW w:type="dxa" w:w="4324"/>
            <w:tcMar>
              <w:top w:w="50" w:type="dxa"/>
              <w:bottom w:w="50" w:type="dxa"/>
              <w:left w:w="90" w:type="dxa"/>
              <w:right w:w="90" w:type="dxa"/>
            </w:tcMar>
          </w:tcPr>
          <w:p>
            <w:pPr>
              <w:pStyle w:val="BDOITable"/>
            </w:pPr>
            <w:r>
              <w:rPr>
                <w:sz w:val="15"/>
              </w:rPr>
              <w:t>Opens Assign Account Officer with the team filled</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unit or officer</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record</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or pending unit without active sub-units or officers</w:t>
            </w:r>
          </w:p>
        </w:tc>
        <w:tc>
          <w:tcPr>
            <w:tcW w:type="dxa" w:w="4324"/>
            <w:tcMar>
              <w:top w:w="50" w:type="dxa"/>
              <w:bottom w:w="50" w:type="dxa"/>
              <w:left w:w="90" w:type="dxa"/>
              <w:right w:w="90" w:type="dxa"/>
            </w:tcMar>
          </w:tcPr>
          <w:p>
            <w:pPr>
              <w:pStyle w:val="BDOITable"/>
            </w:pPr>
            <w:r>
              <w:rPr>
                <w:sz w:val="15"/>
              </w:rPr>
              <w:t>Asks the reason and deactivates the unit; refused with a notice while sub-units or officers remain</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Inactive unit whose parent is not inactive</w:t>
            </w:r>
          </w:p>
        </w:tc>
        <w:tc>
          <w:tcPr>
            <w:tcW w:type="dxa" w:w="4324"/>
            <w:tcMar>
              <w:top w:w="50" w:type="dxa"/>
              <w:bottom w:w="50" w:type="dxa"/>
              <w:left w:w="90" w:type="dxa"/>
              <w:right w:w="90" w:type="dxa"/>
            </w:tcMar>
            <w:shd w:val="clear" w:color="auto" w:fill="E5F5FF"/>
          </w:tcPr>
          <w:p>
            <w:pPr>
              <w:pStyle w:val="BDOITable"/>
            </w:pPr>
            <w:r>
              <w:rPr>
                <w:sz w:val="15"/>
              </w:rPr>
              <w:t>Asks the reason; the unit waits for authorisation again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Reassign / Assign to a Team</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Officer row</w:t>
            </w:r>
          </w:p>
        </w:tc>
        <w:tc>
          <w:tcPr>
            <w:tcW w:type="dxa" w:w="4324"/>
            <w:tcMar>
              <w:top w:w="50" w:type="dxa"/>
              <w:bottom w:w="50" w:type="dxa"/>
              <w:left w:w="90" w:type="dxa"/>
              <w:right w:w="90" w:type="dxa"/>
            </w:tcMar>
          </w:tcPr>
          <w:p>
            <w:pPr>
              <w:pStyle w:val="BDOITable"/>
            </w:pPr>
            <w:r>
              <w:rPr>
                <w:sz w:val="15"/>
              </w:rPr>
              <w:t>Moves the officer to another team (or places a removed officer again) from today</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Remove from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or pending officer</w:t>
            </w:r>
          </w:p>
        </w:tc>
        <w:tc>
          <w:tcPr>
            <w:tcW w:type="dxa" w:w="4324"/>
            <w:tcMar>
              <w:top w:w="50" w:type="dxa"/>
              <w:bottom w:w="50" w:type="dxa"/>
              <w:left w:w="90" w:type="dxa"/>
              <w:right w:w="90" w:type="dxa"/>
            </w:tcMar>
            <w:shd w:val="clear" w:color="auto" w:fill="E5F5FF"/>
          </w:tcPr>
          <w:p>
            <w:pPr>
              <w:pStyle w:val="BDOITable"/>
            </w:pPr>
            <w:r>
              <w:rPr>
                <w:sz w:val="15"/>
              </w:rPr>
              <w:t>Asks the reason and ends the officer's assignment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tree in tree order with the effective cost centres and the officers by name and role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tabs>
          <w:tab w:pos="312" w:val="left"/>
        </w:tabs>
        <w:spacing w:after="40"/>
        <w:ind w:left="312" w:hanging="283"/>
      </w:pPr>
      <w:r>
        <w:rPr>
          <w:color w:val="004EA8"/>
          <w:sz w:val="18"/>
        </w:rPr>
        <w:t>•</w:t>
        <w:tab/>
      </w:r>
      <w:r>
        <w:rPr>
          <w:sz w:val="18"/>
        </w:rPr>
        <w:t>A unit is deactivated only when none of its sub-units and account officers is still active or pending; a unit is reactivated only under an active or pending parent, and waits for authorisation again.</w:t>
      </w:r>
    </w:p>
    <w:p>
      <w:pPr>
        <w:tabs>
          <w:tab w:pos="312" w:val="left"/>
        </w:tabs>
        <w:spacing w:after="40"/>
        <w:ind w:left="312" w:hanging="283"/>
      </w:pPr>
      <w:r>
        <w:rPr>
          <w:color w:val="004EA8"/>
          <w:sz w:val="18"/>
        </w:rPr>
        <w:t>•</w:t>
        <w:tab/>
      </w:r>
      <w:r>
        <w:rPr>
          <w:sz w:val="18"/>
        </w:rPr>
        <w:t>Deactivation, reactivation and removal from a team need a reason, kept on the record and in the audit trail with the user and time.</w:t>
      </w:r>
    </w:p>
    <w:p>
      <w:pPr>
        <w:tabs>
          <w:tab w:pos="312" w:val="left"/>
        </w:tabs>
        <w:spacing w:after="120"/>
        <w:ind w:left="312" w:hanging="283"/>
      </w:pPr>
      <w:r>
        <w:rPr>
          <w:color w:val="004EA8"/>
          <w:sz w:val="18"/>
        </w:rPr>
        <w:t>•</w:t>
        <w:tab/>
      </w:r>
      <w:r>
        <w:rPr>
          <w:sz w:val="18"/>
        </w:rPr>
        <w:t>A team without its own cost centre uses the cost centre of the nearest parent that has one.</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37"/>
          <w:footerReference w:type="default" r:id="rId238"/>
          <w:headerReference w:type="first" r:id="rId239"/>
          <w:footerReference w:type="first" r:id="rId2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36576" cy="6691735"/>
            <wp:docPr id="58" name="Picture 58"/>
            <wp:cNvGraphicFramePr>
              <a:graphicFrameLocks noChangeAspect="1"/>
            </wp:cNvGraphicFramePr>
            <a:graphic>
              <a:graphicData uri="http://schemas.openxmlformats.org/drawingml/2006/picture">
                <pic:pic>
                  <pic:nvPicPr>
                    <pic:cNvPr id="0" name="scr-pm-21-01-filled_1130s.png"/>
                    <pic:cNvPicPr/>
                  </pic:nvPicPr>
                  <pic:blipFill>
                    <a:blip r:embed="rId246"/>
                    <a:stretch>
                      <a:fillRect/>
                    </a:stretch>
                  </pic:blipFill>
                  <pic:spPr>
                    <a:xfrm>
                      <a:off x="0" y="0"/>
                      <a:ext cx="4136576" cy="6691735"/>
                    </a:xfrm>
                    <a:prstGeom prst="rect"/>
                  </pic:spPr>
                </pic:pic>
              </a:graphicData>
            </a:graphic>
          </wp:inline>
        </w:drawing>
      </w:r>
    </w:p>
    <w:p>
      <w:pPr>
        <w:pStyle w:val="Caption"/>
        <w:jc w:val="center"/>
      </w:pPr>
      <w:r>
        <w:rPr>
          <w:b/>
          <w:i w:val="0"/>
        </w:rPr>
        <w:t xml:space="preserve">Figure 56: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42"/>
          <w:footerReference w:type="default" r:id="rId243"/>
          <w:headerReference w:type="first" r:id="rId244"/>
          <w:footerReference w:type="first" r:id="rId2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47894" cy="3770071"/>
            <wp:docPr id="59" name="Picture 59"/>
            <wp:cNvGraphicFramePr>
              <a:graphicFrameLocks noChangeAspect="1"/>
            </wp:cNvGraphicFramePr>
            <a:graphic>
              <a:graphicData uri="http://schemas.openxmlformats.org/drawingml/2006/picture">
                <pic:pic>
                  <pic:nvPicPr>
                    <pic:cNvPr id="0" name="scr-pm-22-01-exception.png"/>
                    <pic:cNvPicPr/>
                  </pic:nvPicPr>
                  <pic:blipFill>
                    <a:blip r:embed="rId251"/>
                    <a:stretch>
                      <a:fillRect/>
                    </a:stretch>
                  </pic:blipFill>
                  <pic:spPr>
                    <a:xfrm>
                      <a:off x="0" y="0"/>
                      <a:ext cx="8547894" cy="3770071"/>
                    </a:xfrm>
                    <a:prstGeom prst="rect"/>
                  </pic:spPr>
                </pic:pic>
              </a:graphicData>
            </a:graphic>
          </wp:inline>
        </w:drawing>
      </w:r>
    </w:p>
    <w:p>
      <w:pPr>
        <w:pStyle w:val="Caption"/>
        <w:jc w:val="center"/>
      </w:pPr>
      <w:r>
        <w:rPr>
          <w:b/>
          <w:i w:val="0"/>
        </w:rPr>
        <w:t xml:space="preserve">Figure 57: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059447"/>
            <wp:docPr id="60" name="Picture 60"/>
            <wp:cNvGraphicFramePr>
              <a:graphicFrameLocks noChangeAspect="1"/>
            </wp:cNvGraphicFramePr>
            <a:graphic>
              <a:graphicData uri="http://schemas.openxmlformats.org/drawingml/2006/picture">
                <pic:pic>
                  <pic:nvPicPr>
                    <pic:cNvPr id="0" name="scr-pm-22-02-deviation_2356s.png"/>
                    <pic:cNvPicPr/>
                  </pic:nvPicPr>
                  <pic:blipFill>
                    <a:blip r:embed="rId252"/>
                    <a:stretch>
                      <a:fillRect/>
                    </a:stretch>
                  </pic:blipFill>
                  <pic:spPr>
                    <a:xfrm>
                      <a:off x="0" y="0"/>
                      <a:ext cx="8618220" cy="2059447"/>
                    </a:xfrm>
                    <a:prstGeom prst="rect"/>
                  </pic:spPr>
                </pic:pic>
              </a:graphicData>
            </a:graphic>
          </wp:inline>
        </w:drawing>
      </w:r>
    </w:p>
    <w:p>
      <w:pPr>
        <w:pStyle w:val="Caption"/>
        <w:jc w:val="center"/>
      </w:pPr>
      <w:r>
        <w:rPr>
          <w:b/>
          <w:i w:val="0"/>
        </w:rPr>
        <w:t xml:space="preserve">Figure 58: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61" name="Picture 61"/>
            <wp:cNvGraphicFramePr>
              <a:graphicFrameLocks noChangeAspect="1"/>
            </wp:cNvGraphicFramePr>
            <a:graphic>
              <a:graphicData uri="http://schemas.openxmlformats.org/drawingml/2006/picture">
                <pic:pic>
                  <pic:nvPicPr>
                    <pic:cNvPr id="0" name="scr-pm-22-03-record_1891s.png"/>
                    <pic:cNvPicPr/>
                  </pic:nvPicPr>
                  <pic:blipFill>
                    <a:blip r:embed="rId253"/>
                    <a:stretch>
                      <a:fillRect/>
                    </a:stretch>
                  </pic:blipFill>
                  <pic:spPr>
                    <a:xfrm>
                      <a:off x="0" y="0"/>
                      <a:ext cx="6919750" cy="3769086"/>
                    </a:xfrm>
                    <a:prstGeom prst="rect"/>
                  </pic:spPr>
                </pic:pic>
              </a:graphicData>
            </a:graphic>
          </wp:inline>
        </w:drawing>
      </w:r>
    </w:p>
    <w:p>
      <w:pPr>
        <w:pStyle w:val="Caption"/>
        <w:jc w:val="center"/>
      </w:pPr>
      <w:r>
        <w:rPr>
          <w:b/>
          <w:i w:val="0"/>
        </w:rPr>
        <w:t xml:space="preserve">Figure 59: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2" name="Picture 62"/>
            <wp:cNvGraphicFramePr>
              <a:graphicFrameLocks noChangeAspect="1"/>
            </wp:cNvGraphicFramePr>
            <a:graphic>
              <a:graphicData uri="http://schemas.openxmlformats.org/drawingml/2006/picture">
                <pic:pic>
                  <pic:nvPicPr>
                    <pic:cNvPr id="0" name="scr-pm-22-04-reject.png"/>
                    <pic:cNvPicPr/>
                  </pic:nvPicPr>
                  <pic:blipFill>
                    <a:blip r:embed="rId254"/>
                    <a:stretch>
                      <a:fillRect/>
                    </a:stretch>
                  </pic:blipFill>
                  <pic:spPr>
                    <a:xfrm>
                      <a:off x="0" y="0"/>
                      <a:ext cx="8600474" cy="3770071"/>
                    </a:xfrm>
                    <a:prstGeom prst="rect"/>
                  </pic:spPr>
                </pic:pic>
              </a:graphicData>
            </a:graphic>
          </wp:inline>
        </w:drawing>
      </w:r>
    </w:p>
    <w:p>
      <w:pPr>
        <w:pStyle w:val="Caption"/>
        <w:jc w:val="center"/>
      </w:pPr>
      <w:r>
        <w:rPr>
          <w:b/>
          <w:i w:val="0"/>
        </w:rPr>
        <w:t xml:space="preserve">Figure 60: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55"/>
          <w:footerReference w:type="default" r:id="rId256"/>
          <w:headerReference w:type="first" r:id="rId257"/>
          <w:footerReference w:type="first" r:id="rId2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647189" cy="4866393"/>
            <wp:docPr id="63" name="Picture 63"/>
            <wp:cNvGraphicFramePr>
              <a:graphicFrameLocks noChangeAspect="1"/>
            </wp:cNvGraphicFramePr>
            <a:graphic>
              <a:graphicData uri="http://schemas.openxmlformats.org/drawingml/2006/picture">
                <pic:pic>
                  <pic:nvPicPr>
                    <pic:cNvPr id="0" name="wt-a-01_2090s.png"/>
                    <pic:cNvPicPr/>
                  </pic:nvPicPr>
                  <pic:blipFill>
                    <a:blip r:embed="rId263"/>
                    <a:stretch>
                      <a:fillRect/>
                    </a:stretch>
                  </pic:blipFill>
                  <pic:spPr>
                    <a:xfrm>
                      <a:off x="0" y="0"/>
                      <a:ext cx="7647189" cy="4866393"/>
                    </a:xfrm>
                    <a:prstGeom prst="rect"/>
                  </pic:spPr>
                </pic:pic>
              </a:graphicData>
            </a:graphic>
          </wp:inline>
        </w:drawing>
      </w:r>
    </w:p>
    <w:p>
      <w:pPr>
        <w:pStyle w:val="Caption"/>
        <w:jc w:val="center"/>
      </w:pPr>
      <w:r>
        <w:rPr>
          <w:b/>
          <w:i w:val="0"/>
        </w:rPr>
        <w:t xml:space="preserve">Figure 61: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59"/>
          <w:footerReference w:type="default" r:id="rId260"/>
          <w:headerReference w:type="first" r:id="rId261"/>
          <w:footerReference w:type="first" r:id="rId2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36179"/>
            <wp:docPr id="64" name="Picture 64"/>
            <wp:cNvGraphicFramePr>
              <a:graphicFrameLocks noChangeAspect="1"/>
            </wp:cNvGraphicFramePr>
            <a:graphic>
              <a:graphicData uri="http://schemas.openxmlformats.org/drawingml/2006/picture">
                <pic:pic>
                  <pic:nvPicPr>
                    <pic:cNvPr id="0" name="wt-a-02_1731s.png"/>
                    <pic:cNvPicPr/>
                  </pic:nvPicPr>
                  <pic:blipFill>
                    <a:blip r:embed="rId268"/>
                    <a:stretch>
                      <a:fillRect/>
                    </a:stretch>
                  </pic:blipFill>
                  <pic:spPr>
                    <a:xfrm>
                      <a:off x="0" y="0"/>
                      <a:ext cx="6332220" cy="3636179"/>
                    </a:xfrm>
                    <a:prstGeom prst="rect"/>
                  </pic:spPr>
                </pic:pic>
              </a:graphicData>
            </a:graphic>
          </wp:inline>
        </w:drawing>
      </w:r>
    </w:p>
    <w:p>
      <w:pPr>
        <w:pStyle w:val="Caption"/>
        <w:jc w:val="center"/>
      </w:pPr>
      <w:r>
        <w:rPr>
          <w:b/>
          <w:i w:val="0"/>
        </w:rPr>
        <w:t xml:space="preserve">Figure 62: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64"/>
          <w:footerReference w:type="default" r:id="rId265"/>
          <w:headerReference w:type="first" r:id="rId266"/>
          <w:footerReference w:type="first" r:id="rId26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3_1849s.png"/>
                    <pic:cNvPicPr/>
                  </pic:nvPicPr>
                  <pic:blipFill>
                    <a:blip r:embed="rId273"/>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69"/>
          <w:footerReference w:type="default" r:id="rId270"/>
          <w:headerReference w:type="first" r:id="rId271"/>
          <w:footerReference w:type="first" r:id="rId2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4_1731s.png"/>
                    <pic:cNvPicPr/>
                  </pic:nvPicPr>
                  <pic:blipFill>
                    <a:blip r:embed="rId278"/>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74"/>
          <w:footerReference w:type="default" r:id="rId275"/>
          <w:headerReference w:type="first" r:id="rId276"/>
          <w:footerReference w:type="first" r:id="rId2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5_1849s.png"/>
                    <pic:cNvPicPr/>
                  </pic:nvPicPr>
                  <pic:blipFill>
                    <a:blip r:embed="rId283"/>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79"/>
          <w:footerReference w:type="default" r:id="rId280"/>
          <w:headerReference w:type="first" r:id="rId281"/>
          <w:footerReference w:type="first" r:id="rId2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6_1731s.png"/>
                    <pic:cNvPicPr/>
                  </pic:nvPicPr>
                  <pic:blipFill>
                    <a:blip r:embed="rId288"/>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84"/>
          <w:footerReference w:type="default" r:id="rId285"/>
          <w:headerReference w:type="first" r:id="rId286"/>
          <w:footerReference w:type="first" r:id="rId2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69" name="Picture 69"/>
            <wp:cNvGraphicFramePr>
              <a:graphicFrameLocks noChangeAspect="1"/>
            </wp:cNvGraphicFramePr>
            <a:graphic>
              <a:graphicData uri="http://schemas.openxmlformats.org/drawingml/2006/picture">
                <pic:pic>
                  <pic:nvPicPr>
                    <pic:cNvPr id="0" name="wt-a-07_1739s.png"/>
                    <pic:cNvPicPr/>
                  </pic:nvPicPr>
                  <pic:blipFill>
                    <a:blip r:embed="rId293"/>
                    <a:stretch>
                      <a:fillRect/>
                    </a:stretch>
                  </pic:blipFill>
                  <pic:spPr>
                    <a:xfrm>
                      <a:off x="0" y="0"/>
                      <a:ext cx="6362667" cy="4866215"/>
                    </a:xfrm>
                    <a:prstGeom prst="rect"/>
                  </pic:spPr>
                </pic:pic>
              </a:graphicData>
            </a:graphic>
          </wp:inline>
        </w:drawing>
      </w:r>
    </w:p>
    <w:p>
      <w:pPr>
        <w:pStyle w:val="Caption"/>
        <w:jc w:val="center"/>
      </w:pPr>
      <w:r>
        <w:rPr>
          <w:b/>
          <w:i w:val="0"/>
        </w:rPr>
        <w:t xml:space="preserve">Figure 67: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89"/>
          <w:footerReference w:type="default" r:id="rId290"/>
          <w:headerReference w:type="first" r:id="rId291"/>
          <w:footerReference w:type="first" r:id="rId2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08_1731s.png"/>
                    <pic:cNvPicPr/>
                  </pic:nvPicPr>
                  <pic:blipFill>
                    <a:blip r:embed="rId298"/>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294"/>
          <w:footerReference w:type="default" r:id="rId295"/>
          <w:headerReference w:type="first" r:id="rId296"/>
          <w:footerReference w:type="first" r:id="rId2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1" name="Picture 71"/>
            <wp:cNvGraphicFramePr>
              <a:graphicFrameLocks noChangeAspect="1"/>
            </wp:cNvGraphicFramePr>
            <a:graphic>
              <a:graphicData uri="http://schemas.openxmlformats.org/drawingml/2006/picture">
                <pic:pic>
                  <pic:nvPicPr>
                    <pic:cNvPr id="0" name="wt-a-09_1849s.png"/>
                    <pic:cNvPicPr/>
                  </pic:nvPicPr>
                  <pic:blipFill>
                    <a:blip r:embed="rId303"/>
                    <a:stretch>
                      <a:fillRect/>
                    </a:stretch>
                  </pic:blipFill>
                  <pic:spPr>
                    <a:xfrm>
                      <a:off x="0" y="0"/>
                      <a:ext cx="6764121" cy="4865485"/>
                    </a:xfrm>
                    <a:prstGeom prst="rect"/>
                  </pic:spPr>
                </pic:pic>
              </a:graphicData>
            </a:graphic>
          </wp:inline>
        </w:drawing>
      </w:r>
    </w:p>
    <w:p>
      <w:pPr>
        <w:pStyle w:val="Caption"/>
        <w:jc w:val="center"/>
      </w:pPr>
      <w:r>
        <w:rPr>
          <w:b/>
          <w:i w:val="0"/>
        </w:rPr>
        <w:t xml:space="preserve">Figure 69: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299"/>
          <w:footerReference w:type="default" r:id="rId300"/>
          <w:headerReference w:type="first" r:id="rId301"/>
          <w:footerReference w:type="first" r:id="rId3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0_1731s.png"/>
                    <pic:cNvPicPr/>
                  </pic:nvPicPr>
                  <pic:blipFill>
                    <a:blip r:embed="rId308"/>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304"/>
          <w:footerReference w:type="default" r:id="rId305"/>
          <w:headerReference w:type="first" r:id="rId306"/>
          <w:footerReference w:type="first" r:id="rId3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3" name="Picture 73"/>
            <wp:cNvGraphicFramePr>
              <a:graphicFrameLocks noChangeAspect="1"/>
            </wp:cNvGraphicFramePr>
            <a:graphic>
              <a:graphicData uri="http://schemas.openxmlformats.org/drawingml/2006/picture">
                <pic:pic>
                  <pic:nvPicPr>
                    <pic:cNvPr id="0" name="wt-a-11_1836s.png"/>
                    <pic:cNvPicPr/>
                  </pic:nvPicPr>
                  <pic:blipFill>
                    <a:blip r:embed="rId313"/>
                    <a:stretch>
                      <a:fillRect/>
                    </a:stretch>
                  </pic:blipFill>
                  <pic:spPr>
                    <a:xfrm>
                      <a:off x="0" y="0"/>
                      <a:ext cx="6717791" cy="4866374"/>
                    </a:xfrm>
                    <a:prstGeom prst="rect"/>
                  </pic:spPr>
                </pic:pic>
              </a:graphicData>
            </a:graphic>
          </wp:inline>
        </w:drawing>
      </w:r>
    </w:p>
    <w:p>
      <w:pPr>
        <w:pStyle w:val="Caption"/>
        <w:jc w:val="center"/>
      </w:pPr>
      <w:r>
        <w:rPr>
          <w:b/>
          <w:i w:val="0"/>
        </w:rPr>
        <w:t xml:space="preserve">Figure 71: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09"/>
          <w:footerReference w:type="default" r:id="rId310"/>
          <w:headerReference w:type="first" r:id="rId311"/>
          <w:footerReference w:type="first" r:id="rId3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2_1731s.png"/>
                    <pic:cNvPicPr/>
                  </pic:nvPicPr>
                  <pic:blipFill>
                    <a:blip r:embed="rId318"/>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14"/>
          <w:footerReference w:type="default" r:id="rId315"/>
          <w:headerReference w:type="first" r:id="rId316"/>
          <w:footerReference w:type="first" r:id="rId3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3_1849s.png"/>
                    <pic:cNvPicPr/>
                  </pic:nvPicPr>
                  <pic:blipFill>
                    <a:blip r:embed="rId323"/>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19"/>
          <w:footerReference w:type="default" r:id="rId320"/>
          <w:headerReference w:type="first" r:id="rId321"/>
          <w:footerReference w:type="first" r:id="rId3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4_1731s.png"/>
                    <pic:cNvPicPr/>
                  </pic:nvPicPr>
                  <pic:blipFill>
                    <a:blip r:embed="rId328"/>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24"/>
          <w:footerReference w:type="default" r:id="rId325"/>
          <w:headerReference w:type="first" r:id="rId326"/>
          <w:footerReference w:type="first" r:id="rId3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5_1849s.png"/>
                    <pic:cNvPicPr/>
                  </pic:nvPicPr>
                  <pic:blipFill>
                    <a:blip r:embed="rId333"/>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29"/>
          <w:footerReference w:type="default" r:id="rId330"/>
          <w:headerReference w:type="first" r:id="rId331"/>
          <w:footerReference w:type="first" r:id="rId3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6_1731s.png"/>
                    <pic:cNvPicPr/>
                  </pic:nvPicPr>
                  <pic:blipFill>
                    <a:blip r:embed="rId338"/>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result Passed, the validator, the date, the test premium and the checks with their figures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34"/>
          <w:footerReference w:type="default" r:id="rId335"/>
          <w:headerReference w:type="first" r:id="rId336"/>
          <w:footerReference w:type="first" r:id="rId33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59551" cy="4864150"/>
            <wp:docPr id="79" name="Picture 79"/>
            <wp:cNvGraphicFramePr>
              <a:graphicFrameLocks noChangeAspect="1"/>
            </wp:cNvGraphicFramePr>
            <a:graphic>
              <a:graphicData uri="http://schemas.openxmlformats.org/drawingml/2006/picture">
                <pic:pic>
                  <pic:nvPicPr>
                    <pic:cNvPr id="0" name="wt-a-17_1519s.png"/>
                    <pic:cNvPicPr/>
                  </pic:nvPicPr>
                  <pic:blipFill>
                    <a:blip r:embed="rId343"/>
                    <a:stretch>
                      <a:fillRect/>
                    </a:stretch>
                  </pic:blipFill>
                  <pic:spPr>
                    <a:xfrm>
                      <a:off x="0" y="0"/>
                      <a:ext cx="5559551" cy="4864150"/>
                    </a:xfrm>
                    <a:prstGeom prst="rect"/>
                  </pic:spPr>
                </pic:pic>
              </a:graphicData>
            </a:graphic>
          </wp:inline>
        </w:drawing>
      </w:r>
    </w:p>
    <w:p>
      <w:pPr>
        <w:pStyle w:val="Caption"/>
        <w:jc w:val="center"/>
      </w:pPr>
      <w:r>
        <w:rPr>
          <w:b/>
          <w:i w:val="0"/>
        </w:rPr>
        <w:t xml:space="preserve">Figure 77: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39"/>
          <w:footerReference w:type="default" r:id="rId340"/>
          <w:headerReference w:type="first" r:id="rId341"/>
          <w:footerReference w:type="first" r:id="rId3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18_1731s.png"/>
                    <pic:cNvPicPr/>
                  </pic:nvPicPr>
                  <pic:blipFill>
                    <a:blip r:embed="rId348"/>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44"/>
          <w:footerReference w:type="default" r:id="rId345"/>
          <w:headerReference w:type="first" r:id="rId346"/>
          <w:footerReference w:type="first" r:id="rId3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19_1836s.png"/>
                    <pic:cNvPicPr/>
                  </pic:nvPicPr>
                  <pic:blipFill>
                    <a:blip r:embed="rId353"/>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49"/>
          <w:footerReference w:type="default" r:id="rId350"/>
          <w:headerReference w:type="first" r:id="rId351"/>
          <w:footerReference w:type="first" r:id="rId3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2" name="Picture 82"/>
            <wp:cNvGraphicFramePr>
              <a:graphicFrameLocks noChangeAspect="1"/>
            </wp:cNvGraphicFramePr>
            <a:graphic>
              <a:graphicData uri="http://schemas.openxmlformats.org/drawingml/2006/picture">
                <pic:pic>
                  <pic:nvPicPr>
                    <pic:cNvPr id="0" name="wt-a-20_1731s.png"/>
                    <pic:cNvPicPr/>
                  </pic:nvPicPr>
                  <pic:blipFill>
                    <a:blip r:embed="rId358"/>
                    <a:stretch>
                      <a:fillRect/>
                    </a:stretch>
                  </pic:blipFill>
                  <pic:spPr>
                    <a:xfrm>
                      <a:off x="0" y="0"/>
                      <a:ext cx="6332220" cy="4554370"/>
                    </a:xfrm>
                    <a:prstGeom prst="rect"/>
                  </pic:spPr>
                </pic:pic>
              </a:graphicData>
            </a:graphic>
          </wp:inline>
        </w:drawing>
      </w:r>
    </w:p>
    <w:p>
      <w:pPr>
        <w:pStyle w:val="Caption"/>
        <w:jc w:val="center"/>
      </w:pPr>
      <w:r>
        <w:rPr>
          <w:b/>
          <w:i w:val="0"/>
        </w:rPr>
        <w:t xml:space="preserve">Figure 80: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54"/>
          <w:footerReference w:type="default" r:id="rId355"/>
          <w:headerReference w:type="first" r:id="rId356"/>
          <w:footerReference w:type="first" r:id="rId3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a-21_1836s.png"/>
                    <pic:cNvPicPr/>
                  </pic:nvPicPr>
                  <pic:blipFill>
                    <a:blip r:embed="rId363"/>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618220" cy="2059447"/>
            <wp:docPr id="84" name="Picture 84"/>
            <wp:cNvGraphicFramePr>
              <a:graphicFrameLocks noChangeAspect="1"/>
            </wp:cNvGraphicFramePr>
            <a:graphic>
              <a:graphicData uri="http://schemas.openxmlformats.org/drawingml/2006/picture">
                <pic:pic>
                  <pic:nvPicPr>
                    <pic:cNvPr id="0" name="wt-a-22_2356s.png"/>
                    <pic:cNvPicPr/>
                  </pic:nvPicPr>
                  <pic:blipFill>
                    <a:blip r:embed="rId364"/>
                    <a:stretch>
                      <a:fillRect/>
                    </a:stretch>
                  </pic:blipFill>
                  <pic:spPr>
                    <a:xfrm>
                      <a:off x="0" y="0"/>
                      <a:ext cx="8618220" cy="2059447"/>
                    </a:xfrm>
                    <a:prstGeom prst="rect"/>
                  </pic:spPr>
                </pic:pic>
              </a:graphicData>
            </a:graphic>
          </wp:inline>
        </w:drawing>
      </w:r>
    </w:p>
    <w:p>
      <w:pPr>
        <w:pStyle w:val="Caption"/>
        <w:jc w:val="center"/>
      </w:pPr>
      <w:r>
        <w:rPr>
          <w:b/>
          <w:i w:val="0"/>
        </w:rPr>
        <w:t xml:space="preserve">Figure 82: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59"/>
          <w:footerReference w:type="default" r:id="rId360"/>
          <w:headerReference w:type="first" r:id="rId361"/>
          <w:footerReference w:type="first" r:id="rId3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93446"/>
            <wp:docPr id="85" name="Picture 85"/>
            <wp:cNvGraphicFramePr>
              <a:graphicFrameLocks noChangeAspect="1"/>
            </wp:cNvGraphicFramePr>
            <a:graphic>
              <a:graphicData uri="http://schemas.openxmlformats.org/drawingml/2006/picture">
                <pic:pic>
                  <pic:nvPicPr>
                    <pic:cNvPr id="0" name="wt-a-23_1731s.png"/>
                    <pic:cNvPicPr/>
                  </pic:nvPicPr>
                  <pic:blipFill>
                    <a:blip r:embed="rId369"/>
                    <a:stretch>
                      <a:fillRect/>
                    </a:stretch>
                  </pic:blipFill>
                  <pic:spPr>
                    <a:xfrm>
                      <a:off x="0" y="0"/>
                      <a:ext cx="6332220" cy="4093446"/>
                    </a:xfrm>
                    <a:prstGeom prst="rect"/>
                  </pic:spPr>
                </pic:pic>
              </a:graphicData>
            </a:graphic>
          </wp:inline>
        </w:drawing>
      </w:r>
    </w:p>
    <w:p>
      <w:pPr>
        <w:pStyle w:val="Caption"/>
        <w:jc w:val="center"/>
      </w:pPr>
      <w:r>
        <w:rPr>
          <w:b/>
          <w:i w:val="0"/>
        </w:rPr>
        <w:t xml:space="preserve">Figure 83: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059447"/>
            <wp:docPr id="86" name="Picture 86"/>
            <wp:cNvGraphicFramePr>
              <a:graphicFrameLocks noChangeAspect="1"/>
            </wp:cNvGraphicFramePr>
            <a:graphic>
              <a:graphicData uri="http://schemas.openxmlformats.org/drawingml/2006/picture">
                <pic:pic>
                  <pic:nvPicPr>
                    <pic:cNvPr id="0" name="wt-a-24_2356s.png"/>
                    <pic:cNvPicPr/>
                  </pic:nvPicPr>
                  <pic:blipFill>
                    <a:blip r:embed="rId374"/>
                    <a:stretch>
                      <a:fillRect/>
                    </a:stretch>
                  </pic:blipFill>
                  <pic:spPr>
                    <a:xfrm>
                      <a:off x="0" y="0"/>
                      <a:ext cx="8618220" cy="2059447"/>
                    </a:xfrm>
                    <a:prstGeom prst="rect"/>
                  </pic:spPr>
                </pic:pic>
              </a:graphicData>
            </a:graphic>
          </wp:inline>
        </w:drawing>
      </w:r>
    </w:p>
    <w:p>
      <w:pPr>
        <w:pStyle w:val="Caption"/>
        <w:jc w:val="center"/>
      </w:pPr>
      <w:r>
        <w:rPr>
          <w:b/>
          <w:i w:val="0"/>
        </w:rPr>
        <w:t xml:space="preserve">Figure 84: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70"/>
          <w:footerReference w:type="default" r:id="rId371"/>
          <w:headerReference w:type="first" r:id="rId372"/>
          <w:footerReference w:type="first" r:id="rId373"/>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75"/>
          <w:footerReference w:type="default" r:id="rId376"/>
          <w:headerReference w:type="first" r:id="rId377"/>
          <w:footerReference w:type="first" r:id="rId3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7" name="Picture 87"/>
            <wp:cNvGraphicFramePr>
              <a:graphicFrameLocks noChangeAspect="1"/>
            </wp:cNvGraphicFramePr>
            <a:graphic>
              <a:graphicData uri="http://schemas.openxmlformats.org/drawingml/2006/picture">
                <pic:pic>
                  <pic:nvPicPr>
                    <pic:cNvPr id="0" name="wt-b-01_1836s.png"/>
                    <pic:cNvPicPr/>
                  </pic:nvPicPr>
                  <pic:blipFill>
                    <a:blip r:embed="rId383"/>
                    <a:stretch>
                      <a:fillRect/>
                    </a:stretch>
                  </pic:blipFill>
                  <pic:spPr>
                    <a:xfrm>
                      <a:off x="0" y="0"/>
                      <a:ext cx="6717791" cy="4866374"/>
                    </a:xfrm>
                    <a:prstGeom prst="rect"/>
                  </pic:spPr>
                </pic:pic>
              </a:graphicData>
            </a:graphic>
          </wp:inline>
        </w:drawing>
      </w:r>
    </w:p>
    <w:p>
      <w:pPr>
        <w:pStyle w:val="Caption"/>
        <w:jc w:val="center"/>
      </w:pPr>
      <w:r>
        <w:rPr>
          <w:b/>
          <w:i w:val="0"/>
        </w:rPr>
        <w:t xml:space="preserve">Figure 85: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79"/>
          <w:footerReference w:type="default" r:id="rId380"/>
          <w:headerReference w:type="first" r:id="rId381"/>
          <w:footerReference w:type="first" r:id="rId3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76285"/>
            <wp:docPr id="88" name="Picture 88"/>
            <wp:cNvGraphicFramePr>
              <a:graphicFrameLocks noChangeAspect="1"/>
            </wp:cNvGraphicFramePr>
            <a:graphic>
              <a:graphicData uri="http://schemas.openxmlformats.org/drawingml/2006/picture">
                <pic:pic>
                  <pic:nvPicPr>
                    <pic:cNvPr id="0" name="wt-b-02_1731s.png"/>
                    <pic:cNvPicPr/>
                  </pic:nvPicPr>
                  <pic:blipFill>
                    <a:blip r:embed="rId388"/>
                    <a:stretch>
                      <a:fillRect/>
                    </a:stretch>
                  </pic:blipFill>
                  <pic:spPr>
                    <a:xfrm>
                      <a:off x="0" y="0"/>
                      <a:ext cx="6332220" cy="4876285"/>
                    </a:xfrm>
                    <a:prstGeom prst="rect"/>
                  </pic:spPr>
                </pic:pic>
              </a:graphicData>
            </a:graphic>
          </wp:inline>
        </w:drawing>
      </w:r>
    </w:p>
    <w:p>
      <w:pPr>
        <w:pStyle w:val="Caption"/>
        <w:jc w:val="center"/>
      </w:pPr>
      <w:r>
        <w:rPr>
          <w:b/>
          <w:i w:val="0"/>
        </w:rPr>
        <w:t xml:space="preserve">Figure 86: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84"/>
          <w:footerReference w:type="default" r:id="rId385"/>
          <w:headerReference w:type="first" r:id="rId386"/>
          <w:footerReference w:type="first" r:id="rId3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9" name="Picture 89"/>
            <wp:cNvGraphicFramePr>
              <a:graphicFrameLocks noChangeAspect="1"/>
            </wp:cNvGraphicFramePr>
            <a:graphic>
              <a:graphicData uri="http://schemas.openxmlformats.org/drawingml/2006/picture">
                <pic:pic>
                  <pic:nvPicPr>
                    <pic:cNvPr id="0" name="wt-b-03.png"/>
                    <pic:cNvPicPr/>
                  </pic:nvPicPr>
                  <pic:blipFill>
                    <a:blip r:embed="rId393"/>
                    <a:stretch>
                      <a:fillRect/>
                    </a:stretch>
                  </pic:blipFill>
                  <pic:spPr>
                    <a:xfrm>
                      <a:off x="0" y="0"/>
                      <a:ext cx="8618220" cy="3651788"/>
                    </a:xfrm>
                    <a:prstGeom prst="rect"/>
                  </pic:spPr>
                </pic:pic>
              </a:graphicData>
            </a:graphic>
          </wp:inline>
        </w:drawing>
      </w:r>
    </w:p>
    <w:p>
      <w:pPr>
        <w:pStyle w:val="Caption"/>
        <w:jc w:val="center"/>
      </w:pPr>
      <w:r>
        <w:rPr>
          <w:b/>
          <w:i w:val="0"/>
        </w:rPr>
        <w:t xml:space="preserve">Figure 87: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89"/>
          <w:footerReference w:type="default" r:id="rId390"/>
          <w:headerReference w:type="first" r:id="rId391"/>
          <w:footerReference w:type="first" r:id="rId3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0" name="Picture 90"/>
            <wp:cNvGraphicFramePr>
              <a:graphicFrameLocks noChangeAspect="1"/>
            </wp:cNvGraphicFramePr>
            <a:graphic>
              <a:graphicData uri="http://schemas.openxmlformats.org/drawingml/2006/picture">
                <pic:pic>
                  <pic:nvPicPr>
                    <pic:cNvPr id="0" name="wt-b-04_1731s.png"/>
                    <pic:cNvPicPr/>
                  </pic:nvPicPr>
                  <pic:blipFill>
                    <a:blip r:embed="rId398"/>
                    <a:stretch>
                      <a:fillRect/>
                    </a:stretch>
                  </pic:blipFill>
                  <pic:spPr>
                    <a:xfrm>
                      <a:off x="0" y="0"/>
                      <a:ext cx="6332220" cy="4554370"/>
                    </a:xfrm>
                    <a:prstGeom prst="rect"/>
                  </pic:spPr>
                </pic:pic>
              </a:graphicData>
            </a:graphic>
          </wp:inline>
        </w:drawing>
      </w:r>
    </w:p>
    <w:p>
      <w:pPr>
        <w:pStyle w:val="Caption"/>
        <w:jc w:val="center"/>
      </w:pPr>
      <w:r>
        <w:rPr>
          <w:b/>
          <w:i w:val="0"/>
        </w:rPr>
        <w:t xml:space="preserve">Figure 88: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394"/>
          <w:footerReference w:type="default" r:id="rId395"/>
          <w:headerReference w:type="first" r:id="rId396"/>
          <w:footerReference w:type="first" r:id="rId3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45426"/>
            <wp:docPr id="91" name="Picture 91"/>
            <wp:cNvGraphicFramePr>
              <a:graphicFrameLocks noChangeAspect="1"/>
            </wp:cNvGraphicFramePr>
            <a:graphic>
              <a:graphicData uri="http://schemas.openxmlformats.org/drawingml/2006/picture">
                <pic:pic>
                  <pic:nvPicPr>
                    <pic:cNvPr id="0" name="wt-b-05.png"/>
                    <pic:cNvPicPr/>
                  </pic:nvPicPr>
                  <pic:blipFill>
                    <a:blip r:embed="rId403"/>
                    <a:stretch>
                      <a:fillRect/>
                    </a:stretch>
                  </pic:blipFill>
                  <pic:spPr>
                    <a:xfrm>
                      <a:off x="0" y="0"/>
                      <a:ext cx="8618220" cy="2145426"/>
                    </a:xfrm>
                    <a:prstGeom prst="rect"/>
                  </pic:spPr>
                </pic:pic>
              </a:graphicData>
            </a:graphic>
          </wp:inline>
        </w:drawing>
      </w:r>
    </w:p>
    <w:p>
      <w:pPr>
        <w:pStyle w:val="Caption"/>
        <w:jc w:val="center"/>
      </w:pPr>
      <w:r>
        <w:rPr>
          <w:b/>
          <w:i w:val="0"/>
        </w:rPr>
        <w:t xml:space="preserve">Figure 89: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399"/>
          <w:footerReference w:type="default" r:id="rId400"/>
          <w:headerReference w:type="first" r:id="rId401"/>
          <w:footerReference w:type="first" r:id="rId4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2" name="Picture 92"/>
            <wp:cNvGraphicFramePr>
              <a:graphicFrameLocks noChangeAspect="1"/>
            </wp:cNvGraphicFramePr>
            <a:graphic>
              <a:graphicData uri="http://schemas.openxmlformats.org/drawingml/2006/picture">
                <pic:pic>
                  <pic:nvPicPr>
                    <pic:cNvPr id="0" name="wt-b-06_1731s.png"/>
                    <pic:cNvPicPr/>
                  </pic:nvPicPr>
                  <pic:blipFill>
                    <a:blip r:embed="rId408"/>
                    <a:stretch>
                      <a:fillRect/>
                    </a:stretch>
                  </pic:blipFill>
                  <pic:spPr>
                    <a:xfrm>
                      <a:off x="0" y="0"/>
                      <a:ext cx="6332220" cy="3661786"/>
                    </a:xfrm>
                    <a:prstGeom prst="rect"/>
                  </pic:spPr>
                </pic:pic>
              </a:graphicData>
            </a:graphic>
          </wp:inline>
        </w:drawing>
      </w:r>
    </w:p>
    <w:p>
      <w:pPr>
        <w:pStyle w:val="Caption"/>
        <w:jc w:val="center"/>
      </w:pPr>
      <w:r>
        <w:rPr>
          <w:b/>
          <w:i w:val="0"/>
        </w:rPr>
        <w:t xml:space="preserve">Figure 90: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3" name="Picture 93"/>
            <wp:cNvGraphicFramePr>
              <a:graphicFrameLocks noChangeAspect="1"/>
            </wp:cNvGraphicFramePr>
            <a:graphic>
              <a:graphicData uri="http://schemas.openxmlformats.org/drawingml/2006/picture">
                <pic:pic>
                  <pic:nvPicPr>
                    <pic:cNvPr id="0" name="wt-b-07_1849s.png"/>
                    <pic:cNvPicPr/>
                  </pic:nvPicPr>
                  <pic:blipFill>
                    <a:blip r:embed="rId413"/>
                    <a:stretch>
                      <a:fillRect/>
                    </a:stretch>
                  </pic:blipFill>
                  <pic:spPr>
                    <a:xfrm>
                      <a:off x="0" y="0"/>
                      <a:ext cx="6764121" cy="4865485"/>
                    </a:xfrm>
                    <a:prstGeom prst="rect"/>
                  </pic:spPr>
                </pic:pic>
              </a:graphicData>
            </a:graphic>
          </wp:inline>
        </w:drawing>
      </w:r>
    </w:p>
    <w:p>
      <w:pPr>
        <w:pStyle w:val="Caption"/>
        <w:jc w:val="center"/>
      </w:pPr>
      <w:r>
        <w:rPr>
          <w:b/>
          <w:i w:val="0"/>
        </w:rPr>
        <w:t xml:space="preserve">Figure 91: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4" name="Picture 94"/>
            <wp:cNvGraphicFramePr>
              <a:graphicFrameLocks noChangeAspect="1"/>
            </wp:cNvGraphicFramePr>
            <a:graphic>
              <a:graphicData uri="http://schemas.openxmlformats.org/drawingml/2006/picture">
                <pic:pic>
                  <pic:nvPicPr>
                    <pic:cNvPr id="0" name="wt-b-08_1647s.png"/>
                    <pic:cNvPicPr/>
                  </pic:nvPicPr>
                  <pic:blipFill>
                    <a:blip r:embed="rId414"/>
                    <a:stretch>
                      <a:fillRect/>
                    </a:stretch>
                  </pic:blipFill>
                  <pic:spPr>
                    <a:xfrm>
                      <a:off x="0" y="0"/>
                      <a:ext cx="6027249" cy="2554353"/>
                    </a:xfrm>
                    <a:prstGeom prst="rect"/>
                  </pic:spPr>
                </pic:pic>
              </a:graphicData>
            </a:graphic>
          </wp:inline>
        </w:drawing>
      </w:r>
    </w:p>
    <w:p>
      <w:pPr>
        <w:pStyle w:val="Caption"/>
        <w:jc w:val="center"/>
      </w:pPr>
      <w:r>
        <w:rPr>
          <w:b/>
          <w:i w:val="0"/>
        </w:rPr>
        <w:t xml:space="preserve">Figure 92: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09_1731s.png"/>
                    <pic:cNvPicPr/>
                  </pic:nvPicPr>
                  <pic:blipFill>
                    <a:blip r:embed="rId419"/>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15"/>
          <w:footerReference w:type="default" r:id="rId416"/>
          <w:headerReference w:type="first" r:id="rId417"/>
          <w:footerReference w:type="first" r:id="rId4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73855" cy="4862803"/>
            <wp:docPr id="96" name="Picture 96"/>
            <wp:cNvGraphicFramePr>
              <a:graphicFrameLocks noChangeAspect="1"/>
            </wp:cNvGraphicFramePr>
            <a:graphic>
              <a:graphicData uri="http://schemas.openxmlformats.org/drawingml/2006/picture">
                <pic:pic>
                  <pic:nvPicPr>
                    <pic:cNvPr id="0" name="wt-b-10_1496s.png"/>
                    <pic:cNvPicPr/>
                  </pic:nvPicPr>
                  <pic:blipFill>
                    <a:blip r:embed="rId424"/>
                    <a:stretch>
                      <a:fillRect/>
                    </a:stretch>
                  </pic:blipFill>
                  <pic:spPr>
                    <a:xfrm>
                      <a:off x="0" y="0"/>
                      <a:ext cx="5473855" cy="4862803"/>
                    </a:xfrm>
                    <a:prstGeom prst="rect"/>
                  </pic:spPr>
                </pic:pic>
              </a:graphicData>
            </a:graphic>
          </wp:inline>
        </w:drawing>
      </w:r>
    </w:p>
    <w:p>
      <w:pPr>
        <w:pStyle w:val="Caption"/>
        <w:jc w:val="center"/>
      </w:pPr>
      <w:r>
        <w:rPr>
          <w:b/>
          <w:i w:val="0"/>
        </w:rPr>
        <w:t xml:space="preserve">Figure 94: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20"/>
          <w:footerReference w:type="default" r:id="rId421"/>
          <w:headerReference w:type="first" r:id="rId422"/>
          <w:footerReference w:type="first" r:id="rId4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26201"/>
            <wp:docPr id="97" name="Picture 97"/>
            <wp:cNvGraphicFramePr>
              <a:graphicFrameLocks noChangeAspect="1"/>
            </wp:cNvGraphicFramePr>
            <a:graphic>
              <a:graphicData uri="http://schemas.openxmlformats.org/drawingml/2006/picture">
                <pic:pic>
                  <pic:nvPicPr>
                    <pic:cNvPr id="0" name="wt-b-11_1731s.png"/>
                    <pic:cNvPicPr/>
                  </pic:nvPicPr>
                  <pic:blipFill>
                    <a:blip r:embed="rId429"/>
                    <a:stretch>
                      <a:fillRect/>
                    </a:stretch>
                  </pic:blipFill>
                  <pic:spPr>
                    <a:xfrm>
                      <a:off x="0" y="0"/>
                      <a:ext cx="6332220" cy="5626201"/>
                    </a:xfrm>
                    <a:prstGeom prst="rect"/>
                  </pic:spPr>
                </pic:pic>
              </a:graphicData>
            </a:graphic>
          </wp:inline>
        </w:drawing>
      </w:r>
    </w:p>
    <w:p>
      <w:pPr>
        <w:pStyle w:val="Caption"/>
        <w:jc w:val="center"/>
      </w:pPr>
      <w:r>
        <w:rPr>
          <w:b/>
          <w:i w:val="0"/>
        </w:rPr>
        <w:t xml:space="preserve">Figure 95: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25"/>
          <w:footerReference w:type="default" r:id="rId426"/>
          <w:headerReference w:type="first" r:id="rId427"/>
          <w:footerReference w:type="first" r:id="rId4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36363" cy="4865655"/>
            <wp:docPr id="98" name="Picture 98"/>
            <wp:cNvGraphicFramePr>
              <a:graphicFrameLocks noChangeAspect="1"/>
            </wp:cNvGraphicFramePr>
            <a:graphic>
              <a:graphicData uri="http://schemas.openxmlformats.org/drawingml/2006/picture">
                <pic:pic>
                  <pic:nvPicPr>
                    <pic:cNvPr id="0" name="wt-b-12_1486s.png"/>
                    <pic:cNvPicPr/>
                  </pic:nvPicPr>
                  <pic:blipFill>
                    <a:blip r:embed="rId434"/>
                    <a:stretch>
                      <a:fillRect/>
                    </a:stretch>
                  </pic:blipFill>
                  <pic:spPr>
                    <a:xfrm>
                      <a:off x="0" y="0"/>
                      <a:ext cx="5436363" cy="4865655"/>
                    </a:xfrm>
                    <a:prstGeom prst="rect"/>
                  </pic:spPr>
                </pic:pic>
              </a:graphicData>
            </a:graphic>
          </wp:inline>
        </w:drawing>
      </w:r>
    </w:p>
    <w:p>
      <w:pPr>
        <w:pStyle w:val="Caption"/>
        <w:jc w:val="center"/>
      </w:pPr>
      <w:r>
        <w:rPr>
          <w:b/>
          <w:i w:val="0"/>
        </w:rPr>
        <w:t xml:space="preserve">Figure 96: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30"/>
          <w:footerReference w:type="default" r:id="rId431"/>
          <w:headerReference w:type="first" r:id="rId432"/>
          <w:footerReference w:type="first" r:id="rId43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276 messages: 34 confirmation, 182 error, 20 information, 40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 is required.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field rules apply.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version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FIELD_RULE_INCOMPLETE</w:t>
            </w:r>
          </w:p>
        </w:tc>
        <w:tc>
          <w:tcPr>
            <w:tcW w:type="dxa" w:w="4986"/>
            <w:tcMar>
              <w:top w:w="50" w:type="dxa"/>
              <w:bottom w:w="50" w:type="dxa"/>
              <w:left w:w="90" w:type="dxa"/>
              <w:right w:w="90" w:type="dxa"/>
            </w:tcMar>
            <w:shd w:val="clear" w:color="auto" w:fill="E5F5FF"/>
          </w:tcPr>
          <w:p>
            <w:pPr>
              <w:pStyle w:val="BDOITable"/>
            </w:pPr>
            <w:r>
              <w:rPr>
                <w:sz w:val="14"/>
              </w:rPr>
              <w:t>Complete the parameters of the &lt;type&gt;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parameters of the &lt;type&gt; rule.</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LOV_TYPE_UNKNOWN</w:t>
            </w:r>
          </w:p>
        </w:tc>
        <w:tc>
          <w:tcPr>
            <w:tcW w:type="dxa" w:w="4986"/>
            <w:tcMar>
              <w:top w:w="50" w:type="dxa"/>
              <w:bottom w:w="50" w:type="dxa"/>
              <w:left w:w="90" w:type="dxa"/>
              <w:right w:w="90" w:type="dxa"/>
            </w:tcMar>
          </w:tcPr>
          <w:p>
            <w:pPr>
              <w:pStyle w:val="BDOITable"/>
            </w:pPr>
            <w:r>
              <w:rPr>
                <w:sz w:val="14"/>
              </w:rPr>
              <w:t>Unknown list of values &lt;lov type&gt;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RULE_SCOPE_INVALID</w:t>
            </w:r>
          </w:p>
        </w:tc>
        <w:tc>
          <w:tcPr>
            <w:tcW w:type="dxa" w:w="4986"/>
            <w:tcMar>
              <w:top w:w="50" w:type="dxa"/>
              <w:bottom w:w="50" w:type="dxa"/>
              <w:left w:w="90" w:type="dxa"/>
              <w:right w:w="90" w:type="dxa"/>
            </w:tcMar>
          </w:tcPr>
          <w:p>
            <w:pPr>
              <w:pStyle w:val="BDOITable"/>
            </w:pPr>
            <w:r>
              <w:rPr>
                <w:sz w:val="14"/>
              </w:rPr>
              <w:t>Rules for every product use the scope code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checks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yet: add the basic coverage first.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version is validated and released for use.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submitted for validation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MSG-PM-151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MSG-PM-152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MSG-PM-153</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MSG-PM-154</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MSG-PM-155</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must be after the start of version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MSG-PM-156</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MSG-PM-157</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MSG-PM-158</w:t>
            </w:r>
          </w:p>
        </w:tc>
        <w:tc>
          <w:tcPr>
            <w:tcW w:type="dxa" w:w="2631"/>
            <w:tcMar>
              <w:top w:w="50" w:type="dxa"/>
              <w:bottom w:w="50" w:type="dxa"/>
              <w:left w:w="90" w:type="dxa"/>
              <w:right w:w="90" w:type="dxa"/>
            </w:tcMar>
          </w:tcPr>
          <w:p>
            <w:pPr>
              <w:pStyle w:val="BDOITable"/>
            </w:pPr>
            <w:r>
              <w:rPr>
                <w:sz w:val="14"/>
              </w:rPr>
              <w:t>PACKAGE_INSURER_TERMS_MISSING</w:t>
            </w:r>
          </w:p>
        </w:tc>
        <w:tc>
          <w:tcPr>
            <w:tcW w:type="dxa" w:w="4986"/>
            <w:tcMar>
              <w:top w:w="50" w:type="dxa"/>
              <w:bottom w:w="50" w:type="dxa"/>
              <w:left w:w="90" w:type="dxa"/>
              <w:right w:w="90" w:type="dxa"/>
            </w:tcMar>
          </w:tcPr>
          <w:p>
            <w:pPr>
              <w:pStyle w:val="BDOITable"/>
            </w:pPr>
            <w:r>
              <w:rPr>
                <w:sz w:val="14"/>
              </w:rPr>
              <w:t>Insurer &lt;insurer code&gt; has no terms for coverage &lt;coverage&gt;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shd w:val="clear" w:color="auto" w:fill="E5F5FF"/>
          </w:tcPr>
          <w:p>
            <w:pPr>
              <w:pStyle w:val="BDOITable"/>
            </w:pPr>
            <w:r>
              <w:rPr>
                <w:sz w:val="14"/>
              </w:rPr>
              <w:t>MSG-PM-159</w:t>
            </w:r>
          </w:p>
        </w:tc>
        <w:tc>
          <w:tcPr>
            <w:tcW w:type="dxa" w:w="2631"/>
            <w:tcMar>
              <w:top w:w="50" w:type="dxa"/>
              <w:bottom w:w="50" w:type="dxa"/>
              <w:left w:w="90" w:type="dxa"/>
              <w:right w:w="90" w:type="dxa"/>
            </w:tcMar>
            <w:shd w:val="clear" w:color="auto" w:fill="E5F5FF"/>
          </w:tcPr>
          <w:p>
            <w:pPr>
              <w:pStyle w:val="BDOITable"/>
            </w:pPr>
            <w:r>
              <w:rPr>
                <w:sz w:val="14"/>
              </w:rPr>
              <w:t>PACKAGE_RATE_MISSING</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MSG-PM-160</w:t>
            </w:r>
          </w:p>
        </w:tc>
        <w:tc>
          <w:tcPr>
            <w:tcW w:type="dxa" w:w="2631"/>
            <w:tcMar>
              <w:top w:w="50" w:type="dxa"/>
              <w:bottom w:w="50" w:type="dxa"/>
              <w:left w:w="90" w:type="dxa"/>
              <w:right w:w="90" w:type="dxa"/>
            </w:tcMar>
          </w:tcPr>
          <w:p>
            <w:pPr>
              <w:pStyle w:val="BDOITable"/>
            </w:pPr>
            <w:r>
              <w:rPr>
                <w:sz w:val="14"/>
              </w:rPr>
              <w:t>PACKAGE_SHARES_INVALID</w:t>
            </w:r>
          </w:p>
        </w:tc>
        <w:tc>
          <w:tcPr>
            <w:tcW w:type="dxa" w:w="4986"/>
            <w:tcMar>
              <w:top w:w="50" w:type="dxa"/>
              <w:bottom w:w="50" w:type="dxa"/>
              <w:left w:w="90" w:type="dxa"/>
              <w:right w:w="90" w:type="dxa"/>
            </w:tcMar>
          </w:tcPr>
          <w:p>
            <w:pPr>
              <w:pStyle w:val="BDOITable"/>
            </w:pPr>
            <w:r>
              <w:rPr>
                <w:sz w:val="14"/>
              </w:rPr>
              <w:t>The co-insurance shares must add up to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shd w:val="clear" w:color="auto" w:fill="E5F5FF"/>
          </w:tcPr>
          <w:p>
            <w:pPr>
              <w:pStyle w:val="BDOITable"/>
            </w:pPr>
            <w:r>
              <w:rPr>
                <w:sz w:val="14"/>
              </w:rPr>
              <w:t>MSG-PM-161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Enter the reason of the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VERSION_NOT_FOR_VALIDATION</w:t>
            </w:r>
          </w:p>
        </w:tc>
        <w:tc>
          <w:tcPr>
            <w:tcW w:type="dxa" w:w="4986"/>
            <w:tcMar>
              <w:top w:w="50" w:type="dxa"/>
              <w:bottom w:w="50" w:type="dxa"/>
              <w:left w:w="90" w:type="dxa"/>
              <w:right w:w="90" w:type="dxa"/>
            </w:tcMar>
          </w:tcPr>
          <w:p>
            <w:pPr>
              <w:pStyle w:val="BDOITable"/>
            </w:pPr>
            <w:r>
              <w:rPr>
                <w:sz w:val="14"/>
              </w:rPr>
              <w:t>Version &lt;version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value for each parameter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value for each parameter.</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start date.</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parameter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parameter.</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type.</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change must start after &lt;active from&gt;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_ and -</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_ and -.</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INCENTIVE_ACTIVE_LOCKED</w:t>
            </w:r>
          </w:p>
        </w:tc>
        <w:tc>
          <w:tcPr>
            <w:tcW w:type="dxa" w:w="4986"/>
            <w:tcMar>
              <w:top w:w="50" w:type="dxa"/>
              <w:bottom w:w="50" w:type="dxa"/>
              <w:left w:w="90" w:type="dxa"/>
              <w:right w:w="90" w:type="dxa"/>
            </w:tcMar>
          </w:tcPr>
          <w:p>
            <w:pPr>
              <w:pStyle w:val="BDOITable"/>
            </w:pPr>
            <w:r>
              <w:rPr>
                <w:sz w:val="14"/>
              </w:rPr>
              <w:t>An active criterion is changed by amending it (successor)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INCENTIVE_NOT_ACTIVE</w:t>
            </w:r>
          </w:p>
        </w:tc>
        <w:tc>
          <w:tcPr>
            <w:tcW w:type="dxa" w:w="4986"/>
            <w:tcMar>
              <w:top w:w="50" w:type="dxa"/>
              <w:bottom w:w="50" w:type="dxa"/>
              <w:left w:w="90" w:type="dxa"/>
              <w:right w:w="90" w:type="dxa"/>
            </w:tcMar>
            <w:shd w:val="clear" w:color="auto" w:fill="E5F5FF"/>
          </w:tcPr>
          <w:p>
            <w:pPr>
              <w:pStyle w:val="BDOITable"/>
            </w:pPr>
            <w:r>
              <w:rPr>
                <w:sz w:val="14"/>
              </w:rPr>
              <w:t>Only an active criterion is amended; change the pending row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INCENTIVE_PERIOD_INVALID</w:t>
            </w:r>
          </w:p>
        </w:tc>
        <w:tc>
          <w:tcPr>
            <w:tcW w:type="dxa" w:w="4986"/>
            <w:tcMar>
              <w:top w:w="50" w:type="dxa"/>
              <w:bottom w:w="50" w:type="dxa"/>
              <w:left w:w="90" w:type="dxa"/>
              <w:right w:w="90" w:type="dxa"/>
            </w:tcMar>
          </w:tcPr>
          <w:p>
            <w:pPr>
              <w:pStyle w:val="BDOITable"/>
            </w:pPr>
            <w:r>
              <w:rPr>
                <w:sz w:val="14"/>
              </w:rPr>
              <w:t>The amendment must start after &lt;effective from&gt;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INCENTIVE_PERIOD_OVERLAP</w:t>
            </w:r>
          </w:p>
        </w:tc>
        <w:tc>
          <w:tcPr>
            <w:tcW w:type="dxa" w:w="4986"/>
            <w:tcMar>
              <w:top w:w="50" w:type="dxa"/>
              <w:bottom w:w="50" w:type="dxa"/>
              <w:left w:w="90" w:type="dxa"/>
              <w:right w:w="90" w:type="dxa"/>
            </w:tcMar>
            <w:shd w:val="clear" w:color="auto" w:fill="E5F5FF"/>
          </w:tcPr>
          <w:p>
            <w:pPr>
              <w:pStyle w:val="BDOITable"/>
            </w:pPr>
            <w:r>
              <w:rPr>
                <w:sz w:val="14"/>
              </w:rPr>
              <w:t>Criterion &lt;code&gt; already covers part of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INCENTIVE_PRODUCTS_REQUIRED</w:t>
            </w:r>
          </w:p>
        </w:tc>
        <w:tc>
          <w:tcPr>
            <w:tcW w:type="dxa" w:w="4986"/>
            <w:tcMar>
              <w:top w:w="50" w:type="dxa"/>
              <w:bottom w:w="50" w:type="dxa"/>
              <w:left w:w="90" w:type="dxa"/>
              <w:right w:w="90" w:type="dxa"/>
            </w:tcMar>
          </w:tcPr>
          <w:p>
            <w:pPr>
              <w:pStyle w:val="BDOITable"/>
            </w:pPr>
            <w:r>
              <w:rPr>
                <w:sz w:val="14"/>
              </w:rPr>
              <w:t>Select at least one product of the products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product of the products matrix.</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INCENTIVE_PRODUCT_NOT_ACTIVE</w:t>
            </w:r>
          </w:p>
        </w:tc>
        <w:tc>
          <w:tcPr>
            <w:tcW w:type="dxa" w:w="4986"/>
            <w:tcMar>
              <w:top w:w="50" w:type="dxa"/>
              <w:bottom w:w="50" w:type="dxa"/>
              <w:left w:w="90" w:type="dxa"/>
              <w:right w:w="90" w:type="dxa"/>
            </w:tcMar>
            <w:shd w:val="clear" w:color="auto" w:fill="E5F5FF"/>
          </w:tcPr>
          <w:p>
            <w:pPr>
              <w:pStyle w:val="BDOITable"/>
            </w:pPr>
            <w:r>
              <w:rPr>
                <w:sz w:val="14"/>
              </w:rPr>
              <w:t>Product &lt;product code&gt; is not an active product of the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product from the matrix, or choose an active product.</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INCENTIVE_RULE_PARAMS_INVALID</w:t>
            </w:r>
          </w:p>
        </w:tc>
        <w:tc>
          <w:tcPr>
            <w:tcW w:type="dxa" w:w="4986"/>
            <w:tcMar>
              <w:top w:w="50" w:type="dxa"/>
              <w:bottom w:w="50" w:type="dxa"/>
              <w:left w:w="90" w:type="dxa"/>
              <w:right w:w="90" w:type="dxa"/>
            </w:tcMar>
          </w:tcPr>
          <w:p>
            <w:pPr>
              <w:pStyle w:val="BDOITable"/>
            </w:pPr>
            <w:r>
              <w:rPr>
                <w:sz w:val="14"/>
              </w:rPr>
              <w:t>Enter the rule parameters as parameter and value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each parameter from the list of the incentive type and enter its value as the parameter asks (an amount or a number for the minimum gross premium).</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INCENTIVE_VALUE_REQUIRED</w:t>
            </w:r>
          </w:p>
        </w:tc>
        <w:tc>
          <w:tcPr>
            <w:tcW w:type="dxa" w:w="4986"/>
            <w:tcMar>
              <w:top w:w="50" w:type="dxa"/>
              <w:bottom w:w="50" w:type="dxa"/>
              <w:left w:w="90" w:type="dxa"/>
              <w:right w:w="90" w:type="dxa"/>
            </w:tcMar>
            <w:shd w:val="clear" w:color="auto" w:fill="E5F5FF"/>
          </w:tcPr>
          <w:p>
            <w:pPr>
              <w:pStyle w:val="BDOITable"/>
            </w:pPr>
            <w:r>
              <w:rPr>
                <w:sz w:val="14"/>
              </w:rPr>
              <w:t>Enter the value of the incentive criterion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value of the criterion.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MSG-PM-201</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MSG-PM-202</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MSG-PM-203</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MSG-PM-204</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MSG-PM-205</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MSG-PM-215</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MSG-PM-216</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MSG-PM-217</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MSG-PM-218</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MSG-PM-220</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MSG-PM-221</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&lt;'officer'&gt; authorized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reactivated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&lt;username&gt; removed from &lt;team code&gt;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MSG-PM-230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MSG-PM-231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MSG-PM-232</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shd w:val="clear" w:color="auto" w:fill="E5F5FF"/>
          </w:tcPr>
          <w:p>
            <w:pPr>
              <w:pStyle w:val="BDOITable"/>
            </w:pPr>
            <w:r>
              <w:rPr>
                <w:sz w:val="14"/>
              </w:rPr>
              <w:t>MSG-PM-233</w:t>
            </w:r>
          </w:p>
        </w:tc>
        <w:tc>
          <w:tcPr>
            <w:tcW w:type="dxa" w:w="2631"/>
            <w:tcMar>
              <w:top w:w="50" w:type="dxa"/>
              <w:bottom w:w="50" w:type="dxa"/>
              <w:left w:w="90" w:type="dxa"/>
              <w:right w:w="90" w:type="dxa"/>
            </w:tcMar>
            <w:shd w:val="clear" w:color="auto" w:fill="E5F5FF"/>
          </w:tcPr>
          <w:p>
            <w:pPr>
              <w:pStyle w:val="BDOITable"/>
            </w:pPr>
            <w:r>
              <w:rPr>
                <w:sz w:val="14"/>
              </w:rPr>
              <w:t>SALES_OFFICER_INACTIVE</w:t>
            </w:r>
          </w:p>
        </w:tc>
        <w:tc>
          <w:tcPr>
            <w:tcW w:type="dxa" w:w="4986"/>
            <w:tcMar>
              <w:top w:w="50" w:type="dxa"/>
              <w:bottom w:w="50" w:type="dxa"/>
              <w:left w:w="90" w:type="dxa"/>
              <w:right w:w="90" w:type="dxa"/>
            </w:tcMar>
            <w:shd w:val="clear" w:color="auto" w:fill="E5F5FF"/>
          </w:tcPr>
          <w:p>
            <w:pPr>
              <w:pStyle w:val="BDOITable"/>
            </w:pPr>
            <w:r>
              <w:rPr>
                <w:sz w:val="14"/>
              </w:rPr>
              <w:t>&lt;&gt; is already removed from the team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officer is already removed from the team. Use Assign to a Team to place the officer again.</w:t>
            </w:r>
          </w:p>
        </w:tc>
      </w:tr>
      <w:tr>
        <w:tc>
          <w:tcPr>
            <w:tcW w:type="dxa" w:w="1316"/>
            <w:tcMar>
              <w:top w:w="50" w:type="dxa"/>
              <w:bottom w:w="50" w:type="dxa"/>
              <w:left w:w="90" w:type="dxa"/>
              <w:right w:w="90" w:type="dxa"/>
            </w:tcMar>
          </w:tcPr>
          <w:p>
            <w:pPr>
              <w:pStyle w:val="BDOITable"/>
            </w:pPr>
            <w:r>
              <w:rPr>
                <w:sz w:val="14"/>
              </w:rPr>
              <w:t>MSG-PM-234</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an active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MSG-PM-235</w:t>
            </w:r>
          </w:p>
        </w:tc>
        <w:tc>
          <w:tcPr>
            <w:tcW w:type="dxa" w:w="2631"/>
            <w:tcMar>
              <w:top w:w="50" w:type="dxa"/>
              <w:bottom w:w="50" w:type="dxa"/>
              <w:left w:w="90" w:type="dxa"/>
              <w:right w:w="90" w:type="dxa"/>
            </w:tcMar>
            <w:shd w:val="clear" w:color="auto" w:fill="E5F5FF"/>
          </w:tcPr>
          <w:p>
            <w:pPr>
              <w:pStyle w:val="BDOITable"/>
            </w:pPr>
            <w:r>
              <w:rPr>
                <w:sz w:val="14"/>
              </w:rPr>
              <w:t>SALES_PARENT_INVALID</w:t>
            </w:r>
          </w:p>
        </w:tc>
        <w:tc>
          <w:tcPr>
            <w:tcW w:type="dxa" w:w="4986"/>
            <w:tcMar>
              <w:top w:w="50" w:type="dxa"/>
              <w:bottom w:w="50" w:type="dxa"/>
              <w:left w:w="90" w:type="dxa"/>
              <w:right w:w="90" w:type="dxa"/>
            </w:tcMar>
            <w:shd w:val="clear" w:color="auto" w:fill="E5F5FF"/>
          </w:tcPr>
          <w:p>
            <w:pPr>
              <w:pStyle w:val="BDOITable"/>
            </w:pPr>
            <w:r>
              <w:rPr>
                <w:sz w:val="14"/>
              </w:rPr>
              <w:t>Reactivate &lt;parent code&gt; before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tcPr>
          <w:p>
            <w:pPr>
              <w:pStyle w:val="BDOITable"/>
            </w:pPr>
            <w:r>
              <w:rPr>
                <w:sz w:val="14"/>
              </w:rPr>
              <w:t>MSG-PM-236</w:t>
            </w:r>
          </w:p>
        </w:tc>
        <w:tc>
          <w:tcPr>
            <w:tcW w:type="dxa" w:w="2631"/>
            <w:tcMar>
              <w:top w:w="50" w:type="dxa"/>
              <w:bottom w:w="50" w:type="dxa"/>
              <w:left w:w="90" w:type="dxa"/>
              <w:right w:w="90" w:type="dxa"/>
            </w:tcMar>
          </w:tcPr>
          <w:p>
            <w:pPr>
              <w:pStyle w:val="BDOITable"/>
            </w:pPr>
            <w:r>
              <w:rPr>
                <w:sz w:val="14"/>
              </w:rPr>
              <w:t>SALES_TEAM_UNKNOWN</w:t>
            </w:r>
          </w:p>
        </w:tc>
        <w:tc>
          <w:tcPr>
            <w:tcW w:type="dxa" w:w="4986"/>
            <w:tcMar>
              <w:top w:w="50" w:type="dxa"/>
              <w:bottom w:w="50" w:type="dxa"/>
              <w:left w:w="90" w:type="dxa"/>
              <w:right w:w="90" w:type="dxa"/>
            </w:tcMar>
          </w:tcPr>
          <w:p>
            <w:pPr>
              <w:pStyle w:val="BDOITable"/>
            </w:pPr>
            <w:r>
              <w:rPr>
                <w:sz w:val="14"/>
              </w:rPr>
              <w:t>Team &lt;team code&gt; is unknown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active team; reactivate the team first if it was deactivated.</w:t>
            </w:r>
          </w:p>
        </w:tc>
      </w:tr>
      <w:tr>
        <w:tc>
          <w:tcPr>
            <w:tcW w:type="dxa" w:w="1316"/>
            <w:tcMar>
              <w:top w:w="50" w:type="dxa"/>
              <w:bottom w:w="50" w:type="dxa"/>
              <w:left w:w="90" w:type="dxa"/>
              <w:right w:w="90" w:type="dxa"/>
            </w:tcMar>
            <w:shd w:val="clear" w:color="auto" w:fill="E5F5FF"/>
          </w:tcPr>
          <w:p>
            <w:pPr>
              <w:pStyle w:val="BDOITable"/>
            </w:pPr>
            <w:r>
              <w:rPr>
                <w:sz w:val="14"/>
              </w:rPr>
              <w:t>MSG-PM-237</w:t>
            </w:r>
          </w:p>
        </w:tc>
        <w:tc>
          <w:tcPr>
            <w:tcW w:type="dxa" w:w="2631"/>
            <w:tcMar>
              <w:top w:w="50" w:type="dxa"/>
              <w:bottom w:w="50" w:type="dxa"/>
              <w:left w:w="90" w:type="dxa"/>
              <w:right w:w="90" w:type="dxa"/>
            </w:tcMar>
            <w:shd w:val="clear" w:color="auto" w:fill="E5F5FF"/>
          </w:tcPr>
          <w:p>
            <w:pPr>
              <w:pStyle w:val="BDOITable"/>
            </w:pPr>
            <w:r>
              <w:rPr>
                <w:sz w:val="14"/>
              </w:rPr>
              <w:t>SALES_UNIT_INACTIVE</w:t>
            </w:r>
          </w:p>
        </w:tc>
        <w:tc>
          <w:tcPr>
            <w:tcW w:type="dxa" w:w="4986"/>
            <w:tcMar>
              <w:top w:w="50" w:type="dxa"/>
              <w:bottom w:w="50" w:type="dxa"/>
              <w:left w:w="90" w:type="dxa"/>
              <w:right w:w="90" w:type="dxa"/>
            </w:tcMar>
            <w:shd w:val="clear" w:color="auto" w:fill="E5F5FF"/>
          </w:tcPr>
          <w:p>
            <w:pPr>
              <w:pStyle w:val="BDOITable"/>
            </w:pPr>
            <w:r>
              <w:rPr>
                <w:sz w:val="14"/>
              </w:rPr>
              <w:t>Unit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unit is already inactive.</w:t>
            </w:r>
          </w:p>
        </w:tc>
      </w:tr>
      <w:tr>
        <w:tc>
          <w:tcPr>
            <w:tcW w:type="dxa" w:w="1316"/>
            <w:tcMar>
              <w:top w:w="50" w:type="dxa"/>
              <w:bottom w:w="50" w:type="dxa"/>
              <w:left w:w="90" w:type="dxa"/>
              <w:right w:w="90" w:type="dxa"/>
            </w:tcMar>
          </w:tcPr>
          <w:p>
            <w:pPr>
              <w:pStyle w:val="BDOITable"/>
            </w:pPr>
            <w:r>
              <w:rPr>
                <w:sz w:val="14"/>
              </w:rPr>
              <w:t>MSG-PM-238</w:t>
            </w:r>
          </w:p>
        </w:tc>
        <w:tc>
          <w:tcPr>
            <w:tcW w:type="dxa" w:w="2631"/>
            <w:tcMar>
              <w:top w:w="50" w:type="dxa"/>
              <w:bottom w:w="50" w:type="dxa"/>
              <w:left w:w="90" w:type="dxa"/>
              <w:right w:w="90" w:type="dxa"/>
            </w:tcMar>
          </w:tcPr>
          <w:p>
            <w:pPr>
              <w:pStyle w:val="BDOITable"/>
            </w:pPr>
            <w:r>
              <w:rPr>
                <w:sz w:val="14"/>
              </w:rPr>
              <w:t>SALES_UNIT_IN_USE</w:t>
            </w:r>
          </w:p>
        </w:tc>
        <w:tc>
          <w:tcPr>
            <w:tcW w:type="dxa" w:w="4986"/>
            <w:tcMar>
              <w:top w:w="50" w:type="dxa"/>
              <w:bottom w:w="50" w:type="dxa"/>
              <w:left w:w="90" w:type="dxa"/>
              <w:right w:w="90" w:type="dxa"/>
            </w:tcMar>
          </w:tcPr>
          <w:p>
            <w:pPr>
              <w:pStyle w:val="BDOITable"/>
            </w:pPr>
            <w:r>
              <w:rPr>
                <w:sz w:val="14"/>
              </w:rPr>
              <w:t>&lt;code&gt; still has &lt;open&gt;: deactivate or move them before deactivating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Deactivate the sub-units of the unit and remove or reassign its account officers first (Show Inactive lists what is already inactive).</w:t>
            </w:r>
          </w:p>
        </w:tc>
      </w:tr>
      <w:tr>
        <w:tc>
          <w:tcPr>
            <w:tcW w:type="dxa" w:w="1316"/>
            <w:tcMar>
              <w:top w:w="50" w:type="dxa"/>
              <w:bottom w:w="50" w:type="dxa"/>
              <w:left w:w="90" w:type="dxa"/>
              <w:right w:w="90" w:type="dxa"/>
            </w:tcMar>
            <w:shd w:val="clear" w:color="auto" w:fill="E5F5FF"/>
          </w:tcPr>
          <w:p>
            <w:pPr>
              <w:pStyle w:val="BDOITable"/>
            </w:pPr>
            <w:r>
              <w:rPr>
                <w:sz w:val="14"/>
              </w:rPr>
              <w:t>MSG-PM-239</w:t>
            </w:r>
          </w:p>
        </w:tc>
        <w:tc>
          <w:tcPr>
            <w:tcW w:type="dxa" w:w="2631"/>
            <w:tcMar>
              <w:top w:w="50" w:type="dxa"/>
              <w:bottom w:w="50" w:type="dxa"/>
              <w:left w:w="90" w:type="dxa"/>
              <w:right w:w="90" w:type="dxa"/>
            </w:tcMar>
            <w:shd w:val="clear" w:color="auto" w:fill="E5F5FF"/>
          </w:tcPr>
          <w:p>
            <w:pPr>
              <w:pStyle w:val="BDOITable"/>
            </w:pPr>
            <w:r>
              <w:rPr>
                <w:sz w:val="14"/>
              </w:rPr>
              <w:t>SALES_UNIT_NOT_INACTIVE</w:t>
            </w:r>
          </w:p>
        </w:tc>
        <w:tc>
          <w:tcPr>
            <w:tcW w:type="dxa" w:w="4986"/>
            <w:tcMar>
              <w:top w:w="50" w:type="dxa"/>
              <w:bottom w:w="50" w:type="dxa"/>
              <w:left w:w="90" w:type="dxa"/>
              <w:right w:w="90" w:type="dxa"/>
            </w:tcMar>
            <w:shd w:val="clear" w:color="auto" w:fill="E5F5FF"/>
          </w:tcPr>
          <w:p>
            <w:pPr>
              <w:pStyle w:val="BDOITable"/>
            </w:pPr>
            <w:r>
              <w:rPr>
                <w:sz w:val="14"/>
              </w:rPr>
              <w:t>Unit &lt;code&gt; is not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inactive unit is reactivated.</w:t>
            </w:r>
          </w:p>
        </w:tc>
      </w:tr>
      <w:tr>
        <w:tc>
          <w:tcPr>
            <w:tcW w:type="dxa" w:w="1316"/>
            <w:tcMar>
              <w:top w:w="50" w:type="dxa"/>
              <w:bottom w:w="50" w:type="dxa"/>
              <w:left w:w="90" w:type="dxa"/>
              <w:right w:w="90" w:type="dxa"/>
            </w:tcMar>
          </w:tcPr>
          <w:p>
            <w:pPr>
              <w:pStyle w:val="BDOITable"/>
            </w:pPr>
            <w:r>
              <w:rPr>
                <w:sz w:val="14"/>
              </w:rPr>
              <w:t>MSG-PM-240</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MSG-PM-241</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MSG-PM-242</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MSG-PM-243</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MSG-PM-244</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MSG-PM-245</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MSG-PM-246</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MSG-PM-247</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MSG-PM-249</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MSG-PM-250</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MSG-PM-251</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MSG-PM-255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MSG-PM-260</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MSG-PM-261</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MSG-PM-262</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MSG-PM-265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MSG-PM-267</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MSG-PM-270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MSG-PM-275</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MSG-PM-276</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MSG-PM-268</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MSG-PM-271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MSG-PM-272</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MSG-PM-273</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MSG-PM-274</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35"/>
          <w:footerReference w:type="default" r:id="rId436"/>
          <w:headerReference w:type="first" r:id="rId437"/>
          <w:footerReference w:type="first" r:id="rId43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request-form_1002s.png"/>
                    <pic:cNvPicPr/>
                  </pic:nvPicPr>
                  <pic:blipFill>
                    <a:blip r:embed="rId443"/>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quotation-slip_1002s.png"/>
                    <pic:cNvPicPr/>
                  </pic:nvPicPr>
                  <pic:blipFill>
                    <a:blip r:embed="rId444"/>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comparative_1002s.png"/>
                    <pic:cNvPicPr/>
                  </pic:nvPicPr>
                  <pic:blipFill>
                    <a:blip r:embed="rId445"/>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package-slip_1002s.png"/>
                    <pic:cNvPicPr/>
                  </pic:nvPicPr>
                  <pic:blipFill>
                    <a:blip r:embed="rId446"/>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3" name="Picture 103"/>
            <wp:cNvGraphicFramePr>
              <a:graphicFrameLocks noChangeAspect="1"/>
            </wp:cNvGraphicFramePr>
            <a:graphic>
              <a:graphicData uri="http://schemas.openxmlformats.org/drawingml/2006/picture">
                <pic:pic>
                  <pic:nvPicPr>
                    <pic:cNvPr id="0" name="doc-mancom-signoff_1002s.png"/>
                    <pic:cNvPicPr/>
                  </pic:nvPicPr>
                  <pic:blipFill>
                    <a:blip r:embed="rId447"/>
                    <a:stretch>
                      <a:fillRect/>
                    </a:stretch>
                  </pic:blipFill>
                  <pic:spPr>
                    <a:xfrm>
                      <a:off x="0" y="0"/>
                      <a:ext cx="3665993" cy="5188002"/>
                    </a:xfrm>
                    <a:prstGeom prst="rect"/>
                  </pic:spPr>
                </pic:pic>
              </a:graphicData>
            </a:graphic>
          </wp:inline>
        </w:drawing>
      </w:r>
    </w:p>
    <w:p>
      <w:pPr>
        <w:pStyle w:val="Caption"/>
        <w:jc w:val="center"/>
      </w:pPr>
      <w:r>
        <w:rPr>
          <w:b/>
          <w:i w:val="0"/>
        </w:rPr>
        <w:t xml:space="preserve">Figure 101: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4" name="Picture 104"/>
            <wp:cNvGraphicFramePr>
              <a:graphicFrameLocks noChangeAspect="1"/>
            </wp:cNvGraphicFramePr>
            <a:graphic>
              <a:graphicData uri="http://schemas.openxmlformats.org/drawingml/2006/picture">
                <pic:pic>
                  <pic:nvPicPr>
                    <pic:cNvPr id="0" name="doc-advisory_1002s.png"/>
                    <pic:cNvPicPr/>
                  </pic:nvPicPr>
                  <pic:blipFill>
                    <a:blip r:embed="rId448"/>
                    <a:stretch>
                      <a:fillRect/>
                    </a:stretch>
                  </pic:blipFill>
                  <pic:spPr>
                    <a:xfrm>
                      <a:off x="0" y="0"/>
                      <a:ext cx="3665993" cy="5188002"/>
                    </a:xfrm>
                    <a:prstGeom prst="rect"/>
                  </pic:spPr>
                </pic:pic>
              </a:graphicData>
            </a:graphic>
          </wp:inline>
        </w:drawing>
      </w:r>
    </w:p>
    <w:p>
      <w:pPr>
        <w:pStyle w:val="Caption"/>
        <w:jc w:val="center"/>
      </w:pPr>
      <w:r>
        <w:rPr>
          <w:b/>
          <w:i w:val="0"/>
        </w:rPr>
        <w:t xml:space="preserve">Figure 102: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39"/>
          <w:footerReference w:type="default" r:id="rId440"/>
          <w:headerReference w:type="first" r:id="rId441"/>
          <w:footerReference w:type="first" r:id="rId442"/>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41: </w:t>
      </w:r>
      <w:r>
        <w:rPr/>
        <w:t>Configuration inputs of Product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CI-09</w:t>
            </w:r>
          </w:p>
        </w:tc>
        <w:tc>
          <w:tcPr>
            <w:tcW w:type="dxa" w:w="2313"/>
            <w:tcMar>
              <w:top w:w="50" w:type="dxa"/>
              <w:bottom w:w="50" w:type="dxa"/>
              <w:left w:w="90" w:type="dxa"/>
              <w:right w:w="90" w:type="dxa"/>
            </w:tcMar>
          </w:tcPr>
          <w:p>
            <w:pPr>
              <w:pStyle w:val="BDOITable"/>
            </w:pPr>
            <w:r>
              <w:rPr>
                <w:sz w:val="15"/>
              </w:rPr>
              <w:t>Lists of values and parameters</w:t>
            </w:r>
          </w:p>
        </w:tc>
        <w:tc>
          <w:tcPr>
            <w:tcW w:type="dxa" w:w="4627"/>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776"/>
            <w:tcMar>
              <w:top w:w="50" w:type="dxa"/>
              <w:bottom w:w="50" w:type="dxa"/>
              <w:left w:w="90" w:type="dxa"/>
              <w:right w:w="90" w:type="dxa"/>
            </w:tcMar>
          </w:tcPr>
          <w:p>
            <w:pPr>
              <w:pStyle w:val="BDOITable"/>
            </w:pPr>
            <w:r>
              <w:rPr>
                <w:sz w:val="15"/>
              </w:rPr>
              <w:t>Product Owner, MBS; System Administrator (entry)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CI-01</w:t>
            </w:r>
          </w:p>
        </w:tc>
        <w:tc>
          <w:tcPr>
            <w:tcW w:type="dxa" w:w="2313"/>
            <w:tcMar>
              <w:top w:w="50" w:type="dxa"/>
              <w:bottom w:w="50" w:type="dxa"/>
              <w:left w:w="90" w:type="dxa"/>
              <w:right w:w="90" w:type="dxa"/>
            </w:tcMar>
            <w:shd w:val="clear" w:color="auto" w:fill="E5F5FF"/>
          </w:tcPr>
          <w:p>
            <w:pPr>
              <w:pStyle w:val="BDOITable"/>
            </w:pPr>
            <w:r>
              <w:rPr>
                <w:sz w:val="15"/>
              </w:rPr>
              <w:t>Product catalogue</w:t>
            </w:r>
          </w:p>
        </w:tc>
        <w:tc>
          <w:tcPr>
            <w:tcW w:type="dxa" w:w="4627"/>
            <w:tcMar>
              <w:top w:w="50" w:type="dxa"/>
              <w:bottom w:w="50" w:type="dxa"/>
              <w:left w:w="90" w:type="dxa"/>
              <w:right w:w="90" w:type="dxa"/>
            </w:tcMar>
            <w:shd w:val="clear" w:color="auto" w:fill="E5F5FF"/>
          </w:tcPr>
          <w:p>
            <w:pPr>
              <w:pStyle w:val="BDOITable"/>
            </w:pPr>
            <w:r>
              <w:rPr>
                <w:sz w:val="15"/>
              </w:rPr>
              <w:t>Product lines, cover types and subtypes, and every product (risk code) with its features</w:t>
            </w:r>
          </w:p>
        </w:tc>
        <w:tc>
          <w:tcPr>
            <w:tcW w:type="dxa" w:w="2776"/>
            <w:tcMar>
              <w:top w:w="50" w:type="dxa"/>
              <w:bottom w:w="50" w:type="dxa"/>
              <w:left w:w="90" w:type="dxa"/>
              <w:right w:w="90" w:type="dxa"/>
            </w:tcMar>
            <w:shd w:val="clear" w:color="auto" w:fill="E5F5FF"/>
          </w:tcPr>
          <w:p>
            <w:pPr>
              <w:pStyle w:val="BDOITable"/>
            </w:pPr>
            <w:r>
              <w:rPr>
                <w:sz w:val="15"/>
              </w:rPr>
              <w:t>Product Owner, Marketing Business System (MBS)</w:t>
            </w:r>
          </w:p>
        </w:tc>
        <w:tc>
          <w:tcPr>
            <w:tcW w:type="dxa" w:w="2159"/>
            <w:tcMar>
              <w:top w:w="50" w:type="dxa"/>
              <w:bottom w:w="50" w:type="dxa"/>
              <w:left w:w="90" w:type="dxa"/>
              <w:right w:w="90" w:type="dxa"/>
            </w:tcMar>
            <w:shd w:val="clear" w:color="auto" w:fill="E5F5FF"/>
          </w:tcPr>
          <w:p>
            <w:pPr>
              <w:pStyle w:val="BDOITable"/>
            </w:pPr>
            <w:r>
              <w:rPr>
                <w:sz w:val="15"/>
              </w:rPr>
              <w:t>CI-09</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Coverages, perils and field rules</w:t>
            </w:r>
          </w:p>
        </w:tc>
        <w:tc>
          <w:tcPr>
            <w:tcW w:type="dxa" w:w="4627"/>
            <w:tcMar>
              <w:top w:w="50" w:type="dxa"/>
              <w:bottom w:w="50" w:type="dxa"/>
              <w:left w:w="90" w:type="dxa"/>
              <w:right w:w="90" w:type="dxa"/>
            </w:tcMar>
          </w:tcPr>
          <w:p>
            <w:pPr>
              <w:pStyle w:val="BDOITable"/>
            </w:pPr>
            <w:r>
              <w:rPr>
                <w:sz w:val="15"/>
              </w:rPr>
              <w:t>The coverage and peril level of each line, and the fields and documents each product needs on an account</w:t>
            </w:r>
          </w:p>
        </w:tc>
        <w:tc>
          <w:tcPr>
            <w:tcW w:type="dxa" w:w="2776"/>
            <w:tcMar>
              <w:top w:w="50" w:type="dxa"/>
              <w:bottom w:w="50" w:type="dxa"/>
              <w:left w:w="90" w:type="dxa"/>
              <w:right w:w="90" w:type="dxa"/>
            </w:tcMar>
          </w:tcPr>
          <w:p>
            <w:pPr>
              <w:pStyle w:val="BDOITable"/>
            </w:pPr>
            <w:r>
              <w:rPr>
                <w:sz w:val="15"/>
              </w:rPr>
              <w:t>MBS</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CI-03</w:t>
            </w:r>
          </w:p>
        </w:tc>
        <w:tc>
          <w:tcPr>
            <w:tcW w:type="dxa" w:w="2313"/>
            <w:tcMar>
              <w:top w:w="50" w:type="dxa"/>
              <w:bottom w:w="50" w:type="dxa"/>
              <w:left w:w="90" w:type="dxa"/>
              <w:right w:w="90" w:type="dxa"/>
            </w:tcMar>
            <w:shd w:val="clear" w:color="auto" w:fill="E5F5FF"/>
          </w:tcPr>
          <w:p>
            <w:pPr>
              <w:pStyle w:val="BDOITable"/>
            </w:pPr>
            <w:r>
              <w:rPr>
                <w:sz w:val="15"/>
              </w:rPr>
              <w:t>Clause library</w:t>
            </w:r>
          </w:p>
        </w:tc>
        <w:tc>
          <w:tcPr>
            <w:tcW w:type="dxa" w:w="4627"/>
            <w:tcMar>
              <w:top w:w="50" w:type="dxa"/>
              <w:bottom w:w="50" w:type="dxa"/>
              <w:left w:w="90" w:type="dxa"/>
              <w:right w:w="90" w:type="dxa"/>
            </w:tcMar>
            <w:shd w:val="clear" w:color="auto" w:fill="E5F5FF"/>
          </w:tcPr>
          <w:p>
            <w:pPr>
              <w:pStyle w:val="BDOITable"/>
            </w:pPr>
            <w:r>
              <w:rPr>
                <w:sz w:val="15"/>
              </w:rPr>
              <w:t>Warranties, clauses, exclusions and deductible wordings used in the insurer terms of package versions</w:t>
            </w:r>
          </w:p>
        </w:tc>
        <w:tc>
          <w:tcPr>
            <w:tcW w:type="dxa" w:w="2776"/>
            <w:tcMar>
              <w:top w:w="50" w:type="dxa"/>
              <w:bottom w:w="50" w:type="dxa"/>
              <w:left w:w="90" w:type="dxa"/>
              <w:right w:w="90" w:type="dxa"/>
            </w:tcMar>
            <w:shd w:val="clear" w:color="auto" w:fill="E5F5FF"/>
          </w:tcPr>
          <w:p>
            <w:pPr>
              <w:pStyle w:val="BDOITable"/>
            </w:pPr>
            <w:r>
              <w:rPr>
                <w:sz w:val="15"/>
              </w:rPr>
              <w:t>TSU (wordings); MBS (maintenance)</w:t>
            </w:r>
          </w:p>
        </w:tc>
        <w:tc>
          <w:tcPr>
            <w:tcW w:type="dxa" w:w="2159"/>
            <w:tcMar>
              <w:top w:w="50" w:type="dxa"/>
              <w:bottom w:w="50" w:type="dxa"/>
              <w:left w:w="90" w:type="dxa"/>
              <w:right w:w="90" w:type="dxa"/>
            </w:tcMar>
            <w:shd w:val="clear" w:color="auto" w:fill="E5F5FF"/>
          </w:tcPr>
          <w:p>
            <w:pPr>
              <w:pStyle w:val="BDOITable"/>
            </w:pPr>
            <w:r>
              <w:rPr>
                <w:sz w:val="15"/>
              </w:rPr>
              <w:t>CI-09, CI-01</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CI-05</w:t>
            </w:r>
          </w:p>
        </w:tc>
        <w:tc>
          <w:tcPr>
            <w:tcW w:type="dxa" w:w="2313"/>
            <w:tcMar>
              <w:top w:w="50" w:type="dxa"/>
              <w:bottom w:w="50" w:type="dxa"/>
              <w:left w:w="90" w:type="dxa"/>
              <w:right w:w="90" w:type="dxa"/>
            </w:tcMar>
          </w:tcPr>
          <w:p>
            <w:pPr>
              <w:pStyle w:val="BDOITable"/>
            </w:pPr>
            <w:r>
              <w:rPr>
                <w:sz w:val="15"/>
              </w:rPr>
              <w:t>Insurers, branches and commission rates</w:t>
            </w:r>
          </w:p>
        </w:tc>
        <w:tc>
          <w:tcPr>
            <w:tcW w:type="dxa" w:w="4627"/>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776"/>
            <w:tcMar>
              <w:top w:w="50" w:type="dxa"/>
              <w:bottom w:w="50" w:type="dxa"/>
              <w:left w:w="90" w:type="dxa"/>
              <w:right w:w="90" w:type="dxa"/>
            </w:tcMar>
          </w:tcPr>
          <w:p>
            <w:pPr>
              <w:pStyle w:val="BDOITable"/>
            </w:pPr>
            <w:r>
              <w:rPr>
                <w:sz w:val="15"/>
              </w:rPr>
              <w:t>Head of Operations; MBS (commission per package)</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Rate tables</w:t>
            </w:r>
          </w:p>
        </w:tc>
        <w:tc>
          <w:tcPr>
            <w:tcW w:type="dxa" w:w="4627"/>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776"/>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2159"/>
            <w:tcMar>
              <w:top w:w="50" w:type="dxa"/>
              <w:bottom w:w="50" w:type="dxa"/>
              <w:left w:w="90" w:type="dxa"/>
              <w:right w:w="90" w:type="dxa"/>
            </w:tcMar>
            <w:shd w:val="clear" w:color="auto" w:fill="E5F5FF"/>
          </w:tcPr>
          <w:p>
            <w:pPr>
              <w:pStyle w:val="BDOITable"/>
            </w:pPr>
            <w:r>
              <w:rPr>
                <w:sz w:val="15"/>
              </w:rPr>
              <w:t>CI-01</w:t>
            </w:r>
          </w:p>
        </w:tc>
      </w:tr>
      <w:tr>
        <w:tc>
          <w:tcPr>
            <w:tcW w:type="dxa" w:w="771"/>
            <w:tcMar>
              <w:top w:w="50" w:type="dxa"/>
              <w:bottom w:w="50" w:type="dxa"/>
              <w:left w:w="90" w:type="dxa"/>
              <w:right w:w="90" w:type="dxa"/>
            </w:tcMar>
          </w:tcPr>
          <w:p>
            <w:pPr>
              <w:pStyle w:val="BDOITable"/>
            </w:pPr>
            <w:r>
              <w:rPr>
                <w:sz w:val="15"/>
              </w:rPr>
              <w:t>7</w:t>
            </w:r>
          </w:p>
        </w:tc>
        <w:tc>
          <w:tcPr>
            <w:tcW w:type="dxa" w:w="925"/>
            <w:tcMar>
              <w:top w:w="50" w:type="dxa"/>
              <w:bottom w:w="50" w:type="dxa"/>
              <w:left w:w="90" w:type="dxa"/>
              <w:right w:w="90" w:type="dxa"/>
            </w:tcMar>
          </w:tcPr>
          <w:p>
            <w:pPr>
              <w:pStyle w:val="BDOITable"/>
            </w:pPr>
            <w:r>
              <w:rPr>
                <w:sz w:val="15"/>
              </w:rPr>
              <w:t>CI-10</w:t>
            </w:r>
          </w:p>
        </w:tc>
        <w:tc>
          <w:tcPr>
            <w:tcW w:type="dxa" w:w="2313"/>
            <w:tcMar>
              <w:top w:w="50" w:type="dxa"/>
              <w:bottom w:w="50" w:type="dxa"/>
              <w:left w:w="90" w:type="dxa"/>
              <w:right w:w="90" w:type="dxa"/>
            </w:tcMar>
          </w:tcPr>
          <w:p>
            <w:pPr>
              <w:pStyle w:val="BDOITable"/>
            </w:pPr>
            <w:r>
              <w:rPr>
                <w:sz w:val="15"/>
              </w:rPr>
              <w:t>Incentive criteria</w:t>
            </w:r>
          </w:p>
        </w:tc>
        <w:tc>
          <w:tcPr>
            <w:tcW w:type="dxa" w:w="4627"/>
            <w:tcMar>
              <w:top w:w="50" w:type="dxa"/>
              <w:bottom w:w="50" w:type="dxa"/>
              <w:left w:w="90" w:type="dxa"/>
              <w:right w:w="90" w:type="dxa"/>
            </w:tcMar>
          </w:tcPr>
          <w:p>
            <w:pPr>
              <w:pStyle w:val="BDOITable"/>
            </w:pPr>
            <w:r>
              <w:rPr>
                <w:sz w:val="15"/>
              </w:rPr>
              <w:t>The incentive criteria (for example CPC2) with their value, the products matrix and the effective dates</w:t>
            </w:r>
          </w:p>
        </w:tc>
        <w:tc>
          <w:tcPr>
            <w:tcW w:type="dxa" w:w="2776"/>
            <w:tcMar>
              <w:top w:w="50" w:type="dxa"/>
              <w:bottom w:w="50" w:type="dxa"/>
              <w:left w:w="90" w:type="dxa"/>
              <w:right w:w="90" w:type="dxa"/>
            </w:tcMar>
          </w:tcPr>
          <w:p>
            <w:pPr>
              <w:pStyle w:val="BDOITable"/>
            </w:pPr>
            <w:r>
              <w:rPr>
                <w:sz w:val="15"/>
              </w:rPr>
              <w:t>Incentive Maintenance user (MBS); Comptrollership (CPC2 definition, PQ04)</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8</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Packages in force at go-live</w:t>
            </w:r>
          </w:p>
        </w:tc>
        <w:tc>
          <w:tcPr>
            <w:tcW w:type="dxa" w:w="4627"/>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776"/>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2159"/>
            <w:tcMar>
              <w:top w:w="50" w:type="dxa"/>
              <w:bottom w:w="50" w:type="dxa"/>
              <w:left w:w="90" w:type="dxa"/>
              <w:right w:w="90" w:type="dxa"/>
            </w:tcMar>
            <w:shd w:val="clear" w:color="auto" w:fill="E5F5FF"/>
          </w:tcPr>
          <w:p>
            <w:pPr>
              <w:pStyle w:val="BDOITable"/>
            </w:pPr>
            <w:r>
              <w:rPr>
                <w:sz w:val="15"/>
              </w:rPr>
              <w:t>CI-01, CI-02, CI-05, CI-03</w:t>
            </w:r>
          </w:p>
        </w:tc>
      </w:tr>
      <w:tr>
        <w:tc>
          <w:tcPr>
            <w:tcW w:type="dxa" w:w="771"/>
            <w:tcMar>
              <w:top w:w="50" w:type="dxa"/>
              <w:bottom w:w="50" w:type="dxa"/>
              <w:left w:w="90" w:type="dxa"/>
              <w:right w:w="90" w:type="dxa"/>
            </w:tcMar>
          </w:tcPr>
          <w:p>
            <w:pPr>
              <w:pStyle w:val="BDOITable"/>
            </w:pPr>
            <w:r>
              <w:rPr>
                <w:sz w:val="15"/>
              </w:rPr>
              <w:t>9</w:t>
            </w:r>
          </w:p>
        </w:tc>
        <w:tc>
          <w:tcPr>
            <w:tcW w:type="dxa" w:w="925"/>
            <w:tcMar>
              <w:top w:w="50" w:type="dxa"/>
              <w:bottom w:w="50" w:type="dxa"/>
              <w:left w:w="90" w:type="dxa"/>
              <w:right w:w="90" w:type="dxa"/>
            </w:tcMar>
          </w:tcPr>
          <w:p>
            <w:pPr>
              <w:pStyle w:val="BDOITable"/>
            </w:pPr>
            <w:r>
              <w:rPr>
                <w:sz w:val="15"/>
              </w:rPr>
              <w:t>CI-07</w:t>
            </w:r>
          </w:p>
        </w:tc>
        <w:tc>
          <w:tcPr>
            <w:tcW w:type="dxa" w:w="2313"/>
            <w:tcMar>
              <w:top w:w="50" w:type="dxa"/>
              <w:bottom w:w="50" w:type="dxa"/>
              <w:left w:w="90" w:type="dxa"/>
              <w:right w:w="90" w:type="dxa"/>
            </w:tcMar>
          </w:tcPr>
          <w:p>
            <w:pPr>
              <w:pStyle w:val="BDOITable"/>
            </w:pPr>
            <w:r>
              <w:rPr>
                <w:sz w:val="15"/>
              </w:rPr>
              <w:t>Package map (legacy package to BIBS package version)</w:t>
            </w:r>
          </w:p>
        </w:tc>
        <w:tc>
          <w:tcPr>
            <w:tcW w:type="dxa" w:w="4627"/>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776"/>
            <w:tcMar>
              <w:top w:w="50" w:type="dxa"/>
              <w:bottom w:w="50" w:type="dxa"/>
              <w:left w:w="90" w:type="dxa"/>
              <w:right w:w="90" w:type="dxa"/>
            </w:tcMar>
          </w:tcPr>
          <w:p>
            <w:pPr>
              <w:pStyle w:val="BDOITable"/>
            </w:pPr>
            <w:r>
              <w:rPr>
                <w:sz w:val="15"/>
              </w:rPr>
              <w:t>TSU (prepares); Product Owner, MBS (approves each map version)</w:t>
            </w:r>
          </w:p>
        </w:tc>
        <w:tc>
          <w:tcPr>
            <w:tcW w:type="dxa" w:w="2159"/>
            <w:tcMar>
              <w:top w:w="50" w:type="dxa"/>
              <w:bottom w:w="50" w:type="dxa"/>
              <w:left w:w="90" w:type="dxa"/>
              <w:right w:w="90" w:type="dxa"/>
            </w:tcMar>
          </w:tcPr>
          <w:p>
            <w:pPr>
              <w:pStyle w:val="BDOITable"/>
            </w:pPr>
            <w:r>
              <w:rPr>
                <w:sz w:val="15"/>
              </w:rPr>
              <w:t>CI-01, CI-05, CI-06</w:t>
            </w:r>
          </w:p>
        </w:tc>
      </w:tr>
      <w:tr>
        <w:tc>
          <w:tcPr>
            <w:tcW w:type="dxa" w:w="771"/>
            <w:tcMar>
              <w:top w:w="50" w:type="dxa"/>
              <w:bottom w:w="50" w:type="dxa"/>
              <w:left w:w="90" w:type="dxa"/>
              <w:right w:w="90" w:type="dxa"/>
            </w:tcMar>
            <w:shd w:val="clear" w:color="auto" w:fill="E5F5FF"/>
          </w:tcPr>
          <w:p>
            <w:pPr>
              <w:pStyle w:val="BDOITable"/>
            </w:pPr>
            <w:r>
              <w:rPr>
                <w:sz w:val="15"/>
              </w:rPr>
              <w:t>10</w:t>
            </w:r>
          </w:p>
        </w:tc>
        <w:tc>
          <w:tcPr>
            <w:tcW w:type="dxa" w:w="925"/>
            <w:tcMar>
              <w:top w:w="50" w:type="dxa"/>
              <w:bottom w:w="50" w:type="dxa"/>
              <w:left w:w="90" w:type="dxa"/>
              <w:right w:w="90" w:type="dxa"/>
            </w:tcMar>
            <w:shd w:val="clear" w:color="auto" w:fill="E5F5FF"/>
          </w:tcPr>
          <w:p>
            <w:pPr>
              <w:pStyle w:val="BDOITable"/>
            </w:pPr>
            <w:r>
              <w:rPr>
                <w:sz w:val="15"/>
              </w:rPr>
              <w:t>CI-08</w:t>
            </w:r>
          </w:p>
        </w:tc>
        <w:tc>
          <w:tcPr>
            <w:tcW w:type="dxa" w:w="2313"/>
            <w:tcMar>
              <w:top w:w="50" w:type="dxa"/>
              <w:bottom w:w="50" w:type="dxa"/>
              <w:left w:w="90" w:type="dxa"/>
              <w:right w:w="90" w:type="dxa"/>
            </w:tcMar>
            <w:shd w:val="clear" w:color="auto" w:fill="E5F5FF"/>
          </w:tcPr>
          <w:p>
            <w:pPr>
              <w:pStyle w:val="BDOITable"/>
            </w:pPr>
            <w:r>
              <w:rPr>
                <w:sz w:val="15"/>
              </w:rPr>
              <w:t>Document templates</w:t>
            </w:r>
          </w:p>
        </w:tc>
        <w:tc>
          <w:tcPr>
            <w:tcW w:type="dxa" w:w="4627"/>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776"/>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65" w:name="_Toc000265"/>
      <w:r>
        <w:rPr/>
        <w:t>19.1 CI-09 Lists of values and parameters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42: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 or 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the list or parameter</w:t>
            </w:r>
          </w:p>
        </w:tc>
        <w:tc>
          <w:tcPr>
            <w:tcW w:type="dxa" w:w="2005"/>
            <w:tcMar>
              <w:top w:w="50" w:type="dxa"/>
              <w:bottom w:w="50" w:type="dxa"/>
              <w:left w:w="90" w:type="dxa"/>
              <w:right w:w="90" w:type="dxa"/>
            </w:tcMar>
          </w:tcPr>
          <w:p>
            <w:pPr>
              <w:pStyle w:val="BDOITable"/>
            </w:pPr>
            <w:r>
              <w:rPr>
                <w:sz w:val="15"/>
              </w:rPr>
              <w:t>List Product Maintenance list or parameter</w:t>
            </w:r>
          </w:p>
        </w:tc>
        <w:tc>
          <w:tcPr>
            <w:tcW w:type="dxa" w:w="3239"/>
            <w:tcMar>
              <w:top w:w="50" w:type="dxa"/>
              <w:bottom w:w="50" w:type="dxa"/>
              <w:left w:w="90" w:type="dxa"/>
              <w:right w:w="90" w:type="dxa"/>
            </w:tcMar>
          </w:tcPr>
          <w:p>
            <w:pPr>
              <w:pStyle w:val="BDOITable"/>
            </w:pPr>
            <w:r>
              <w:rPr>
                <w:sz w:val="15"/>
              </w:rPr>
              <w:t>For example PKG_REQUEST_REASON, PKG_SLA_NEGOTIATION</w:t>
            </w:r>
          </w:p>
        </w:tc>
        <w:tc>
          <w:tcPr>
            <w:tcW w:type="dxa" w:w="1928"/>
            <w:tcMar>
              <w:top w:w="50" w:type="dxa"/>
              <w:bottom w:w="50" w:type="dxa"/>
              <w:left w:w="90" w:type="dxa"/>
              <w:right w:w="90" w:type="dxa"/>
            </w:tcMar>
          </w:tcPr>
          <w:p>
            <w:pPr>
              <w:pStyle w:val="BDOITable"/>
            </w:pPr>
            <w:r>
              <w:rPr>
                <w:sz w:val="15"/>
              </w:rPr>
              <w:t>PKG_REQUEST_REASON</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code</w:t>
            </w:r>
          </w:p>
        </w:tc>
        <w:tc>
          <w:tcPr>
            <w:tcW w:type="dxa" w:w="1234"/>
            <w:tcMar>
              <w:top w:w="50" w:type="dxa"/>
              <w:bottom w:w="50" w:type="dxa"/>
              <w:left w:w="90" w:type="dxa"/>
              <w:right w:w="90" w:type="dxa"/>
            </w:tcMar>
            <w:shd w:val="clear" w:color="auto" w:fill="E5F5FF"/>
          </w:tcPr>
          <w:p>
            <w:pPr>
              <w:pStyle w:val="BDOITable"/>
            </w:pPr>
            <w:r>
              <w:rPr>
                <w:sz w:val="15"/>
              </w:rPr>
              <w:t>Cond.: list</w:t>
            </w:r>
          </w:p>
        </w:tc>
        <w:tc>
          <w:tcPr>
            <w:tcW w:type="dxa" w:w="2313"/>
            <w:tcMar>
              <w:top w:w="50" w:type="dxa"/>
              <w:bottom w:w="50" w:type="dxa"/>
              <w:left w:w="90" w:type="dxa"/>
              <w:right w:w="90" w:type="dxa"/>
            </w:tcMar>
            <w:shd w:val="clear" w:color="auto" w:fill="E5F5FF"/>
          </w:tcPr>
          <w:p>
            <w:pPr>
              <w:pStyle w:val="BDOITable"/>
            </w:pPr>
            <w:r>
              <w:rPr>
                <w:sz w:val="15"/>
              </w:rPr>
              <w:t>Up to 40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LOSS_EXPERIENCE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 or value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number for a parameter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to users, or the parameter value</w:t>
            </w:r>
          </w:p>
        </w:tc>
        <w:tc>
          <w:tcPr>
            <w:tcW w:type="dxa" w:w="1928"/>
            <w:tcMar>
              <w:top w:w="50" w:type="dxa"/>
              <w:bottom w:w="50" w:type="dxa"/>
              <w:left w:w="90" w:type="dxa"/>
              <w:right w:w="90" w:type="dxa"/>
            </w:tcMar>
          </w:tcPr>
          <w:p>
            <w:pPr>
              <w:pStyle w:val="BDOITable"/>
            </w:pPr>
            <w:r>
              <w:rPr>
                <w:sz w:val="15"/>
              </w:rPr>
              <w:t>Loss experience</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Order / Active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Number; Y or N</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Display order and status</w:t>
            </w:r>
          </w:p>
        </w:tc>
        <w:tc>
          <w:tcPr>
            <w:tcW w:type="dxa" w:w="1928"/>
            <w:tcMar>
              <w:top w:w="50" w:type="dxa"/>
              <w:bottom w:w="50" w:type="dxa"/>
              <w:left w:w="90" w:type="dxa"/>
              <w:right w:w="90" w:type="dxa"/>
            </w:tcMar>
            <w:shd w:val="clear" w:color="auto" w:fill="E5F5FF"/>
          </w:tcPr>
          <w:p>
            <w:pPr>
              <w:pStyle w:val="BDOITable"/>
            </w:pPr>
            <w:r>
              <w:rPr>
                <w:sz w:val="15"/>
              </w:rPr>
              <w:t>50; 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From when the value applies</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66" w:name="_Toc000266"/>
      <w:r>
        <w:rPr/>
        <w:t>19.2 CI-01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43: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30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line (level 1), for example MOTOR, PROPERTY</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in the drop-downs</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Risk-code pattern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Regular expression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Naming convention of the risk codes of the line, when BDOI states one</w:t>
            </w:r>
          </w:p>
        </w:tc>
        <w:tc>
          <w:tcPr>
            <w:tcW w:type="dxa" w:w="1928"/>
            <w:tcMar>
              <w:top w:w="50" w:type="dxa"/>
              <w:bottom w:w="50" w:type="dxa"/>
              <w:left w:w="90" w:type="dxa"/>
              <w:right w:w="90" w:type="dxa"/>
            </w:tcMar>
          </w:tcPr>
          <w:p>
            <w:pPr>
              <w:pStyle w:val="BDOITable"/>
            </w:pPr>
            <w:r>
              <w:rPr>
                <w:sz w:val="15"/>
              </w:rPr>
              <w:t>MTR[0-9]{2}</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1234"/>
            <w:tcMar>
              <w:top w:w="50" w:type="dxa"/>
              <w:bottom w:w="50" w:type="dxa"/>
              <w:left w:w="90" w:type="dxa"/>
              <w:right w:w="90" w:type="dxa"/>
            </w:tcMar>
            <w:shd w:val="clear" w:color="auto" w:fill="E5F5FF"/>
          </w:tcPr>
          <w:p>
            <w:pPr>
              <w:pStyle w:val="BDOITable"/>
            </w:pPr>
            <w:r>
              <w:rPr>
                <w:sz w:val="15"/>
              </w:rPr>
              <w:t>Cond.: package products</w:t>
            </w:r>
          </w:p>
        </w:tc>
        <w:tc>
          <w:tcPr>
            <w:tcW w:type="dxa" w:w="2313"/>
            <w:tcMar>
              <w:top w:w="50" w:type="dxa"/>
              <w:bottom w:w="50" w:type="dxa"/>
              <w:left w:w="90" w:type="dxa"/>
              <w:right w:w="90" w:type="dxa"/>
            </w:tcMar>
            <w:shd w:val="clear" w:color="auto" w:fill="E5F5FF"/>
          </w:tcPr>
          <w:p>
            <w:pPr>
              <w:pStyle w:val="BDOITable"/>
            </w:pPr>
            <w:r>
              <w:rPr>
                <w:sz w:val="15"/>
              </w:rPr>
              <w:t>Up to 30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 type (level 2) of the line</w:t>
            </w:r>
          </w:p>
        </w:tc>
        <w:tc>
          <w:tcPr>
            <w:tcW w:type="dxa" w:w="1928"/>
            <w:tcMar>
              <w:top w:w="50" w:type="dxa"/>
              <w:bottom w:w="50" w:type="dxa"/>
              <w:left w:w="90" w:type="dxa"/>
              <w:right w:w="90" w:type="dxa"/>
            </w:tcMar>
            <w:shd w:val="clear" w:color="auto" w:fill="E5F5FF"/>
          </w:tcPr>
          <w:p>
            <w:pPr>
              <w:pStyle w:val="BDOITable"/>
            </w:pPr>
            <w:r>
              <w:rPr>
                <w:sz w:val="15"/>
              </w:rPr>
              <w:t>COMPREHENSIVE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Cover type name</w:t>
            </w:r>
          </w:p>
        </w:tc>
        <w:tc>
          <w:tcPr>
            <w:tcW w:type="dxa" w:w="1234"/>
            <w:tcMar>
              <w:top w:w="50" w:type="dxa"/>
              <w:bottom w:w="50" w:type="dxa"/>
              <w:left w:w="90" w:type="dxa"/>
              <w:right w:w="90" w:type="dxa"/>
            </w:tcMar>
          </w:tcPr>
          <w:p>
            <w:pPr>
              <w:pStyle w:val="BDOITable"/>
            </w:pPr>
            <w:r>
              <w:rPr>
                <w:sz w:val="15"/>
              </w:rPr>
              <w:t>Cond.: with the code</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of the cover type</w:t>
            </w:r>
          </w:p>
        </w:tc>
        <w:tc>
          <w:tcPr>
            <w:tcW w:type="dxa" w:w="1928"/>
            <w:tcMar>
              <w:top w:w="50" w:type="dxa"/>
              <w:bottom w:w="50" w:type="dxa"/>
              <w:left w:w="90" w:type="dxa"/>
              <w:right w:w="90" w:type="dxa"/>
            </w:tcMar>
          </w:tcPr>
          <w:p>
            <w:pPr>
              <w:pStyle w:val="BDOITable"/>
            </w:pPr>
            <w:r>
              <w:rPr>
                <w:sz w:val="15"/>
              </w:rPr>
              <w:t>Comprehensive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Parent cover type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2005"/>
            <w:tcMar>
              <w:top w:w="50" w:type="dxa"/>
              <w:bottom w:w="50" w:type="dxa"/>
              <w:left w:w="90" w:type="dxa"/>
              <w:right w:w="90" w:type="dxa"/>
            </w:tcMar>
            <w:shd w:val="clear" w:color="auto" w:fill="E5F5FF"/>
          </w:tcPr>
          <w:p>
            <w:pPr>
              <w:pStyle w:val="BDOITable"/>
            </w:pPr>
            <w:r>
              <w:rPr>
                <w:sz w:val="15"/>
              </w:rPr>
              <w:t>Codes of CI-01 Product catalogue (Cover type code)</w:t>
            </w:r>
          </w:p>
        </w:tc>
        <w:tc>
          <w:tcPr>
            <w:tcW w:type="dxa" w:w="3239"/>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1 to 20 capitals or digits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code (level 3); unique</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Product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200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to users</w:t>
            </w:r>
          </w:p>
        </w:tc>
        <w:tc>
          <w:tcPr>
            <w:tcW w:type="dxa" w:w="1928"/>
            <w:tcMar>
              <w:top w:w="50" w:type="dxa"/>
              <w:bottom w:w="50" w:type="dxa"/>
              <w:left w:w="90" w:type="dxa"/>
              <w:right w:w="90" w:type="dxa"/>
            </w:tcMar>
            <w:shd w:val="clear" w:color="auto" w:fill="E5F5FF"/>
          </w:tcPr>
          <w:p>
            <w:pPr>
              <w:pStyle w:val="BDOITable"/>
            </w:pPr>
            <w:r>
              <w:rPr>
                <w:sz w:val="15"/>
              </w:rPr>
              <w:t>Motor Fleet Plus</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Legacy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product in QPS or EBIX, for the migration map</w:t>
            </w:r>
          </w:p>
        </w:tc>
        <w:tc>
          <w:tcPr>
            <w:tcW w:type="dxa" w:w="1928"/>
            <w:tcMar>
              <w:top w:w="50" w:type="dxa"/>
              <w:bottom w:w="50" w:type="dxa"/>
              <w:left w:w="90" w:type="dxa"/>
              <w:right w:w="90" w:type="dxa"/>
            </w:tcMar>
          </w:tcPr>
          <w:p>
            <w:pPr>
              <w:pStyle w:val="BDOITable"/>
            </w:pPr>
            <w:r>
              <w:rPr>
                <w:sz w:val="15"/>
              </w:rPr>
              <w:t>QPS-MFP</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Package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Market segments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Codes separated by commas; blank = all</w:t>
            </w:r>
          </w:p>
        </w:tc>
        <w:tc>
          <w:tcPr>
            <w:tcW w:type="dxa" w:w="2005"/>
            <w:tcMar>
              <w:top w:w="50" w:type="dxa"/>
              <w:bottom w:w="50" w:type="dxa"/>
              <w:left w:w="90" w:type="dxa"/>
              <w:right w:w="90" w:type="dxa"/>
            </w:tcMar>
          </w:tcPr>
          <w:p>
            <w:pPr>
              <w:pStyle w:val="BDOITable"/>
            </w:pPr>
            <w:r>
              <w:rPr>
                <w:sz w:val="15"/>
              </w:rPr>
              <w:t>List Market segment (one or more)</w:t>
            </w:r>
          </w:p>
        </w:tc>
        <w:tc>
          <w:tcPr>
            <w:tcW w:type="dxa" w:w="3239"/>
            <w:tcMar>
              <w:top w:w="50" w:type="dxa"/>
              <w:bottom w:w="50" w:type="dxa"/>
              <w:left w:w="90" w:type="dxa"/>
              <w:right w:w="90" w:type="dxa"/>
            </w:tcMar>
          </w:tcPr>
          <w:p>
            <w:pPr>
              <w:pStyle w:val="BDOITable"/>
            </w:pPr>
            <w:r>
              <w:rPr>
                <w:sz w:val="15"/>
              </w:rPr>
              <w:t>Segments the product is offered to (list MARKET_SEGMENT)</w:t>
            </w:r>
          </w:p>
        </w:tc>
        <w:tc>
          <w:tcPr>
            <w:tcW w:type="dxa" w:w="1928"/>
            <w:tcMar>
              <w:top w:w="50" w:type="dxa"/>
              <w:bottom w:w="50" w:type="dxa"/>
              <w:left w:w="90" w:type="dxa"/>
              <w:right w:w="90" w:type="dxa"/>
            </w:tcMar>
          </w:tcPr>
          <w:p>
            <w:pPr>
              <w:pStyle w:val="BDOITable"/>
            </w:pPr>
            <w:r>
              <w:rPr>
                <w:sz w:val="15"/>
              </w:rPr>
              <w:t>COMBANK</w:t>
            </w:r>
          </w:p>
        </w:tc>
      </w:tr>
      <w:tr>
        <w:tc>
          <w:tcPr>
            <w:tcW w:type="dxa" w:w="540"/>
            <w:tcMar>
              <w:top w:w="50" w:type="dxa"/>
              <w:bottom w:w="50" w:type="dxa"/>
              <w:left w:w="90" w:type="dxa"/>
              <w:right w:w="90" w:type="dxa"/>
            </w:tcMar>
            <w:shd w:val="clear" w:color="auto" w:fill="E5F5FF"/>
          </w:tcPr>
          <w:p>
            <w:pPr>
              <w:pStyle w:val="BDOITable"/>
            </w:pPr>
            <w:r>
              <w:rPr>
                <w:sz w:val="15"/>
              </w:rPr>
              <w:t>12</w:t>
            </w:r>
          </w:p>
        </w:tc>
        <w:tc>
          <w:tcPr>
            <w:tcW w:type="dxa" w:w="2313"/>
            <w:tcMar>
              <w:top w:w="50" w:type="dxa"/>
              <w:bottom w:w="50" w:type="dxa"/>
              <w:left w:w="90" w:type="dxa"/>
              <w:right w:w="90" w:type="dxa"/>
            </w:tcMar>
            <w:shd w:val="clear" w:color="auto" w:fill="E5F5FF"/>
          </w:tcPr>
          <w:p>
            <w:pPr>
              <w:pStyle w:val="BDOITable"/>
            </w:pPr>
            <w:r>
              <w:rPr>
                <w:sz w:val="15"/>
              </w:rPr>
              <w:t>Placement after</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PAID or CLIENT_CONFIRMATION</w:t>
            </w:r>
          </w:p>
        </w:tc>
        <w:tc>
          <w:tcPr>
            <w:tcW w:type="dxa" w:w="2005"/>
            <w:tcMar>
              <w:top w:w="50" w:type="dxa"/>
              <w:bottom w:w="50" w:type="dxa"/>
              <w:left w:w="90" w:type="dxa"/>
              <w:right w:w="90" w:type="dxa"/>
            </w:tcMar>
            <w:shd w:val="clear" w:color="auto" w:fill="E5F5FF"/>
          </w:tcPr>
          <w:p>
            <w:pPr>
              <w:pStyle w:val="BDOITable"/>
            </w:pPr>
            <w:r>
              <w:rPr>
                <w:sz w:val="15"/>
              </w:rPr>
              <w:t>List Placement after</w:t>
            </w:r>
          </w:p>
        </w:tc>
        <w:tc>
          <w:tcPr>
            <w:tcW w:type="dxa" w:w="3239"/>
            <w:tcMar>
              <w:top w:w="50" w:type="dxa"/>
              <w:bottom w:w="50" w:type="dxa"/>
              <w:left w:w="90" w:type="dxa"/>
              <w:right w:w="90" w:type="dxa"/>
            </w:tcMar>
            <w:shd w:val="clear" w:color="auto" w:fill="E5F5FF"/>
          </w:tcPr>
          <w:p>
            <w:pPr>
              <w:pStyle w:val="BDOITable"/>
            </w:pPr>
            <w:r>
              <w:rPr>
                <w:sz w:val="15"/>
              </w:rPr>
              <w:t>Payment gate before placement</w:t>
            </w:r>
          </w:p>
        </w:tc>
        <w:tc>
          <w:tcPr>
            <w:tcW w:type="dxa" w:w="1928"/>
            <w:tcMar>
              <w:top w:w="50" w:type="dxa"/>
              <w:bottom w:w="50" w:type="dxa"/>
              <w:left w:w="90" w:type="dxa"/>
              <w:right w:w="90" w:type="dxa"/>
            </w:tcMar>
            <w:shd w:val="clear" w:color="auto" w:fill="E5F5FF"/>
          </w:tcPr>
          <w:p>
            <w:pPr>
              <w:pStyle w:val="BDOITable"/>
            </w:pPr>
            <w:r>
              <w:rPr>
                <w:sz w:val="15"/>
              </w:rPr>
              <w:t>PAID</w:t>
            </w:r>
          </w:p>
        </w:tc>
      </w:tr>
      <w:tr>
        <w:tc>
          <w:tcPr>
            <w:tcW w:type="dxa" w:w="540"/>
            <w:tcMar>
              <w:top w:w="50" w:type="dxa"/>
              <w:bottom w:w="50" w:type="dxa"/>
              <w:left w:w="90" w:type="dxa"/>
              <w:right w:w="90" w:type="dxa"/>
            </w:tcMar>
          </w:tcPr>
          <w:p>
            <w:pPr>
              <w:pStyle w:val="BDOITable"/>
            </w:pPr>
            <w:r>
              <w:rPr>
                <w:sz w:val="15"/>
              </w:rPr>
              <w:t>13</w:t>
            </w:r>
          </w:p>
        </w:tc>
        <w:tc>
          <w:tcPr>
            <w:tcW w:type="dxa" w:w="2313"/>
            <w:tcMar>
              <w:top w:w="50" w:type="dxa"/>
              <w:bottom w:w="50" w:type="dxa"/>
              <w:left w:w="90" w:type="dxa"/>
              <w:right w:w="90" w:type="dxa"/>
            </w:tcMar>
          </w:tcPr>
          <w:p>
            <w:pPr>
              <w:pStyle w:val="BDOITable"/>
            </w:pPr>
            <w:r>
              <w:rPr>
                <w:sz w:val="15"/>
              </w:rPr>
              <w:t>TSU review</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BY_RULES, ALWAYS or NEVER</w:t>
            </w:r>
          </w:p>
        </w:tc>
        <w:tc>
          <w:tcPr>
            <w:tcW w:type="dxa" w:w="2005"/>
            <w:tcMar>
              <w:top w:w="50" w:type="dxa"/>
              <w:bottom w:w="50" w:type="dxa"/>
              <w:left w:w="90" w:type="dxa"/>
              <w:right w:w="90" w:type="dxa"/>
            </w:tcMar>
          </w:tcPr>
          <w:p>
            <w:pPr>
              <w:pStyle w:val="BDOITable"/>
            </w:pPr>
            <w:r>
              <w:rPr>
                <w:sz w:val="15"/>
              </w:rPr>
              <w:t>List TSU review</w:t>
            </w:r>
          </w:p>
        </w:tc>
        <w:tc>
          <w:tcPr>
            <w:tcW w:type="dxa" w:w="3239"/>
            <w:tcMar>
              <w:top w:w="50" w:type="dxa"/>
              <w:bottom w:w="50" w:type="dxa"/>
              <w:left w:w="90" w:type="dxa"/>
              <w:right w:w="90" w:type="dxa"/>
            </w:tcMar>
          </w:tcPr>
          <w:p>
            <w:pPr>
              <w:pStyle w:val="BDOITable"/>
            </w:pPr>
            <w:r>
              <w:rPr>
                <w:sz w:val="15"/>
              </w:rPr>
              <w:t>When TSU reviews an account of the product</w:t>
            </w:r>
          </w:p>
        </w:tc>
        <w:tc>
          <w:tcPr>
            <w:tcW w:type="dxa" w:w="1928"/>
            <w:tcMar>
              <w:top w:w="50" w:type="dxa"/>
              <w:bottom w:w="50" w:type="dxa"/>
              <w:left w:w="90" w:type="dxa"/>
              <w:right w:w="90" w:type="dxa"/>
            </w:tcMar>
          </w:tcPr>
          <w:p>
            <w:pPr>
              <w:pStyle w:val="BDOITable"/>
            </w:pPr>
            <w:r>
              <w:rPr>
                <w:sz w:val="15"/>
              </w:rPr>
              <w:t>BY_RULES</w:t>
            </w:r>
          </w:p>
        </w:tc>
      </w:tr>
      <w:tr>
        <w:tc>
          <w:tcPr>
            <w:tcW w:type="dxa" w:w="540"/>
            <w:tcMar>
              <w:top w:w="50" w:type="dxa"/>
              <w:bottom w:w="50" w:type="dxa"/>
              <w:left w:w="90" w:type="dxa"/>
              <w:right w:w="90" w:type="dxa"/>
            </w:tcMar>
            <w:shd w:val="clear" w:color="auto" w:fill="E5F5FF"/>
          </w:tcPr>
          <w:p>
            <w:pPr>
              <w:pStyle w:val="BDOITable"/>
            </w:pPr>
            <w:r>
              <w:rPr>
                <w:sz w:val="15"/>
              </w:rPr>
              <w:t>14</w:t>
            </w:r>
          </w:p>
        </w:tc>
        <w:tc>
          <w:tcPr>
            <w:tcW w:type="dxa" w:w="2313"/>
            <w:tcMar>
              <w:top w:w="50" w:type="dxa"/>
              <w:bottom w:w="50" w:type="dxa"/>
              <w:left w:w="90" w:type="dxa"/>
              <w:right w:w="90" w:type="dxa"/>
            </w:tcMar>
            <w:shd w:val="clear" w:color="auto" w:fill="E5F5FF"/>
          </w:tcPr>
          <w:p>
            <w:pPr>
              <w:pStyle w:val="BDOITable"/>
            </w:pPr>
            <w:r>
              <w:rPr>
                <w:sz w:val="15"/>
              </w:rPr>
              <w:t>Default rate %</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Up to four decimals</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1928"/>
            <w:tcMar>
              <w:top w:w="50" w:type="dxa"/>
              <w:bottom w:w="50" w:type="dxa"/>
              <w:left w:w="90" w:type="dxa"/>
              <w:right w:w="90" w:type="dxa"/>
            </w:tcMar>
            <w:shd w:val="clear" w:color="auto" w:fill="E5F5FF"/>
          </w:tcPr>
          <w:p>
            <w:pPr>
              <w:pStyle w:val="BDOITable"/>
            </w:pPr>
            <w:r>
              <w:rPr>
                <w:sz w:val="15"/>
              </w:rPr>
              <w:t>1.2000</w:t>
            </w:r>
          </w:p>
        </w:tc>
      </w:tr>
      <w:tr>
        <w:tc>
          <w:tcPr>
            <w:tcW w:type="dxa" w:w="540"/>
            <w:tcMar>
              <w:top w:w="50" w:type="dxa"/>
              <w:bottom w:w="50" w:type="dxa"/>
              <w:left w:w="90" w:type="dxa"/>
              <w:right w:w="90" w:type="dxa"/>
            </w:tcMar>
          </w:tcPr>
          <w:p>
            <w:pPr>
              <w:pStyle w:val="BDOITable"/>
            </w:pPr>
            <w:r>
              <w:rPr>
                <w:sz w:val="15"/>
              </w:rPr>
              <w:t>15</w:t>
            </w:r>
          </w:p>
        </w:tc>
        <w:tc>
          <w:tcPr>
            <w:tcW w:type="dxa" w:w="2313"/>
            <w:tcMar>
              <w:top w:w="50" w:type="dxa"/>
              <w:bottom w:w="50" w:type="dxa"/>
              <w:left w:w="90" w:type="dxa"/>
              <w:right w:w="90" w:type="dxa"/>
            </w:tcMar>
          </w:tcPr>
          <w:p>
            <w:pPr>
              <w:pStyle w:val="BDOITable"/>
            </w:pPr>
            <w:r>
              <w:rPr>
                <w:sz w:val="15"/>
              </w:rPr>
              <w:t>Default commission %</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Percentage</w:t>
            </w:r>
          </w:p>
        </w:tc>
        <w:tc>
          <w:tcPr>
            <w:tcW w:type="dxa" w:w="2005"/>
            <w:tcMar>
              <w:top w:w="50" w:type="dxa"/>
              <w:bottom w:w="50" w:type="dxa"/>
              <w:left w:w="90" w:type="dxa"/>
              <w:right w:w="90" w:type="dxa"/>
            </w:tcMar>
          </w:tcPr>
          <w:p>
            <w:pPr>
              <w:pStyle w:val="BDOITable"/>
            </w:pPr>
            <w:r>
              <w:rPr>
                <w:sz w:val="15"/>
              </w:rPr>
              <w:t>Number 0 to 100</w:t>
            </w:r>
          </w:p>
        </w:tc>
        <w:tc>
          <w:tcPr>
            <w:tcW w:type="dxa" w:w="3239"/>
            <w:tcMar>
              <w:top w:w="50" w:type="dxa"/>
              <w:bottom w:w="50" w:type="dxa"/>
              <w:left w:w="90" w:type="dxa"/>
              <w:right w:w="90" w:type="dxa"/>
            </w:tcMar>
          </w:tcPr>
          <w:p>
            <w:pPr>
              <w:pStyle w:val="BDOITable"/>
            </w:pPr>
            <w:r>
              <w:rPr>
                <w:sz w:val="15"/>
              </w:rPr>
              <w:t>Commission when no insurer rate applies</w:t>
            </w:r>
          </w:p>
        </w:tc>
        <w:tc>
          <w:tcPr>
            <w:tcW w:type="dxa" w:w="1928"/>
            <w:tcMar>
              <w:top w:w="50" w:type="dxa"/>
              <w:bottom w:w="50" w:type="dxa"/>
              <w:left w:w="90" w:type="dxa"/>
              <w:right w:w="90" w:type="dxa"/>
            </w:tcMar>
          </w:tcPr>
          <w:p>
            <w:pPr>
              <w:pStyle w:val="BDOITable"/>
            </w:pPr>
            <w:r>
              <w:rPr>
                <w:sz w:val="15"/>
              </w:rPr>
              <w:t>15</w:t>
            </w:r>
          </w:p>
        </w:tc>
      </w:tr>
      <w:tr>
        <w:tc>
          <w:tcPr>
            <w:tcW w:type="dxa" w:w="540"/>
            <w:tcMar>
              <w:top w:w="50" w:type="dxa"/>
              <w:bottom w:w="50" w:type="dxa"/>
              <w:left w:w="90" w:type="dxa"/>
              <w:right w:w="90" w:type="dxa"/>
            </w:tcMar>
            <w:shd w:val="clear" w:color="auto" w:fill="E5F5FF"/>
          </w:tcPr>
          <w:p>
            <w:pPr>
              <w:pStyle w:val="BDOITable"/>
            </w:pPr>
            <w:r>
              <w:rPr>
                <w:sz w:val="15"/>
              </w:rPr>
              <w:t>16</w:t>
            </w:r>
          </w:p>
        </w:tc>
        <w:tc>
          <w:tcPr>
            <w:tcW w:type="dxa" w:w="2313"/>
            <w:tcMar>
              <w:top w:w="50" w:type="dxa"/>
              <w:bottom w:w="50" w:type="dxa"/>
              <w:left w:w="90" w:type="dxa"/>
              <w:right w:w="90" w:type="dxa"/>
            </w:tcMar>
            <w:shd w:val="clear" w:color="auto" w:fill="E5F5FF"/>
          </w:tcPr>
          <w:p>
            <w:pPr>
              <w:pStyle w:val="BDOITable"/>
            </w:pPr>
            <w:r>
              <w:rPr>
                <w:sz w:val="15"/>
              </w:rPr>
              <w:t>Minimum premium</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Amount in PHP</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Minimum premium of the product</w:t>
            </w:r>
          </w:p>
        </w:tc>
        <w:tc>
          <w:tcPr>
            <w:tcW w:type="dxa" w:w="1928"/>
            <w:tcMar>
              <w:top w:w="50" w:type="dxa"/>
              <w:bottom w:w="50" w:type="dxa"/>
              <w:left w:w="90" w:type="dxa"/>
              <w:right w:w="90" w:type="dxa"/>
            </w:tcMar>
            <w:shd w:val="clear" w:color="auto" w:fill="E5F5FF"/>
          </w:tcPr>
          <w:p>
            <w:pPr>
              <w:pStyle w:val="BDOITable"/>
            </w:pPr>
            <w:r>
              <w:rPr>
                <w:sz w:val="15"/>
              </w:rPr>
              <w:t>5000.00</w:t>
            </w:r>
          </w:p>
        </w:tc>
      </w:tr>
      <w:tr>
        <w:tc>
          <w:tcPr>
            <w:tcW w:type="dxa" w:w="540"/>
            <w:tcMar>
              <w:top w:w="50" w:type="dxa"/>
              <w:bottom w:w="50" w:type="dxa"/>
              <w:left w:w="90" w:type="dxa"/>
              <w:right w:w="90" w:type="dxa"/>
            </w:tcMar>
          </w:tcPr>
          <w:p>
            <w:pPr>
              <w:pStyle w:val="BDOITable"/>
            </w:pPr>
            <w:r>
              <w:rPr>
                <w:sz w:val="15"/>
              </w:rPr>
              <w:t>17</w:t>
            </w:r>
          </w:p>
        </w:tc>
        <w:tc>
          <w:tcPr>
            <w:tcW w:type="dxa" w:w="2313"/>
            <w:tcMar>
              <w:top w:w="50" w:type="dxa"/>
              <w:bottom w:w="50" w:type="dxa"/>
              <w:left w:w="90" w:type="dxa"/>
              <w:right w:w="90" w:type="dxa"/>
            </w:tcMar>
          </w:tcPr>
          <w:p>
            <w:pPr>
              <w:pStyle w:val="BDOITable"/>
            </w:pPr>
            <w:r>
              <w:rPr>
                <w:sz w:val="15"/>
              </w:rPr>
              <w:t>Package TSI limit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Amount in PHP</w:t>
            </w:r>
          </w:p>
        </w:tc>
        <w:tc>
          <w:tcPr>
            <w:tcW w:type="dxa" w:w="2005"/>
            <w:tcMar>
              <w:top w:w="50" w:type="dxa"/>
              <w:bottom w:w="50" w:type="dxa"/>
              <w:left w:w="90" w:type="dxa"/>
              <w:right w:w="90" w:type="dxa"/>
            </w:tcMar>
          </w:tcPr>
          <w:p>
            <w:pPr>
              <w:pStyle w:val="BDOITable"/>
            </w:pPr>
            <w:r>
              <w:rPr>
                <w:sz w:val="15"/>
              </w:rPr>
              <w:t>Number</w:t>
            </w:r>
          </w:p>
        </w:tc>
        <w:tc>
          <w:tcPr>
            <w:tcW w:type="dxa" w:w="3239"/>
            <w:tcMar>
              <w:top w:w="50" w:type="dxa"/>
              <w:bottom w:w="50" w:type="dxa"/>
              <w:left w:w="90" w:type="dxa"/>
              <w:right w:w="90" w:type="dxa"/>
            </w:tcMar>
          </w:tcPr>
          <w:p>
            <w:pPr>
              <w:pStyle w:val="BDOITable"/>
            </w:pPr>
            <w:r>
              <w:rPr>
                <w:sz w:val="15"/>
              </w:rPr>
              <w:t>Above it the account goes to TSU</w:t>
            </w:r>
          </w:p>
        </w:tc>
        <w:tc>
          <w:tcPr>
            <w:tcW w:type="dxa" w:w="1928"/>
            <w:tcMar>
              <w:top w:w="50" w:type="dxa"/>
              <w:bottom w:w="50" w:type="dxa"/>
              <w:left w:w="90" w:type="dxa"/>
              <w:right w:w="90" w:type="dxa"/>
            </w:tcMar>
          </w:tcPr>
          <w:p>
            <w:pPr>
              <w:pStyle w:val="BDOITable"/>
            </w:pPr>
            <w:r>
              <w:rPr>
                <w:sz w:val="15"/>
              </w:rPr>
              <w:t>5000000.00</w:t>
            </w:r>
          </w:p>
        </w:tc>
      </w:tr>
      <w:tr>
        <w:tc>
          <w:tcPr>
            <w:tcW w:type="dxa" w:w="540"/>
            <w:tcMar>
              <w:top w:w="50" w:type="dxa"/>
              <w:bottom w:w="50" w:type="dxa"/>
              <w:left w:w="90" w:type="dxa"/>
              <w:right w:w="90" w:type="dxa"/>
            </w:tcMar>
            <w:shd w:val="clear" w:color="auto" w:fill="E5F5FF"/>
          </w:tcPr>
          <w:p>
            <w:pPr>
              <w:pStyle w:val="BDOITable"/>
            </w:pPr>
            <w:r>
              <w:rPr>
                <w:sz w:val="15"/>
              </w:rPr>
              <w:t>18</w:t>
            </w:r>
          </w:p>
        </w:tc>
        <w:tc>
          <w:tcPr>
            <w:tcW w:type="dxa" w:w="2313"/>
            <w:tcMar>
              <w:top w:w="50" w:type="dxa"/>
              <w:bottom w:w="50" w:type="dxa"/>
              <w:left w:w="90" w:type="dxa"/>
              <w:right w:w="90" w:type="dxa"/>
            </w:tcMar>
            <w:shd w:val="clear" w:color="auto" w:fill="E5F5FF"/>
          </w:tcPr>
          <w:p>
            <w:pPr>
              <w:pStyle w:val="BDOITable"/>
            </w:pPr>
            <w:r>
              <w:rPr>
                <w:sz w:val="15"/>
              </w:rPr>
              <w:t>Fleet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Several vehicles on one account</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19</w:t>
            </w:r>
          </w:p>
        </w:tc>
        <w:tc>
          <w:tcPr>
            <w:tcW w:type="dxa" w:w="2313"/>
            <w:tcMar>
              <w:top w:w="50" w:type="dxa"/>
              <w:bottom w:w="50" w:type="dxa"/>
              <w:left w:w="90" w:type="dxa"/>
              <w:right w:w="90" w:type="dxa"/>
            </w:tcMar>
          </w:tcPr>
          <w:p>
            <w:pPr>
              <w:pStyle w:val="BDOITable"/>
            </w:pPr>
            <w:r>
              <w:rPr>
                <w:sz w:val="15"/>
              </w:rPr>
              <w:t>Mortgage related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Mortgage or loan related</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20</w:t>
            </w:r>
          </w:p>
        </w:tc>
        <w:tc>
          <w:tcPr>
            <w:tcW w:type="dxa" w:w="2313"/>
            <w:tcMar>
              <w:top w:w="50" w:type="dxa"/>
              <w:bottom w:w="50" w:type="dxa"/>
              <w:left w:w="90" w:type="dxa"/>
              <w:right w:w="90" w:type="dxa"/>
            </w:tcMar>
            <w:shd w:val="clear" w:color="auto" w:fill="E5F5FF"/>
          </w:tcPr>
          <w:p>
            <w:pPr>
              <w:pStyle w:val="BDOITable"/>
            </w:pPr>
            <w:r>
              <w:rPr>
                <w:sz w:val="15"/>
              </w:rPr>
              <w:t>Direct payment allowed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1928"/>
            <w:tcMar>
              <w:top w:w="50" w:type="dxa"/>
              <w:bottom w:w="50" w:type="dxa"/>
              <w:left w:w="90" w:type="dxa"/>
              <w:right w:w="90" w:type="dxa"/>
            </w:tcMar>
            <w:shd w:val="clear" w:color="auto" w:fill="E5F5FF"/>
          </w:tcPr>
          <w:p>
            <w:pPr>
              <w:pStyle w:val="BDOITable"/>
            </w:pPr>
            <w:r>
              <w:rPr>
                <w:sz w:val="15"/>
              </w:rPr>
              <w:t>N</w:t>
            </w:r>
          </w:p>
        </w:tc>
      </w:tr>
      <w:tr>
        <w:tc>
          <w:tcPr>
            <w:tcW w:type="dxa" w:w="540"/>
            <w:tcMar>
              <w:top w:w="50" w:type="dxa"/>
              <w:bottom w:w="50" w:type="dxa"/>
              <w:left w:w="90" w:type="dxa"/>
              <w:right w:w="90" w:type="dxa"/>
            </w:tcMar>
          </w:tcPr>
          <w:p>
            <w:pPr>
              <w:pStyle w:val="BDOITable"/>
            </w:pPr>
            <w:r>
              <w:rPr>
                <w:sz w:val="15"/>
              </w:rPr>
              <w:t>21</w:t>
            </w:r>
          </w:p>
        </w:tc>
        <w:tc>
          <w:tcPr>
            <w:tcW w:type="dxa" w:w="2313"/>
            <w:tcMar>
              <w:top w:w="50" w:type="dxa"/>
              <w:bottom w:w="50" w:type="dxa"/>
              <w:left w:w="90" w:type="dxa"/>
              <w:right w:w="90" w:type="dxa"/>
            </w:tcMar>
          </w:tcPr>
          <w:p>
            <w:pPr>
              <w:pStyle w:val="BDOITable"/>
            </w:pPr>
            <w:r>
              <w:rPr>
                <w:sz w:val="15"/>
              </w:rPr>
              <w:t>Multi-year / Maximum term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 2 to 10 years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Multi-year term and its maximum</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22</w:t>
            </w:r>
          </w:p>
        </w:tc>
        <w:tc>
          <w:tcPr>
            <w:tcW w:type="dxa" w:w="2313"/>
            <w:tcMar>
              <w:top w:w="50" w:type="dxa"/>
              <w:bottom w:w="50" w:type="dxa"/>
              <w:left w:w="90" w:type="dxa"/>
              <w:right w:w="90" w:type="dxa"/>
            </w:tcMar>
            <w:shd w:val="clear" w:color="auto" w:fill="E5F5FF"/>
          </w:tcPr>
          <w:p>
            <w:pPr>
              <w:pStyle w:val="BDOITable"/>
            </w:pPr>
            <w:r>
              <w:rPr>
                <w:sz w:val="15"/>
              </w:rPr>
              <w:t>Free First Year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Free First Year eligible</w:t>
            </w:r>
          </w:p>
        </w:tc>
        <w:tc>
          <w:tcPr>
            <w:tcW w:type="dxa" w:w="1928"/>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19.3 CI-02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44: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Record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FIELD_RULE or DOCUMENT_RULE</w:t>
            </w:r>
          </w:p>
        </w:tc>
        <w:tc>
          <w:tcPr>
            <w:tcW w:type="dxa" w:w="2005"/>
            <w:tcMar>
              <w:top w:w="50" w:type="dxa"/>
              <w:bottom w:w="50" w:type="dxa"/>
              <w:left w:w="90" w:type="dxa"/>
              <w:right w:w="90" w:type="dxa"/>
            </w:tcMar>
          </w:tcPr>
          <w:p>
            <w:pPr>
              <w:pStyle w:val="BDOITable"/>
            </w:pPr>
            <w:r>
              <w:rPr>
                <w:sz w:val="15"/>
              </w:rPr>
              <w:t>List Coverage and rule record</w:t>
            </w:r>
          </w:p>
        </w:tc>
        <w:tc>
          <w:tcPr>
            <w:tcW w:type="dxa" w:w="3239"/>
            <w:tcMar>
              <w:top w:w="50" w:type="dxa"/>
              <w:bottom w:w="50" w:type="dxa"/>
              <w:left w:w="90" w:type="dxa"/>
              <w:right w:w="90" w:type="dxa"/>
            </w:tcMar>
          </w:tcPr>
          <w:p>
            <w:pPr>
              <w:pStyle w:val="BDOITable"/>
            </w:pPr>
            <w:r>
              <w:rPr>
                <w:sz w:val="15"/>
              </w:rPr>
              <w:t>What the row defines</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code / Risk 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2005"/>
            <w:tcMar>
              <w:top w:w="50" w:type="dxa"/>
              <w:bottom w:w="50" w:type="dxa"/>
              <w:left w:w="90" w:type="dxa"/>
              <w:right w:w="90" w:type="dxa"/>
            </w:tcMar>
            <w:shd w:val="clear" w:color="auto" w:fill="E5F5FF"/>
          </w:tcPr>
          <w:p>
            <w:pPr>
              <w:pStyle w:val="BDOITable"/>
            </w:pPr>
            <w:r>
              <w:rPr>
                <w:sz w:val="15"/>
              </w:rPr>
              <w:t>Codes of CI-01 Product catalogue (Risk code)</w:t>
            </w:r>
          </w:p>
        </w:tc>
        <w:tc>
          <w:tcPr>
            <w:tcW w:type="dxa" w:w="3239"/>
            <w:tcMar>
              <w:top w:w="50" w:type="dxa"/>
              <w:bottom w:w="50" w:type="dxa"/>
              <w:left w:w="90" w:type="dxa"/>
              <w:right w:w="90" w:type="dxa"/>
            </w:tcMar>
            <w:shd w:val="clear" w:color="auto" w:fill="E5F5FF"/>
          </w:tcPr>
          <w:p>
            <w:pPr>
              <w:pStyle w:val="BDOITable"/>
            </w:pPr>
            <w:r>
              <w:rPr>
                <w:sz w:val="15"/>
              </w:rPr>
              <w:t>Scope of the row</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Code or field key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 (coverage); field key (rule)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code or the account field checked</w:t>
            </w:r>
          </w:p>
        </w:tc>
        <w:tc>
          <w:tcPr>
            <w:tcW w:type="dxa" w:w="1928"/>
            <w:tcMar>
              <w:top w:w="50" w:type="dxa"/>
              <w:bottom w:w="50" w:type="dxa"/>
              <w:left w:w="90" w:type="dxa"/>
              <w:right w:w="90" w:type="dxa"/>
            </w:tcMar>
          </w:tcPr>
          <w:p>
            <w:pPr>
              <w:pStyle w:val="BDOITable"/>
            </w:pPr>
            <w:r>
              <w:rPr>
                <w:sz w:val="15"/>
              </w:rPr>
              <w:t>OD_THEFT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Name or label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Coverage name or field label</w:t>
            </w:r>
          </w:p>
        </w:tc>
        <w:tc>
          <w:tcPr>
            <w:tcW w:type="dxa" w:w="1928"/>
            <w:tcMar>
              <w:top w:w="50" w:type="dxa"/>
              <w:bottom w:w="50" w:type="dxa"/>
              <w:left w:w="90" w:type="dxa"/>
              <w:right w:w="90" w:type="dxa"/>
            </w:tcMar>
            <w:shd w:val="clear" w:color="auto" w:fill="E5F5FF"/>
          </w:tcPr>
          <w:p>
            <w:pPr>
              <w:pStyle w:val="BDOITable"/>
            </w:pPr>
            <w:r>
              <w:rPr>
                <w:sz w:val="15"/>
              </w:rPr>
              <w:t>Own damage and theft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Kind or check</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kind or rule check</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Basic</w:t>
            </w:r>
          </w:p>
        </w:tc>
        <w:tc>
          <w:tcPr>
            <w:tcW w:type="dxa" w:w="1234"/>
            <w:tcMar>
              <w:top w:w="50" w:type="dxa"/>
              <w:bottom w:w="50" w:type="dxa"/>
              <w:left w:w="90" w:type="dxa"/>
              <w:right w:w="90" w:type="dxa"/>
            </w:tcMar>
            <w:shd w:val="clear" w:color="auto" w:fill="E5F5FF"/>
          </w:tcPr>
          <w:p>
            <w:pPr>
              <w:pStyle w:val="BDOITable"/>
            </w:pPr>
            <w:r>
              <w:rPr>
                <w:sz w:val="15"/>
              </w:rPr>
              <w:t>Cond.: coverage</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Parameters</w:t>
            </w:r>
          </w:p>
        </w:tc>
        <w:tc>
          <w:tcPr>
            <w:tcW w:type="dxa" w:w="1234"/>
            <w:tcMar>
              <w:top w:w="50" w:type="dxa"/>
              <w:bottom w:w="50" w:type="dxa"/>
              <w:left w:w="90" w:type="dxa"/>
              <w:right w:w="90" w:type="dxa"/>
            </w:tcMar>
          </w:tcPr>
          <w:p>
            <w:pPr>
              <w:pStyle w:val="BDOITable"/>
            </w:pPr>
            <w:r>
              <w:rPr>
                <w:sz w:val="15"/>
              </w:rPr>
              <w:t>Cond.: list, range or format rules</w:t>
            </w:r>
          </w:p>
        </w:tc>
        <w:tc>
          <w:tcPr>
            <w:tcW w:type="dxa" w:w="2313"/>
            <w:tcMar>
              <w:top w:w="50" w:type="dxa"/>
              <w:bottom w:w="50" w:type="dxa"/>
              <w:left w:w="90" w:type="dxa"/>
              <w:right w:w="90" w:type="dxa"/>
            </w:tcMar>
          </w:tcPr>
          <w:p>
            <w:pPr>
              <w:pStyle w:val="BDOITable"/>
            </w:pPr>
            <w:r>
              <w:rPr>
                <w:sz w:val="15"/>
              </w:rPr>
              <w:t>List code; minimum and maximum; pattern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Parameters of the check</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Document type</w:t>
            </w:r>
          </w:p>
        </w:tc>
        <w:tc>
          <w:tcPr>
            <w:tcW w:type="dxa" w:w="1234"/>
            <w:tcMar>
              <w:top w:w="50" w:type="dxa"/>
              <w:bottom w:w="50" w:type="dxa"/>
              <w:left w:w="90" w:type="dxa"/>
              <w:right w:w="90" w:type="dxa"/>
            </w:tcMar>
            <w:shd w:val="clear" w:color="auto" w:fill="E5F5FF"/>
          </w:tcPr>
          <w:p>
            <w:pPr>
              <w:pStyle w:val="BDOITable"/>
            </w:pPr>
            <w:r>
              <w:rPr>
                <w:sz w:val="15"/>
              </w:rPr>
              <w:t>Cond.: document rule</w:t>
            </w:r>
          </w:p>
        </w:tc>
        <w:tc>
          <w:tcPr>
            <w:tcW w:type="dxa" w:w="2313"/>
            <w:tcMar>
              <w:top w:w="50" w:type="dxa"/>
              <w:bottom w:w="50" w:type="dxa"/>
              <w:left w:w="90" w:type="dxa"/>
              <w:right w:w="90" w:type="dxa"/>
            </w:tcMar>
            <w:shd w:val="clear" w:color="auto" w:fill="E5F5FF"/>
          </w:tcPr>
          <w:p>
            <w:pPr>
              <w:pStyle w:val="BDOITable"/>
            </w:pPr>
            <w:r>
              <w:rPr>
                <w:sz w:val="15"/>
              </w:rPr>
              <w:t>List DOCUMENT_TYPE</w:t>
            </w:r>
          </w:p>
        </w:tc>
        <w:tc>
          <w:tcPr>
            <w:tcW w:type="dxa" w:w="2005"/>
            <w:tcMar>
              <w:top w:w="50" w:type="dxa"/>
              <w:bottom w:w="50" w:type="dxa"/>
              <w:left w:w="90" w:type="dxa"/>
              <w:right w:w="90" w:type="dxa"/>
            </w:tcMar>
            <w:shd w:val="clear" w:color="auto" w:fill="E5F5FF"/>
          </w:tcPr>
          <w:p>
            <w:pPr>
              <w:pStyle w:val="BDOITable"/>
            </w:pPr>
            <w:r>
              <w:rPr>
                <w:sz w:val="15"/>
              </w:rPr>
              <w:t>List Document type</w:t>
            </w:r>
          </w:p>
        </w:tc>
        <w:tc>
          <w:tcPr>
            <w:tcW w:type="dxa" w:w="3239"/>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Mandatory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Required or optional</w:t>
            </w:r>
          </w:p>
        </w:tc>
        <w:tc>
          <w:tcPr>
            <w:tcW w:type="dxa" w:w="1928"/>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19.4 CI-03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45: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Clause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Unique code</w:t>
            </w:r>
          </w:p>
        </w:tc>
        <w:tc>
          <w:tcPr>
            <w:tcW w:type="dxa" w:w="1928"/>
            <w:tcMar>
              <w:top w:w="50" w:type="dxa"/>
              <w:bottom w:w="50" w:type="dxa"/>
              <w:left w:w="90" w:type="dxa"/>
              <w:right w:w="90" w:type="dxa"/>
            </w:tcMar>
          </w:tcPr>
          <w:p>
            <w:pPr>
              <w:pStyle w:val="BDOITable"/>
            </w:pPr>
            <w:r>
              <w:rPr>
                <w:sz w:val="15"/>
              </w:rPr>
              <w:t>FLEET_REPAIR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Kind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WARRANTY, CLAUSE, EXCLUSION or DEDUCTIBLE_WORDING</w:t>
            </w:r>
          </w:p>
        </w:tc>
        <w:tc>
          <w:tcPr>
            <w:tcW w:type="dxa" w:w="2005"/>
            <w:tcMar>
              <w:top w:w="50" w:type="dxa"/>
              <w:bottom w:w="50" w:type="dxa"/>
              <w:left w:w="90" w:type="dxa"/>
              <w:right w:w="90" w:type="dxa"/>
            </w:tcMar>
            <w:shd w:val="clear" w:color="auto" w:fill="E5F5FF"/>
          </w:tcPr>
          <w:p>
            <w:pPr>
              <w:pStyle w:val="BDOITable"/>
            </w:pPr>
            <w:r>
              <w:rPr>
                <w:sz w:val="15"/>
              </w:rPr>
              <w:t>List Clause kind</w:t>
            </w:r>
          </w:p>
        </w:tc>
        <w:tc>
          <w:tcPr>
            <w:tcW w:type="dxa" w:w="3239"/>
            <w:tcMar>
              <w:top w:w="50" w:type="dxa"/>
              <w:bottom w:w="50" w:type="dxa"/>
              <w:left w:w="90" w:type="dxa"/>
              <w:right w:w="90" w:type="dxa"/>
            </w:tcMar>
            <w:shd w:val="clear" w:color="auto" w:fill="E5F5FF"/>
          </w:tcPr>
          <w:p>
            <w:pPr>
              <w:pStyle w:val="BDOITable"/>
            </w:pPr>
            <w:r>
              <w:rPr>
                <w:sz w:val="15"/>
              </w:rPr>
              <w:t>Code of the list CLAUSE_KIND</w:t>
            </w:r>
          </w:p>
        </w:tc>
        <w:tc>
          <w:tcPr>
            <w:tcW w:type="dxa" w:w="1928"/>
            <w:tcMar>
              <w:top w:w="50" w:type="dxa"/>
              <w:bottom w:w="50" w:type="dxa"/>
              <w:left w:w="90" w:type="dxa"/>
              <w:right w:w="90" w:type="dxa"/>
            </w:tcMar>
            <w:shd w:val="clear" w:color="auto" w:fill="E5F5FF"/>
          </w:tcPr>
          <w:p>
            <w:pPr>
              <w:pStyle w:val="BDOITable"/>
            </w:pPr>
            <w:r>
              <w:rPr>
                <w:sz w:val="15"/>
              </w:rPr>
              <w:t>CLAUSE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code;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Lines the clause is offered for</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shown in the pickers</w:t>
            </w:r>
          </w:p>
        </w:tc>
        <w:tc>
          <w:tcPr>
            <w:tcW w:type="dxa" w:w="1928"/>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Wording</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Full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Wording printed on the package documents</w:t>
            </w:r>
          </w:p>
        </w:tc>
        <w:tc>
          <w:tcPr>
            <w:tcW w:type="dxa" w:w="1928"/>
            <w:tcMar>
              <w:top w:w="50" w:type="dxa"/>
              <w:bottom w:w="50" w:type="dxa"/>
              <w:left w:w="90" w:type="dxa"/>
              <w:right w:w="90" w:type="dxa"/>
            </w:tcMar>
          </w:tcPr>
          <w:p>
            <w:pPr>
              <w:pStyle w:val="BDOITable"/>
            </w:pPr>
            <w:r>
              <w:rPr>
                <w:sz w:val="15"/>
              </w:rPr>
              <w:t>Repairs are made at the accredited shops of the insurer...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of the wording</w:t>
            </w:r>
          </w:p>
        </w:tc>
        <w:tc>
          <w:tcPr>
            <w:tcW w:type="dxa" w:w="1928"/>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Partner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INS- followed by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Insurer code; unique</w:t>
            </w:r>
          </w:p>
        </w:tc>
        <w:tc>
          <w:tcPr>
            <w:tcW w:type="dxa" w:w="1928"/>
            <w:tcMar>
              <w:top w:w="50" w:type="dxa"/>
              <w:bottom w:w="50" w:type="dxa"/>
              <w:left w:w="90" w:type="dxa"/>
              <w:right w:w="90" w:type="dxa"/>
            </w:tcMar>
          </w:tcPr>
          <w:p>
            <w:pPr>
              <w:pStyle w:val="BDOITable"/>
            </w:pPr>
            <w:r>
              <w:rPr>
                <w:sz w:val="15"/>
              </w:rPr>
              <w:t>INS-MGIC</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 / Short name</w:t>
            </w:r>
          </w:p>
        </w:tc>
        <w:tc>
          <w:tcPr>
            <w:tcW w:type="dxa" w:w="1234"/>
            <w:tcMar>
              <w:top w:w="50" w:type="dxa"/>
              <w:bottom w:w="50" w:type="dxa"/>
              <w:left w:w="90" w:type="dxa"/>
              <w:right w:w="90" w:type="dxa"/>
            </w:tcMar>
            <w:shd w:val="clear" w:color="auto" w:fill="E5F5FF"/>
          </w:tcPr>
          <w:p>
            <w:pPr>
              <w:pStyle w:val="BDOITable"/>
            </w:pPr>
            <w:r>
              <w:rPr>
                <w:sz w:val="15"/>
              </w:rPr>
              <w:t>Y (name)</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Registered and short name</w:t>
            </w:r>
          </w:p>
        </w:tc>
        <w:tc>
          <w:tcPr>
            <w:tcW w:type="dxa" w:w="1928"/>
            <w:tcMar>
              <w:top w:w="50" w:type="dxa"/>
              <w:bottom w:w="50" w:type="dxa"/>
              <w:left w:w="90" w:type="dxa"/>
              <w:right w:w="90" w:type="dxa"/>
            </w:tcMar>
            <w:shd w:val="clear" w:color="auto" w:fill="E5F5FF"/>
          </w:tcPr>
          <w:p>
            <w:pPr>
              <w:pStyle w:val="BDOITable"/>
            </w:pPr>
            <w:r>
              <w:rPr>
                <w:sz w:val="15"/>
              </w:rPr>
              <w:t>Mabuhay General Insurance Corp.</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TIN / Address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000-000-000-000;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Business partner details</w:t>
            </w:r>
          </w:p>
        </w:tc>
        <w:tc>
          <w:tcPr>
            <w:tcW w:type="dxa" w:w="1928"/>
            <w:tcMar>
              <w:top w:w="50" w:type="dxa"/>
              <w:bottom w:w="50" w:type="dxa"/>
              <w:left w:w="90" w:type="dxa"/>
              <w:right w:w="90" w:type="dxa"/>
            </w:tcMar>
          </w:tcPr>
          <w:p>
            <w:pPr>
              <w:pStyle w:val="BDOITable"/>
            </w:pPr>
            <w:r>
              <w:rPr>
                <w:sz w:val="15"/>
              </w:rPr>
              <w:t>123-456-789-000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IC accreditation no. / Accredited until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 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Insurance Commission accreditation</w:t>
            </w:r>
          </w:p>
        </w:tc>
        <w:tc>
          <w:tcPr>
            <w:tcW w:type="dxa" w:w="1928"/>
            <w:tcMar>
              <w:top w:w="50" w:type="dxa"/>
              <w:bottom w:w="50" w:type="dxa"/>
              <w:left w:w="90" w:type="dxa"/>
              <w:right w:w="90" w:type="dxa"/>
            </w:tcMar>
            <w:shd w:val="clear" w:color="auto" w:fill="E5F5FF"/>
          </w:tcPr>
          <w:p>
            <w:pPr>
              <w:pStyle w:val="BDOITable"/>
            </w:pPr>
            <w:r>
              <w:rPr>
                <w:sz w:val="15"/>
              </w:rPr>
              <w:t>IC-2026-001; 31-Dec-2027</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Placement e-mails</w:t>
            </w:r>
          </w:p>
        </w:tc>
        <w:tc>
          <w:tcPr>
            <w:tcW w:type="dxa" w:w="1234"/>
            <w:tcMar>
              <w:top w:w="50" w:type="dxa"/>
              <w:bottom w:w="50" w:type="dxa"/>
              <w:left w:w="90" w:type="dxa"/>
              <w:right w:w="90" w:type="dxa"/>
            </w:tcMar>
          </w:tcPr>
          <w:p>
            <w:pPr>
              <w:pStyle w:val="BDOITable"/>
            </w:pPr>
            <w:r>
              <w:rPr>
                <w:sz w:val="15"/>
              </w:rPr>
              <w:t>Y for package insurers</w:t>
            </w:r>
          </w:p>
        </w:tc>
        <w:tc>
          <w:tcPr>
            <w:tcW w:type="dxa" w:w="2313"/>
            <w:tcMar>
              <w:top w:w="50" w:type="dxa"/>
              <w:bottom w:w="50" w:type="dxa"/>
              <w:left w:w="90" w:type="dxa"/>
              <w:right w:w="90" w:type="dxa"/>
            </w:tcMar>
          </w:tcPr>
          <w:p>
            <w:pPr>
              <w:pStyle w:val="BDOITable"/>
            </w:pPr>
            <w:r>
              <w:rPr>
                <w:sz w:val="15"/>
              </w:rPr>
              <w:t>Addresses separated by commas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Where quotation and placement slips are sent</w:t>
            </w:r>
          </w:p>
        </w:tc>
        <w:tc>
          <w:tcPr>
            <w:tcW w:type="dxa" w:w="1928"/>
            <w:tcMar>
              <w:top w:w="50" w:type="dxa"/>
              <w:bottom w:w="50" w:type="dxa"/>
              <w:left w:w="90" w:type="dxa"/>
              <w:right w:w="90" w:type="dxa"/>
            </w:tcMar>
          </w:tcPr>
          <w:p>
            <w:pPr>
              <w:pStyle w:val="BDOITable"/>
            </w:pPr>
            <w:r>
              <w:rPr>
                <w:sz w:val="15"/>
              </w:rPr>
              <w:t>placement@insurer.example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Credit days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0 to 365</w:t>
            </w:r>
          </w:p>
        </w:tc>
        <w:tc>
          <w:tcPr>
            <w:tcW w:type="dxa" w:w="2005"/>
            <w:tcMar>
              <w:top w:w="50" w:type="dxa"/>
              <w:bottom w:w="50" w:type="dxa"/>
              <w:left w:w="90" w:type="dxa"/>
              <w:right w:w="90" w:type="dxa"/>
            </w:tcMar>
            <w:shd w:val="clear" w:color="auto" w:fill="E5F5FF"/>
          </w:tcPr>
          <w:p>
            <w:pPr>
              <w:pStyle w:val="BDOITable"/>
            </w:pPr>
            <w:r>
              <w:rPr>
                <w:sz w:val="15"/>
              </w:rPr>
              <w:t>Whole number 0 to 365</w:t>
            </w:r>
          </w:p>
        </w:tc>
        <w:tc>
          <w:tcPr>
            <w:tcW w:type="dxa" w:w="3239"/>
            <w:tcMar>
              <w:top w:w="50" w:type="dxa"/>
              <w:bottom w:w="50" w:type="dxa"/>
              <w:left w:w="90" w:type="dxa"/>
              <w:right w:w="90" w:type="dxa"/>
            </w:tcMar>
            <w:shd w:val="clear" w:color="auto" w:fill="E5F5FF"/>
          </w:tcPr>
          <w:p>
            <w:pPr>
              <w:pStyle w:val="BDOITable"/>
            </w:pPr>
            <w:r>
              <w:rPr>
                <w:sz w:val="15"/>
              </w:rPr>
              <w:t>Default credit days</w:t>
            </w:r>
          </w:p>
        </w:tc>
        <w:tc>
          <w:tcPr>
            <w:tcW w:type="dxa" w:w="1928"/>
            <w:tcMar>
              <w:top w:w="50" w:type="dxa"/>
              <w:bottom w:w="50" w:type="dxa"/>
              <w:left w:w="90" w:type="dxa"/>
              <w:right w:w="90" w:type="dxa"/>
            </w:tcMar>
            <w:shd w:val="clear" w:color="auto" w:fill="E5F5FF"/>
          </w:tcPr>
          <w:p>
            <w:pPr>
              <w:pStyle w:val="BDOITable"/>
            </w:pPr>
            <w:r>
              <w:rPr>
                <w:sz w:val="15"/>
              </w:rPr>
              <w:t>30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Branch code / Branch name / City</w:t>
            </w:r>
          </w:p>
        </w:tc>
        <w:tc>
          <w:tcPr>
            <w:tcW w:type="dxa" w:w="1234"/>
            <w:tcMar>
              <w:top w:w="50" w:type="dxa"/>
              <w:bottom w:w="50" w:type="dxa"/>
              <w:left w:w="90" w:type="dxa"/>
              <w:right w:w="90" w:type="dxa"/>
            </w:tcMar>
          </w:tcPr>
          <w:p>
            <w:pPr>
              <w:pStyle w:val="BDOITable"/>
            </w:pPr>
            <w:r>
              <w:rPr>
                <w:sz w:val="15"/>
              </w:rPr>
              <w:t>Cond.: branch rows</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Branch of the insurer</w:t>
            </w:r>
          </w:p>
        </w:tc>
        <w:tc>
          <w:tcPr>
            <w:tcW w:type="dxa" w:w="1928"/>
            <w:tcMar>
              <w:top w:w="50" w:type="dxa"/>
              <w:bottom w:w="50" w:type="dxa"/>
              <w:left w:w="90" w:type="dxa"/>
              <w:right w:w="90" w:type="dxa"/>
            </w:tcMar>
          </w:tcPr>
          <w:p>
            <w:pPr>
              <w:pStyle w:val="BDOITable"/>
            </w:pPr>
            <w:r>
              <w:rPr>
                <w:sz w:val="15"/>
              </w:rPr>
              <w:t>MKT; Makati; Makati City</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LGT %</w:t>
            </w:r>
          </w:p>
        </w:tc>
        <w:tc>
          <w:tcPr>
            <w:tcW w:type="dxa" w:w="1234"/>
            <w:tcMar>
              <w:top w:w="50" w:type="dxa"/>
              <w:bottom w:w="50" w:type="dxa"/>
              <w:left w:w="90" w:type="dxa"/>
              <w:right w:w="90" w:type="dxa"/>
            </w:tcMar>
            <w:shd w:val="clear" w:color="auto" w:fill="E5F5FF"/>
          </w:tcPr>
          <w:p>
            <w:pPr>
              <w:pStyle w:val="BDOITable"/>
            </w:pPr>
            <w:r>
              <w:rPr>
                <w:sz w:val="15"/>
              </w:rPr>
              <w:t>Cond.: branch rows</w:t>
            </w:r>
          </w:p>
        </w:tc>
        <w:tc>
          <w:tcPr>
            <w:tcW w:type="dxa" w:w="2313"/>
            <w:tcMar>
              <w:top w:w="50" w:type="dxa"/>
              <w:bottom w:w="50" w:type="dxa"/>
              <w:left w:w="90" w:type="dxa"/>
              <w:right w:w="90" w:type="dxa"/>
            </w:tcMar>
            <w:shd w:val="clear" w:color="auto" w:fill="E5F5FF"/>
          </w:tcPr>
          <w:p>
            <w:pPr>
              <w:pStyle w:val="BDOITable"/>
            </w:pPr>
            <w:r>
              <w:rPr>
                <w:sz w:val="15"/>
              </w:rPr>
              <w:t>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Local government tax on premium</w:t>
            </w:r>
          </w:p>
        </w:tc>
        <w:tc>
          <w:tcPr>
            <w:tcW w:type="dxa" w:w="1928"/>
            <w:tcMar>
              <w:top w:w="50" w:type="dxa"/>
              <w:bottom w:w="50" w:type="dxa"/>
              <w:left w:w="90" w:type="dxa"/>
              <w:right w:w="90" w:type="dxa"/>
            </w:tcMar>
            <w:shd w:val="clear" w:color="auto" w:fill="E5F5FF"/>
          </w:tcPr>
          <w:p>
            <w:pPr>
              <w:pStyle w:val="BDOITable"/>
            </w:pPr>
            <w:r>
              <w:rPr>
                <w:sz w:val="15"/>
              </w:rPr>
              <w:t>0.5000</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Commission product / Commission % / From / To</w:t>
            </w:r>
          </w:p>
        </w:tc>
        <w:tc>
          <w:tcPr>
            <w:tcW w:type="dxa" w:w="1234"/>
            <w:tcMar>
              <w:top w:w="50" w:type="dxa"/>
              <w:bottom w:w="50" w:type="dxa"/>
              <w:left w:w="90" w:type="dxa"/>
              <w:right w:w="90" w:type="dxa"/>
            </w:tcMar>
          </w:tcPr>
          <w:p>
            <w:pPr>
              <w:pStyle w:val="BDOITable"/>
            </w:pPr>
            <w:r>
              <w:rPr>
                <w:sz w:val="15"/>
              </w:rPr>
              <w:t>Cond.: commission rows</w:t>
            </w:r>
          </w:p>
        </w:tc>
        <w:tc>
          <w:tcPr>
            <w:tcW w:type="dxa" w:w="2313"/>
            <w:tcMar>
              <w:top w:w="50" w:type="dxa"/>
              <w:bottom w:w="50" w:type="dxa"/>
              <w:left w:w="90" w:type="dxa"/>
              <w:right w:w="90" w:type="dxa"/>
            </w:tcMar>
          </w:tcPr>
          <w:p>
            <w:pPr>
              <w:pStyle w:val="BDOITable"/>
            </w:pPr>
            <w:r>
              <w:rPr>
                <w:sz w:val="15"/>
              </w:rPr>
              <w:t>Risk code or blank for all; percentage; dd-MMM-yyyy</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Commission rate of the insurer</w:t>
            </w:r>
          </w:p>
        </w:tc>
        <w:tc>
          <w:tcPr>
            <w:tcW w:type="dxa" w:w="1928"/>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19.6 CI-04 Rate tables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Table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TAX, SHORT_PERIOD or MOTOR_LIMIT</w:t>
            </w:r>
          </w:p>
        </w:tc>
        <w:tc>
          <w:tcPr>
            <w:tcW w:type="dxa" w:w="2005"/>
            <w:tcMar>
              <w:top w:w="50" w:type="dxa"/>
              <w:bottom w:w="50" w:type="dxa"/>
              <w:left w:w="90" w:type="dxa"/>
              <w:right w:w="90" w:type="dxa"/>
            </w:tcMar>
          </w:tcPr>
          <w:p>
            <w:pPr>
              <w:pStyle w:val="BDOITable"/>
            </w:pPr>
            <w:r>
              <w:rPr>
                <w:sz w:val="15"/>
              </w:rPr>
              <w:t>List Rate table</w:t>
            </w:r>
          </w:p>
        </w:tc>
        <w:tc>
          <w:tcPr>
            <w:tcW w:type="dxa" w:w="3239"/>
            <w:tcMar>
              <w:top w:w="50" w:type="dxa"/>
              <w:bottom w:w="50" w:type="dxa"/>
              <w:left w:w="90" w:type="dxa"/>
              <w:right w:w="90" w:type="dxa"/>
            </w:tcMar>
          </w:tcPr>
          <w:p>
            <w:pPr>
              <w:pStyle w:val="BDOITable"/>
            </w:pPr>
            <w:r>
              <w:rPr>
                <w:sz w:val="15"/>
              </w:rPr>
              <w:t>Table of the row</w:t>
            </w:r>
          </w:p>
        </w:tc>
        <w:tc>
          <w:tcPr>
            <w:tcW w:type="dxa" w:w="1928"/>
            <w:tcMar>
              <w:top w:w="50" w:type="dxa"/>
              <w:bottom w:w="50" w:type="dxa"/>
              <w:left w:w="90" w:type="dxa"/>
              <w:right w:w="90" w:type="dxa"/>
            </w:tcMar>
          </w:tcPr>
          <w:p>
            <w:pPr>
              <w:pStyle w:val="BDOITable"/>
            </w:pPr>
            <w:r>
              <w:rPr>
                <w:sz w:val="15"/>
              </w:rPr>
              <w:t>TAX</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Rate</w:t>
            </w:r>
          </w:p>
        </w:tc>
        <w:tc>
          <w:tcPr>
            <w:tcW w:type="dxa" w:w="1234"/>
            <w:tcMar>
              <w:top w:w="50" w:type="dxa"/>
              <w:bottom w:w="50" w:type="dxa"/>
              <w:left w:w="90" w:type="dxa"/>
              <w:right w:w="90" w:type="dxa"/>
            </w:tcMar>
            <w:shd w:val="clear" w:color="auto" w:fill="E5F5FF"/>
          </w:tcPr>
          <w:p>
            <w:pPr>
              <w:pStyle w:val="BDOITable"/>
            </w:pPr>
            <w:r>
              <w:rPr>
                <w:sz w:val="15"/>
              </w:rPr>
              <w:t>Cond.: TAX</w:t>
            </w:r>
          </w:p>
        </w:tc>
        <w:tc>
          <w:tcPr>
            <w:tcW w:type="dxa" w:w="2313"/>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Charge or factor</w:t>
            </w:r>
          </w:p>
        </w:tc>
        <w:tc>
          <w:tcPr>
            <w:tcW w:type="dxa" w:w="1928"/>
            <w:tcMar>
              <w:top w:w="50" w:type="dxa"/>
              <w:bottom w:w="50" w:type="dxa"/>
              <w:left w:w="90" w:type="dxa"/>
              <w:right w:w="90" w:type="dxa"/>
            </w:tcMar>
            <w:shd w:val="clear" w:color="auto" w:fill="E5F5FF"/>
          </w:tcPr>
          <w:p>
            <w:pPr>
              <w:pStyle w:val="BDOITable"/>
            </w:pPr>
            <w:r>
              <w:rPr>
                <w:sz w:val="15"/>
              </w:rPr>
              <w:t>DST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 the rate applies to</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Rate %</w:t>
            </w:r>
          </w:p>
        </w:tc>
        <w:tc>
          <w:tcPr>
            <w:tcW w:type="dxa" w:w="1234"/>
            <w:tcMar>
              <w:top w:w="50" w:type="dxa"/>
              <w:bottom w:w="50" w:type="dxa"/>
              <w:left w:w="90" w:type="dxa"/>
              <w:right w:w="90" w:type="dxa"/>
            </w:tcMar>
            <w:shd w:val="clear" w:color="auto" w:fill="E5F5FF"/>
          </w:tcPr>
          <w:p>
            <w:pPr>
              <w:pStyle w:val="BDOITable"/>
            </w:pPr>
            <w:r>
              <w:rPr>
                <w:sz w:val="15"/>
              </w:rPr>
              <w:t>Cond.: TAX, SHORT_PERIOD</w:t>
            </w:r>
          </w:p>
        </w:tc>
        <w:tc>
          <w:tcPr>
            <w:tcW w:type="dxa" w:w="2313"/>
            <w:tcMar>
              <w:top w:w="50" w:type="dxa"/>
              <w:bottom w:w="50" w:type="dxa"/>
              <w:left w:w="90" w:type="dxa"/>
              <w:right w:w="90" w:type="dxa"/>
            </w:tcMar>
            <w:shd w:val="clear" w:color="auto" w:fill="E5F5FF"/>
          </w:tcPr>
          <w:p>
            <w:pPr>
              <w:pStyle w:val="BDOITable"/>
            </w:pPr>
            <w:r>
              <w:rPr>
                <w:sz w:val="15"/>
              </w:rPr>
              <w:t>Up to four decimals, 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or % of the annual premium</w:t>
            </w:r>
          </w:p>
        </w:tc>
        <w:tc>
          <w:tcPr>
            <w:tcW w:type="dxa" w:w="1928"/>
            <w:tcMar>
              <w:top w:w="50" w:type="dxa"/>
              <w:bottom w:w="50" w:type="dxa"/>
              <w:left w:w="90" w:type="dxa"/>
              <w:right w:w="90" w:type="dxa"/>
            </w:tcMar>
            <w:shd w:val="clear" w:color="auto" w:fill="E5F5FF"/>
          </w:tcPr>
          <w:p>
            <w:pPr>
              <w:pStyle w:val="BDOITable"/>
            </w:pPr>
            <w:r>
              <w:rPr>
                <w:sz w:val="15"/>
              </w:rPr>
              <w:t>12.5000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Months covered</w:t>
            </w:r>
          </w:p>
        </w:tc>
        <w:tc>
          <w:tcPr>
            <w:tcW w:type="dxa" w:w="1234"/>
            <w:tcMar>
              <w:top w:w="50" w:type="dxa"/>
              <w:bottom w:w="50" w:type="dxa"/>
              <w:left w:w="90" w:type="dxa"/>
              <w:right w:w="90" w:type="dxa"/>
            </w:tcMar>
          </w:tcPr>
          <w:p>
            <w:pPr>
              <w:pStyle w:val="BDOITable"/>
            </w:pPr>
            <w:r>
              <w:rPr>
                <w:sz w:val="15"/>
              </w:rPr>
              <w:t>Cond.: SHORT_PERIOD</w:t>
            </w:r>
          </w:p>
        </w:tc>
        <w:tc>
          <w:tcPr>
            <w:tcW w:type="dxa" w:w="2313"/>
            <w:tcMar>
              <w:top w:w="50" w:type="dxa"/>
              <w:bottom w:w="50" w:type="dxa"/>
              <w:left w:w="90" w:type="dxa"/>
              <w:right w:w="90" w:type="dxa"/>
            </w:tcMar>
          </w:tcPr>
          <w:p>
            <w:pPr>
              <w:pStyle w:val="BDOITable"/>
            </w:pPr>
            <w:r>
              <w:rPr>
                <w:sz w:val="15"/>
              </w:rPr>
              <w:t>1 to 12</w:t>
            </w:r>
          </w:p>
        </w:tc>
        <w:tc>
          <w:tcPr>
            <w:tcW w:type="dxa" w:w="2005"/>
            <w:tcMar>
              <w:top w:w="50" w:type="dxa"/>
              <w:bottom w:w="50" w:type="dxa"/>
              <w:left w:w="90" w:type="dxa"/>
              <w:right w:w="90" w:type="dxa"/>
            </w:tcMar>
          </w:tcPr>
          <w:p>
            <w:pPr>
              <w:pStyle w:val="BDOITable"/>
            </w:pPr>
            <w:r>
              <w:rPr>
                <w:sz w:val="15"/>
              </w:rPr>
              <w:t>Whole number 1 to 12</w:t>
            </w:r>
          </w:p>
        </w:tc>
        <w:tc>
          <w:tcPr>
            <w:tcW w:type="dxa" w:w="3239"/>
            <w:tcMar>
              <w:top w:w="50" w:type="dxa"/>
              <w:bottom w:w="50" w:type="dxa"/>
              <w:left w:w="90" w:type="dxa"/>
              <w:right w:w="90" w:type="dxa"/>
            </w:tcMar>
          </w:tcPr>
          <w:p>
            <w:pPr>
              <w:pStyle w:val="BDOITable"/>
            </w:pPr>
            <w:r>
              <w:rPr>
                <w:sz w:val="15"/>
              </w:rPr>
              <w:t>Months covered, up to</w:t>
            </w:r>
          </w:p>
        </w:tc>
        <w:tc>
          <w:tcPr>
            <w:tcW w:type="dxa" w:w="1928"/>
            <w:tcMar>
              <w:top w:w="50" w:type="dxa"/>
              <w:bottom w:w="50" w:type="dxa"/>
              <w:left w:w="90" w:type="dxa"/>
              <w:right w:w="90" w:type="dxa"/>
            </w:tcMar>
          </w:tcPr>
          <w:p>
            <w:pPr>
              <w:pStyle w:val="BDOITable"/>
            </w:pPr>
            <w:r>
              <w:rPr>
                <w:sz w:val="15"/>
              </w:rPr>
              <w:t>6</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 Limit / Premium</w:t>
            </w:r>
          </w:p>
        </w:tc>
        <w:tc>
          <w:tcPr>
            <w:tcW w:type="dxa" w:w="1234"/>
            <w:tcMar>
              <w:top w:w="50" w:type="dxa"/>
              <w:bottom w:w="50" w:type="dxa"/>
              <w:left w:w="90" w:type="dxa"/>
              <w:right w:w="90" w:type="dxa"/>
            </w:tcMar>
            <w:shd w:val="clear" w:color="auto" w:fill="E5F5FF"/>
          </w:tcPr>
          <w:p>
            <w:pPr>
              <w:pStyle w:val="BDOITable"/>
            </w:pPr>
            <w:r>
              <w:rPr>
                <w:sz w:val="15"/>
              </w:rPr>
              <w:t>Cond.: MOTOR_LIMIT</w:t>
            </w:r>
          </w:p>
        </w:tc>
        <w:tc>
          <w:tcPr>
            <w:tcW w:type="dxa" w:w="2313"/>
            <w:tcMar>
              <w:top w:w="50" w:type="dxa"/>
              <w:bottom w:w="50" w:type="dxa"/>
              <w:left w:w="90" w:type="dxa"/>
              <w:right w:w="90" w:type="dxa"/>
            </w:tcMar>
            <w:shd w:val="clear" w:color="auto" w:fill="E5F5FF"/>
          </w:tcPr>
          <w:p>
            <w:pPr>
              <w:pStyle w:val="BDOITable"/>
            </w:pPr>
            <w:r>
              <w:rPr>
                <w:sz w:val="15"/>
              </w:rPr>
              <w:t>BI or PD; amounts in PHP</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Limit and its premium</w:t>
            </w:r>
          </w:p>
        </w:tc>
        <w:tc>
          <w:tcPr>
            <w:tcW w:type="dxa" w:w="1928"/>
            <w:tcMar>
              <w:top w:w="50" w:type="dxa"/>
              <w:bottom w:w="50" w:type="dxa"/>
              <w:left w:w="90" w:type="dxa"/>
              <w:right w:w="90" w:type="dxa"/>
            </w:tcMar>
            <w:shd w:val="clear" w:color="auto" w:fill="E5F5FF"/>
          </w:tcPr>
          <w:p>
            <w:pPr>
              <w:pStyle w:val="BDOITable"/>
            </w:pPr>
            <w:r>
              <w:rPr>
                <w:sz w:val="15"/>
              </w:rPr>
              <w:t>BI; 100000.00; 350.00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Effective from / to</w:t>
            </w:r>
          </w:p>
        </w:tc>
        <w:tc>
          <w:tcPr>
            <w:tcW w:type="dxa" w:w="1234"/>
            <w:tcMar>
              <w:top w:w="50" w:type="dxa"/>
              <w:bottom w:w="50" w:type="dxa"/>
              <w:left w:w="90" w:type="dxa"/>
              <w:right w:w="90" w:type="dxa"/>
            </w:tcMar>
          </w:tcPr>
          <w:p>
            <w:pPr>
              <w:pStyle w:val="BDOITable"/>
            </w:pPr>
            <w:r>
              <w:rPr>
                <w:sz w:val="15"/>
              </w:rPr>
              <w:t>Y (from)</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Validity of the row</w:t>
            </w:r>
          </w:p>
        </w:tc>
        <w:tc>
          <w:tcPr>
            <w:tcW w:type="dxa" w:w="1928"/>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1" w:name="_Toc000271"/>
      <w:r>
        <w:rPr/>
        <w:t>19.7 CI-10 Incentive criteria</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48: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Code / Name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_ and -;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Criterion</w:t>
            </w:r>
          </w:p>
        </w:tc>
        <w:tc>
          <w:tcPr>
            <w:tcW w:type="dxa" w:w="1928"/>
            <w:tcMar>
              <w:top w:w="50" w:type="dxa"/>
              <w:bottom w:w="50" w:type="dxa"/>
              <w:left w:w="90" w:type="dxa"/>
              <w:right w:w="90" w:type="dxa"/>
            </w:tcMar>
          </w:tcPr>
          <w:p>
            <w:pPr>
              <w:pStyle w:val="BDOITable"/>
            </w:pPr>
            <w:r>
              <w:rPr>
                <w:sz w:val="15"/>
              </w:rPr>
              <w:t>CPC2; CPC2 campaign 2028</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Incentive type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List INCENTIVE_TYPE</w:t>
            </w:r>
          </w:p>
        </w:tc>
        <w:tc>
          <w:tcPr>
            <w:tcW w:type="dxa" w:w="2005"/>
            <w:tcMar>
              <w:top w:w="50" w:type="dxa"/>
              <w:bottom w:w="50" w:type="dxa"/>
              <w:left w:w="90" w:type="dxa"/>
              <w:right w:w="90" w:type="dxa"/>
            </w:tcMar>
            <w:shd w:val="clear" w:color="auto" w:fill="E5F5FF"/>
          </w:tcPr>
          <w:p>
            <w:pPr>
              <w:pStyle w:val="BDOITable"/>
            </w:pPr>
            <w:r>
              <w:rPr>
                <w:sz w:val="15"/>
              </w:rPr>
              <w:t>List Incentive type</w:t>
            </w:r>
          </w:p>
        </w:tc>
        <w:tc>
          <w:tcPr>
            <w:tcW w:type="dxa" w:w="3239"/>
            <w:tcMar>
              <w:top w:w="50" w:type="dxa"/>
              <w:bottom w:w="50" w:type="dxa"/>
              <w:left w:w="90" w:type="dxa"/>
              <w:right w:w="90" w:type="dxa"/>
            </w:tcMar>
            <w:shd w:val="clear" w:color="auto" w:fill="E5F5FF"/>
          </w:tcPr>
          <w:p>
            <w:pPr>
              <w:pStyle w:val="BDOITable"/>
            </w:pPr>
            <w:r>
              <w:rPr>
                <w:sz w:val="15"/>
              </w:rPr>
              <w:t>Type of criterion</w:t>
            </w:r>
          </w:p>
        </w:tc>
        <w:tc>
          <w:tcPr>
            <w:tcW w:type="dxa" w:w="1928"/>
            <w:tcMar>
              <w:top w:w="50" w:type="dxa"/>
              <w:bottom w:w="50" w:type="dxa"/>
              <w:left w:w="90" w:type="dxa"/>
              <w:right w:w="90" w:type="dxa"/>
            </w:tcMar>
            <w:shd w:val="clear" w:color="auto" w:fill="E5F5FF"/>
          </w:tcPr>
          <w:p>
            <w:pPr>
              <w:pStyle w:val="BDOITable"/>
            </w:pPr>
            <w:r>
              <w:rPr>
                <w:sz w:val="15"/>
              </w:rPr>
              <w:t>CAMPAIGN</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basis / Value</w:t>
            </w:r>
          </w:p>
        </w:tc>
        <w:tc>
          <w:tcPr>
            <w:tcW w:type="dxa" w:w="1234"/>
            <w:tcMar>
              <w:top w:w="50" w:type="dxa"/>
              <w:bottom w:w="50" w:type="dxa"/>
              <w:left w:w="90" w:type="dxa"/>
              <w:right w:w="90" w:type="dxa"/>
            </w:tcMar>
          </w:tcPr>
          <w:p>
            <w:pPr>
              <w:pStyle w:val="BDOITable"/>
            </w:pPr>
            <w:r>
              <w:rPr>
                <w:sz w:val="15"/>
              </w:rPr>
              <w:t>Y (basis)</w:t>
            </w:r>
          </w:p>
        </w:tc>
        <w:tc>
          <w:tcPr>
            <w:tcW w:type="dxa" w:w="2313"/>
            <w:tcMar>
              <w:top w:w="50" w:type="dxa"/>
              <w:bottom w:w="50" w:type="dxa"/>
              <w:left w:w="90" w:type="dxa"/>
              <w:right w:w="90" w:type="dxa"/>
            </w:tcMar>
          </w:tcPr>
          <w:p>
            <w:pPr>
              <w:pStyle w:val="BDOITable"/>
            </w:pPr>
            <w:r>
              <w:rPr>
                <w:sz w:val="15"/>
              </w:rPr>
              <w:t>Rate (%), Fixed amount or Rule; number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Value of the criterion</w:t>
            </w:r>
          </w:p>
        </w:tc>
        <w:tc>
          <w:tcPr>
            <w:tcW w:type="dxa" w:w="1928"/>
            <w:tcMar>
              <w:top w:w="50" w:type="dxa"/>
              <w:bottom w:w="50" w:type="dxa"/>
              <w:left w:w="90" w:type="dxa"/>
              <w:right w:w="90" w:type="dxa"/>
            </w:tcMar>
          </w:tcPr>
          <w:p>
            <w:pPr>
              <w:pStyle w:val="BDOITable"/>
            </w:pPr>
            <w:r>
              <w:rPr>
                <w:sz w:val="15"/>
              </w:rPr>
              <w:t>Rate (%); 1.00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Rule parameters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Parameter and value pairs separated by semicolons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Parameters of a rule criterion, as agreed with Comptrollership</w:t>
            </w:r>
          </w:p>
        </w:tc>
        <w:tc>
          <w:tcPr>
            <w:tcW w:type="dxa" w:w="1928"/>
            <w:tcMar>
              <w:top w:w="50" w:type="dxa"/>
              <w:bottom w:w="50" w:type="dxa"/>
              <w:left w:w="90" w:type="dxa"/>
              <w:right w:w="90" w:type="dxa"/>
            </w:tcMar>
            <w:shd w:val="clear" w:color="auto" w:fill="E5F5FF"/>
          </w:tcPr>
          <w:p>
            <w:pPr>
              <w:pStyle w:val="BDOITable"/>
            </w:pPr>
            <w:r>
              <w:rPr>
                <w:sz w:val="15"/>
              </w:rPr>
              <w:t>Minimum premium 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Products matrix: risk code / segment</w:t>
            </w:r>
          </w:p>
        </w:tc>
        <w:tc>
          <w:tcPr>
            <w:tcW w:type="dxa" w:w="1234"/>
            <w:tcMar>
              <w:top w:w="50" w:type="dxa"/>
              <w:bottom w:w="50" w:type="dxa"/>
              <w:left w:w="90" w:type="dxa"/>
              <w:right w:w="90" w:type="dxa"/>
            </w:tcMar>
          </w:tcPr>
          <w:p>
            <w:pPr>
              <w:pStyle w:val="BDOITable"/>
            </w:pPr>
            <w:r>
              <w:rPr>
                <w:sz w:val="15"/>
              </w:rPr>
              <w:t>Y (one product)</w:t>
            </w:r>
          </w:p>
        </w:tc>
        <w:tc>
          <w:tcPr>
            <w:tcW w:type="dxa" w:w="2313"/>
            <w:tcMar>
              <w:top w:w="50" w:type="dxa"/>
              <w:bottom w:w="50" w:type="dxa"/>
              <w:left w:w="90" w:type="dxa"/>
              <w:right w:w="90" w:type="dxa"/>
            </w:tcMar>
          </w:tcPr>
          <w:p>
            <w:pPr>
              <w:pStyle w:val="BDOITable"/>
            </w:pPr>
            <w:r>
              <w:rPr>
                <w:sz w:val="15"/>
              </w:rPr>
              <w:t>Active risk codes; segment or blank</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Products and segments the criterion applies to</w:t>
            </w:r>
          </w:p>
        </w:tc>
        <w:tc>
          <w:tcPr>
            <w:tcW w:type="dxa" w:w="1928"/>
            <w:tcMar>
              <w:top w:w="50" w:type="dxa"/>
              <w:bottom w:w="50" w:type="dxa"/>
              <w:left w:w="90" w:type="dxa"/>
              <w:right w:w="90" w:type="dxa"/>
            </w:tcMar>
          </w:tcPr>
          <w:p>
            <w:pPr>
              <w:pStyle w:val="BDOITable"/>
            </w:pPr>
            <w:r>
              <w:rPr>
                <w:sz w:val="15"/>
              </w:rPr>
              <w:t>MTR30; COMBANK</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1928"/>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2"/>
      </w:pPr>
      <w:bookmarkStart w:id="272" w:name="_Toc000272"/>
      <w:r>
        <w:rPr/>
        <w:t>19.8 CI-06 Packages in force at go-live</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CI-02, CI-05, CI-03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Package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Package name / Scope / Client code</w:t>
            </w:r>
          </w:p>
        </w:tc>
        <w:tc>
          <w:tcPr>
            <w:tcW w:type="dxa" w:w="1234"/>
            <w:tcMar>
              <w:top w:w="50" w:type="dxa"/>
              <w:bottom w:w="50" w:type="dxa"/>
              <w:left w:w="90" w:type="dxa"/>
              <w:right w:w="90" w:type="dxa"/>
            </w:tcMar>
            <w:shd w:val="clear" w:color="auto" w:fill="E5F5FF"/>
          </w:tcPr>
          <w:p>
            <w:pPr>
              <w:pStyle w:val="BDOITable"/>
            </w:pPr>
            <w:r>
              <w:rPr>
                <w:sz w:val="15"/>
              </w:rPr>
              <w:t>Y (name, scope)</w:t>
            </w:r>
          </w:p>
        </w:tc>
        <w:tc>
          <w:tcPr>
            <w:tcW w:type="dxa" w:w="2313"/>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on the Package Request Form</w:t>
            </w:r>
          </w:p>
        </w:tc>
        <w:tc>
          <w:tcPr>
            <w:tcW w:type="dxa" w:w="1928"/>
            <w:tcMar>
              <w:top w:w="50" w:type="dxa"/>
              <w:bottom w:w="50" w:type="dxa"/>
              <w:left w:w="90" w:type="dxa"/>
              <w:right w:w="90" w:type="dxa"/>
            </w:tcMar>
            <w:shd w:val="clear" w:color="auto" w:fill="E5F5FF"/>
          </w:tcPr>
          <w:p>
            <w:pPr>
              <w:pStyle w:val="BDOITable"/>
            </w:pPr>
            <w:r>
              <w:rPr>
                <w:sz w:val="15"/>
              </w:rPr>
              <w:t>Motor Fleet Plus; Generic</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Effective from / Package start / Package end / Anniversary</w:t>
            </w:r>
          </w:p>
        </w:tc>
        <w:tc>
          <w:tcPr>
            <w:tcW w:type="dxa" w:w="1234"/>
            <w:tcMar>
              <w:top w:w="50" w:type="dxa"/>
              <w:bottom w:w="50" w:type="dxa"/>
              <w:left w:w="90" w:type="dxa"/>
              <w:right w:w="90" w:type="dxa"/>
            </w:tcMar>
          </w:tcPr>
          <w:p>
            <w:pPr>
              <w:pStyle w:val="BDOITable"/>
            </w:pPr>
            <w:r>
              <w:rPr>
                <w:sz w:val="15"/>
              </w:rPr>
              <w:t>Y (effective from, package end)</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Dates of the version</w:t>
            </w:r>
          </w:p>
        </w:tc>
        <w:tc>
          <w:tcPr>
            <w:tcW w:type="dxa" w:w="1928"/>
            <w:tcMar>
              <w:top w:w="50" w:type="dxa"/>
              <w:bottom w:w="50" w:type="dxa"/>
              <w:left w:w="90" w:type="dxa"/>
              <w:right w:w="90" w:type="dxa"/>
            </w:tcMar>
          </w:tcPr>
          <w:p>
            <w:pPr>
              <w:pStyle w:val="BDOITable"/>
            </w:pPr>
            <w:r>
              <w:rPr>
                <w:sz w:val="15"/>
              </w:rPr>
              <w:t>01-Jan-2028; 01-Jan-2028; 31-Dec-2028;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234"/>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313"/>
            <w:tcMar>
              <w:top w:w="50" w:type="dxa"/>
              <w:bottom w:w="50" w:type="dxa"/>
              <w:left w:w="90" w:type="dxa"/>
              <w:right w:w="90" w:type="dxa"/>
            </w:tcMar>
            <w:shd w:val="clear" w:color="auto" w:fill="E5F5FF"/>
          </w:tcPr>
          <w:p>
            <w:pPr>
              <w:pStyle w:val="BDOITable"/>
            </w:pPr>
            <w:r>
              <w:rPr>
                <w:sz w:val="15"/>
              </w:rPr>
              <w:t>Percentages and PHP amounts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Rate scheme of the version</w:t>
            </w:r>
          </w:p>
        </w:tc>
        <w:tc>
          <w:tcPr>
            <w:tcW w:type="dxa" w:w="1928"/>
            <w:tcMar>
              <w:top w:w="50" w:type="dxa"/>
              <w:bottom w:w="50" w:type="dxa"/>
              <w:left w:w="90" w:type="dxa"/>
              <w:right w:w="90" w:type="dxa"/>
            </w:tcMar>
            <w:shd w:val="clear" w:color="auto" w:fill="E5F5FF"/>
          </w:tcPr>
          <w:p>
            <w:pPr>
              <w:pStyle w:val="BDOITable"/>
            </w:pPr>
            <w:r>
              <w:rPr>
                <w:sz w:val="15"/>
              </w:rPr>
              <w:t>1.2000; 5000.00; 15; 5000000.00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Computation basis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How the premium is computed</w:t>
            </w:r>
          </w:p>
        </w:tc>
        <w:tc>
          <w:tcPr>
            <w:tcW w:type="dxa" w:w="1928"/>
            <w:tcMar>
              <w:top w:w="50" w:type="dxa"/>
              <w:bottom w:w="50" w:type="dxa"/>
              <w:left w:w="90" w:type="dxa"/>
              <w:right w:w="90" w:type="dxa"/>
            </w:tcMar>
          </w:tcPr>
          <w:p>
            <w:pPr>
              <w:pStyle w:val="BDOITable"/>
            </w:pPr>
            <w:r>
              <w:rPr>
                <w:sz w:val="15"/>
              </w:rPr>
              <w:t>Comprehensive rate on the vehicle value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234"/>
            <w:tcMar>
              <w:top w:w="50" w:type="dxa"/>
              <w:bottom w:w="50" w:type="dxa"/>
              <w:left w:w="90" w:type="dxa"/>
              <w:right w:w="90" w:type="dxa"/>
            </w:tcMar>
            <w:shd w:val="clear" w:color="auto" w:fill="E5F5FF"/>
          </w:tcPr>
          <w:p>
            <w:pPr>
              <w:pStyle w:val="BDOITable"/>
            </w:pPr>
            <w:r>
              <w:rPr>
                <w:sz w:val="15"/>
              </w:rPr>
              <w:t>Y (one basic coverage)</w:t>
            </w:r>
          </w:p>
        </w:tc>
        <w:tc>
          <w:tcPr>
            <w:tcW w:type="dxa" w:w="2313"/>
            <w:tcMar>
              <w:top w:w="50" w:type="dxa"/>
              <w:bottom w:w="50" w:type="dxa"/>
              <w:left w:w="90" w:type="dxa"/>
              <w:right w:w="90" w:type="dxa"/>
            </w:tcMar>
            <w:shd w:val="clear" w:color="auto" w:fill="E5F5FF"/>
          </w:tcPr>
          <w:p>
            <w:pPr>
              <w:pStyle w:val="BDOITable"/>
            </w:pPr>
            <w:r>
              <w:rPr>
                <w:sz w:val="15"/>
              </w:rPr>
              <w:t>Codes of CI-02; Y or N; PHP</w:t>
            </w:r>
          </w:p>
        </w:tc>
        <w:tc>
          <w:tcPr>
            <w:tcW w:type="dxa" w:w="2005"/>
            <w:tcMar>
              <w:top w:w="50" w:type="dxa"/>
              <w:bottom w:w="50" w:type="dxa"/>
              <w:left w:w="90" w:type="dxa"/>
              <w:right w:w="90" w:type="dxa"/>
            </w:tcMar>
            <w:shd w:val="clear" w:color="auto" w:fill="E5F5FF"/>
          </w:tcPr>
          <w:p>
            <w:pPr>
              <w:pStyle w:val="BDOITable"/>
            </w:pPr>
            <w:r>
              <w:rPr>
                <w:sz w:val="15"/>
              </w:rPr>
              <w:t>Codes of CI-02 Coverages, perils and field rules (Code or field key)</w:t>
            </w:r>
          </w:p>
        </w:tc>
        <w:tc>
          <w:tcPr>
            <w:tcW w:type="dxa" w:w="3239"/>
            <w:tcMar>
              <w:top w:w="50" w:type="dxa"/>
              <w:bottom w:w="50" w:type="dxa"/>
              <w:left w:w="90" w:type="dxa"/>
              <w:right w:w="90" w:type="dxa"/>
            </w:tcMar>
            <w:shd w:val="clear" w:color="auto" w:fill="E5F5FF"/>
          </w:tcPr>
          <w:p>
            <w:pPr>
              <w:pStyle w:val="BDOITable"/>
            </w:pPr>
            <w:r>
              <w:rPr>
                <w:sz w:val="15"/>
              </w:rPr>
              <w:t>Coverages of the version</w:t>
            </w:r>
          </w:p>
        </w:tc>
        <w:tc>
          <w:tcPr>
            <w:tcW w:type="dxa" w:w="1928"/>
            <w:tcMar>
              <w:top w:w="50" w:type="dxa"/>
              <w:bottom w:w="50" w:type="dxa"/>
              <w:left w:w="90" w:type="dxa"/>
              <w:right w:w="90" w:type="dxa"/>
            </w:tcMar>
            <w:shd w:val="clear" w:color="auto" w:fill="E5F5FF"/>
          </w:tcPr>
          <w:p>
            <w:pPr>
              <w:pStyle w:val="BDOITable"/>
            </w:pPr>
            <w:r>
              <w:rPr>
                <w:sz w:val="15"/>
              </w:rPr>
              <w:t>OD_THEFT; Y; N; -; 2000.00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Insurer code / Role / Share % / Rate % / Minimum premium</w:t>
            </w:r>
          </w:p>
        </w:tc>
        <w:tc>
          <w:tcPr>
            <w:tcW w:type="dxa" w:w="1234"/>
            <w:tcMar>
              <w:top w:w="50" w:type="dxa"/>
              <w:bottom w:w="50" w:type="dxa"/>
              <w:left w:w="90" w:type="dxa"/>
              <w:right w:w="90" w:type="dxa"/>
            </w:tcMar>
          </w:tcPr>
          <w:p>
            <w:pPr>
              <w:pStyle w:val="BDOITable"/>
            </w:pPr>
            <w:r>
              <w:rPr>
                <w:sz w:val="15"/>
              </w:rPr>
              <w:t>Y (the panel)</w:t>
            </w:r>
          </w:p>
        </w:tc>
        <w:tc>
          <w:tcPr>
            <w:tcW w:type="dxa" w:w="2313"/>
            <w:tcMar>
              <w:top w:w="50" w:type="dxa"/>
              <w:bottom w:w="50" w:type="dxa"/>
              <w:left w:w="90" w:type="dxa"/>
              <w:right w:w="90" w:type="dxa"/>
            </w:tcMar>
          </w:tcPr>
          <w:p>
            <w:pPr>
              <w:pStyle w:val="BDOITable"/>
            </w:pPr>
            <w:r>
              <w:rPr>
                <w:sz w:val="15"/>
              </w:rPr>
              <w:t>Codes of CI-05; Panel, Lead or Participant; shares total 100</w:t>
            </w:r>
          </w:p>
        </w:tc>
        <w:tc>
          <w:tcPr>
            <w:tcW w:type="dxa" w:w="2005"/>
            <w:tcMar>
              <w:top w:w="50" w:type="dxa"/>
              <w:bottom w:w="50" w:type="dxa"/>
              <w:left w:w="90" w:type="dxa"/>
              <w:right w:w="90" w:type="dxa"/>
            </w:tcMar>
          </w:tcPr>
          <w:p>
            <w:pPr>
              <w:pStyle w:val="BDOITable"/>
            </w:pPr>
            <w:r>
              <w:rPr>
                <w:sz w:val="15"/>
              </w:rPr>
              <w:t>Codes of CI-05 Insurers, branches and commission rates (Partner code)</w:t>
            </w:r>
          </w:p>
        </w:tc>
        <w:tc>
          <w:tcPr>
            <w:tcW w:type="dxa" w:w="3239"/>
            <w:tcMar>
              <w:top w:w="50" w:type="dxa"/>
              <w:bottom w:w="50" w:type="dxa"/>
              <w:left w:w="90" w:type="dxa"/>
              <w:right w:w="90" w:type="dxa"/>
            </w:tcMar>
          </w:tcPr>
          <w:p>
            <w:pPr>
              <w:pStyle w:val="BDOITable"/>
            </w:pPr>
            <w:r>
              <w:rPr>
                <w:sz w:val="15"/>
              </w:rPr>
              <w:t>Panel insurers</w:t>
            </w:r>
          </w:p>
        </w:tc>
        <w:tc>
          <w:tcPr>
            <w:tcW w:type="dxa" w:w="1928"/>
            <w:tcMar>
              <w:top w:w="50" w:type="dxa"/>
              <w:bottom w:w="50" w:type="dxa"/>
              <w:left w:w="90" w:type="dxa"/>
              <w:right w:w="90" w:type="dxa"/>
            </w:tcMar>
          </w:tcPr>
          <w:p>
            <w:pPr>
              <w:pStyle w:val="BDOITable"/>
            </w:pPr>
            <w:r>
              <w:rPr>
                <w:sz w:val="15"/>
              </w:rPr>
              <w:t>INS-MGIC; Panel; -; 1.2000; -</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234"/>
            <w:tcMar>
              <w:top w:w="50" w:type="dxa"/>
              <w:bottom w:w="50" w:type="dxa"/>
              <w:left w:w="90" w:type="dxa"/>
              <w:right w:w="90" w:type="dxa"/>
            </w:tcMar>
            <w:shd w:val="clear" w:color="auto" w:fill="E5F5FF"/>
          </w:tcPr>
          <w:p>
            <w:pPr>
              <w:pStyle w:val="BDOITable"/>
            </w:pPr>
            <w:r>
              <w:rPr>
                <w:sz w:val="15"/>
              </w:rPr>
              <w:t>Y (every insurer and included coverage)</w:t>
            </w:r>
          </w:p>
        </w:tc>
        <w:tc>
          <w:tcPr>
            <w:tcW w:type="dxa" w:w="2313"/>
            <w:tcMar>
              <w:top w:w="50" w:type="dxa"/>
              <w:bottom w:w="50" w:type="dxa"/>
              <w:left w:w="90" w:type="dxa"/>
              <w:right w:w="90" w:type="dxa"/>
            </w:tcMar>
            <w:shd w:val="clear" w:color="auto" w:fill="E5F5FF"/>
          </w:tcPr>
          <w:p>
            <w:pPr>
              <w:pStyle w:val="BDOITable"/>
            </w:pPr>
            <w:r>
              <w:rPr>
                <w:sz w:val="15"/>
              </w:rPr>
              <w:t>Codes of CI-03 separated by commas</w:t>
            </w:r>
          </w:p>
        </w:tc>
        <w:tc>
          <w:tcPr>
            <w:tcW w:type="dxa" w:w="2005"/>
            <w:tcMar>
              <w:top w:w="50" w:type="dxa"/>
              <w:bottom w:w="50" w:type="dxa"/>
              <w:left w:w="90" w:type="dxa"/>
              <w:right w:w="90" w:type="dxa"/>
            </w:tcMar>
            <w:shd w:val="clear" w:color="auto" w:fill="E5F5FF"/>
          </w:tcPr>
          <w:p>
            <w:pPr>
              <w:pStyle w:val="BDOITable"/>
            </w:pPr>
            <w:r>
              <w:rPr>
                <w:sz w:val="15"/>
              </w:rPr>
              <w:t>Codes of CI-03 Clause library (Clause code)</w:t>
            </w:r>
          </w:p>
        </w:tc>
        <w:tc>
          <w:tcPr>
            <w:tcW w:type="dxa" w:w="3239"/>
            <w:tcMar>
              <w:top w:w="50" w:type="dxa"/>
              <w:bottom w:w="50" w:type="dxa"/>
              <w:left w:w="90" w:type="dxa"/>
              <w:right w:w="90" w:type="dxa"/>
            </w:tcMar>
            <w:shd w:val="clear" w:color="auto" w:fill="E5F5FF"/>
          </w:tcPr>
          <w:p>
            <w:pPr>
              <w:pStyle w:val="BDOITable"/>
            </w:pPr>
            <w:r>
              <w:rPr>
                <w:sz w:val="15"/>
              </w:rPr>
              <w:t>Terms per insurer and coverage</w:t>
            </w:r>
          </w:p>
        </w:tc>
        <w:tc>
          <w:tcPr>
            <w:tcW w:type="dxa" w:w="1928"/>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ManCom sign-off reference / Signed package slip</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Reference; the signed slip file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Evidence kept on the request</w:t>
            </w:r>
          </w:p>
        </w:tc>
        <w:tc>
          <w:tcPr>
            <w:tcW w:type="dxa" w:w="1928"/>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3" w:name="_Toc000273"/>
      <w:r>
        <w:rPr/>
        <w:t>19.9 CI-07 Package map (legacy package to BIBS package version)</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CI-05, CI-06</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Legacy package code / Legacy version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As stored in QPS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Package of the legacy policy headers</w:t>
            </w:r>
          </w:p>
        </w:tc>
        <w:tc>
          <w:tcPr>
            <w:tcW w:type="dxa" w:w="1928"/>
            <w:tcMar>
              <w:top w:w="50" w:type="dxa"/>
              <w:bottom w:w="50" w:type="dxa"/>
              <w:left w:w="90" w:type="dxa"/>
              <w:right w:w="90" w:type="dxa"/>
            </w:tcMar>
          </w:tcPr>
          <w:p>
            <w:pPr>
              <w:pStyle w:val="BDOITable"/>
            </w:pPr>
            <w:r>
              <w:rPr>
                <w:sz w:val="15"/>
              </w:rPr>
              <w:t>PKG-MOTOR-FLEET; 3</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Legacy package name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For reading only</w:t>
            </w:r>
          </w:p>
        </w:tc>
        <w:tc>
          <w:tcPr>
            <w:tcW w:type="dxa" w:w="1928"/>
            <w:tcMar>
              <w:top w:w="50" w:type="dxa"/>
              <w:bottom w:w="50" w:type="dxa"/>
              <w:left w:w="90" w:type="dxa"/>
              <w:right w:w="90" w:type="dxa"/>
            </w:tcMar>
            <w:shd w:val="clear" w:color="auto" w:fill="E5F5FF"/>
          </w:tcPr>
          <w:p>
            <w:pPr>
              <w:pStyle w:val="BDOITable"/>
            </w:pPr>
            <w:r>
              <w:rPr>
                <w:sz w:val="15"/>
              </w:rPr>
              <w:t>Motor fleet package 2025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Qualifier: risk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Risk 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When one legacy package maps to several BIBS packages by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Qualifier: insurer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Partner code of CI-05</w:t>
            </w:r>
          </w:p>
        </w:tc>
        <w:tc>
          <w:tcPr>
            <w:tcW w:type="dxa" w:w="2005"/>
            <w:tcMar>
              <w:top w:w="50" w:type="dxa"/>
              <w:bottom w:w="50" w:type="dxa"/>
              <w:left w:w="90" w:type="dxa"/>
              <w:right w:w="90" w:type="dxa"/>
            </w:tcMar>
            <w:shd w:val="clear" w:color="auto" w:fill="E5F5FF"/>
          </w:tcPr>
          <w:p>
            <w:pPr>
              <w:pStyle w:val="BDOITable"/>
            </w:pPr>
            <w:r>
              <w:rPr>
                <w:sz w:val="15"/>
              </w:rPr>
              <w:t>Codes of CI-05 Insurers, branches and commission rates (Partner code)</w:t>
            </w:r>
          </w:p>
        </w:tc>
        <w:tc>
          <w:tcPr>
            <w:tcW w:type="dxa" w:w="3239"/>
            <w:tcMar>
              <w:top w:w="50" w:type="dxa"/>
              <w:bottom w:w="50" w:type="dxa"/>
              <w:left w:w="90" w:type="dxa"/>
              <w:right w:w="90" w:type="dxa"/>
            </w:tcMar>
            <w:shd w:val="clear" w:color="auto" w:fill="E5F5FF"/>
          </w:tcPr>
          <w:p>
            <w:pPr>
              <w:pStyle w:val="BDOITable"/>
            </w:pPr>
            <w:r>
              <w:rPr>
                <w:sz w:val="15"/>
              </w:rPr>
              <w:t>When the split is by insurer</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Qualifier: sum insured from / to</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PHP amounts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When the split is by sum-insured band</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BIBS risk code / BIBS version</w:t>
            </w:r>
          </w:p>
        </w:tc>
        <w:tc>
          <w:tcPr>
            <w:tcW w:type="dxa" w:w="1234"/>
            <w:tcMar>
              <w:top w:w="50" w:type="dxa"/>
              <w:bottom w:w="50" w:type="dxa"/>
              <w:left w:w="90" w:type="dxa"/>
              <w:right w:w="90" w:type="dxa"/>
            </w:tcMar>
            <w:shd w:val="clear" w:color="auto" w:fill="E5F5FF"/>
          </w:tcPr>
          <w:p>
            <w:pPr>
              <w:pStyle w:val="BDOITable"/>
            </w:pPr>
            <w:r>
              <w:rPr>
                <w:sz w:val="15"/>
              </w:rPr>
              <w:t>Cond.: action MAP</w:t>
            </w:r>
          </w:p>
        </w:tc>
        <w:tc>
          <w:tcPr>
            <w:tcW w:type="dxa" w:w="2313"/>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2005"/>
            <w:tcMar>
              <w:top w:w="50" w:type="dxa"/>
              <w:bottom w:w="50" w:type="dxa"/>
              <w:left w:w="90" w:type="dxa"/>
              <w:right w:w="90" w:type="dxa"/>
            </w:tcMar>
            <w:shd w:val="clear" w:color="auto" w:fill="E5F5FF"/>
          </w:tcPr>
          <w:p>
            <w:pPr>
              <w:pStyle w:val="BDOITable"/>
            </w:pPr>
            <w:r>
              <w:rPr>
                <w:sz w:val="15"/>
              </w:rPr>
              <w:t>Codes of CI-06 Packages in force at go-live (Risk code)</w:t>
            </w:r>
          </w:p>
        </w:tc>
        <w:tc>
          <w:tcPr>
            <w:tcW w:type="dxa" w:w="3239"/>
            <w:tcMar>
              <w:top w:w="50" w:type="dxa"/>
              <w:bottom w:w="50" w:type="dxa"/>
              <w:left w:w="90" w:type="dxa"/>
              <w:right w:w="90" w:type="dxa"/>
            </w:tcMar>
            <w:shd w:val="clear" w:color="auto" w:fill="E5F5FF"/>
          </w:tcPr>
          <w:p>
            <w:pPr>
              <w:pStyle w:val="BDOITable"/>
            </w:pPr>
            <w:r>
              <w:rPr>
                <w:sz w:val="15"/>
              </w:rPr>
              <w:t>Target of the entry</w:t>
            </w:r>
          </w:p>
        </w:tc>
        <w:tc>
          <w:tcPr>
            <w:tcW w:type="dxa" w:w="1928"/>
            <w:tcMar>
              <w:top w:w="50" w:type="dxa"/>
              <w:bottom w:w="50" w:type="dxa"/>
              <w:left w:w="90" w:type="dxa"/>
              <w:right w:w="90" w:type="dxa"/>
            </w:tcMar>
            <w:shd w:val="clear" w:color="auto" w:fill="E5F5FF"/>
          </w:tcPr>
          <w:p>
            <w:pPr>
              <w:pStyle w:val="BDOITable"/>
            </w:pPr>
            <w:r>
              <w:rPr>
                <w:sz w:val="15"/>
              </w:rPr>
              <w:t>MTR30; 1</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MAP or REJECT</w:t>
            </w:r>
          </w:p>
        </w:tc>
        <w:tc>
          <w:tcPr>
            <w:tcW w:type="dxa" w:w="2005"/>
            <w:tcMar>
              <w:top w:w="50" w:type="dxa"/>
              <w:bottom w:w="50" w:type="dxa"/>
              <w:left w:w="90" w:type="dxa"/>
              <w:right w:w="90" w:type="dxa"/>
            </w:tcMar>
          </w:tcPr>
          <w:p>
            <w:pPr>
              <w:pStyle w:val="BDOITable"/>
            </w:pPr>
            <w:r>
              <w:rPr>
                <w:sz w:val="15"/>
              </w:rPr>
              <w:t>List Package map action</w:t>
            </w:r>
          </w:p>
        </w:tc>
        <w:tc>
          <w:tcPr>
            <w:tcW w:type="dxa" w:w="3239"/>
            <w:tcMar>
              <w:top w:w="50" w:type="dxa"/>
              <w:bottom w:w="50" w:type="dxa"/>
              <w:left w:w="90" w:type="dxa"/>
              <w:right w:w="90" w:type="dxa"/>
            </w:tcMar>
          </w:tcPr>
          <w:p>
            <w:pPr>
              <w:pStyle w:val="BDOITable"/>
            </w:pPr>
            <w:r>
              <w:rPr>
                <w:sz w:val="15"/>
              </w:rPr>
              <w:t>REJECT sends the candidate to the Renewal Exception bucket</w:t>
            </w:r>
          </w:p>
        </w:tc>
        <w:tc>
          <w:tcPr>
            <w:tcW w:type="dxa" w:w="1928"/>
            <w:tcMar>
              <w:top w:w="50" w:type="dxa"/>
              <w:bottom w:w="50" w:type="dxa"/>
              <w:left w:w="90" w:type="dxa"/>
              <w:right w:w="90" w:type="dxa"/>
            </w:tcMar>
          </w:tcPr>
          <w:p>
            <w:pPr>
              <w:pStyle w:val="BDOITable"/>
            </w:pPr>
            <w:r>
              <w:rPr>
                <w:sz w:val="15"/>
              </w:rPr>
              <w:t>MAP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Remarks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Reason of a REJECT or a split</w:t>
            </w:r>
          </w:p>
        </w:tc>
        <w:tc>
          <w:tcPr>
            <w:tcW w:type="dxa" w:w="1928"/>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4" w:name="_Toc000274"/>
      <w:r>
        <w:rPr/>
        <w:t>19.10 CI-08 Document templates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Template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2005"/>
            <w:tcMar>
              <w:top w:w="50" w:type="dxa"/>
              <w:bottom w:w="50" w:type="dxa"/>
              <w:left w:w="90" w:type="dxa"/>
              <w:right w:w="90" w:type="dxa"/>
            </w:tcMar>
          </w:tcPr>
          <w:p>
            <w:pPr>
              <w:pStyle w:val="BDOITable"/>
            </w:pPr>
            <w:r>
              <w:rPr>
                <w:sz w:val="15"/>
              </w:rPr>
              <w:t>List Package document template</w:t>
            </w:r>
          </w:p>
        </w:tc>
        <w:tc>
          <w:tcPr>
            <w:tcW w:type="dxa" w:w="3239"/>
            <w:tcMar>
              <w:top w:w="50" w:type="dxa"/>
              <w:bottom w:w="50" w:type="dxa"/>
              <w:left w:w="90" w:type="dxa"/>
              <w:right w:w="90" w:type="dxa"/>
            </w:tcMar>
          </w:tcPr>
          <w:p>
            <w:pPr>
              <w:pStyle w:val="BDOITable"/>
            </w:pPr>
            <w:r>
              <w:rPr>
                <w:sz w:val="15"/>
              </w:rPr>
              <w:t>Template code</w:t>
            </w:r>
          </w:p>
        </w:tc>
        <w:tc>
          <w:tcPr>
            <w:tcW w:type="dxa" w:w="1928"/>
            <w:tcMar>
              <w:top w:w="50" w:type="dxa"/>
              <w:bottom w:w="50" w:type="dxa"/>
              <w:left w:w="90" w:type="dxa"/>
              <w:right w:w="90" w:type="dxa"/>
            </w:tcMar>
          </w:tcPr>
          <w:p>
            <w:pPr>
              <w:pStyle w:val="BDOITable"/>
            </w:pPr>
            <w:r>
              <w:rPr>
                <w:sz w:val="15"/>
              </w:rPr>
              <w:t>PKG_ADVISORY</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of the template version</w:t>
            </w:r>
          </w:p>
        </w:tc>
        <w:tc>
          <w:tcPr>
            <w:tcW w:type="dxa" w:w="1928"/>
            <w:tcMar>
              <w:top w:w="50" w:type="dxa"/>
              <w:bottom w:w="50" w:type="dxa"/>
              <w:left w:w="90" w:type="dxa"/>
              <w:right w:w="90" w:type="dxa"/>
            </w:tcMar>
            <w:shd w:val="clear" w:color="auto" w:fill="E5F5FF"/>
          </w:tcPr>
          <w:p>
            <w:pPr>
              <w:pStyle w:val="BDOITable"/>
            </w:pPr>
            <w:r>
              <w:rPr>
                <w:sz w:val="15"/>
              </w:rPr>
              <w:t>Package advisory</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Text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with merge fields in double braces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Opening text of the document</w:t>
            </w:r>
          </w:p>
        </w:tc>
        <w:tc>
          <w:tcPr>
            <w:tcW w:type="dxa" w:w="1928"/>
            <w:tcMar>
              <w:top w:w="50" w:type="dxa"/>
              <w:bottom w:w="50" w:type="dxa"/>
              <w:left w:w="90" w:type="dxa"/>
              <w:right w:w="90" w:type="dxa"/>
            </w:tcMar>
          </w:tcPr>
          <w:p>
            <w:pPr>
              <w:pStyle w:val="BDOITable"/>
            </w:pPr>
            <w:r>
              <w:rPr>
                <w:sz w:val="15"/>
              </w:rPr>
              <w:t>This is to advise that the package {{productCode}} - {{productName}}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Merge fields used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Fields filled in by BIBS</w:t>
            </w:r>
          </w:p>
        </w:tc>
        <w:tc>
          <w:tcPr>
            <w:tcW w:type="dxa" w:w="1928"/>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from which the version is used</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49"/>
          <w:footerReference w:type="default" r:id="rId450"/>
          <w:headerReference w:type="first" r:id="rId451"/>
          <w:footerReference w:type="first" r:id="rId45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325</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104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84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276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outlined pills (a border and text in the colour of the state group on a light tint) of one size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53"/>
      <w:footerReference w:type="default" r:id="rId454"/>
      <w:headerReference w:type="first" r:id="rId455"/>
      <w:footerReference w:type="first" r:id="rId456"/>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image" Target="media/image29.png"/><Relationship Id="rId134" Type="http://schemas.openxmlformats.org/officeDocument/2006/relationships/image" Target="media/image30.png"/><Relationship Id="rId135" Type="http://schemas.openxmlformats.org/officeDocument/2006/relationships/image" Target="media/image31.png"/><Relationship Id="rId136" Type="http://schemas.openxmlformats.org/officeDocument/2006/relationships/header" Target="header49.xml"/><Relationship Id="rId137" Type="http://schemas.openxmlformats.org/officeDocument/2006/relationships/footer" Target="footer49.xml"/><Relationship Id="rId138" Type="http://schemas.openxmlformats.org/officeDocument/2006/relationships/header" Target="header50.xml"/><Relationship Id="rId139" Type="http://schemas.openxmlformats.org/officeDocument/2006/relationships/footer" Target="footer50.xml"/><Relationship Id="rId140" Type="http://schemas.openxmlformats.org/officeDocument/2006/relationships/image" Target="media/image32.png"/><Relationship Id="rId141" Type="http://schemas.openxmlformats.org/officeDocument/2006/relationships/header" Target="header51.xml"/><Relationship Id="rId142" Type="http://schemas.openxmlformats.org/officeDocument/2006/relationships/footer" Target="footer51.xml"/><Relationship Id="rId143" Type="http://schemas.openxmlformats.org/officeDocument/2006/relationships/header" Target="header52.xml"/><Relationship Id="rId144" Type="http://schemas.openxmlformats.org/officeDocument/2006/relationships/footer" Target="footer52.xml"/><Relationship Id="rId145" Type="http://schemas.openxmlformats.org/officeDocument/2006/relationships/image" Target="media/image33.png"/><Relationship Id="rId146" Type="http://schemas.openxmlformats.org/officeDocument/2006/relationships/header" Target="header53.xml"/><Relationship Id="rId147" Type="http://schemas.openxmlformats.org/officeDocument/2006/relationships/footer" Target="footer53.xml"/><Relationship Id="rId148" Type="http://schemas.openxmlformats.org/officeDocument/2006/relationships/header" Target="header54.xml"/><Relationship Id="rId149" Type="http://schemas.openxmlformats.org/officeDocument/2006/relationships/footer" Target="footer54.xml"/><Relationship Id="rId150" Type="http://schemas.openxmlformats.org/officeDocument/2006/relationships/image" Target="media/image34.png"/><Relationship Id="rId151" Type="http://schemas.openxmlformats.org/officeDocument/2006/relationships/header" Target="header55.xml"/><Relationship Id="rId152" Type="http://schemas.openxmlformats.org/officeDocument/2006/relationships/footer" Target="footer55.xml"/><Relationship Id="rId153" Type="http://schemas.openxmlformats.org/officeDocument/2006/relationships/header" Target="header56.xml"/><Relationship Id="rId154" Type="http://schemas.openxmlformats.org/officeDocument/2006/relationships/footer" Target="footer56.xml"/><Relationship Id="rId155" Type="http://schemas.openxmlformats.org/officeDocument/2006/relationships/image" Target="media/image35.png"/><Relationship Id="rId156" Type="http://schemas.openxmlformats.org/officeDocument/2006/relationships/image" Target="media/image36.png"/><Relationship Id="rId157" Type="http://schemas.openxmlformats.org/officeDocument/2006/relationships/header" Target="header57.xml"/><Relationship Id="rId158" Type="http://schemas.openxmlformats.org/officeDocument/2006/relationships/footer" Target="footer57.xml"/><Relationship Id="rId159" Type="http://schemas.openxmlformats.org/officeDocument/2006/relationships/header" Target="header58.xml"/><Relationship Id="rId160" Type="http://schemas.openxmlformats.org/officeDocument/2006/relationships/footer" Target="footer58.xml"/><Relationship Id="rId161" Type="http://schemas.openxmlformats.org/officeDocument/2006/relationships/image" Target="media/image37.png"/><Relationship Id="rId162" Type="http://schemas.openxmlformats.org/officeDocument/2006/relationships/header" Target="header59.xml"/><Relationship Id="rId163" Type="http://schemas.openxmlformats.org/officeDocument/2006/relationships/footer" Target="footer59.xml"/><Relationship Id="rId164" Type="http://schemas.openxmlformats.org/officeDocument/2006/relationships/header" Target="header60.xml"/><Relationship Id="rId165" Type="http://schemas.openxmlformats.org/officeDocument/2006/relationships/footer" Target="footer60.xml"/><Relationship Id="rId166" Type="http://schemas.openxmlformats.org/officeDocument/2006/relationships/header" Target="header61.xml"/><Relationship Id="rId167" Type="http://schemas.openxmlformats.org/officeDocument/2006/relationships/footer" Target="footer61.xml"/><Relationship Id="rId168" Type="http://schemas.openxmlformats.org/officeDocument/2006/relationships/header" Target="header62.xml"/><Relationship Id="rId169" Type="http://schemas.openxmlformats.org/officeDocument/2006/relationships/footer" Target="footer62.xml"/><Relationship Id="rId170" Type="http://schemas.openxmlformats.org/officeDocument/2006/relationships/image" Target="media/image38.png"/><Relationship Id="rId171" Type="http://schemas.openxmlformats.org/officeDocument/2006/relationships/header" Target="header63.xml"/><Relationship Id="rId172" Type="http://schemas.openxmlformats.org/officeDocument/2006/relationships/footer" Target="footer63.xml"/><Relationship Id="rId173" Type="http://schemas.openxmlformats.org/officeDocument/2006/relationships/header" Target="header64.xml"/><Relationship Id="rId174" Type="http://schemas.openxmlformats.org/officeDocument/2006/relationships/footer" Target="footer64.xml"/><Relationship Id="rId175" Type="http://schemas.openxmlformats.org/officeDocument/2006/relationships/image" Target="media/image39.png"/><Relationship Id="rId176" Type="http://schemas.openxmlformats.org/officeDocument/2006/relationships/header" Target="header65.xml"/><Relationship Id="rId177" Type="http://schemas.openxmlformats.org/officeDocument/2006/relationships/footer" Target="footer65.xml"/><Relationship Id="rId178" Type="http://schemas.openxmlformats.org/officeDocument/2006/relationships/header" Target="header66.xml"/><Relationship Id="rId179" Type="http://schemas.openxmlformats.org/officeDocument/2006/relationships/footer" Target="footer66.xml"/><Relationship Id="rId180" Type="http://schemas.openxmlformats.org/officeDocument/2006/relationships/image" Target="media/image40.png"/><Relationship Id="rId181" Type="http://schemas.openxmlformats.org/officeDocument/2006/relationships/header" Target="header67.xml"/><Relationship Id="rId182" Type="http://schemas.openxmlformats.org/officeDocument/2006/relationships/footer" Target="footer67.xml"/><Relationship Id="rId183" Type="http://schemas.openxmlformats.org/officeDocument/2006/relationships/header" Target="header68.xml"/><Relationship Id="rId184" Type="http://schemas.openxmlformats.org/officeDocument/2006/relationships/footer" Target="footer68.xml"/><Relationship Id="rId185" Type="http://schemas.openxmlformats.org/officeDocument/2006/relationships/image" Target="media/image41.png"/><Relationship Id="rId186" Type="http://schemas.openxmlformats.org/officeDocument/2006/relationships/header" Target="header69.xml"/><Relationship Id="rId187" Type="http://schemas.openxmlformats.org/officeDocument/2006/relationships/footer" Target="footer69.xml"/><Relationship Id="rId188" Type="http://schemas.openxmlformats.org/officeDocument/2006/relationships/header" Target="header70.xml"/><Relationship Id="rId189" Type="http://schemas.openxmlformats.org/officeDocument/2006/relationships/footer" Target="footer70.xml"/><Relationship Id="rId190" Type="http://schemas.openxmlformats.org/officeDocument/2006/relationships/image" Target="media/image42.png"/><Relationship Id="rId191" Type="http://schemas.openxmlformats.org/officeDocument/2006/relationships/header" Target="header71.xml"/><Relationship Id="rId192" Type="http://schemas.openxmlformats.org/officeDocument/2006/relationships/footer" Target="footer71.xml"/><Relationship Id="rId193" Type="http://schemas.openxmlformats.org/officeDocument/2006/relationships/header" Target="header72.xml"/><Relationship Id="rId194" Type="http://schemas.openxmlformats.org/officeDocument/2006/relationships/footer" Target="footer72.xml"/><Relationship Id="rId195" Type="http://schemas.openxmlformats.org/officeDocument/2006/relationships/image" Target="media/image43.png"/><Relationship Id="rId196" Type="http://schemas.openxmlformats.org/officeDocument/2006/relationships/header" Target="header73.xml"/><Relationship Id="rId197" Type="http://schemas.openxmlformats.org/officeDocument/2006/relationships/footer" Target="footer73.xml"/><Relationship Id="rId198" Type="http://schemas.openxmlformats.org/officeDocument/2006/relationships/header" Target="header74.xml"/><Relationship Id="rId199" Type="http://schemas.openxmlformats.org/officeDocument/2006/relationships/footer" Target="footer74.xml"/><Relationship Id="rId200" Type="http://schemas.openxmlformats.org/officeDocument/2006/relationships/image" Target="media/image44.png"/><Relationship Id="rId201" Type="http://schemas.openxmlformats.org/officeDocument/2006/relationships/header" Target="header75.xml"/><Relationship Id="rId202" Type="http://schemas.openxmlformats.org/officeDocument/2006/relationships/footer" Target="footer75.xml"/><Relationship Id="rId203" Type="http://schemas.openxmlformats.org/officeDocument/2006/relationships/header" Target="header76.xml"/><Relationship Id="rId204" Type="http://schemas.openxmlformats.org/officeDocument/2006/relationships/footer" Target="footer76.xml"/><Relationship Id="rId205" Type="http://schemas.openxmlformats.org/officeDocument/2006/relationships/image" Target="media/image45.png"/><Relationship Id="rId206" Type="http://schemas.openxmlformats.org/officeDocument/2006/relationships/header" Target="header77.xml"/><Relationship Id="rId207" Type="http://schemas.openxmlformats.org/officeDocument/2006/relationships/footer" Target="footer77.xml"/><Relationship Id="rId208" Type="http://schemas.openxmlformats.org/officeDocument/2006/relationships/header" Target="header78.xml"/><Relationship Id="rId209" Type="http://schemas.openxmlformats.org/officeDocument/2006/relationships/footer" Target="footer78.xml"/><Relationship Id="rId210" Type="http://schemas.openxmlformats.org/officeDocument/2006/relationships/image" Target="media/image46.png"/><Relationship Id="rId211" Type="http://schemas.openxmlformats.org/officeDocument/2006/relationships/image" Target="media/image47.png"/><Relationship Id="rId212" Type="http://schemas.openxmlformats.org/officeDocument/2006/relationships/image" Target="media/image48.png"/><Relationship Id="rId213" Type="http://schemas.openxmlformats.org/officeDocument/2006/relationships/image" Target="media/image49.png"/><Relationship Id="rId214" Type="http://schemas.openxmlformats.org/officeDocument/2006/relationships/image" Target="media/image50.png"/><Relationship Id="rId215" Type="http://schemas.openxmlformats.org/officeDocument/2006/relationships/image" Target="media/image51.png"/><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png"/><Relationship Id="rId221" Type="http://schemas.openxmlformats.org/officeDocument/2006/relationships/header" Target="header81.xml"/><Relationship Id="rId222" Type="http://schemas.openxmlformats.org/officeDocument/2006/relationships/footer" Target="footer81.xml"/><Relationship Id="rId223" Type="http://schemas.openxmlformats.org/officeDocument/2006/relationships/header" Target="header82.xml"/><Relationship Id="rId224" Type="http://schemas.openxmlformats.org/officeDocument/2006/relationships/footer" Target="footer82.xml"/><Relationship Id="rId225" Type="http://schemas.openxmlformats.org/officeDocument/2006/relationships/image" Target="media/image53.png"/><Relationship Id="rId226" Type="http://schemas.openxmlformats.org/officeDocument/2006/relationships/image" Target="media/image54.png"/><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 Id="rId231" Type="http://schemas.openxmlformats.org/officeDocument/2006/relationships/image" Target="media/image55.png"/><Relationship Id="rId232" Type="http://schemas.openxmlformats.org/officeDocument/2006/relationships/header" Target="header85.xml"/><Relationship Id="rId233" Type="http://schemas.openxmlformats.org/officeDocument/2006/relationships/footer" Target="footer85.xml"/><Relationship Id="rId234" Type="http://schemas.openxmlformats.org/officeDocument/2006/relationships/header" Target="header86.xml"/><Relationship Id="rId235" Type="http://schemas.openxmlformats.org/officeDocument/2006/relationships/footer" Target="footer86.xml"/><Relationship Id="rId236" Type="http://schemas.openxmlformats.org/officeDocument/2006/relationships/image" Target="media/image56.png"/><Relationship Id="rId237" Type="http://schemas.openxmlformats.org/officeDocument/2006/relationships/header" Target="header87.xml"/><Relationship Id="rId238" Type="http://schemas.openxmlformats.org/officeDocument/2006/relationships/footer" Target="footer87.xml"/><Relationship Id="rId239" Type="http://schemas.openxmlformats.org/officeDocument/2006/relationships/header" Target="header88.xml"/><Relationship Id="rId240" Type="http://schemas.openxmlformats.org/officeDocument/2006/relationships/footer" Target="footer88.xml"/><Relationship Id="rId241" Type="http://schemas.openxmlformats.org/officeDocument/2006/relationships/image" Target="media/image57.png"/><Relationship Id="rId242" Type="http://schemas.openxmlformats.org/officeDocument/2006/relationships/header" Target="header89.xml"/><Relationship Id="rId243" Type="http://schemas.openxmlformats.org/officeDocument/2006/relationships/footer" Target="footer89.xml"/><Relationship Id="rId244" Type="http://schemas.openxmlformats.org/officeDocument/2006/relationships/header" Target="header90.xml"/><Relationship Id="rId245" Type="http://schemas.openxmlformats.org/officeDocument/2006/relationships/footer" Target="footer90.xml"/><Relationship Id="rId246" Type="http://schemas.openxmlformats.org/officeDocument/2006/relationships/image" Target="media/image58.png"/><Relationship Id="rId247" Type="http://schemas.openxmlformats.org/officeDocument/2006/relationships/header" Target="header91.xml"/><Relationship Id="rId248" Type="http://schemas.openxmlformats.org/officeDocument/2006/relationships/footer" Target="footer91.xml"/><Relationship Id="rId249" Type="http://schemas.openxmlformats.org/officeDocument/2006/relationships/header" Target="header92.xml"/><Relationship Id="rId250" Type="http://schemas.openxmlformats.org/officeDocument/2006/relationships/footer" Target="footer92.xml"/><Relationship Id="rId251" Type="http://schemas.openxmlformats.org/officeDocument/2006/relationships/image" Target="media/image59.png"/><Relationship Id="rId252" Type="http://schemas.openxmlformats.org/officeDocument/2006/relationships/image" Target="media/image60.png"/><Relationship Id="rId253" Type="http://schemas.openxmlformats.org/officeDocument/2006/relationships/image" Target="media/image61.png"/><Relationship Id="rId254" Type="http://schemas.openxmlformats.org/officeDocument/2006/relationships/image" Target="media/image62.png"/><Relationship Id="rId255" Type="http://schemas.openxmlformats.org/officeDocument/2006/relationships/header" Target="header93.xml"/><Relationship Id="rId256" Type="http://schemas.openxmlformats.org/officeDocument/2006/relationships/footer" Target="footer93.xml"/><Relationship Id="rId257" Type="http://schemas.openxmlformats.org/officeDocument/2006/relationships/header" Target="header94.xml"/><Relationship Id="rId258" Type="http://schemas.openxmlformats.org/officeDocument/2006/relationships/footer" Target="footer94.xml"/><Relationship Id="rId259" Type="http://schemas.openxmlformats.org/officeDocument/2006/relationships/header" Target="header95.xml"/><Relationship Id="rId260" Type="http://schemas.openxmlformats.org/officeDocument/2006/relationships/footer" Target="footer95.xml"/><Relationship Id="rId261" Type="http://schemas.openxmlformats.org/officeDocument/2006/relationships/header" Target="header96.xml"/><Relationship Id="rId262" Type="http://schemas.openxmlformats.org/officeDocument/2006/relationships/footer" Target="footer96.xml"/><Relationship Id="rId263" Type="http://schemas.openxmlformats.org/officeDocument/2006/relationships/image" Target="media/image63.png"/><Relationship Id="rId264" Type="http://schemas.openxmlformats.org/officeDocument/2006/relationships/header" Target="header97.xml"/><Relationship Id="rId265" Type="http://schemas.openxmlformats.org/officeDocument/2006/relationships/footer" Target="footer97.xml"/><Relationship Id="rId266" Type="http://schemas.openxmlformats.org/officeDocument/2006/relationships/header" Target="header98.xml"/><Relationship Id="rId267" Type="http://schemas.openxmlformats.org/officeDocument/2006/relationships/footer" Target="footer98.xml"/><Relationship Id="rId268" Type="http://schemas.openxmlformats.org/officeDocument/2006/relationships/image" Target="media/image64.png"/><Relationship Id="rId269" Type="http://schemas.openxmlformats.org/officeDocument/2006/relationships/header" Target="header99.xml"/><Relationship Id="rId270" Type="http://schemas.openxmlformats.org/officeDocument/2006/relationships/footer" Target="footer99.xml"/><Relationship Id="rId271" Type="http://schemas.openxmlformats.org/officeDocument/2006/relationships/header" Target="header100.xml"/><Relationship Id="rId272" Type="http://schemas.openxmlformats.org/officeDocument/2006/relationships/footer" Target="footer100.xml"/><Relationship Id="rId273" Type="http://schemas.openxmlformats.org/officeDocument/2006/relationships/image" Target="media/image65.png"/><Relationship Id="rId274" Type="http://schemas.openxmlformats.org/officeDocument/2006/relationships/header" Target="header101.xml"/><Relationship Id="rId275" Type="http://schemas.openxmlformats.org/officeDocument/2006/relationships/footer" Target="footer101.xml"/><Relationship Id="rId276" Type="http://schemas.openxmlformats.org/officeDocument/2006/relationships/header" Target="header102.xml"/><Relationship Id="rId277" Type="http://schemas.openxmlformats.org/officeDocument/2006/relationships/footer" Target="footer102.xml"/><Relationship Id="rId278" Type="http://schemas.openxmlformats.org/officeDocument/2006/relationships/image" Target="media/image66.png"/><Relationship Id="rId279" Type="http://schemas.openxmlformats.org/officeDocument/2006/relationships/header" Target="header103.xml"/><Relationship Id="rId280" Type="http://schemas.openxmlformats.org/officeDocument/2006/relationships/footer" Target="footer103.xml"/><Relationship Id="rId281" Type="http://schemas.openxmlformats.org/officeDocument/2006/relationships/header" Target="header104.xml"/><Relationship Id="rId282" Type="http://schemas.openxmlformats.org/officeDocument/2006/relationships/footer" Target="footer104.xml"/><Relationship Id="rId283" Type="http://schemas.openxmlformats.org/officeDocument/2006/relationships/image" Target="media/image67.png"/><Relationship Id="rId284" Type="http://schemas.openxmlformats.org/officeDocument/2006/relationships/header" Target="header105.xml"/><Relationship Id="rId285" Type="http://schemas.openxmlformats.org/officeDocument/2006/relationships/footer" Target="footer105.xml"/><Relationship Id="rId286" Type="http://schemas.openxmlformats.org/officeDocument/2006/relationships/header" Target="header106.xml"/><Relationship Id="rId287" Type="http://schemas.openxmlformats.org/officeDocument/2006/relationships/footer" Target="footer106.xml"/><Relationship Id="rId288" Type="http://schemas.openxmlformats.org/officeDocument/2006/relationships/image" Target="media/image68.png"/><Relationship Id="rId289" Type="http://schemas.openxmlformats.org/officeDocument/2006/relationships/header" Target="header107.xml"/><Relationship Id="rId290" Type="http://schemas.openxmlformats.org/officeDocument/2006/relationships/footer" Target="footer107.xml"/><Relationship Id="rId291" Type="http://schemas.openxmlformats.org/officeDocument/2006/relationships/header" Target="header108.xml"/><Relationship Id="rId292" Type="http://schemas.openxmlformats.org/officeDocument/2006/relationships/footer" Target="footer108.xml"/><Relationship Id="rId293" Type="http://schemas.openxmlformats.org/officeDocument/2006/relationships/image" Target="media/image69.png"/><Relationship Id="rId294" Type="http://schemas.openxmlformats.org/officeDocument/2006/relationships/header" Target="header109.xml"/><Relationship Id="rId295" Type="http://schemas.openxmlformats.org/officeDocument/2006/relationships/footer" Target="footer109.xml"/><Relationship Id="rId296" Type="http://schemas.openxmlformats.org/officeDocument/2006/relationships/header" Target="header110.xml"/><Relationship Id="rId297" Type="http://schemas.openxmlformats.org/officeDocument/2006/relationships/footer" Target="footer110.xml"/><Relationship Id="rId298" Type="http://schemas.openxmlformats.org/officeDocument/2006/relationships/image" Target="media/image70.png"/><Relationship Id="rId299" Type="http://schemas.openxmlformats.org/officeDocument/2006/relationships/header" Target="header111.xml"/><Relationship Id="rId300" Type="http://schemas.openxmlformats.org/officeDocument/2006/relationships/footer" Target="footer111.xml"/><Relationship Id="rId301" Type="http://schemas.openxmlformats.org/officeDocument/2006/relationships/header" Target="header112.xml"/><Relationship Id="rId302" Type="http://schemas.openxmlformats.org/officeDocument/2006/relationships/footer" Target="footer112.xml"/><Relationship Id="rId303" Type="http://schemas.openxmlformats.org/officeDocument/2006/relationships/image" Target="media/image71.png"/><Relationship Id="rId304" Type="http://schemas.openxmlformats.org/officeDocument/2006/relationships/header" Target="header113.xml"/><Relationship Id="rId305" Type="http://schemas.openxmlformats.org/officeDocument/2006/relationships/footer" Target="footer113.xml"/><Relationship Id="rId306" Type="http://schemas.openxmlformats.org/officeDocument/2006/relationships/header" Target="header114.xml"/><Relationship Id="rId307" Type="http://schemas.openxmlformats.org/officeDocument/2006/relationships/footer" Target="footer114.xml"/><Relationship Id="rId308" Type="http://schemas.openxmlformats.org/officeDocument/2006/relationships/image" Target="media/image72.png"/><Relationship Id="rId309" Type="http://schemas.openxmlformats.org/officeDocument/2006/relationships/header" Target="header115.xml"/><Relationship Id="rId310" Type="http://schemas.openxmlformats.org/officeDocument/2006/relationships/footer" Target="footer115.xml"/><Relationship Id="rId311" Type="http://schemas.openxmlformats.org/officeDocument/2006/relationships/header" Target="header116.xml"/><Relationship Id="rId312" Type="http://schemas.openxmlformats.org/officeDocument/2006/relationships/footer" Target="footer116.xml"/><Relationship Id="rId313" Type="http://schemas.openxmlformats.org/officeDocument/2006/relationships/image" Target="media/image73.png"/><Relationship Id="rId314" Type="http://schemas.openxmlformats.org/officeDocument/2006/relationships/header" Target="header117.xml"/><Relationship Id="rId315" Type="http://schemas.openxmlformats.org/officeDocument/2006/relationships/footer" Target="footer117.xml"/><Relationship Id="rId316" Type="http://schemas.openxmlformats.org/officeDocument/2006/relationships/header" Target="header118.xml"/><Relationship Id="rId317" Type="http://schemas.openxmlformats.org/officeDocument/2006/relationships/footer" Target="footer118.xml"/><Relationship Id="rId318" Type="http://schemas.openxmlformats.org/officeDocument/2006/relationships/image" Target="media/image74.png"/><Relationship Id="rId319" Type="http://schemas.openxmlformats.org/officeDocument/2006/relationships/header" Target="header119.xml"/><Relationship Id="rId320" Type="http://schemas.openxmlformats.org/officeDocument/2006/relationships/footer" Target="footer119.xml"/><Relationship Id="rId321" Type="http://schemas.openxmlformats.org/officeDocument/2006/relationships/header" Target="header120.xml"/><Relationship Id="rId322" Type="http://schemas.openxmlformats.org/officeDocument/2006/relationships/footer" Target="footer120.xml"/><Relationship Id="rId323" Type="http://schemas.openxmlformats.org/officeDocument/2006/relationships/image" Target="media/image75.png"/><Relationship Id="rId324" Type="http://schemas.openxmlformats.org/officeDocument/2006/relationships/header" Target="header121.xml"/><Relationship Id="rId325" Type="http://schemas.openxmlformats.org/officeDocument/2006/relationships/footer" Target="footer121.xml"/><Relationship Id="rId326" Type="http://schemas.openxmlformats.org/officeDocument/2006/relationships/header" Target="header122.xml"/><Relationship Id="rId327" Type="http://schemas.openxmlformats.org/officeDocument/2006/relationships/footer" Target="footer122.xml"/><Relationship Id="rId328" Type="http://schemas.openxmlformats.org/officeDocument/2006/relationships/image" Target="media/image76.png"/><Relationship Id="rId329" Type="http://schemas.openxmlformats.org/officeDocument/2006/relationships/header" Target="header123.xml"/><Relationship Id="rId330" Type="http://schemas.openxmlformats.org/officeDocument/2006/relationships/footer" Target="footer123.xml"/><Relationship Id="rId331" Type="http://schemas.openxmlformats.org/officeDocument/2006/relationships/header" Target="header124.xml"/><Relationship Id="rId332" Type="http://schemas.openxmlformats.org/officeDocument/2006/relationships/footer" Target="footer124.xml"/><Relationship Id="rId333" Type="http://schemas.openxmlformats.org/officeDocument/2006/relationships/image" Target="media/image77.png"/><Relationship Id="rId334" Type="http://schemas.openxmlformats.org/officeDocument/2006/relationships/header" Target="header125.xml"/><Relationship Id="rId335" Type="http://schemas.openxmlformats.org/officeDocument/2006/relationships/footer" Target="footer125.xml"/><Relationship Id="rId336" Type="http://schemas.openxmlformats.org/officeDocument/2006/relationships/header" Target="header126.xml"/><Relationship Id="rId337" Type="http://schemas.openxmlformats.org/officeDocument/2006/relationships/footer" Target="footer126.xml"/><Relationship Id="rId338" Type="http://schemas.openxmlformats.org/officeDocument/2006/relationships/image" Target="media/image78.png"/><Relationship Id="rId339" Type="http://schemas.openxmlformats.org/officeDocument/2006/relationships/header" Target="header127.xml"/><Relationship Id="rId340" Type="http://schemas.openxmlformats.org/officeDocument/2006/relationships/footer" Target="footer127.xml"/><Relationship Id="rId341" Type="http://schemas.openxmlformats.org/officeDocument/2006/relationships/header" Target="header128.xml"/><Relationship Id="rId342" Type="http://schemas.openxmlformats.org/officeDocument/2006/relationships/footer" Target="footer128.xml"/><Relationship Id="rId343" Type="http://schemas.openxmlformats.org/officeDocument/2006/relationships/image" Target="media/image79.png"/><Relationship Id="rId344" Type="http://schemas.openxmlformats.org/officeDocument/2006/relationships/header" Target="header129.xml"/><Relationship Id="rId345" Type="http://schemas.openxmlformats.org/officeDocument/2006/relationships/footer" Target="footer129.xml"/><Relationship Id="rId346" Type="http://schemas.openxmlformats.org/officeDocument/2006/relationships/header" Target="header130.xml"/><Relationship Id="rId347" Type="http://schemas.openxmlformats.org/officeDocument/2006/relationships/footer" Target="footer130.xml"/><Relationship Id="rId348" Type="http://schemas.openxmlformats.org/officeDocument/2006/relationships/image" Target="media/image80.png"/><Relationship Id="rId349" Type="http://schemas.openxmlformats.org/officeDocument/2006/relationships/header" Target="header131.xml"/><Relationship Id="rId350" Type="http://schemas.openxmlformats.org/officeDocument/2006/relationships/footer" Target="footer131.xml"/><Relationship Id="rId351" Type="http://schemas.openxmlformats.org/officeDocument/2006/relationships/header" Target="header132.xml"/><Relationship Id="rId352" Type="http://schemas.openxmlformats.org/officeDocument/2006/relationships/footer" Target="footer132.xml"/><Relationship Id="rId353" Type="http://schemas.openxmlformats.org/officeDocument/2006/relationships/image" Target="media/image81.png"/><Relationship Id="rId354" Type="http://schemas.openxmlformats.org/officeDocument/2006/relationships/header" Target="header133.xml"/><Relationship Id="rId355" Type="http://schemas.openxmlformats.org/officeDocument/2006/relationships/footer" Target="footer133.xml"/><Relationship Id="rId356" Type="http://schemas.openxmlformats.org/officeDocument/2006/relationships/header" Target="header134.xml"/><Relationship Id="rId357" Type="http://schemas.openxmlformats.org/officeDocument/2006/relationships/footer" Target="footer134.xml"/><Relationship Id="rId358" Type="http://schemas.openxmlformats.org/officeDocument/2006/relationships/image" Target="media/image82.png"/><Relationship Id="rId359" Type="http://schemas.openxmlformats.org/officeDocument/2006/relationships/header" Target="header135.xml"/><Relationship Id="rId360" Type="http://schemas.openxmlformats.org/officeDocument/2006/relationships/footer" Target="footer135.xml"/><Relationship Id="rId361" Type="http://schemas.openxmlformats.org/officeDocument/2006/relationships/header" Target="header136.xml"/><Relationship Id="rId362" Type="http://schemas.openxmlformats.org/officeDocument/2006/relationships/footer" Target="footer136.xml"/><Relationship Id="rId363" Type="http://schemas.openxmlformats.org/officeDocument/2006/relationships/image" Target="media/image83.png"/><Relationship Id="rId364" Type="http://schemas.openxmlformats.org/officeDocument/2006/relationships/image" Target="media/image84.png"/><Relationship Id="rId365" Type="http://schemas.openxmlformats.org/officeDocument/2006/relationships/header" Target="header137.xml"/><Relationship Id="rId366" Type="http://schemas.openxmlformats.org/officeDocument/2006/relationships/footer" Target="footer137.xml"/><Relationship Id="rId367" Type="http://schemas.openxmlformats.org/officeDocument/2006/relationships/header" Target="header138.xml"/><Relationship Id="rId368" Type="http://schemas.openxmlformats.org/officeDocument/2006/relationships/footer" Target="footer138.xml"/><Relationship Id="rId369" Type="http://schemas.openxmlformats.org/officeDocument/2006/relationships/image" Target="media/image85.png"/><Relationship Id="rId370" Type="http://schemas.openxmlformats.org/officeDocument/2006/relationships/header" Target="header139.xml"/><Relationship Id="rId371" Type="http://schemas.openxmlformats.org/officeDocument/2006/relationships/footer" Target="footer139.xml"/><Relationship Id="rId372" Type="http://schemas.openxmlformats.org/officeDocument/2006/relationships/header" Target="header140.xml"/><Relationship Id="rId373" Type="http://schemas.openxmlformats.org/officeDocument/2006/relationships/footer" Target="footer140.xml"/><Relationship Id="rId374" Type="http://schemas.openxmlformats.org/officeDocument/2006/relationships/image" Target="media/image86.png"/><Relationship Id="rId375" Type="http://schemas.openxmlformats.org/officeDocument/2006/relationships/header" Target="header141.xml"/><Relationship Id="rId376" Type="http://schemas.openxmlformats.org/officeDocument/2006/relationships/footer" Target="footer141.xml"/><Relationship Id="rId377" Type="http://schemas.openxmlformats.org/officeDocument/2006/relationships/header" Target="header142.xml"/><Relationship Id="rId378" Type="http://schemas.openxmlformats.org/officeDocument/2006/relationships/footer" Target="footer142.xml"/><Relationship Id="rId379" Type="http://schemas.openxmlformats.org/officeDocument/2006/relationships/header" Target="header143.xml"/><Relationship Id="rId380" Type="http://schemas.openxmlformats.org/officeDocument/2006/relationships/footer" Target="footer143.xml"/><Relationship Id="rId381" Type="http://schemas.openxmlformats.org/officeDocument/2006/relationships/header" Target="header144.xml"/><Relationship Id="rId382" Type="http://schemas.openxmlformats.org/officeDocument/2006/relationships/footer" Target="footer144.xml"/><Relationship Id="rId383" Type="http://schemas.openxmlformats.org/officeDocument/2006/relationships/image" Target="media/image87.png"/><Relationship Id="rId384" Type="http://schemas.openxmlformats.org/officeDocument/2006/relationships/header" Target="header145.xml"/><Relationship Id="rId385" Type="http://schemas.openxmlformats.org/officeDocument/2006/relationships/footer" Target="footer145.xml"/><Relationship Id="rId386" Type="http://schemas.openxmlformats.org/officeDocument/2006/relationships/header" Target="header146.xml"/><Relationship Id="rId387" Type="http://schemas.openxmlformats.org/officeDocument/2006/relationships/footer" Target="footer146.xml"/><Relationship Id="rId388" Type="http://schemas.openxmlformats.org/officeDocument/2006/relationships/image" Target="media/image88.png"/><Relationship Id="rId389" Type="http://schemas.openxmlformats.org/officeDocument/2006/relationships/header" Target="header147.xml"/><Relationship Id="rId390" Type="http://schemas.openxmlformats.org/officeDocument/2006/relationships/footer" Target="footer147.xml"/><Relationship Id="rId391" Type="http://schemas.openxmlformats.org/officeDocument/2006/relationships/header" Target="header148.xml"/><Relationship Id="rId392" Type="http://schemas.openxmlformats.org/officeDocument/2006/relationships/footer" Target="footer148.xml"/><Relationship Id="rId393" Type="http://schemas.openxmlformats.org/officeDocument/2006/relationships/image" Target="media/image89.png"/><Relationship Id="rId394" Type="http://schemas.openxmlformats.org/officeDocument/2006/relationships/header" Target="header149.xml"/><Relationship Id="rId395" Type="http://schemas.openxmlformats.org/officeDocument/2006/relationships/footer" Target="footer149.xml"/><Relationship Id="rId396" Type="http://schemas.openxmlformats.org/officeDocument/2006/relationships/header" Target="header150.xml"/><Relationship Id="rId397" Type="http://schemas.openxmlformats.org/officeDocument/2006/relationships/footer" Target="footer150.xml"/><Relationship Id="rId398" Type="http://schemas.openxmlformats.org/officeDocument/2006/relationships/image" Target="media/image90.png"/><Relationship Id="rId399" Type="http://schemas.openxmlformats.org/officeDocument/2006/relationships/header" Target="header151.xml"/><Relationship Id="rId400" Type="http://schemas.openxmlformats.org/officeDocument/2006/relationships/footer" Target="footer151.xml"/><Relationship Id="rId401" Type="http://schemas.openxmlformats.org/officeDocument/2006/relationships/header" Target="header152.xml"/><Relationship Id="rId402" Type="http://schemas.openxmlformats.org/officeDocument/2006/relationships/footer" Target="footer152.xml"/><Relationship Id="rId403" Type="http://schemas.openxmlformats.org/officeDocument/2006/relationships/image" Target="media/image91.png"/><Relationship Id="rId404" Type="http://schemas.openxmlformats.org/officeDocument/2006/relationships/header" Target="header153.xml"/><Relationship Id="rId405" Type="http://schemas.openxmlformats.org/officeDocument/2006/relationships/footer" Target="footer153.xml"/><Relationship Id="rId406" Type="http://schemas.openxmlformats.org/officeDocument/2006/relationships/header" Target="header154.xml"/><Relationship Id="rId407" Type="http://schemas.openxmlformats.org/officeDocument/2006/relationships/footer" Target="footer154.xml"/><Relationship Id="rId408" Type="http://schemas.openxmlformats.org/officeDocument/2006/relationships/image" Target="media/image92.png"/><Relationship Id="rId409" Type="http://schemas.openxmlformats.org/officeDocument/2006/relationships/header" Target="header155.xml"/><Relationship Id="rId410" Type="http://schemas.openxmlformats.org/officeDocument/2006/relationships/footer" Target="footer155.xml"/><Relationship Id="rId411" Type="http://schemas.openxmlformats.org/officeDocument/2006/relationships/header" Target="header156.xml"/><Relationship Id="rId412" Type="http://schemas.openxmlformats.org/officeDocument/2006/relationships/footer" Target="footer156.xml"/><Relationship Id="rId413" Type="http://schemas.openxmlformats.org/officeDocument/2006/relationships/image" Target="media/image93.png"/><Relationship Id="rId414" Type="http://schemas.openxmlformats.org/officeDocument/2006/relationships/image" Target="media/image94.png"/><Relationship Id="rId415" Type="http://schemas.openxmlformats.org/officeDocument/2006/relationships/header" Target="header157.xml"/><Relationship Id="rId416" Type="http://schemas.openxmlformats.org/officeDocument/2006/relationships/footer" Target="footer157.xml"/><Relationship Id="rId417" Type="http://schemas.openxmlformats.org/officeDocument/2006/relationships/header" Target="header158.xml"/><Relationship Id="rId418" Type="http://schemas.openxmlformats.org/officeDocument/2006/relationships/footer" Target="footer158.xml"/><Relationship Id="rId419" Type="http://schemas.openxmlformats.org/officeDocument/2006/relationships/image" Target="media/image95.png"/><Relationship Id="rId420" Type="http://schemas.openxmlformats.org/officeDocument/2006/relationships/header" Target="header159.xml"/><Relationship Id="rId421" Type="http://schemas.openxmlformats.org/officeDocument/2006/relationships/footer" Target="footer159.xml"/><Relationship Id="rId422" Type="http://schemas.openxmlformats.org/officeDocument/2006/relationships/header" Target="header160.xml"/><Relationship Id="rId423" Type="http://schemas.openxmlformats.org/officeDocument/2006/relationships/footer" Target="footer160.xml"/><Relationship Id="rId424" Type="http://schemas.openxmlformats.org/officeDocument/2006/relationships/image" Target="media/image96.png"/><Relationship Id="rId425" Type="http://schemas.openxmlformats.org/officeDocument/2006/relationships/header" Target="header161.xml"/><Relationship Id="rId426" Type="http://schemas.openxmlformats.org/officeDocument/2006/relationships/footer" Target="footer161.xml"/><Relationship Id="rId427" Type="http://schemas.openxmlformats.org/officeDocument/2006/relationships/header" Target="header162.xml"/><Relationship Id="rId428" Type="http://schemas.openxmlformats.org/officeDocument/2006/relationships/footer" Target="footer162.xml"/><Relationship Id="rId429" Type="http://schemas.openxmlformats.org/officeDocument/2006/relationships/image" Target="media/image97.png"/><Relationship Id="rId430" Type="http://schemas.openxmlformats.org/officeDocument/2006/relationships/header" Target="header163.xml"/><Relationship Id="rId431" Type="http://schemas.openxmlformats.org/officeDocument/2006/relationships/footer" Target="footer163.xml"/><Relationship Id="rId432" Type="http://schemas.openxmlformats.org/officeDocument/2006/relationships/header" Target="header164.xml"/><Relationship Id="rId433" Type="http://schemas.openxmlformats.org/officeDocument/2006/relationships/footer" Target="footer164.xml"/><Relationship Id="rId434" Type="http://schemas.openxmlformats.org/officeDocument/2006/relationships/image" Target="media/image98.png"/><Relationship Id="rId435" Type="http://schemas.openxmlformats.org/officeDocument/2006/relationships/header" Target="header165.xml"/><Relationship Id="rId436" Type="http://schemas.openxmlformats.org/officeDocument/2006/relationships/footer" Target="footer165.xml"/><Relationship Id="rId437" Type="http://schemas.openxmlformats.org/officeDocument/2006/relationships/header" Target="header166.xml"/><Relationship Id="rId438" Type="http://schemas.openxmlformats.org/officeDocument/2006/relationships/footer" Target="footer166.xml"/><Relationship Id="rId439" Type="http://schemas.openxmlformats.org/officeDocument/2006/relationships/header" Target="header167.xml"/><Relationship Id="rId440" Type="http://schemas.openxmlformats.org/officeDocument/2006/relationships/footer" Target="footer167.xml"/><Relationship Id="rId441" Type="http://schemas.openxmlformats.org/officeDocument/2006/relationships/header" Target="header168.xml"/><Relationship Id="rId442" Type="http://schemas.openxmlformats.org/officeDocument/2006/relationships/footer" Target="footer168.xml"/><Relationship Id="rId443" Type="http://schemas.openxmlformats.org/officeDocument/2006/relationships/image" Target="media/image99.png"/><Relationship Id="rId444" Type="http://schemas.openxmlformats.org/officeDocument/2006/relationships/image" Target="media/image100.png"/><Relationship Id="rId445" Type="http://schemas.openxmlformats.org/officeDocument/2006/relationships/image" Target="media/image101.png"/><Relationship Id="rId446" Type="http://schemas.openxmlformats.org/officeDocument/2006/relationships/image" Target="media/image102.png"/><Relationship Id="rId447" Type="http://schemas.openxmlformats.org/officeDocument/2006/relationships/image" Target="media/image103.png"/><Relationship Id="rId448" Type="http://schemas.openxmlformats.org/officeDocument/2006/relationships/image" Target="media/image104.png"/><Relationship Id="rId449" Type="http://schemas.openxmlformats.org/officeDocument/2006/relationships/header" Target="header169.xml"/><Relationship Id="rId450" Type="http://schemas.openxmlformats.org/officeDocument/2006/relationships/footer" Target="footer169.xml"/><Relationship Id="rId451" Type="http://schemas.openxmlformats.org/officeDocument/2006/relationships/header" Target="header170.xml"/><Relationship Id="rId452" Type="http://schemas.openxmlformats.org/officeDocument/2006/relationships/footer" Target="footer170.xml"/><Relationship Id="rId453" Type="http://schemas.openxmlformats.org/officeDocument/2006/relationships/header" Target="header171.xml"/><Relationship Id="rId454" Type="http://schemas.openxmlformats.org/officeDocument/2006/relationships/footer" Target="footer171.xml"/><Relationship Id="rId455" Type="http://schemas.openxmlformats.org/officeDocument/2006/relationships/header" Target="header172.xml"/><Relationship Id="rId456" Type="http://schemas.openxmlformats.org/officeDocument/2006/relationships/footer" Target="footer17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