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Data Migration Test Plan</w:t>
      </w:r>
    </w:p>
    <w:p>
      <w:pPr>
        <w:spacing w:after="40"/>
      </w:pPr>
      <w:r>
        <w:rPr>
          <w:color w:val="2E2E2E"/>
          <w:sz w:val="28"/>
        </w:rPr>
        <w:t>BRD-13 Data Migration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5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test team</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Previous issue, from the separate FRS BRD-13 v1.2 (BDOI answers DMQ36-DMQ39)</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5 Oct 2026</w:t>
            </w:r>
          </w:p>
        </w:tc>
        <w:tc>
          <w:tcPr>
            <w:tcW w:type="dxa" w:w="1700"/>
            <w:tcMar>
              <w:top w:w="50" w:type="dxa"/>
              <w:bottom w:w="50" w:type="dxa"/>
              <w:left w:w="90" w:type="dxa"/>
              <w:right w:w="90" w:type="dxa"/>
            </w:tcMar>
            <w:shd w:val="clear" w:color="auto" w:fill="E5F5FF"/>
          </w:tcPr>
          <w:p>
            <w:pPr>
              <w:pStyle w:val="BDOITable"/>
            </w:pPr>
            <w:r>
              <w:rPr>
                <w:sz w:val="18"/>
              </w:rPr>
              <w:t>iorta TechNXT test team</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Program Manager, Business Project Services (at sign-off)</w:t>
            </w:r>
          </w:p>
        </w:tc>
        <w:tc>
          <w:tcPr>
            <w:tcW w:type="dxa" w:w="2606"/>
            <w:tcMar>
              <w:top w:w="50" w:type="dxa"/>
              <w:bottom w:w="50" w:type="dxa"/>
              <w:left w:w="90" w:type="dxa"/>
              <w:right w:w="90" w:type="dxa"/>
            </w:tcMar>
            <w:shd w:val="clear" w:color="auto" w:fill="E5F5FF"/>
          </w:tcPr>
          <w:p>
            <w:pPr>
              <w:pStyle w:val="BDOITable"/>
            </w:pPr>
            <w:r>
              <w:rPr>
                <w:sz w:val="18"/>
              </w:rPr>
              <w:t>Files 04 and 05 of the BRD-13 business sign-off set: cases traced to the Data Migration Handbook and to the screens of the Migration Console (one screen case per screen, one message case per screen); scenarios SC-DM-10 trial migrations and dress rehearsal, SC-DM-11 rollback and rerun, SC-DM-12 cut-over rehearsal</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 FRBS / ACSL</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Reconciliation, legacy sub-ledgers, reversals</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invoices, UPP, remittance, endorsements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MBS;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 master, reference data, renewal transition</w:t>
            </w:r>
          </w:p>
        </w:tc>
      </w:tr>
      <w:tr>
        <w:trPr>
          <w:cantSplit w:val="true"/>
        </w:trPr>
        <w:tc>
          <w:tcPr>
            <w:tcW w:type="dxa" w:w="2606"/>
            <w:tcMar>
              <w:top w:w="50" w:type="dxa"/>
              <w:bottom w:w="50" w:type="dxa"/>
              <w:left w:w="90" w:type="dxa"/>
              <w:right w:w="90" w:type="dxa"/>
            </w:tcMar>
          </w:tcPr>
          <w:p>
            <w:pPr>
              <w:pStyle w:val="BDOITable"/>
            </w:pPr>
            <w:r>
              <w:rPr>
                <w:sz w:val="18"/>
              </w:rPr>
              <w:t>Audit / Compliance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Inquiry and access log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trial migrations, issue resolution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1.3 Trial migrations, reconciliation, rollback, rerun and cut-over rehearsal</w:t>
        </w:r>
        <w:r>
          <w:t xml:space="preserve">	</w:t>
        </w:r>
        <w:r>
          <w:t xml:space="preserve">4</w:t>
        </w:r>
      </w:hyperlink>
    </w:p>
    <w:p>
      <w:pPr>
        <w:pStyle w:val="toc2"/>
      </w:pPr>
      <w:hyperlink w:anchor="_Toc000105" w:history="1">
        <w:r>
          <w:t xml:space="preserve">1.4 Out of scope</w:t>
        </w:r>
        <w:r>
          <w:t xml:space="preserve">	</w:t>
        </w:r>
        <w:r>
          <w:t xml:space="preserve">5</w:t>
        </w:r>
      </w:hyperlink>
    </w:p>
    <w:p>
      <w:pPr>
        <w:pStyle w:val="toc2"/>
      </w:pPr>
      <w:hyperlink w:anchor="_Toc000106" w:history="1">
        <w:r>
          <w:t xml:space="preserve">1.5 References</w:t>
        </w:r>
        <w:r>
          <w:t xml:space="preserve">	</w:t>
        </w:r>
        <w:r>
          <w:t xml:space="preserve">5</w:t>
        </w:r>
      </w:hyperlink>
    </w:p>
    <w:p>
      <w:pPr>
        <w:pStyle w:val="toc1"/>
      </w:pPr>
      <w:hyperlink w:anchor="_Toc000107" w:history="1">
        <w:r>
          <w:t xml:space="preserve">2 Test approach</w:t>
        </w:r>
        <w:r>
          <w:t xml:space="preserve">	</w:t>
        </w:r>
        <w:r>
          <w:t xml:space="preserve">5</w:t>
        </w:r>
      </w:hyperlink>
    </w:p>
    <w:p>
      <w:pPr>
        <w:pStyle w:val="toc2"/>
      </w:pPr>
      <w:hyperlink w:anchor="_Toc000108" w:history="1">
        <w:r>
          <w:t xml:space="preserve">2.1 Test levels</w:t>
        </w:r>
        <w:r>
          <w:t xml:space="preserve">	</w:t>
        </w:r>
        <w:r>
          <w:t xml:space="preserve">5</w:t>
        </w:r>
      </w:hyperlink>
    </w:p>
    <w:p>
      <w:pPr>
        <w:pStyle w:val="toc2"/>
      </w:pPr>
      <w:hyperlink w:anchor="_Toc000109" w:history="1">
        <w:r>
          <w:t xml:space="preserve">2.2 How the cases were derived</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1"/>
      </w:pPr>
      <w:hyperlink w:anchor="_Toc000118" w:history="1">
        <w:r>
          <w:t xml:space="preserve">7 Coverage summary</w:t>
        </w:r>
        <w:r>
          <w:t xml:space="preserve">	</w:t>
        </w:r>
        <w:r>
          <w:t xml:space="preserve">9</w:t>
        </w:r>
      </w:hyperlink>
    </w:p>
    <w:p>
      <w:pPr>
        <w:pStyle w:val="toc2"/>
      </w:pPr>
      <w:hyperlink w:anchor="_Toc000119" w:history="1">
        <w:r>
          <w:t xml:space="preserve">7.1 Totals</w:t>
        </w:r>
        <w:r>
          <w:t xml:space="preserve">	</w:t>
        </w:r>
        <w:r>
          <w:t xml:space="preserve">9</w:t>
        </w:r>
      </w:hyperlink>
    </w:p>
    <w:p>
      <w:pPr>
        <w:pStyle w:val="toc2"/>
      </w:pPr>
      <w:hyperlink w:anchor="_Toc000120" w:history="1">
        <w:r>
          <w:t xml:space="preserve">7.2 Coverage by FR</w:t>
        </w:r>
        <w:r>
          <w:t xml:space="preserve">	</w:t>
        </w:r>
        <w:r>
          <w:t xml:space="preserve">10</w:t>
        </w:r>
      </w:hyperlink>
    </w:p>
    <w:p>
      <w:pPr>
        <w:pStyle w:val="toc2"/>
      </w:pPr>
      <w:hyperlink w:anchor="_Toc000121" w:history="1">
        <w:r>
          <w:t xml:space="preserve">7.3 Coverage by BRD ID</w:t>
        </w:r>
        <w:r>
          <w:t xml:space="preserve">	</w:t>
        </w:r>
        <w:r>
          <w:t xml:space="preserve">11</w:t>
        </w:r>
      </w:hyperlink>
    </w:p>
    <w:p>
      <w:pPr>
        <w:pStyle w:val="toc2"/>
      </w:pPr>
      <w:hyperlink w:anchor="_Toc000122" w:history="1">
        <w:r>
          <w:t xml:space="preserve">7.4 Scenarios</w:t>
        </w:r>
        <w:r>
          <w:t xml:space="preserve">	</w:t>
        </w:r>
        <w:r>
          <w:t xml:space="preserve">12</w:t>
        </w:r>
      </w:hyperlink>
    </w:p>
    <w:p>
      <w:pPr>
        <w:pStyle w:val="toc2"/>
      </w:pPr>
      <w:hyperlink w:anchor="_Toc000123" w:history="1">
        <w:r>
          <w:t xml:space="preserve">7.5 Roles and access</w:t>
        </w:r>
        <w:r>
          <w:t xml:space="preserve">	</w:t>
        </w:r>
        <w:r>
          <w:t xml:space="preserve">13</w:t>
        </w:r>
      </w:hyperlink>
    </w:p>
    <w:p>
      <w:pPr>
        <w:pStyle w:val="toc2"/>
      </w:pPr>
      <w:hyperlink w:anchor="_Toc000124" w:history="1">
        <w:r>
          <w:t xml:space="preserve">7.6 Screens</w:t>
        </w:r>
        <w:r>
          <w:t xml:space="preserve">	</w:t>
        </w:r>
        <w:r>
          <w:t xml:space="preserve">14</w:t>
        </w:r>
      </w:hyperlink>
    </w:p>
    <w:p>
      <w:pPr>
        <w:pStyle w:val="toc1"/>
      </w:pPr>
      <w:hyperlink w:anchor="_Toc000125" w:history="1">
        <w:r>
          <w:t xml:space="preserve">8 Risks</w:t>
        </w:r>
        <w:r>
          <w:t xml:space="preserve">	</w:t>
        </w:r>
        <w:r>
          <w:t xml:space="preserve">14</w:t>
        </w:r>
      </w:hyperlink>
    </w:p>
    <w:p>
      <w:pPr>
        <w:pStyle w:val="toc1"/>
      </w:pPr>
      <w:hyperlink w:anchor="_Toc000126" w:history="1">
        <w:r>
          <w:t xml:space="preserve">9 Sign-off</w:t>
        </w:r>
        <w:r>
          <w:t xml:space="preserve">	</w:t>
        </w:r>
        <w:r>
          <w:t xml:space="preserve">16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document summarises the test plan for BRD-13 Data Migration in BIBS. It tells the Data Migration Lead, the data owners and stewards, Comptrollership, Operations, Marketing, the Renewal processing team, Compliance and BDOI IT what will be tested, how, with which data and by whom, and when testing is complete. It is file 05 of the BRD-13 business sign-off set; the test conditions, scenarios and cases are in the test plan workbook, file 04.</w:t>
      </w:r>
    </w:p>
    <w:p>
      <w:r>
        <w:rPr/>
        <w:t>Every case traces to a functional requirement (FR) of the Data Migration Handbook v2.0 (Part B) and to the BRD requirement IDs (BRID 1.1a to 12.1) that the FR meets, and names the screen of the Migration Console where it runs.</w:t>
      </w:r>
    </w:p>
    <w:p>
      <w:r>
        <w:rPr/>
        <w:t>The expected results quote the message texts of the handbook, and the screen paths and button labels are those of its screen specifications. Each screen also has a screen case (the fields, actions and states of its specification) and a message case (the messages of the screen).</w:t>
      </w:r>
    </w:p>
    <w:p>
      <w:pPr>
        <w:pStyle w:val="Heading2"/>
      </w:pPr>
      <w:bookmarkStart w:id="103" w:name="_Toc000103"/>
      <w:r>
        <w:rPr/>
        <w:t>1.2 Scope</w:t>
      </w:r>
      <w:bookmarkEnd w:id="103"/>
    </w:p>
    <w:p>
      <w:r>
        <w:rPr/>
        <w:t>In scope are all 44 FRs of the Data Migration Handbook v2.0 and the 20 screens of Part B:</w:t>
      </w:r>
    </w:p>
    <w:p>
      <w:pPr>
        <w:tabs>
          <w:tab w:pos="312" w:val="left"/>
        </w:tabs>
        <w:spacing w:after="40"/>
        <w:ind w:left="312" w:hanging="283"/>
      </w:pPr>
      <w:r>
        <w:rPr>
          <w:color w:val="004EA8"/>
        </w:rPr>
        <w:t>•</w:t>
        <w:tab/>
      </w:r>
      <w:r>
        <w:rPr/>
        <w:t>governance: data object register, decisions and sign-off gates (FR-DM-001 to 003);</w:t>
      </w:r>
    </w:p>
    <w:p>
      <w:pPr>
        <w:tabs>
          <w:tab w:pos="312" w:val="left"/>
        </w:tabs>
        <w:spacing w:after="40"/>
        <w:ind w:left="312" w:hanging="283"/>
      </w:pPr>
      <w:r>
        <w:rPr>
          <w:color w:val="004EA8"/>
        </w:rPr>
        <w:t>•</w:t>
        <w:tab/>
      </w:r>
      <w:r>
        <w:rPr/>
        <w:t>extract intake with control totals, code maps, unmapped codes, validation, load, rerun and rollback (FR-DM-010 to 015);</w:t>
      </w:r>
    </w:p>
    <w:p>
      <w:pPr>
        <w:tabs>
          <w:tab w:pos="312" w:val="left"/>
        </w:tabs>
        <w:spacing w:after="40"/>
        <w:ind w:left="312" w:hanging="283"/>
      </w:pPr>
      <w:r>
        <w:rPr>
          <w:color w:val="004EA8"/>
        </w:rPr>
        <w:t>•</w:t>
        <w:tab/>
      </w:r>
      <w:r>
        <w:rPr/>
        <w:t>reconciliation L1 to L5 and Migration Clearing; the provisional GL opening at the year-end boundary and the FY2027 true-ups with their reconciliation and closure (FR-DM-020 to 024);</w:t>
      </w:r>
    </w:p>
    <w:p>
      <w:pPr>
        <w:tabs>
          <w:tab w:pos="312" w:val="left"/>
        </w:tabs>
        <w:spacing w:after="40"/>
        <w:ind w:left="312" w:hanging="283"/>
      </w:pPr>
      <w:r>
        <w:rPr>
          <w:color w:val="004EA8"/>
        </w:rPr>
        <w:t>•</w:t>
        <w:tab/>
      </w:r>
      <w:r>
        <w:rPr/>
        <w:t>reference data, client matching and the migrated client master, search by legacy reference, the package code map loaded for the Renewal sanitation (FR-DM-030 to 034);</w:t>
      </w:r>
    </w:p>
    <w:p>
      <w:pPr>
        <w:tabs>
          <w:tab w:pos="312" w:val="left"/>
        </w:tabs>
        <w:spacing w:after="40"/>
        <w:ind w:left="312" w:hanging="283"/>
      </w:pPr>
      <w:r>
        <w:rPr>
          <w:color w:val="004EA8"/>
        </w:rPr>
        <w:t>•</w:t>
        <w:tab/>
      </w:r>
      <w:r>
        <w:rPr/>
        <w:t>in-force policy headers (FR-DM-040, 041);</w:t>
      </w:r>
    </w:p>
    <w:p>
      <w:pPr>
        <w:tabs>
          <w:tab w:pos="312" w:val="left"/>
        </w:tabs>
        <w:spacing w:after="40"/>
        <w:ind w:left="312" w:hanging="283"/>
      </w:pPr>
      <w:r>
        <w:rPr>
          <w:color w:val="004EA8"/>
        </w:rPr>
        <w:t>•</w:t>
        <w:tab/>
      </w:r>
      <w:r>
        <w:rPr/>
        <w:t>legacy invoices and UPP and their processing: automatch, dispositions, refund, reclassification to income, OTC and autopay, the DP PR Legacy Reversal and Legacy PR 2307 Reversal batches, remittance, endorsements, the Changes to Legacy Invoices report (FR-DM-050 to 100);</w:t>
      </w:r>
    </w:p>
    <w:p>
      <w:pPr>
        <w:tabs>
          <w:tab w:pos="312" w:val="left"/>
        </w:tabs>
        <w:spacing w:after="40"/>
        <w:ind w:left="312" w:hanging="283"/>
      </w:pPr>
      <w:r>
        <w:rPr>
          <w:color w:val="004EA8"/>
        </w:rPr>
        <w:t>•</w:t>
        <w:tab/>
      </w:r>
      <w:r>
        <w:rPr/>
        <w:t>legacy archive inquiry and access log (FR-DM-110, 111);</w:t>
      </w:r>
    </w:p>
    <w:p>
      <w:pPr>
        <w:tabs>
          <w:tab w:pos="312" w:val="left"/>
        </w:tabs>
        <w:spacing w:after="120"/>
        <w:ind w:left="312" w:hanging="283"/>
      </w:pPr>
      <w:r>
        <w:rPr>
          <w:color w:val="004EA8"/>
        </w:rPr>
        <w:t>•</w:t>
        <w:tab/>
      </w:r>
      <w:r>
        <w:rPr/>
        <w:t>cutover plan with the trial-migration load order, go / no-go, RMEL transition, decommissioning, the go-live renewal extraction of the January-May 2028 expiries and the renewal advices already sent, with their maker-checker review (FR-DM-120 to 125).</w:t>
      </w:r>
    </w:p>
    <w:p>
      <w:r>
        <w:rPr/>
        <w:t>The early renewal release of the concept paper of 6 September 2026 is superseded by the single January 2028 go-live (register DCR-240); no case tests a production use of BIBS before the cut-over. The cases apply BDOI's answers of 26 September 2026 to DMQ36-DMQ38 and the recommended year-end option A of DMQ39; if Comptrollership chooses another option, the cases of FR-DM-022 to 024 are rewritten.</w:t>
      </w:r>
    </w:p>
    <w:p>
      <w:pPr>
        <w:pStyle w:val="Heading2"/>
      </w:pPr>
      <w:bookmarkStart w:id="104" w:name="_Toc000104"/>
      <w:r>
        <w:rPr/>
        <w:t>1.3 Trial migrations, reconciliation, rollback, rerun and cut-over rehearsal</w:t>
      </w:r>
      <w:bookmarkEnd w:id="104"/>
    </w:p>
    <w:p>
      <w:r>
        <w:rPr/>
        <w:t xml:space="preserve">This plan tests the </w:t>
      </w:r>
      <w:r>
        <w:rPr>
          <w:b/>
        </w:rPr>
        <w:t>functions</w:t>
      </w:r>
      <w:r>
        <w:rPr/>
        <w:t xml:space="preserve"> of the migration and of legacy item processing, and the way the migration is rehearsed. The </w:t>
      </w:r>
      <w:r>
        <w:rPr>
          <w:b/>
        </w:rPr>
        <w:t>data</w:t>
      </w:r>
      <w:r>
        <w:rPr/>
        <w:t xml:space="preserve"> of each cycle (Trial migrations 1 and 2 in SIT in April and July 2027, Trial migrations 3 and 4 in UAT in August and October 2027, the dress rehearsal in November 2027, production in January 2028) is proven by the reconciliation and sign-off of every object, as set out in Part C of the handbook. The rehearsal itself is tested by three scenarios:</w:t>
      </w:r>
    </w:p>
    <w:p>
      <w:pPr>
        <w:tabs>
          <w:tab w:pos="312" w:val="left"/>
        </w:tabs>
        <w:spacing w:after="40"/>
        <w:ind w:left="312" w:hanging="283"/>
      </w:pPr>
      <w:r>
        <w:rPr>
          <w:color w:val="004EA8"/>
        </w:rPr>
        <w:t>•</w:t>
        <w:tab/>
      </w:r>
      <w:r>
        <w:rPr>
          <w:b/>
        </w:rPr>
        <w:t>SC-DM-10 Trial migrations and the dress rehearsal.</w:t>
      </w:r>
      <w:r>
        <w:rPr/>
        <w:t xml:space="preserve"> Each trial migration is a Mock run plan on fresh masked extracts, from intake to acceptance, with its timings, error rates and reconciliation kept for comparison with the next run; the dress rehearsal loads the production volume within the 48-hour window with at least 20 percent margin (FR-DM-120).</w:t>
      </w:r>
    </w:p>
    <w:p>
      <w:pPr>
        <w:tabs>
          <w:tab w:pos="312" w:val="left"/>
        </w:tabs>
        <w:spacing w:after="40"/>
        <w:ind w:left="312" w:hanging="283"/>
      </w:pPr>
      <w:r>
        <w:rPr>
          <w:color w:val="004EA8"/>
        </w:rPr>
        <w:t>•</w:t>
        <w:tab/>
      </w:r>
      <w:r>
        <w:rPr>
          <w:b/>
        </w:rPr>
        <w:t>SC-DM-11 Rollback and rerun.</w:t>
      </w:r>
      <w:r>
        <w:rPr/>
        <w:t xml:space="preserve"> A batch loaded with a wrong code map is rolled back, the map is corrected and the batch is loaded again and reconciles; rejected rows are corrected at source and rerun; a rollback is refused once a record of the batch has changed (FR-DM-015).</w:t>
      </w:r>
    </w:p>
    <w:p>
      <w:pPr>
        <w:tabs>
          <w:tab w:pos="312" w:val="left"/>
        </w:tabs>
        <w:spacing w:after="120"/>
        <w:ind w:left="312" w:hanging="283"/>
      </w:pPr>
      <w:r>
        <w:rPr>
          <w:color w:val="004EA8"/>
        </w:rPr>
        <w:t>•</w:t>
        <w:tab/>
      </w:r>
      <w:r>
        <w:rPr>
          <w:b/>
        </w:rPr>
        <w:t>SC-DM-12 Cut-over rehearsal.</w:t>
      </w:r>
      <w:r>
        <w:rPr/>
        <w:t xml:space="preserve"> The production plan is rehearsed with its go / no-go checkpoints; a NO-GO restores the snapshot and reopens legacy, and the rehearsal is run again to GO (FR-DM-121).</w:t>
      </w:r>
    </w:p>
    <w:p>
      <w:r>
        <w:rPr/>
        <w:t>The reconciliation of every object at L1 to L5, Migration Clearing and the opening-balance adjustments are tested by SC-DM-03 and SC-DM-09. The system test runs before Trial migration 1 on the test extracts of chapter 4; Trial migration 2 is the "data migration dry run with reconciliation of migrated balances" of the UAT readiness programme (item 11); Trial migration 3 is the UAT load, and UAT runs on migrated data.</w:t>
      </w:r>
    </w:p>
    <w:p>
      <w:pPr>
        <w:pStyle w:val="Heading2"/>
      </w:pPr>
      <w:bookmarkStart w:id="105" w:name="_Toc000105"/>
      <w:r>
        <w:rPr/>
        <w:t>1.4 Out of scope</w:t>
      </w:r>
      <w:bookmarkEnd w:id="105"/>
    </w:p>
    <w:p>
      <w:pPr>
        <w:tabs>
          <w:tab w:pos="312" w:val="left"/>
        </w:tabs>
        <w:spacing w:after="40"/>
        <w:ind w:left="312" w:hanging="283"/>
      </w:pPr>
      <w:r>
        <w:rPr>
          <w:color w:val="004EA8"/>
        </w:rPr>
        <w:t>•</w:t>
        <w:tab/>
      </w:r>
      <w:r>
        <w:rPr/>
        <w:t>Objects decided under DMQ30 (open claims, Employee Benefits programmes, submitted-policy masterlists, payees): they are tested in the plans of those modules when BDOI brings them into scope.</w:t>
      </w:r>
    </w:p>
    <w:p>
      <w:pPr>
        <w:tabs>
          <w:tab w:pos="312" w:val="left"/>
        </w:tabs>
        <w:spacing w:after="40"/>
        <w:ind w:left="312" w:hanging="283"/>
      </w:pPr>
      <w:r>
        <w:rPr>
          <w:color w:val="004EA8"/>
        </w:rPr>
        <w:t>•</w:t>
        <w:tab/>
      </w:r>
      <w:r>
        <w:rPr/>
        <w:t>Performance at full volume (1,000,000 client rows, 500,000 open items): tested in the dress rehearsal and the performance plan (deliverable 28).</w:t>
      </w:r>
    </w:p>
    <w:p>
      <w:pPr>
        <w:tabs>
          <w:tab w:pos="312" w:val="left"/>
        </w:tabs>
        <w:spacing w:after="120"/>
        <w:ind w:left="312" w:hanging="283"/>
      </w:pPr>
      <w:r>
        <w:rPr>
          <w:color w:val="004EA8"/>
        </w:rPr>
        <w:t>•</w:t>
        <w:tab/>
      </w:r>
      <w:r>
        <w:rPr/>
        <w:t>The secure file drop and the read-only legacy addresses (on hold until BDOI IT names them); the cases use the uploads of the Extracts screen.</w:t>
      </w:r>
    </w:p>
    <w:p>
      <w:pPr>
        <w:pStyle w:val="Heading2"/>
      </w:pPr>
      <w:bookmarkStart w:id="106" w:name="_Toc000106"/>
      <w:r>
        <w:rPr/>
        <w:t>1.5 References</w:t>
      </w:r>
      <w:bookmarkEnd w:id="106"/>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Data Migration Handbook BRD-13 (file 02 of the set)</w:t>
            </w:r>
          </w:p>
        </w:tc>
        <w:tc>
          <w:tcPr>
            <w:tcW w:type="dxa" w:w="2992"/>
            <w:tcMar>
              <w:top w:w="50" w:type="dxa"/>
              <w:bottom w:w="50" w:type="dxa"/>
              <w:left w:w="90" w:type="dxa"/>
              <w:right w:w="90" w:type="dxa"/>
            </w:tcMar>
          </w:tcPr>
          <w:p>
            <w:pPr>
              <w:pStyle w:val="BDOITable"/>
            </w:pPr>
            <w:r>
              <w:rPr>
                <w:sz w:val="18"/>
              </w:rPr>
              <w:t>2.0, 5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BDOI Data Migration BRD</w:t>
            </w:r>
          </w:p>
        </w:tc>
        <w:tc>
          <w:tcPr>
            <w:tcW w:type="dxa" w:w="2992"/>
            <w:tcMar>
              <w:top w:w="50" w:type="dxa"/>
              <w:bottom w:w="50" w:type="dxa"/>
              <w:left w:w="90" w:type="dxa"/>
              <w:right w:w="90" w:type="dxa"/>
            </w:tcMar>
            <w:shd w:val="clear" w:color="auto" w:fill="E5F5FF"/>
          </w:tcPr>
          <w:p>
            <w:pPr>
              <w:pStyle w:val="BDOITable"/>
            </w:pPr>
            <w:r>
              <w:rPr>
                <w:sz w:val="18"/>
              </w:rPr>
              <w:t>draft v0.01, 14-Apr-2026</w:t>
            </w:r>
          </w:p>
        </w:tc>
      </w:tr>
      <w:tr>
        <w:trPr>
          <w:cantSplit w:val="true"/>
        </w:trPr>
        <w:tc>
          <w:tcPr>
            <w:tcW w:type="dxa" w:w="855"/>
            <w:tcMar>
              <w:top w:w="50" w:type="dxa"/>
              <w:bottom w:w="50" w:type="dxa"/>
              <w:left w:w="90" w:type="dxa"/>
              <w:right w:w="90" w:type="dxa"/>
            </w:tcMar>
          </w:tcPr>
          <w:p>
            <w:pPr>
              <w:pStyle w:val="BDOITable"/>
            </w:pPr>
            <w:r>
              <w:rPr>
                <w:sz w:val="18"/>
              </w:rPr>
              <w:t>R4</w:t>
            </w:r>
          </w:p>
        </w:tc>
        <w:tc>
          <w:tcPr>
            <w:tcW w:type="dxa" w:w="6126"/>
            <w:tcMar>
              <w:top w:w="50" w:type="dxa"/>
              <w:bottom w:w="50" w:type="dxa"/>
              <w:left w:w="90" w:type="dxa"/>
              <w:right w:w="90" w:type="dxa"/>
            </w:tcMar>
          </w:tcPr>
          <w:p>
            <w:pPr>
              <w:pStyle w:val="BDOITable"/>
            </w:pPr>
            <w:r>
              <w:rPr>
                <w:sz w:val="18"/>
              </w:rPr>
              <w:t>Migration Workbook BRD-13 (file 03 of the set): load templates, code maps, validation rules, cut-over tasks</w:t>
            </w:r>
          </w:p>
        </w:tc>
        <w:tc>
          <w:tcPr>
            <w:tcW w:type="dxa" w:w="2992"/>
            <w:tcMar>
              <w:top w:w="50" w:type="dxa"/>
              <w:bottom w:w="50" w:type="dxa"/>
              <w:left w:w="90" w:type="dxa"/>
              <w:right w:w="90" w:type="dxa"/>
            </w:tcMar>
          </w:tcPr>
          <w:p>
            <w:pPr>
              <w:pStyle w:val="BDOITable"/>
            </w:pPr>
            <w:r>
              <w:rPr>
                <w:sz w:val="18"/>
              </w:rPr>
              <w:t>2.0, 5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Start Here guide and Guide deck BRD-13 (files 00 and 01 of the set)</w:t>
            </w:r>
          </w:p>
        </w:tc>
        <w:tc>
          <w:tcPr>
            <w:tcW w:type="dxa" w:w="2992"/>
            <w:tcMar>
              <w:top w:w="50" w:type="dxa"/>
              <w:bottom w:w="50" w:type="dxa"/>
              <w:left w:w="90" w:type="dxa"/>
              <w:right w:w="90" w:type="dxa"/>
            </w:tcMar>
            <w:shd w:val="clear" w:color="auto" w:fill="E5F5FF"/>
          </w:tcPr>
          <w:p>
            <w:pPr>
              <w:pStyle w:val="BDOITable"/>
            </w:pPr>
            <w:r>
              <w:rPr>
                <w:sz w:val="18"/>
              </w:rPr>
              <w:t>2.0, 5 Oct 2026</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w:t>
            </w:r>
          </w:p>
        </w:tc>
        <w:tc>
          <w:tcPr>
            <w:tcW w:type="dxa" w:w="2992"/>
            <w:tcMar>
              <w:top w:w="50" w:type="dxa"/>
              <w:bottom w:w="50" w:type="dxa"/>
              <w:left w:w="90" w:type="dxa"/>
              <w:right w:w="90" w:type="dxa"/>
            </w:tcMar>
          </w:tcPr>
          <w:p>
            <w:pPr>
              <w:pStyle w:val="BDOITable"/>
            </w:pPr>
            <w:r>
              <w:rPr>
                <w:sz w:val="18"/>
              </w:rPr>
              <w:t>1.2</w:t>
            </w:r>
          </w:p>
        </w:tc>
      </w:tr>
    </w:tbl>
    <w:p>
      <w:pPr>
        <w:pStyle w:val="BDOISpacer"/>
      </w:pPr>
    </w:p>
    <w:p>
      <w:pPr>
        <w:pStyle w:val="Heading1"/>
        <w:pBdr>
          <w:bottom w:val="single" w:sz="4" w:space="4" w:color="99C1E7"/>
        </w:pBdr>
      </w:pPr>
      <w:bookmarkStart w:id="107" w:name="_Toc000107"/>
      <w:r>
        <w:rPr/>
        <w:t>2 Test approach</w:t>
      </w:r>
      <w:bookmarkEnd w:id="107"/>
    </w:p>
    <w:p>
      <w:pPr>
        <w:pStyle w:val="Heading2"/>
      </w:pPr>
      <w:bookmarkStart w:id="108" w:name="_Toc000108"/>
      <w:r>
        <w:rPr/>
        <w:t>2.1 Test levels</w:t>
      </w:r>
      <w:bookmarkEnd w:id="108"/>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test extracts</w:t>
            </w:r>
          </w:p>
        </w:tc>
        <w:tc>
          <w:tcPr>
            <w:tcW w:type="dxa" w:w="2163"/>
            <w:tcMar>
              <w:top w:w="50" w:type="dxa"/>
              <w:bottom w:w="50" w:type="dxa"/>
              <w:left w:w="90" w:type="dxa"/>
              <w:right w:w="90" w:type="dxa"/>
            </w:tcMar>
          </w:tcPr>
          <w:p>
            <w:pPr>
              <w:pStyle w:val="BDOITable"/>
            </w:pPr>
            <w:r>
              <w:rPr>
                <w:sz w:val="18"/>
              </w:rPr>
              <w:t>iorta TechNXT test team</w:t>
            </w:r>
          </w:p>
        </w:tc>
        <w:tc>
          <w:tcPr>
            <w:tcW w:type="dxa" w:w="2163"/>
            <w:tcMar>
              <w:top w:w="50" w:type="dxa"/>
              <w:bottom w:w="50" w:type="dxa"/>
              <w:left w:w="90" w:type="dxa"/>
              <w:right w:w="90" w:type="dxa"/>
            </w:tcMar>
          </w:tcPr>
          <w:p>
            <w:pPr>
              <w:pStyle w:val="BDOITable"/>
            </w:pPr>
            <w:r>
              <w:rPr>
                <w:sz w:val="18"/>
              </w:rPr>
              <w:t>On SIT before Trial migration 1 (from 9 Apr 2027)</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twelve scenarios by the persona that owns each step</w:t>
            </w:r>
          </w:p>
        </w:tc>
        <w:tc>
          <w:tcPr>
            <w:tcW w:type="dxa" w:w="2163"/>
            <w:tcMar>
              <w:top w:w="50" w:type="dxa"/>
              <w:bottom w:w="50" w:type="dxa"/>
              <w:left w:w="90" w:type="dxa"/>
              <w:right w:w="90" w:type="dxa"/>
            </w:tcMar>
            <w:shd w:val="clear" w:color="auto" w:fill="E5F5FF"/>
          </w:tcPr>
          <w:p>
            <w:pPr>
              <w:pStyle w:val="BDOITable"/>
            </w:pPr>
            <w:r>
              <w:rPr>
                <w:sz w:val="18"/>
              </w:rPr>
              <w:t>iorta TechNXT test team with BDOI testers</w:t>
            </w:r>
          </w:p>
        </w:tc>
        <w:tc>
          <w:tcPr>
            <w:tcW w:type="dxa" w:w="2163"/>
            <w:tcMar>
              <w:top w:w="50" w:type="dxa"/>
              <w:bottom w:w="50" w:type="dxa"/>
              <w:left w:w="90" w:type="dxa"/>
              <w:right w:w="90" w:type="dxa"/>
            </w:tcMar>
            <w:shd w:val="clear" w:color="auto" w:fill="E5F5FF"/>
          </w:tcPr>
          <w:p>
            <w:pPr>
              <w:pStyle w:val="BDOITable"/>
            </w:pPr>
            <w:r>
              <w:rPr>
                <w:sz w:val="18"/>
              </w:rPr>
              <w:t>Before Trial migration 2</w:t>
            </w:r>
          </w:p>
        </w:tc>
      </w:tr>
      <w:tr>
        <w:trPr>
          <w:cantSplit w:val="true"/>
        </w:trPr>
        <w:tc>
          <w:tcPr>
            <w:tcW w:type="dxa" w:w="1922"/>
            <w:tcMar>
              <w:top w:w="50" w:type="dxa"/>
              <w:bottom w:w="50" w:type="dxa"/>
              <w:left w:w="90" w:type="dxa"/>
              <w:right w:w="90" w:type="dxa"/>
            </w:tcMar>
          </w:tcPr>
          <w:p>
            <w:pPr>
              <w:pStyle w:val="BDOITable"/>
            </w:pPr>
            <w:r>
              <w:rPr>
                <w:sz w:val="18"/>
              </w:rPr>
              <w:t>Trial migrations and dress rehearsal</w:t>
            </w:r>
          </w:p>
        </w:tc>
        <w:tc>
          <w:tcPr>
            <w:tcW w:type="dxa" w:w="3724"/>
            <w:tcMar>
              <w:top w:w="50" w:type="dxa"/>
              <w:bottom w:w="50" w:type="dxa"/>
              <w:left w:w="90" w:type="dxa"/>
              <w:right w:w="90" w:type="dxa"/>
            </w:tcMar>
          </w:tcPr>
          <w:p>
            <w:pPr>
              <w:pStyle w:val="BDOITable"/>
            </w:pPr>
            <w:r>
              <w:rPr>
                <w:sz w:val="18"/>
              </w:rPr>
              <w:t>Full cut-over with masked full extracts, reference data and clients first; reconciliation and sign-off per object; scenarios SC-DM-10 to 12</w:t>
            </w:r>
          </w:p>
        </w:tc>
        <w:tc>
          <w:tcPr>
            <w:tcW w:type="dxa" w:w="2163"/>
            <w:tcMar>
              <w:top w:w="50" w:type="dxa"/>
              <w:bottom w:w="50" w:type="dxa"/>
              <w:left w:w="90" w:type="dxa"/>
              <w:right w:w="90" w:type="dxa"/>
            </w:tcMar>
          </w:tcPr>
          <w:p>
            <w:pPr>
              <w:pStyle w:val="BDOITable"/>
            </w:pPr>
            <w:r>
              <w:rPr>
                <w:sz w:val="18"/>
              </w:rPr>
              <w:t>Migration team with BDOI owners</w:t>
            </w:r>
          </w:p>
        </w:tc>
        <w:tc>
          <w:tcPr>
            <w:tcW w:type="dxa" w:w="2163"/>
            <w:tcMar>
              <w:top w:w="50" w:type="dxa"/>
              <w:bottom w:w="50" w:type="dxa"/>
              <w:left w:w="90" w:type="dxa"/>
              <w:right w:w="90" w:type="dxa"/>
            </w:tcMar>
          </w:tcPr>
          <w:p>
            <w:pPr>
              <w:pStyle w:val="BDOITable"/>
            </w:pPr>
            <w:r>
              <w:rPr>
                <w:sz w:val="18"/>
              </w:rPr>
              <w:t>Trial migration 1 19-30 Apr 2027, Trial migration 2 5-16 Jul 2027 (SIT); Trial migration 3 2-13 Aug 2027, Trial migration 4 4-15 Oct 2027 (UAT); dress rehearsal 15-26 Nov 2027</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Scenarios SC-DM-05 to SC-DM-09 and the High-priority cases on the Trial migration 3 and Trial migration 4 data</w:t>
            </w:r>
          </w:p>
        </w:tc>
        <w:tc>
          <w:tcPr>
            <w:tcW w:type="dxa" w:w="2163"/>
            <w:tcMar>
              <w:top w:w="50" w:type="dxa"/>
              <w:bottom w:w="50" w:type="dxa"/>
              <w:left w:w="90" w:type="dxa"/>
              <w:right w:w="90" w:type="dxa"/>
            </w:tcMar>
            <w:shd w:val="clear" w:color="auto" w:fill="E5F5FF"/>
          </w:tcPr>
          <w:p>
            <w:pPr>
              <w:pStyle w:val="BDOITable"/>
            </w:pPr>
            <w:r>
              <w:rPr>
                <w:sz w:val="18"/>
              </w:rPr>
              <w:t>BDOI testers</w:t>
            </w:r>
          </w:p>
        </w:tc>
        <w:tc>
          <w:tcPr>
            <w:tcW w:type="dxa" w:w="2163"/>
            <w:tcMar>
              <w:top w:w="50" w:type="dxa"/>
              <w:bottom w:w="50" w:type="dxa"/>
              <w:left w:w="90" w:type="dxa"/>
              <w:right w:w="90" w:type="dxa"/>
            </w:tcMar>
            <w:shd w:val="clear" w:color="auto" w:fill="E5F5FF"/>
          </w:tcPr>
          <w:p>
            <w:pPr>
              <w:pStyle w:val="BDOITable"/>
            </w:pPr>
            <w:r>
              <w:rPr>
                <w:sz w:val="18"/>
              </w:rPr>
              <w:t>UAT migration window (August-October 2027)</w:t>
            </w:r>
          </w:p>
        </w:tc>
      </w:tr>
    </w:tbl>
    <w:p>
      <w:pPr>
        <w:pStyle w:val="BDOISpacer"/>
      </w:pPr>
    </w:p>
    <w:p>
      <w:pPr>
        <w:pStyle w:val="Heading2"/>
      </w:pPr>
      <w:bookmarkStart w:id="109" w:name="_Toc000109"/>
      <w:r>
        <w:rPr/>
        <w:t>2.2 How the cases were derived</w:t>
      </w:r>
      <w:bookmarkEnd w:id="109"/>
    </w:p>
    <w:p>
      <w:pPr>
        <w:tabs>
          <w:tab w:pos="312" w:val="left"/>
        </w:tabs>
        <w:spacing w:after="40"/>
        <w:ind w:left="312" w:hanging="283"/>
      </w:pPr>
      <w:r>
        <w:rPr>
          <w:color w:val="004EA8"/>
        </w:rPr>
        <w:t>•</w:t>
        <w:tab/>
      </w:r>
      <w:r>
        <w:rPr/>
        <w:t xml:space="preserve">Each FR's acceptance criteria, business rules, validations and alternate flows became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the preconditions and data set, the steps and the expected result; where BIBS shows a message, the expected result quotes the message text of the handbook.</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error-rate threshold (0.5 percent of master rows) and the archive export limit (1,000 rows).</w:t>
      </w:r>
    </w:p>
    <w:p>
      <w:pPr>
        <w:tabs>
          <w:tab w:pos="312" w:val="left"/>
        </w:tabs>
        <w:spacing w:after="120"/>
        <w:ind w:left="312" w:hanging="283"/>
      </w:pPr>
      <w:r>
        <w:rPr>
          <w:color w:val="004EA8"/>
        </w:rPr>
        <w:t>•</w:t>
        <w:tab/>
      </w:r>
      <w:r>
        <w:rPr/>
        <w:t>Amounts in the expected results come from the named data sets (for example invoice I00123456: basic 20,000.00, paid 10,000.00 before cutover) so testers can check the figures on the screen and in the journals. Accounts are named, not numbered: the legacy control accounts and Migration Clearing are assigned by Comptrollership (DMQ18).</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and next to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and actions open only to the roles that hold the permission; maker-checker and segregation of duties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an object, map version, batch, reclassification or reversal batch, plan or checklist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Extract and control files, payment files, runbook export</w:t>
            </w:r>
          </w:p>
        </w:tc>
      </w:tr>
    </w:tbl>
    <w:p>
      <w:pPr>
        <w:pStyle w:val="BDOISpacer"/>
      </w:pP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SIT holds the Migration Console with its roles, settings, lists and seed data; legacy control accounts, Migration Clearing and the legacy accounting rules are on the test chart; the test extracts of chapter 4 are prepared in the load templates.</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run; no open Critical issue; Renewal (for FR-DM-122) and the Operations modules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The BRD-13 set signed or its comments agreed; the M1 decisions of the proposed rules applied; Trial migration 2 exit criteria met; UAT holds the Trial migration 3 data; BDOI testers have their users.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twelve scenarios passed end to end with the expected postings, reconciliation results and notifications.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process owner; no open Critical or High issue; the sign-off of this plan is signed.</w:t>
            </w:r>
          </w:p>
        </w:tc>
      </w:tr>
    </w:tbl>
    <w:p>
      <w:pPr>
        <w:pStyle w:val="BDOISpacer"/>
      </w:pPr>
    </w:p>
    <w:p>
      <w:r>
        <w:rPr>
          <w:b/>
        </w:rPr>
        <w:t>Suspension.</w:t>
      </w:r>
      <w:r>
        <w:rPr/>
        <w:t xml:space="preserve"> Testing stops when a Critical issue blocks a scenario, when a test extract leaves the environment unusable (staging or ledger corrupted), or when unmasked data is found outside production. It resumes after the fix or after the environment is restored from its snapshot.</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persona runs, Trial migrations 1 and 2</w:t>
            </w:r>
          </w:p>
        </w:tc>
        <w:tc>
          <w:tcPr>
            <w:tcW w:type="dxa" w:w="3739"/>
            <w:tcMar>
              <w:top w:w="50" w:type="dxa"/>
              <w:bottom w:w="50" w:type="dxa"/>
              <w:left w:w="90" w:type="dxa"/>
              <w:right w:w="90" w:type="dxa"/>
            </w:tcMar>
          </w:tcPr>
          <w:p>
            <w:pPr>
              <w:pStyle w:val="BDOITable"/>
            </w:pPr>
            <w:r>
              <w:rPr>
                <w:sz w:val="18"/>
              </w:rPr>
              <w:t>Named test extracts (below); masked full extracts for the trial migrations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Trial migrations 3 and 4 and UAT</w:t>
            </w:r>
          </w:p>
        </w:tc>
        <w:tc>
          <w:tcPr>
            <w:tcW w:type="dxa" w:w="3739"/>
            <w:tcMar>
              <w:top w:w="50" w:type="dxa"/>
              <w:bottom w:w="50" w:type="dxa"/>
              <w:left w:w="90" w:type="dxa"/>
              <w:right w:w="90" w:type="dxa"/>
            </w:tcMar>
            <w:shd w:val="clear" w:color="auto" w:fill="E5F5FF"/>
          </w:tcPr>
          <w:p>
            <w:pPr>
              <w:pStyle w:val="BDOITable"/>
            </w:pPr>
            <w:r>
              <w:rPr>
                <w:sz w:val="18"/>
              </w:rPr>
              <w:t>Masked full extracts</w:t>
            </w:r>
          </w:p>
        </w:tc>
      </w:tr>
      <w:tr>
        <w:trPr>
          <w:cantSplit w:val="true"/>
        </w:trPr>
        <w:tc>
          <w:tcPr>
            <w:tcW w:type="dxa" w:w="1800"/>
            <w:tcMar>
              <w:top w:w="50" w:type="dxa"/>
              <w:bottom w:w="50" w:type="dxa"/>
              <w:left w:w="90" w:type="dxa"/>
              <w:right w:w="90" w:type="dxa"/>
            </w:tcMar>
          </w:tcPr>
          <w:p>
            <w:pPr>
              <w:pStyle w:val="BDOITable"/>
            </w:pPr>
            <w:r>
              <w:rPr>
                <w:sz w:val="18"/>
              </w:rPr>
              <w:t>Production-sized</w:t>
            </w:r>
          </w:p>
        </w:tc>
        <w:tc>
          <w:tcPr>
            <w:tcW w:type="dxa" w:w="4432"/>
            <w:tcMar>
              <w:top w:w="50" w:type="dxa"/>
              <w:bottom w:w="50" w:type="dxa"/>
              <w:left w:w="90" w:type="dxa"/>
              <w:right w:w="90" w:type="dxa"/>
            </w:tcMar>
          </w:tcPr>
          <w:p>
            <w:pPr>
              <w:pStyle w:val="BDOITable"/>
            </w:pPr>
            <w:r>
              <w:rPr>
                <w:sz w:val="18"/>
              </w:rPr>
              <w:t>Dress rehearsal</w:t>
            </w:r>
          </w:p>
        </w:tc>
        <w:tc>
          <w:tcPr>
            <w:tcW w:type="dxa" w:w="3739"/>
            <w:tcMar>
              <w:top w:w="50" w:type="dxa"/>
              <w:bottom w:w="50" w:type="dxa"/>
              <w:left w:w="90" w:type="dxa"/>
              <w:right w:w="90" w:type="dxa"/>
            </w:tcMar>
          </w:tcPr>
          <w:p>
            <w:pPr>
              <w:pStyle w:val="BDOITable"/>
            </w:pPr>
            <w:r>
              <w:rPr>
                <w:sz w:val="18"/>
              </w:rPr>
              <w:t>Masked full-volume extracts</w:t>
            </w:r>
          </w:p>
        </w:tc>
      </w:tr>
    </w:tbl>
    <w:p>
      <w:pPr>
        <w:pStyle w:val="BDOISpacer"/>
      </w:pPr>
    </w:p>
    <w:p>
      <w:r>
        <w:rPr/>
        <w:t>Non-production data is always masked at intake (names, addresses, TIN, ID, account and phone numbers, e-mail, birth dates). Staging and files are purged within 5 days of sign-off in every environment.</w:t>
      </w:r>
    </w:p>
    <w:p>
      <w:pPr>
        <w:pStyle w:val="Heading2"/>
      </w:pPr>
      <w:bookmarkStart w:id="115" w:name="_Toc000115"/>
      <w:r>
        <w:rPr/>
        <w:t>4.2 Named data sets</w:t>
      </w:r>
      <w:bookmarkEnd w:id="115"/>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TD-DM-01</w:t>
            </w:r>
          </w:p>
        </w:tc>
        <w:tc>
          <w:tcPr>
            <w:tcW w:type="dxa" w:w="3520"/>
            <w:tcMar>
              <w:top w:w="50" w:type="dxa"/>
              <w:bottom w:w="50" w:type="dxa"/>
              <w:left w:w="90" w:type="dxa"/>
              <w:right w:w="90" w:type="dxa"/>
            </w:tcMar>
          </w:tcPr>
          <w:p>
            <w:pPr>
              <w:pStyle w:val="BDOITable"/>
            </w:pPr>
            <w:r>
              <w:rPr>
                <w:sz w:val="17"/>
              </w:rPr>
              <w:t>Test users per migration role</w:t>
            </w:r>
          </w:p>
        </w:tc>
        <w:tc>
          <w:tcPr>
            <w:tcW w:type="dxa" w:w="5279"/>
            <w:tcMar>
              <w:top w:w="50" w:type="dxa"/>
              <w:bottom w:w="50" w:type="dxa"/>
              <w:left w:w="90" w:type="dxa"/>
              <w:right w:w="90" w:type="dxa"/>
            </w:tcMar>
          </w:tcPr>
          <w:p>
            <w:pPr>
              <w:pStyle w:val="BDOITable"/>
            </w:pPr>
            <w:r>
              <w:rPr>
                <w:sz w:val="17"/>
              </w:rPr>
              <w:t>Seed data; existing Operations SIT/UAT users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TD-DM-02</w:t>
            </w:r>
          </w:p>
        </w:tc>
        <w:tc>
          <w:tcPr>
            <w:tcW w:type="dxa" w:w="3520"/>
            <w:tcMar>
              <w:top w:w="50" w:type="dxa"/>
              <w:bottom w:w="50" w:type="dxa"/>
              <w:left w:w="90" w:type="dxa"/>
              <w:right w:w="90" w:type="dxa"/>
            </w:tcMar>
            <w:shd w:val="clear" w:color="auto" w:fill="E5F5FF"/>
          </w:tcPr>
          <w:p>
            <w:pPr>
              <w:pStyle w:val="BDOITable"/>
            </w:pPr>
            <w:r>
              <w:rPr>
                <w:sz w:val="17"/>
              </w:rPr>
              <w:t>Reference extracts</w:t>
            </w:r>
          </w:p>
        </w:tc>
        <w:tc>
          <w:tcPr>
            <w:tcW w:type="dxa" w:w="5279"/>
            <w:tcMar>
              <w:top w:w="50" w:type="dxa"/>
              <w:bottom w:w="50" w:type="dxa"/>
              <w:left w:w="90" w:type="dxa"/>
              <w:right w:w="90" w:type="dxa"/>
            </w:tcMar>
            <w:shd w:val="clear" w:color="auto" w:fill="E5F5FF"/>
          </w:tcPr>
          <w:p>
            <w:pPr>
              <w:pStyle w:val="BDOITable"/>
            </w:pPr>
            <w:r>
              <w:rPr>
                <w:sz w:val="17"/>
              </w:rPr>
              <w:t>Masked test extracts prepared by the test lead in the workbook layouts</w:t>
            </w:r>
          </w:p>
        </w:tc>
      </w:tr>
      <w:tr>
        <w:trPr>
          <w:cantSplit w:val="true"/>
        </w:trPr>
        <w:tc>
          <w:tcPr>
            <w:tcW w:type="dxa" w:w="1173"/>
            <w:tcMar>
              <w:top w:w="50" w:type="dxa"/>
              <w:bottom w:w="50" w:type="dxa"/>
              <w:left w:w="90" w:type="dxa"/>
              <w:right w:w="90" w:type="dxa"/>
            </w:tcMar>
          </w:tcPr>
          <w:p>
            <w:pPr>
              <w:pStyle w:val="BDOITable"/>
            </w:pPr>
            <w:r>
              <w:rPr>
                <w:sz w:val="17"/>
              </w:rPr>
              <w:t>TD-DM-03</w:t>
            </w:r>
          </w:p>
        </w:tc>
        <w:tc>
          <w:tcPr>
            <w:tcW w:type="dxa" w:w="3520"/>
            <w:tcMar>
              <w:top w:w="50" w:type="dxa"/>
              <w:bottom w:w="50" w:type="dxa"/>
              <w:left w:w="90" w:type="dxa"/>
              <w:right w:w="90" w:type="dxa"/>
            </w:tcMar>
          </w:tcPr>
          <w:p>
            <w:pPr>
              <w:pStyle w:val="BDOITable"/>
            </w:pPr>
            <w:r>
              <w:rPr>
                <w:sz w:val="17"/>
              </w:rPr>
              <w:t>Client extracts</w:t>
            </w:r>
          </w:p>
        </w:tc>
        <w:tc>
          <w:tcPr>
            <w:tcW w:type="dxa" w:w="5279"/>
            <w:tcMar>
              <w:top w:w="50" w:type="dxa"/>
              <w:bottom w:w="50" w:type="dxa"/>
              <w:left w:w="90" w:type="dxa"/>
              <w:right w:w="90" w:type="dxa"/>
            </w:tcMar>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TD-DM-04</w:t>
            </w:r>
          </w:p>
        </w:tc>
        <w:tc>
          <w:tcPr>
            <w:tcW w:type="dxa" w:w="3520"/>
            <w:tcMar>
              <w:top w:w="50" w:type="dxa"/>
              <w:bottom w:w="50" w:type="dxa"/>
              <w:left w:w="90" w:type="dxa"/>
              <w:right w:w="90" w:type="dxa"/>
            </w:tcMar>
            <w:shd w:val="clear" w:color="auto" w:fill="E5F5FF"/>
          </w:tcPr>
          <w:p>
            <w:pPr>
              <w:pStyle w:val="BDOITable"/>
            </w:pPr>
            <w:r>
              <w:rPr>
                <w:sz w:val="17"/>
              </w:rPr>
              <w:t>Policy header and RA-sent extracts</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 with the Renewal processing team</w:t>
            </w:r>
          </w:p>
        </w:tc>
      </w:tr>
      <w:tr>
        <w:trPr>
          <w:cantSplit w:val="true"/>
        </w:trPr>
        <w:tc>
          <w:tcPr>
            <w:tcW w:type="dxa" w:w="1173"/>
            <w:tcMar>
              <w:top w:w="50" w:type="dxa"/>
              <w:bottom w:w="50" w:type="dxa"/>
              <w:left w:w="90" w:type="dxa"/>
              <w:right w:w="90" w:type="dxa"/>
            </w:tcMar>
          </w:tcPr>
          <w:p>
            <w:pPr>
              <w:pStyle w:val="BDOITable"/>
            </w:pPr>
            <w:r>
              <w:rPr>
                <w:sz w:val="17"/>
              </w:rPr>
              <w:t>TD-DM-05</w:t>
            </w:r>
          </w:p>
        </w:tc>
        <w:tc>
          <w:tcPr>
            <w:tcW w:type="dxa" w:w="3520"/>
            <w:tcMar>
              <w:top w:w="50" w:type="dxa"/>
              <w:bottom w:w="50" w:type="dxa"/>
              <w:left w:w="90" w:type="dxa"/>
              <w:right w:w="90" w:type="dxa"/>
            </w:tcMar>
          </w:tcPr>
          <w:p>
            <w:pPr>
              <w:pStyle w:val="BDOITable"/>
            </w:pPr>
            <w:r>
              <w:rPr>
                <w:sz w:val="17"/>
              </w:rPr>
              <w:t>Open legacy invoices</w:t>
            </w:r>
          </w:p>
        </w:tc>
        <w:tc>
          <w:tcPr>
            <w:tcW w:type="dxa" w:w="5279"/>
            <w:tcMar>
              <w:top w:w="50" w:type="dxa"/>
              <w:bottom w:w="50" w:type="dxa"/>
              <w:left w:w="90" w:type="dxa"/>
              <w:right w:w="90" w:type="dxa"/>
            </w:tcMar>
          </w:tcPr>
          <w:p>
            <w:pPr>
              <w:pStyle w:val="BDOITable"/>
            </w:pPr>
            <w:r>
              <w:rPr>
                <w:sz w:val="17"/>
              </w:rPr>
              <w:t>Masked extracts 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TD-DM-06</w:t>
            </w:r>
          </w:p>
        </w:tc>
        <w:tc>
          <w:tcPr>
            <w:tcW w:type="dxa" w:w="3520"/>
            <w:tcMar>
              <w:top w:w="50" w:type="dxa"/>
              <w:bottom w:w="50" w:type="dxa"/>
              <w:left w:w="90" w:type="dxa"/>
              <w:right w:w="90" w:type="dxa"/>
            </w:tcMar>
            <w:shd w:val="clear" w:color="auto" w:fill="E5F5FF"/>
          </w:tcPr>
          <w:p>
            <w:pPr>
              <w:pStyle w:val="BDOITable"/>
            </w:pPr>
            <w:r>
              <w:rPr>
                <w:sz w:val="17"/>
              </w:rPr>
              <w:t>Legacy UPP</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tcPr>
          <w:p>
            <w:pPr>
              <w:pStyle w:val="BDOITable"/>
            </w:pPr>
            <w:r>
              <w:rPr>
                <w:sz w:val="17"/>
              </w:rPr>
              <w:t>TD-DM-07</w:t>
            </w:r>
          </w:p>
        </w:tc>
        <w:tc>
          <w:tcPr>
            <w:tcW w:type="dxa" w:w="3520"/>
            <w:tcMar>
              <w:top w:w="50" w:type="dxa"/>
              <w:bottom w:w="50" w:type="dxa"/>
              <w:left w:w="90" w:type="dxa"/>
              <w:right w:w="90" w:type="dxa"/>
            </w:tcMar>
          </w:tcPr>
          <w:p>
            <w:pPr>
              <w:pStyle w:val="BDOITable"/>
            </w:pPr>
            <w:r>
              <w:rPr>
                <w:sz w:val="17"/>
              </w:rPr>
              <w:t>GL trial balance</w:t>
            </w:r>
          </w:p>
        </w:tc>
        <w:tc>
          <w:tcPr>
            <w:tcW w:type="dxa" w:w="5279"/>
            <w:tcMar>
              <w:top w:w="50" w:type="dxa"/>
              <w:bottom w:w="50" w:type="dxa"/>
              <w:left w:w="90" w:type="dxa"/>
              <w:right w:w="90" w:type="dxa"/>
            </w:tcMar>
          </w:tcPr>
          <w:p>
            <w:pPr>
              <w:pStyle w:val="BDOITable"/>
            </w:pPr>
            <w:r>
              <w:rPr>
                <w:sz w:val="17"/>
              </w:rPr>
              <w:t>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TD-DM-11</w:t>
            </w:r>
          </w:p>
        </w:tc>
        <w:tc>
          <w:tcPr>
            <w:tcW w:type="dxa" w:w="3520"/>
            <w:tcMar>
              <w:top w:w="50" w:type="dxa"/>
              <w:bottom w:w="50" w:type="dxa"/>
              <w:left w:w="90" w:type="dxa"/>
              <w:right w:w="90" w:type="dxa"/>
            </w:tcMar>
            <w:shd w:val="clear" w:color="auto" w:fill="E5F5FF"/>
          </w:tcPr>
          <w:p>
            <w:pPr>
              <w:pStyle w:val="BDOITable"/>
            </w:pPr>
            <w:r>
              <w:rPr>
                <w:sz w:val="17"/>
              </w:rPr>
              <w:t>FY2027 true-up extracts</w:t>
            </w:r>
          </w:p>
        </w:tc>
        <w:tc>
          <w:tcPr>
            <w:tcW w:type="dxa" w:w="5279"/>
            <w:tcMar>
              <w:top w:w="50" w:type="dxa"/>
              <w:bottom w:w="50" w:type="dxa"/>
              <w:left w:w="90" w:type="dxa"/>
              <w:right w:w="90" w:type="dxa"/>
            </w:tcMar>
            <w:shd w:val="clear" w:color="auto" w:fill="E5F5FF"/>
          </w:tcPr>
          <w:p>
            <w:pPr>
              <w:pStyle w:val="BDOITable"/>
            </w:pPr>
            <w:r>
              <w:rPr>
                <w:sz w:val="17"/>
              </w:rPr>
              <w:t>Prepared by the test lead with Comptrollership</w:t>
            </w:r>
          </w:p>
        </w:tc>
      </w:tr>
      <w:tr>
        <w:trPr>
          <w:cantSplit w:val="true"/>
        </w:trPr>
        <w:tc>
          <w:tcPr>
            <w:tcW w:type="dxa" w:w="1173"/>
            <w:tcMar>
              <w:top w:w="50" w:type="dxa"/>
              <w:bottom w:w="50" w:type="dxa"/>
              <w:left w:w="90" w:type="dxa"/>
              <w:right w:w="90" w:type="dxa"/>
            </w:tcMar>
          </w:tcPr>
          <w:p>
            <w:pPr>
              <w:pStyle w:val="BDOITable"/>
            </w:pPr>
            <w:r>
              <w:rPr>
                <w:sz w:val="17"/>
              </w:rPr>
              <w:t>TD-DM-08</w:t>
            </w:r>
          </w:p>
        </w:tc>
        <w:tc>
          <w:tcPr>
            <w:tcW w:type="dxa" w:w="3520"/>
            <w:tcMar>
              <w:top w:w="50" w:type="dxa"/>
              <w:bottom w:w="50" w:type="dxa"/>
              <w:left w:w="90" w:type="dxa"/>
              <w:right w:w="90" w:type="dxa"/>
            </w:tcMar>
          </w:tcPr>
          <w:p>
            <w:pPr>
              <w:pStyle w:val="BDOITable"/>
            </w:pPr>
            <w:r>
              <w:rPr>
                <w:sz w:val="17"/>
              </w:rPr>
              <w:t>Archive extracts</w:t>
            </w:r>
          </w:p>
        </w:tc>
        <w:tc>
          <w:tcPr>
            <w:tcW w:type="dxa" w:w="5279"/>
            <w:tcMar>
              <w:top w:w="50" w:type="dxa"/>
              <w:bottom w:w="50" w:type="dxa"/>
              <w:left w:w="90" w:type="dxa"/>
              <w:right w:w="90" w:type="dxa"/>
            </w:tcMar>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TD-DM-09</w:t>
            </w:r>
          </w:p>
        </w:tc>
        <w:tc>
          <w:tcPr>
            <w:tcW w:type="dxa" w:w="3520"/>
            <w:tcMar>
              <w:top w:w="50" w:type="dxa"/>
              <w:bottom w:w="50" w:type="dxa"/>
              <w:left w:w="90" w:type="dxa"/>
              <w:right w:w="90" w:type="dxa"/>
            </w:tcMar>
            <w:shd w:val="clear" w:color="auto" w:fill="E5F5FF"/>
          </w:tcPr>
          <w:p>
            <w:pPr>
              <w:pStyle w:val="BDOITable"/>
            </w:pPr>
            <w:r>
              <w:rPr>
                <w:sz w:val="17"/>
              </w:rPr>
              <w:t>Configuration for the tests</w:t>
            </w:r>
          </w:p>
        </w:tc>
        <w:tc>
          <w:tcPr>
            <w:tcW w:type="dxa" w:w="5279"/>
            <w:tcMar>
              <w:top w:w="50" w:type="dxa"/>
              <w:bottom w:w="50" w:type="dxa"/>
              <w:left w:w="90" w:type="dxa"/>
              <w:right w:w="90" w:type="dxa"/>
            </w:tcMar>
            <w:shd w:val="clear" w:color="auto" w:fill="E5F5FF"/>
          </w:tcPr>
          <w:p>
            <w:pPr>
              <w:pStyle w:val="BDOITable"/>
            </w:pPr>
            <w:r>
              <w:rPr>
                <w:sz w:val="17"/>
              </w:rPr>
              <w:t>Configuration of the SIT environment (Handbook Part B, Configuration items); seed data</w:t>
            </w:r>
          </w:p>
        </w:tc>
      </w:tr>
      <w:tr>
        <w:trPr>
          <w:cantSplit w:val="true"/>
        </w:trPr>
        <w:tc>
          <w:tcPr>
            <w:tcW w:type="dxa" w:w="1173"/>
            <w:tcMar>
              <w:top w:w="50" w:type="dxa"/>
              <w:bottom w:w="50" w:type="dxa"/>
              <w:left w:w="90" w:type="dxa"/>
              <w:right w:w="90" w:type="dxa"/>
            </w:tcMar>
          </w:tcPr>
          <w:p>
            <w:pPr>
              <w:pStyle w:val="BDOITable"/>
            </w:pPr>
            <w:r>
              <w:rPr>
                <w:sz w:val="17"/>
              </w:rPr>
              <w:t>TD-DM-10</w:t>
            </w:r>
          </w:p>
        </w:tc>
        <w:tc>
          <w:tcPr>
            <w:tcW w:type="dxa" w:w="3520"/>
            <w:tcMar>
              <w:top w:w="50" w:type="dxa"/>
              <w:bottom w:w="50" w:type="dxa"/>
              <w:left w:w="90" w:type="dxa"/>
              <w:right w:w="90" w:type="dxa"/>
            </w:tcMar>
          </w:tcPr>
          <w:p>
            <w:pPr>
              <w:pStyle w:val="BDOITable"/>
            </w:pPr>
            <w:r>
              <w:rPr>
                <w:sz w:val="17"/>
              </w:rPr>
              <w:t>New BIBS invoices and payments</w:t>
            </w:r>
          </w:p>
        </w:tc>
        <w:tc>
          <w:tcPr>
            <w:tcW w:type="dxa" w:w="5279"/>
            <w:tcMar>
              <w:top w:w="50" w:type="dxa"/>
              <w:bottom w:w="50" w:type="dxa"/>
              <w:left w:w="90" w:type="dxa"/>
              <w:right w:w="90" w:type="dxa"/>
            </w:tcMar>
          </w:tcPr>
          <w:p>
            <w:pPr>
              <w:pStyle w:val="BDOITable"/>
            </w:pPr>
            <w:r>
              <w:rPr>
                <w:sz w:val="17"/>
              </w:rPr>
              <w:t>Operations seed data; payment file prepared by the test lead</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test team</w:t>
            </w:r>
          </w:p>
        </w:tc>
        <w:tc>
          <w:tcPr>
            <w:tcW w:type="dxa" w:w="3462"/>
            <w:tcMar>
              <w:top w:w="50" w:type="dxa"/>
              <w:bottom w:w="50" w:type="dxa"/>
              <w:left w:w="90" w:type="dxa"/>
              <w:right w:w="90" w:type="dxa"/>
            </w:tcMar>
          </w:tcPr>
          <w:p>
            <w:pPr>
              <w:pStyle w:val="BDOITable"/>
            </w:pPr>
            <w:r>
              <w:rPr>
                <w:sz w:val="18"/>
              </w:rPr>
              <w:t>Owns this plan and the workbook; prepares the test extracts with the stewards; runs the issue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test team</w:t>
            </w:r>
          </w:p>
        </w:tc>
        <w:tc>
          <w:tcPr>
            <w:tcW w:type="dxa" w:w="3462"/>
            <w:tcMar>
              <w:top w:w="50" w:type="dxa"/>
              <w:bottom w:w="50" w:type="dxa"/>
              <w:left w:w="90" w:type="dxa"/>
              <w:right w:w="90" w:type="dxa"/>
            </w:tcMar>
            <w:shd w:val="clear" w:color="auto" w:fill="E5F5FF"/>
          </w:tcPr>
          <w:p>
            <w:pPr>
              <w:pStyle w:val="BDOITable"/>
            </w:pPr>
            <w:r>
              <w:rPr>
                <w:sz w:val="18"/>
              </w:rPr>
              <w:t>Run the system test and persona scenarios</w:t>
            </w:r>
          </w:p>
        </w:tc>
      </w:tr>
      <w:tr>
        <w:trPr>
          <w:cantSplit w:val="true"/>
        </w:trPr>
        <w:tc>
          <w:tcPr>
            <w:tcW w:type="dxa" w:w="2770"/>
            <w:tcMar>
              <w:top w:w="50" w:type="dxa"/>
              <w:bottom w:w="50" w:type="dxa"/>
              <w:left w:w="90" w:type="dxa"/>
              <w:right w:w="90" w:type="dxa"/>
            </w:tcMar>
          </w:tcPr>
          <w:p>
            <w:pPr>
              <w:pStyle w:val="BDOITable"/>
            </w:pPr>
            <w:r>
              <w:rPr>
                <w:sz w:val="18"/>
              </w:rPr>
              <w:t>Project team</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testers</w:t>
            </w:r>
          </w:p>
        </w:tc>
        <w:tc>
          <w:tcPr>
            <w:tcW w:type="dxa" w:w="3739"/>
            <w:tcMar>
              <w:top w:w="50" w:type="dxa"/>
              <w:bottom w:w="50" w:type="dxa"/>
              <w:left w:w="90" w:type="dxa"/>
              <w:right w:w="90" w:type="dxa"/>
            </w:tcMar>
            <w:shd w:val="clear" w:color="auto" w:fill="E5F5FF"/>
          </w:tcPr>
          <w:p>
            <w:pPr>
              <w:pStyle w:val="BDOITable"/>
            </w:pPr>
            <w:r>
              <w:rPr>
                <w:sz w:val="18"/>
              </w:rPr>
              <w:t>Data Migration Lead, stewards, owners, Comptrollership, Cashiering, Remittance, Adjustment, Marketing, Compliance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role; confirm expected results and figures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Program Manager with the Head of Comptrollership</w:t>
            </w:r>
          </w:p>
        </w:tc>
        <w:tc>
          <w:tcPr>
            <w:tcW w:type="dxa" w:w="3462"/>
            <w:tcMar>
              <w:top w:w="50" w:type="dxa"/>
              <w:bottom w:w="50" w:type="dxa"/>
              <w:left w:w="90" w:type="dxa"/>
              <w:right w:w="90" w:type="dxa"/>
            </w:tcMar>
          </w:tcPr>
          <w:p>
            <w:pPr>
              <w:pStyle w:val="BDOITable"/>
            </w:pPr>
            <w:r>
              <w:rPr>
                <w:sz w:val="18"/>
              </w:rPr>
              <w:t>Decides disputed expected results and accepted issues; signs off UAT</w:t>
            </w:r>
          </w:p>
        </w:tc>
      </w:tr>
    </w:tbl>
    <w:p>
      <w:pPr>
        <w:pStyle w:val="BDOISpacer"/>
      </w:pPr>
    </w:p>
    <w:p>
      <w:r>
        <w:rPr/>
        <w:t>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DML</w:t>
            </w:r>
          </w:p>
        </w:tc>
        <w:tc>
          <w:tcPr>
            <w:tcW w:type="dxa" w:w="6648"/>
            <w:tcMar>
              <w:top w:w="50" w:type="dxa"/>
              <w:bottom w:w="50" w:type="dxa"/>
              <w:left w:w="90" w:type="dxa"/>
              <w:right w:w="90" w:type="dxa"/>
            </w:tcMar>
          </w:tcPr>
          <w:p>
            <w:pPr>
              <w:pStyle w:val="BDOITable"/>
            </w:pPr>
            <w:r>
              <w:rPr>
                <w:sz w:val="17"/>
              </w:rPr>
              <w:t>Data Migration Lead</w:t>
            </w:r>
          </w:p>
        </w:tc>
        <w:tc>
          <w:tcPr>
            <w:tcW w:type="dxa" w:w="1023"/>
            <w:tcMar>
              <w:top w:w="50" w:type="dxa"/>
              <w:bottom w:w="50" w:type="dxa"/>
              <w:left w:w="90" w:type="dxa"/>
              <w:right w:w="90" w:type="dxa"/>
            </w:tcMar>
          </w:tcPr>
          <w:p>
            <w:pPr>
              <w:pStyle w:val="BDOITable"/>
            </w:pPr>
            <w:r>
              <w:rPr>
                <w:sz w:val="17"/>
              </w:rPr>
              <w:t>60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STEWARD</w:t>
            </w:r>
          </w:p>
        </w:tc>
        <w:tc>
          <w:tcPr>
            <w:tcW w:type="dxa" w:w="6648"/>
            <w:tcMar>
              <w:top w:w="50" w:type="dxa"/>
              <w:bottom w:w="50" w:type="dxa"/>
              <w:left w:w="90" w:type="dxa"/>
              <w:right w:w="90" w:type="dxa"/>
            </w:tcMar>
            <w:shd w:val="clear" w:color="auto" w:fill="E5F5FF"/>
          </w:tcPr>
          <w:p>
            <w:pPr>
              <w:pStyle w:val="BDOITable"/>
            </w:pPr>
            <w:r>
              <w:rPr>
                <w:sz w:val="17"/>
              </w:rPr>
              <w:t>Data Steward</w:t>
            </w:r>
          </w:p>
        </w:tc>
        <w:tc>
          <w:tcPr>
            <w:tcW w:type="dxa" w:w="1023"/>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2301"/>
            <w:tcMar>
              <w:top w:w="50" w:type="dxa"/>
              <w:bottom w:w="50" w:type="dxa"/>
              <w:left w:w="90" w:type="dxa"/>
              <w:right w:w="90" w:type="dxa"/>
            </w:tcMar>
          </w:tcPr>
          <w:p>
            <w:pPr>
              <w:pStyle w:val="BDOITable"/>
            </w:pPr>
            <w:r>
              <w:rPr>
                <w:sz w:val="17"/>
              </w:rPr>
              <w:t>OWNER</w:t>
            </w:r>
          </w:p>
        </w:tc>
        <w:tc>
          <w:tcPr>
            <w:tcW w:type="dxa" w:w="6648"/>
            <w:tcMar>
              <w:top w:w="50" w:type="dxa"/>
              <w:bottom w:w="50" w:type="dxa"/>
              <w:left w:w="90" w:type="dxa"/>
              <w:right w:w="90" w:type="dxa"/>
            </w:tcMar>
          </w:tcPr>
          <w:p>
            <w:pPr>
              <w:pStyle w:val="BDOITable"/>
            </w:pPr>
            <w:r>
              <w:rPr>
                <w:sz w:val="17"/>
              </w:rPr>
              <w:t>Data owner (business owner of the object)</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OPERATOR</w:t>
            </w:r>
          </w:p>
        </w:tc>
        <w:tc>
          <w:tcPr>
            <w:tcW w:type="dxa" w:w="6648"/>
            <w:tcMar>
              <w:top w:w="50" w:type="dxa"/>
              <w:bottom w:w="50" w:type="dxa"/>
              <w:left w:w="90" w:type="dxa"/>
              <w:right w:w="90" w:type="dxa"/>
            </w:tcMar>
            <w:shd w:val="clear" w:color="auto" w:fill="E5F5FF"/>
          </w:tcPr>
          <w:p>
            <w:pPr>
              <w:pStyle w:val="BDOITable"/>
            </w:pPr>
            <w:r>
              <w:rPr>
                <w:sz w:val="17"/>
              </w:rPr>
              <w:t>Migration Operator</w:t>
            </w:r>
          </w:p>
        </w:tc>
        <w:tc>
          <w:tcPr>
            <w:tcW w:type="dxa" w:w="1023"/>
            <w:tcMar>
              <w:top w:w="50" w:type="dxa"/>
              <w:bottom w:w="50" w:type="dxa"/>
              <w:left w:w="90" w:type="dxa"/>
              <w:right w:w="90" w:type="dxa"/>
            </w:tcMar>
            <w:shd w:val="clear" w:color="auto" w:fill="E5F5FF"/>
          </w:tcPr>
          <w:p>
            <w:pPr>
              <w:pStyle w:val="BDOITable"/>
            </w:pPr>
            <w:r>
              <w:rPr>
                <w:sz w:val="17"/>
              </w:rPr>
              <w:t>34</w:t>
            </w:r>
          </w:p>
        </w:tc>
      </w:tr>
      <w:tr>
        <w:trPr>
          <w:cantSplit w:val="true"/>
        </w:trPr>
        <w:tc>
          <w:tcPr>
            <w:tcW w:type="dxa" w:w="2301"/>
            <w:tcMar>
              <w:top w:w="50" w:type="dxa"/>
              <w:bottom w:w="50" w:type="dxa"/>
              <w:left w:w="90" w:type="dxa"/>
              <w:right w:w="90" w:type="dxa"/>
            </w:tcMar>
          </w:tcPr>
          <w:p>
            <w:pPr>
              <w:pStyle w:val="BDOITable"/>
            </w:pPr>
            <w:r>
              <w:rPr>
                <w:sz w:val="17"/>
              </w:rPr>
              <w:t>RECON</w:t>
            </w:r>
          </w:p>
        </w:tc>
        <w:tc>
          <w:tcPr>
            <w:tcW w:type="dxa" w:w="6648"/>
            <w:tcMar>
              <w:top w:w="50" w:type="dxa"/>
              <w:bottom w:w="50" w:type="dxa"/>
              <w:left w:w="90" w:type="dxa"/>
              <w:right w:w="90" w:type="dxa"/>
            </w:tcMar>
          </w:tcPr>
          <w:p>
            <w:pPr>
              <w:pStyle w:val="BDOITable"/>
            </w:pPr>
            <w:r>
              <w:rPr>
                <w:sz w:val="17"/>
              </w:rPr>
              <w:t>Reconciliation approver (Comptrollership)</w:t>
            </w:r>
          </w:p>
        </w:tc>
        <w:tc>
          <w:tcPr>
            <w:tcW w:type="dxa" w:w="1023"/>
            <w:tcMar>
              <w:top w:w="50" w:type="dxa"/>
              <w:bottom w:w="50" w:type="dxa"/>
              <w:left w:w="90" w:type="dxa"/>
              <w:right w:w="90" w:type="dxa"/>
            </w:tcMar>
          </w:tcPr>
          <w:p>
            <w:pPr>
              <w:pStyle w:val="BDOITable"/>
            </w:pPr>
            <w:r>
              <w:rPr>
                <w:sz w:val="17"/>
              </w:rPr>
              <w:t>18</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GONOGO</w:t>
            </w:r>
          </w:p>
        </w:tc>
        <w:tc>
          <w:tcPr>
            <w:tcW w:type="dxa" w:w="6648"/>
            <w:tcMar>
              <w:top w:w="50" w:type="dxa"/>
              <w:bottom w:w="50" w:type="dxa"/>
              <w:left w:w="90" w:type="dxa"/>
              <w:right w:w="90" w:type="dxa"/>
            </w:tcMar>
            <w:shd w:val="clear" w:color="auto" w:fill="E5F5FF"/>
          </w:tcPr>
          <w:p>
            <w:pPr>
              <w:pStyle w:val="BDOITable"/>
            </w:pPr>
            <w:r>
              <w:rPr>
                <w:sz w:val="17"/>
              </w:rPr>
              <w:t>Go / no-go board member</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PM</w:t>
            </w:r>
          </w:p>
        </w:tc>
        <w:tc>
          <w:tcPr>
            <w:tcW w:type="dxa" w:w="6648"/>
            <w:tcMar>
              <w:top w:w="50" w:type="dxa"/>
              <w:bottom w:w="50" w:type="dxa"/>
              <w:left w:w="90" w:type="dxa"/>
              <w:right w:w="90" w:type="dxa"/>
            </w:tcMar>
          </w:tcPr>
          <w:p>
            <w:pPr>
              <w:pStyle w:val="BDOITable"/>
            </w:pPr>
            <w:r>
              <w:rPr>
                <w:sz w:val="17"/>
              </w:rPr>
              <w:t>Program Manager</w:t>
            </w:r>
          </w:p>
        </w:tc>
        <w:tc>
          <w:tcPr>
            <w:tcW w:type="dxa" w:w="1023"/>
            <w:tcMar>
              <w:top w:w="50" w:type="dxa"/>
              <w:bottom w:w="50" w:type="dxa"/>
              <w:left w:w="90" w:type="dxa"/>
              <w:right w:w="90" w:type="dxa"/>
            </w:tcMar>
          </w:tcPr>
          <w:p>
            <w:pPr>
              <w:pStyle w:val="BDOITable"/>
            </w:pPr>
            <w:r>
              <w:rPr>
                <w:sz w:val="17"/>
              </w:rPr>
              <w:t>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User (AO)</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OPS_USER</w:t>
            </w:r>
          </w:p>
        </w:tc>
        <w:tc>
          <w:tcPr>
            <w:tcW w:type="dxa" w:w="6648"/>
            <w:tcMar>
              <w:top w:w="50" w:type="dxa"/>
              <w:bottom w:w="50" w:type="dxa"/>
              <w:left w:w="90" w:type="dxa"/>
              <w:right w:w="90" w:type="dxa"/>
            </w:tcMar>
          </w:tcPr>
          <w:p>
            <w:pPr>
              <w:pStyle w:val="BDOITable"/>
            </w:pPr>
            <w:r>
              <w:rPr>
                <w:sz w:val="17"/>
              </w:rPr>
              <w:t>Operations User (Adjustment processor)</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ADJ_TL</w:t>
            </w:r>
          </w:p>
        </w:tc>
        <w:tc>
          <w:tcPr>
            <w:tcW w:type="dxa" w:w="6648"/>
            <w:tcMar>
              <w:top w:w="50" w:type="dxa"/>
              <w:bottom w:w="50" w:type="dxa"/>
              <w:left w:w="90" w:type="dxa"/>
              <w:right w:w="90" w:type="dxa"/>
            </w:tcMar>
            <w:shd w:val="clear" w:color="auto" w:fill="E5F5FF"/>
          </w:tcPr>
          <w:p>
            <w:pPr>
              <w:pStyle w:val="BDOITable"/>
            </w:pPr>
            <w:r>
              <w:rPr>
                <w:sz w:val="17"/>
              </w:rPr>
              <w:t>Adjustment TL</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CASHIER</w:t>
            </w:r>
          </w:p>
        </w:tc>
        <w:tc>
          <w:tcPr>
            <w:tcW w:type="dxa" w:w="6648"/>
            <w:tcMar>
              <w:top w:w="50" w:type="dxa"/>
              <w:bottom w:w="50" w:type="dxa"/>
              <w:left w:w="90" w:type="dxa"/>
              <w:right w:w="90" w:type="dxa"/>
            </w:tcMar>
          </w:tcPr>
          <w:p>
            <w:pPr>
              <w:pStyle w:val="BDOITable"/>
            </w:pPr>
            <w:r>
              <w:rPr>
                <w:sz w:val="17"/>
              </w:rPr>
              <w:t>Cashiering User</w:t>
            </w:r>
          </w:p>
        </w:tc>
        <w:tc>
          <w:tcPr>
            <w:tcW w:type="dxa" w:w="1023"/>
            <w:tcMar>
              <w:top w:w="50" w:type="dxa"/>
              <w:bottom w:w="50" w:type="dxa"/>
              <w:left w:w="90" w:type="dxa"/>
              <w:right w:w="90" w:type="dxa"/>
            </w:tcMar>
          </w:tcPr>
          <w:p>
            <w:pPr>
              <w:pStyle w:val="BDOITable"/>
            </w:pPr>
            <w:r>
              <w:rPr>
                <w:sz w:val="17"/>
              </w:rPr>
              <w:t>27</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CASHIER_TL</w:t>
            </w:r>
          </w:p>
        </w:tc>
        <w:tc>
          <w:tcPr>
            <w:tcW w:type="dxa" w:w="6648"/>
            <w:tcMar>
              <w:top w:w="50" w:type="dxa"/>
              <w:bottom w:w="50" w:type="dxa"/>
              <w:left w:w="90" w:type="dxa"/>
              <w:right w:w="90" w:type="dxa"/>
            </w:tcMar>
            <w:shd w:val="clear" w:color="auto" w:fill="E5F5FF"/>
          </w:tcPr>
          <w:p>
            <w:pPr>
              <w:pStyle w:val="BDOITable"/>
            </w:pPr>
            <w:r>
              <w:rPr>
                <w:sz w:val="17"/>
              </w:rPr>
              <w:t>Cashiering 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TOPMGMT</w:t>
            </w:r>
          </w:p>
        </w:tc>
        <w:tc>
          <w:tcPr>
            <w:tcW w:type="dxa" w:w="6648"/>
            <w:tcMar>
              <w:top w:w="50" w:type="dxa"/>
              <w:bottom w:w="50" w:type="dxa"/>
              <w:left w:w="90" w:type="dxa"/>
              <w:right w:w="90" w:type="dxa"/>
            </w:tcMar>
          </w:tcPr>
          <w:p>
            <w:pPr>
              <w:pStyle w:val="BDOITable"/>
            </w:pPr>
            <w:r>
              <w:rPr>
                <w:sz w:val="17"/>
              </w:rPr>
              <w:t>Finance Approver (top management)</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ACCT</w:t>
            </w:r>
          </w:p>
        </w:tc>
        <w:tc>
          <w:tcPr>
            <w:tcW w:type="dxa" w:w="6648"/>
            <w:tcMar>
              <w:top w:w="50" w:type="dxa"/>
              <w:bottom w:w="50" w:type="dxa"/>
              <w:left w:w="90" w:type="dxa"/>
              <w:right w:w="90" w:type="dxa"/>
            </w:tcMar>
            <w:shd w:val="clear" w:color="auto" w:fill="E5F5FF"/>
          </w:tcPr>
          <w:p>
            <w:pPr>
              <w:pStyle w:val="BDOITable"/>
            </w:pPr>
            <w:r>
              <w:rPr>
                <w:sz w:val="17"/>
              </w:rPr>
              <w:t>Accounting User</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COMMREC_TL</w:t>
            </w:r>
          </w:p>
        </w:tc>
        <w:tc>
          <w:tcPr>
            <w:tcW w:type="dxa" w:w="6648"/>
            <w:tcMar>
              <w:top w:w="50" w:type="dxa"/>
              <w:bottom w:w="50" w:type="dxa"/>
              <w:left w:w="90" w:type="dxa"/>
              <w:right w:w="90" w:type="dxa"/>
            </w:tcMar>
          </w:tcPr>
          <w:p>
            <w:pPr>
              <w:pStyle w:val="BDOITable"/>
            </w:pPr>
            <w:r>
              <w:rPr>
                <w:sz w:val="17"/>
              </w:rPr>
              <w:t>Commission TL</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REMIT</w:t>
            </w:r>
          </w:p>
        </w:tc>
        <w:tc>
          <w:tcPr>
            <w:tcW w:type="dxa" w:w="6648"/>
            <w:tcMar>
              <w:top w:w="50" w:type="dxa"/>
              <w:bottom w:w="50" w:type="dxa"/>
              <w:left w:w="90" w:type="dxa"/>
              <w:right w:w="90" w:type="dxa"/>
            </w:tcMar>
            <w:shd w:val="clear" w:color="auto" w:fill="E5F5FF"/>
          </w:tcPr>
          <w:p>
            <w:pPr>
              <w:pStyle w:val="BDOITable"/>
            </w:pPr>
            <w:r>
              <w:rPr>
                <w:sz w:val="17"/>
              </w:rPr>
              <w:t>Remittance User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PRC</w:t>
            </w:r>
          </w:p>
        </w:tc>
        <w:tc>
          <w:tcPr>
            <w:tcW w:type="dxa" w:w="6648"/>
            <w:tcMar>
              <w:top w:w="50" w:type="dxa"/>
              <w:bottom w:w="50" w:type="dxa"/>
              <w:left w:w="90" w:type="dxa"/>
              <w:right w:w="90" w:type="dxa"/>
            </w:tcMar>
          </w:tcPr>
          <w:p>
            <w:pPr>
              <w:pStyle w:val="BDOITable"/>
            </w:pPr>
            <w:r>
              <w:rPr>
                <w:sz w:val="17"/>
              </w:rPr>
              <w:t>Prod Recon Analyst</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w:t>
            </w:r>
          </w:p>
        </w:tc>
        <w:tc>
          <w:tcPr>
            <w:tcW w:type="dxa" w:w="6648"/>
            <w:tcMar>
              <w:top w:w="50" w:type="dxa"/>
              <w:bottom w:w="50" w:type="dxa"/>
              <w:left w:w="90" w:type="dxa"/>
              <w:right w:w="90" w:type="dxa"/>
            </w:tcMar>
            <w:shd w:val="clear" w:color="auto" w:fill="E5F5FF"/>
          </w:tcPr>
          <w:p>
            <w:pPr>
              <w:pStyle w:val="BDOITable"/>
            </w:pPr>
            <w:r>
              <w:rPr>
                <w:sz w:val="17"/>
              </w:rPr>
              <w:t>Audit / Compliance User (Legacy Inquiry)</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ACCESS_REV</w:t>
            </w:r>
          </w:p>
        </w:tc>
        <w:tc>
          <w:tcPr>
            <w:tcW w:type="dxa" w:w="6648"/>
            <w:tcMar>
              <w:top w:w="50" w:type="dxa"/>
              <w:bottom w:w="50" w:type="dxa"/>
              <w:left w:w="90" w:type="dxa"/>
              <w:right w:w="90" w:type="dxa"/>
            </w:tcMar>
          </w:tcPr>
          <w:p>
            <w:pPr>
              <w:pStyle w:val="BDOITable"/>
            </w:pPr>
            <w:r>
              <w:rPr>
                <w:sz w:val="17"/>
              </w:rPr>
              <w:t>Compliance reviewer (access log)</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GL_LEAD</w:t>
            </w:r>
          </w:p>
        </w:tc>
        <w:tc>
          <w:tcPr>
            <w:tcW w:type="dxa" w:w="6648"/>
            <w:tcMar>
              <w:top w:w="50" w:type="dxa"/>
              <w:bottom w:w="50" w:type="dxa"/>
              <w:left w:w="90" w:type="dxa"/>
              <w:right w:w="90" w:type="dxa"/>
            </w:tcMar>
            <w:shd w:val="clear" w:color="auto" w:fill="E5F5FF"/>
          </w:tcPr>
          <w:p>
            <w:pPr>
              <w:pStyle w:val="BDOITable"/>
            </w:pPr>
            <w:r>
              <w:rPr>
                <w:sz w:val="17"/>
              </w:rPr>
              <w:t>Comptrollership GL lead (true-up preparer)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RNW_MAKER</w:t>
            </w:r>
          </w:p>
        </w:tc>
        <w:tc>
          <w:tcPr>
            <w:tcW w:type="dxa" w:w="6648"/>
            <w:tcMar>
              <w:top w:w="50" w:type="dxa"/>
              <w:bottom w:w="50" w:type="dxa"/>
              <w:left w:w="90" w:type="dxa"/>
              <w:right w:w="90" w:type="dxa"/>
            </w:tcMar>
          </w:tcPr>
          <w:p>
            <w:pPr>
              <w:pStyle w:val="BDOITable"/>
            </w:pPr>
            <w:r>
              <w:rPr>
                <w:sz w:val="17"/>
              </w:rPr>
              <w:t>Renewal processing team - maker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RNW_CHECKER</w:t>
            </w:r>
          </w:p>
        </w:tc>
        <w:tc>
          <w:tcPr>
            <w:tcW w:type="dxa" w:w="6648"/>
            <w:tcMar>
              <w:top w:w="50" w:type="dxa"/>
              <w:bottom w:w="50" w:type="dxa"/>
              <w:left w:w="90" w:type="dxa"/>
              <w:right w:w="90" w:type="dxa"/>
            </w:tcMar>
            <w:shd w:val="clear" w:color="auto" w:fill="E5F5FF"/>
          </w:tcPr>
          <w:p>
            <w:pPr>
              <w:pStyle w:val="BDOITable"/>
            </w:pPr>
            <w:r>
              <w:rPr>
                <w:sz w:val="17"/>
              </w:rPr>
              <w:t>Renewal processing team - checker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run or event)</w:t>
            </w:r>
          </w:p>
        </w:tc>
        <w:tc>
          <w:tcPr>
            <w:tcW w:type="dxa" w:w="1023"/>
            <w:tcMar>
              <w:top w:w="50" w:type="dxa"/>
              <w:bottom w:w="50" w:type="dxa"/>
              <w:left w:w="90" w:type="dxa"/>
              <w:right w:w="90" w:type="dxa"/>
            </w:tcMar>
          </w:tcPr>
          <w:p>
            <w:pPr>
              <w:pStyle w:val="BDOITable"/>
            </w:pPr>
            <w:r>
              <w:rPr>
                <w:sz w:val="17"/>
              </w:rPr>
              <w:t>9</w:t>
            </w:r>
          </w:p>
        </w:tc>
      </w:tr>
    </w:tbl>
    <w:p>
      <w:pPr>
        <w:pStyle w:val="BDOISpacer"/>
      </w:pPr>
    </w:p>
    <w:p>
      <w:pPr>
        <w:pStyle w:val="Heading1"/>
        <w:pBdr>
          <w:bottom w:val="single" w:sz="4" w:space="4" w:color="99C1E7"/>
        </w:pBdr>
      </w:pPr>
      <w:bookmarkStart w:id="117" w:name="_Toc000117"/>
      <w:r>
        <w:rPr/>
        <w:t>6 Issue management</w:t>
      </w:r>
      <w:bookmarkEnd w:id="117"/>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Data Migration</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load, posting or reconciliation gives a wrong financial result, data is lost, or a control (gate, maker-checker, masking) is broken</w:t>
            </w:r>
          </w:p>
        </w:tc>
        <w:tc>
          <w:tcPr>
            <w:tcW w:type="dxa" w:w="3196"/>
            <w:tcMar>
              <w:top w:w="50" w:type="dxa"/>
              <w:bottom w:w="50" w:type="dxa"/>
              <w:left w:w="90" w:type="dxa"/>
              <w:right w:w="90" w:type="dxa"/>
            </w:tcMar>
          </w:tcPr>
          <w:p>
            <w:pPr>
              <w:pStyle w:val="BDOITable"/>
            </w:pPr>
            <w:r>
              <w:rPr>
                <w:sz w:val="18"/>
              </w:rPr>
              <w:t>Migration Clearing not zero for a correct extract; unmasked data in SIT; operator signs own reconciliation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handbook states and there is no workaround</w:t>
            </w:r>
          </w:p>
        </w:tc>
        <w:tc>
          <w:tcPr>
            <w:tcW w:type="dxa" w:w="3196"/>
            <w:tcMar>
              <w:top w:w="50" w:type="dxa"/>
              <w:bottom w:w="50" w:type="dxa"/>
              <w:left w:w="90" w:type="dxa"/>
              <w:right w:w="90" w:type="dxa"/>
            </w:tcMar>
            <w:shd w:val="clear" w:color="auto" w:fill="E5F5FF"/>
          </w:tcPr>
          <w:p>
            <w:pPr>
              <w:pStyle w:val="BDOITable"/>
            </w:pPr>
            <w:r>
              <w:rPr>
                <w:sz w:val="18"/>
              </w:rPr>
              <w:t>Rerun loads rows already loaded; automatch ignores migrated UPP</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Works with a workaround, or a message, label or report column is wrong</w:t>
            </w:r>
          </w:p>
        </w:tc>
        <w:tc>
          <w:tcPr>
            <w:tcW w:type="dxa" w:w="3196"/>
            <w:tcMar>
              <w:top w:w="50" w:type="dxa"/>
              <w:bottom w:w="50" w:type="dxa"/>
              <w:left w:w="90" w:type="dxa"/>
              <w:right w:w="90" w:type="dxa"/>
            </w:tcMar>
          </w:tcPr>
          <w:p>
            <w:pPr>
              <w:pStyle w:val="BDOITable"/>
            </w:pPr>
            <w:r>
              <w:rPr>
                <w:sz w:val="18"/>
              </w:rPr>
              <w:t>A report column missing; wrong break reason list</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w:t>
            </w:r>
          </w:p>
        </w:tc>
        <w:tc>
          <w:tcPr>
            <w:tcW w:type="dxa" w:w="3196"/>
            <w:tcMar>
              <w:top w:w="50" w:type="dxa"/>
              <w:bottom w:w="50" w:type="dxa"/>
              <w:left w:w="90" w:type="dxa"/>
              <w:right w:w="90" w:type="dxa"/>
            </w:tcMar>
            <w:shd w:val="clear" w:color="auto" w:fill="E5F5FF"/>
          </w:tcPr>
          <w:p>
            <w:pPr>
              <w:pStyle w:val="BDOITable"/>
            </w:pPr>
            <w:r>
              <w:rPr>
                <w:sz w:val="18"/>
              </w:rPr>
              <w:t>Alignment, spelling</w:t>
            </w:r>
          </w:p>
        </w:tc>
      </w:tr>
    </w:tbl>
    <w:p>
      <w:pPr>
        <w:pStyle w:val="BDOISpacer"/>
      </w:pPr>
    </w:p>
    <w:p>
      <w:r>
        <w:rPr/>
        <w:t>Issues are triaged daily; Critical within 1 working day, High within 3. A resolved issue is retested with its case and the cases of the same condition.</w:t>
      </w:r>
    </w:p>
    <w:p>
      <w:pPr>
        <w:pStyle w:val="Heading1"/>
        <w:pBdr>
          <w:bottom w:val="single" w:sz="4" w:space="4" w:color="99C1E7"/>
        </w:pBdr>
      </w:pPr>
      <w:bookmarkStart w:id="118" w:name="_Toc000118"/>
      <w:r>
        <w:rPr/>
        <w:t>7 Coverage summary</w:t>
      </w:r>
      <w:bookmarkEnd w:id="118"/>
    </w:p>
    <w:p>
      <w:pPr>
        <w:pStyle w:val="Heading2"/>
      </w:pPr>
      <w:bookmarkStart w:id="119" w:name="_Toc000119"/>
      <w:r>
        <w:rPr/>
        <w:t>7.1 Totals</w:t>
      </w:r>
      <w:bookmarkEnd w:id="119"/>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44 of 44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23 of 23</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173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223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117 / 106</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74</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20</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56</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11</w:t>
            </w:r>
          </w:p>
        </w:tc>
      </w:tr>
    </w:tbl>
    <w:p>
      <w:pPr>
        <w:pStyle w:val="BDOISpacer"/>
      </w:pPr>
    </w:p>
    <w:p>
      <w:pPr>
        <w:pStyle w:val="Heading2"/>
      </w:pPr>
      <w:bookmarkStart w:id="120" w:name="_Toc000120"/>
      <w:r>
        <w:rPr/>
        <w:t>7.2 Coverage by FR</w:t>
      </w:r>
      <w:bookmarkEnd w:id="120"/>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FR-DM-001</w:t>
            </w:r>
          </w:p>
        </w:tc>
        <w:tc>
          <w:tcPr>
            <w:tcW w:type="dxa" w:w="3804"/>
            <w:tcMar>
              <w:top w:w="50" w:type="dxa"/>
              <w:bottom w:w="50" w:type="dxa"/>
              <w:left w:w="90" w:type="dxa"/>
              <w:right w:w="90" w:type="dxa"/>
            </w:tcMar>
          </w:tcPr>
          <w:p>
            <w:pPr>
              <w:pStyle w:val="BDOITable"/>
            </w:pPr>
            <w:r>
              <w:rPr>
                <w:sz w:val="16"/>
              </w:rPr>
              <w:t>Maintain the data object register</w:t>
            </w:r>
          </w:p>
        </w:tc>
        <w:tc>
          <w:tcPr>
            <w:tcW w:type="dxa" w:w="1953"/>
            <w:tcMar>
              <w:top w:w="50" w:type="dxa"/>
              <w:bottom w:w="50" w:type="dxa"/>
              <w:left w:w="90" w:type="dxa"/>
              <w:right w:w="90" w:type="dxa"/>
            </w:tcMar>
          </w:tcPr>
          <w:p>
            <w:pPr>
              <w:pStyle w:val="BDOITable"/>
            </w:pPr>
            <w:r>
              <w:rPr>
                <w:sz w:val="16"/>
              </w:rPr>
              <w:t>BRID 1.1a</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FR-DM-002</w:t>
            </w:r>
          </w:p>
        </w:tc>
        <w:tc>
          <w:tcPr>
            <w:tcW w:type="dxa" w:w="3804"/>
            <w:tcMar>
              <w:top w:w="50" w:type="dxa"/>
              <w:bottom w:w="50" w:type="dxa"/>
              <w:left w:w="90" w:type="dxa"/>
              <w:right w:w="90" w:type="dxa"/>
            </w:tcMar>
            <w:shd w:val="clear" w:color="auto" w:fill="E5F5FF"/>
          </w:tcPr>
          <w:p>
            <w:pPr>
              <w:pStyle w:val="BDOITable"/>
            </w:pPr>
            <w:r>
              <w:rPr>
                <w:sz w:val="16"/>
              </w:rPr>
              <w:t>Decide the migration class of a data object</w:t>
            </w:r>
          </w:p>
        </w:tc>
        <w:tc>
          <w:tcPr>
            <w:tcW w:type="dxa" w:w="1953"/>
            <w:tcMar>
              <w:top w:w="50" w:type="dxa"/>
              <w:bottom w:w="50" w:type="dxa"/>
              <w:left w:w="90" w:type="dxa"/>
              <w:right w:w="90" w:type="dxa"/>
            </w:tcMar>
            <w:shd w:val="clear" w:color="auto" w:fill="E5F5FF"/>
          </w:tcPr>
          <w:p>
            <w:pPr>
              <w:pStyle w:val="BDOITable"/>
            </w:pPr>
            <w:r>
              <w:rPr>
                <w:sz w:val="16"/>
              </w:rPr>
              <w:t>BRID 1.1a</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FR-DM-003</w:t>
            </w:r>
          </w:p>
        </w:tc>
        <w:tc>
          <w:tcPr>
            <w:tcW w:type="dxa" w:w="3804"/>
            <w:tcMar>
              <w:top w:w="50" w:type="dxa"/>
              <w:bottom w:w="50" w:type="dxa"/>
              <w:left w:w="90" w:type="dxa"/>
              <w:right w:w="90" w:type="dxa"/>
            </w:tcMar>
          </w:tcPr>
          <w:p>
            <w:pPr>
              <w:pStyle w:val="BDOITable"/>
            </w:pPr>
            <w:r>
              <w:rPr>
                <w:sz w:val="16"/>
              </w:rPr>
              <w:t>Sign off each object through gates</w:t>
            </w:r>
          </w:p>
        </w:tc>
        <w:tc>
          <w:tcPr>
            <w:tcW w:type="dxa" w:w="1953"/>
            <w:tcMar>
              <w:top w:w="50" w:type="dxa"/>
              <w:bottom w:w="50" w:type="dxa"/>
              <w:left w:w="90" w:type="dxa"/>
              <w:right w:w="90" w:type="dxa"/>
            </w:tcMar>
          </w:tcPr>
          <w:p>
            <w:pPr>
              <w:pStyle w:val="BDOITable"/>
            </w:pPr>
            <w:r>
              <w:rPr>
                <w:sz w:val="16"/>
              </w:rPr>
              <w:t>BRID 1.1a, BRID 1.1b</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FR-DM-010</w:t>
            </w:r>
          </w:p>
        </w:tc>
        <w:tc>
          <w:tcPr>
            <w:tcW w:type="dxa" w:w="3804"/>
            <w:tcMar>
              <w:top w:w="50" w:type="dxa"/>
              <w:bottom w:w="50" w:type="dxa"/>
              <w:left w:w="90" w:type="dxa"/>
              <w:right w:w="90" w:type="dxa"/>
            </w:tcMar>
            <w:shd w:val="clear" w:color="auto" w:fill="E5F5FF"/>
          </w:tcPr>
          <w:p>
            <w:pPr>
              <w:pStyle w:val="BDOITable"/>
            </w:pPr>
            <w:r>
              <w:rPr>
                <w:sz w:val="16"/>
              </w:rPr>
              <w:t>Receive a source extract with control totals</w:t>
            </w:r>
          </w:p>
        </w:tc>
        <w:tc>
          <w:tcPr>
            <w:tcW w:type="dxa" w:w="1953"/>
            <w:tcMar>
              <w:top w:w="50" w:type="dxa"/>
              <w:bottom w:w="50" w:type="dxa"/>
              <w:left w:w="90" w:type="dxa"/>
              <w:right w:w="90" w:type="dxa"/>
            </w:tcMar>
            <w:shd w:val="clear" w:color="auto" w:fill="E5F5FF"/>
          </w:tcPr>
          <w:p>
            <w:pPr>
              <w:pStyle w:val="BDOITable"/>
            </w:pPr>
            <w:r>
              <w:rPr>
                <w:sz w:val="16"/>
              </w:rPr>
              <w:t>BRID 1.1b</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20"/>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182"/>
            <w:tcMar>
              <w:top w:w="50" w:type="dxa"/>
              <w:bottom w:w="50" w:type="dxa"/>
              <w:left w:w="90" w:type="dxa"/>
              <w:right w:w="90" w:type="dxa"/>
            </w:tcMar>
          </w:tcPr>
          <w:p>
            <w:pPr>
              <w:pStyle w:val="BDOITable"/>
            </w:pPr>
            <w:r>
              <w:rPr>
                <w:sz w:val="16"/>
              </w:rPr>
              <w:t>FR-DM-011</w:t>
            </w:r>
          </w:p>
        </w:tc>
        <w:tc>
          <w:tcPr>
            <w:tcW w:type="dxa" w:w="3804"/>
            <w:tcMar>
              <w:top w:w="50" w:type="dxa"/>
              <w:bottom w:w="50" w:type="dxa"/>
              <w:left w:w="90" w:type="dxa"/>
              <w:right w:w="90" w:type="dxa"/>
            </w:tcMar>
          </w:tcPr>
          <w:p>
            <w:pPr>
              <w:pStyle w:val="BDOITable"/>
            </w:pPr>
            <w:r>
              <w:rPr>
                <w:sz w:val="16"/>
              </w:rPr>
              <w:t>Maintain and approve versioned code maps</w:t>
            </w:r>
          </w:p>
        </w:tc>
        <w:tc>
          <w:tcPr>
            <w:tcW w:type="dxa" w:w="1953"/>
            <w:tcMar>
              <w:top w:w="50" w:type="dxa"/>
              <w:bottom w:w="50" w:type="dxa"/>
              <w:left w:w="90" w:type="dxa"/>
              <w:right w:w="90" w:type="dxa"/>
            </w:tcMar>
          </w:tcPr>
          <w:p>
            <w:pPr>
              <w:pStyle w:val="BDOITable"/>
            </w:pPr>
            <w:r>
              <w:rPr>
                <w:sz w:val="16"/>
              </w:rPr>
              <w:t>BRID 3.1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FR-DM-012</w:t>
            </w:r>
          </w:p>
        </w:tc>
        <w:tc>
          <w:tcPr>
            <w:tcW w:type="dxa" w:w="3804"/>
            <w:tcMar>
              <w:top w:w="50" w:type="dxa"/>
              <w:bottom w:w="50" w:type="dxa"/>
              <w:left w:w="90" w:type="dxa"/>
              <w:right w:w="90" w:type="dxa"/>
            </w:tcMar>
            <w:shd w:val="clear" w:color="auto" w:fill="E5F5FF"/>
          </w:tcPr>
          <w:p>
            <w:pPr>
              <w:pStyle w:val="BDOITable"/>
            </w:pPr>
            <w:r>
              <w:rPr>
                <w:sz w:val="16"/>
              </w:rPr>
              <w:t>Report unmapped and invalid codes before load</w:t>
            </w:r>
          </w:p>
        </w:tc>
        <w:tc>
          <w:tcPr>
            <w:tcW w:type="dxa" w:w="1953"/>
            <w:tcMar>
              <w:top w:w="50" w:type="dxa"/>
              <w:bottom w:w="50" w:type="dxa"/>
              <w:left w:w="90" w:type="dxa"/>
              <w:right w:w="90" w:type="dxa"/>
            </w:tcMar>
            <w:shd w:val="clear" w:color="auto" w:fill="E5F5FF"/>
          </w:tcPr>
          <w:p>
            <w:pPr>
              <w:pStyle w:val="BDOITable"/>
            </w:pPr>
            <w:r>
              <w:rPr>
                <w:sz w:val="16"/>
              </w:rPr>
              <w:t>BRID 3.1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FR-DM-013</w:t>
            </w:r>
          </w:p>
        </w:tc>
        <w:tc>
          <w:tcPr>
            <w:tcW w:type="dxa" w:w="3804"/>
            <w:tcMar>
              <w:top w:w="50" w:type="dxa"/>
              <w:bottom w:w="50" w:type="dxa"/>
              <w:left w:w="90" w:type="dxa"/>
              <w:right w:w="90" w:type="dxa"/>
            </w:tcMar>
          </w:tcPr>
          <w:p>
            <w:pPr>
              <w:pStyle w:val="BDOITable"/>
            </w:pPr>
            <w:r>
              <w:rPr>
                <w:sz w:val="16"/>
              </w:rPr>
              <w:t>Validate staged data against data-quality rules</w:t>
            </w:r>
          </w:p>
        </w:tc>
        <w:tc>
          <w:tcPr>
            <w:tcW w:type="dxa" w:w="1953"/>
            <w:tcMar>
              <w:top w:w="50" w:type="dxa"/>
              <w:bottom w:w="50" w:type="dxa"/>
              <w:left w:w="90" w:type="dxa"/>
              <w:right w:w="90" w:type="dxa"/>
            </w:tcMar>
          </w:tcPr>
          <w:p>
            <w:pPr>
              <w:pStyle w:val="BDOITable"/>
            </w:pPr>
            <w:r>
              <w:rPr>
                <w:sz w:val="16"/>
              </w:rPr>
              <w:t>BRID 1.1b, BRID 2.1, BRID 3.1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FR-DM-014</w:t>
            </w:r>
          </w:p>
        </w:tc>
        <w:tc>
          <w:tcPr>
            <w:tcW w:type="dxa" w:w="3804"/>
            <w:tcMar>
              <w:top w:w="50" w:type="dxa"/>
              <w:bottom w:w="50" w:type="dxa"/>
              <w:left w:w="90" w:type="dxa"/>
              <w:right w:w="90" w:type="dxa"/>
            </w:tcMar>
            <w:shd w:val="clear" w:color="auto" w:fill="E5F5FF"/>
          </w:tcPr>
          <w:p>
            <w:pPr>
              <w:pStyle w:val="BDOITable"/>
            </w:pPr>
            <w:r>
              <w:rPr>
                <w:sz w:val="16"/>
              </w:rPr>
              <w:t>Load a batch through the BIBS services</w:t>
            </w:r>
          </w:p>
        </w:tc>
        <w:tc>
          <w:tcPr>
            <w:tcW w:type="dxa" w:w="1953"/>
            <w:tcMar>
              <w:top w:w="50" w:type="dxa"/>
              <w:bottom w:w="50" w:type="dxa"/>
              <w:left w:w="90" w:type="dxa"/>
              <w:right w:w="90" w:type="dxa"/>
            </w:tcMar>
            <w:shd w:val="clear" w:color="auto" w:fill="E5F5FF"/>
          </w:tcPr>
          <w:p>
            <w:pPr>
              <w:pStyle w:val="BDOITable"/>
            </w:pPr>
            <w:r>
              <w:rPr>
                <w:sz w:val="16"/>
              </w:rPr>
              <w:t>BRID 1.1b</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FR-DM-015</w:t>
            </w:r>
          </w:p>
        </w:tc>
        <w:tc>
          <w:tcPr>
            <w:tcW w:type="dxa" w:w="3804"/>
            <w:tcMar>
              <w:top w:w="50" w:type="dxa"/>
              <w:bottom w:w="50" w:type="dxa"/>
              <w:left w:w="90" w:type="dxa"/>
              <w:right w:w="90" w:type="dxa"/>
            </w:tcMar>
          </w:tcPr>
          <w:p>
            <w:pPr>
              <w:pStyle w:val="BDOITable"/>
            </w:pPr>
            <w:r>
              <w:rPr>
                <w:sz w:val="16"/>
              </w:rPr>
              <w:t>Rerun and roll back a batch</w:t>
            </w:r>
          </w:p>
        </w:tc>
        <w:tc>
          <w:tcPr>
            <w:tcW w:type="dxa" w:w="1953"/>
            <w:tcMar>
              <w:top w:w="50" w:type="dxa"/>
              <w:bottom w:w="50" w:type="dxa"/>
              <w:left w:w="90" w:type="dxa"/>
              <w:right w:w="90" w:type="dxa"/>
            </w:tcMar>
          </w:tcPr>
          <w:p>
            <w:pPr>
              <w:pStyle w:val="BDOITable"/>
            </w:pPr>
            <w:r>
              <w:rPr>
                <w:sz w:val="16"/>
              </w:rPr>
              <w:t>BRID 1.1b</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FR-DM-020</w:t>
            </w:r>
          </w:p>
        </w:tc>
        <w:tc>
          <w:tcPr>
            <w:tcW w:type="dxa" w:w="3804"/>
            <w:tcMar>
              <w:top w:w="50" w:type="dxa"/>
              <w:bottom w:w="50" w:type="dxa"/>
              <w:left w:w="90" w:type="dxa"/>
              <w:right w:w="90" w:type="dxa"/>
            </w:tcMar>
            <w:shd w:val="clear" w:color="auto" w:fill="E5F5FF"/>
          </w:tcPr>
          <w:p>
            <w:pPr>
              <w:pStyle w:val="BDOITable"/>
            </w:pPr>
            <w:r>
              <w:rPr>
                <w:sz w:val="16"/>
              </w:rPr>
              <w:t>Reconcile each data object from source to target</w:t>
            </w:r>
          </w:p>
        </w:tc>
        <w:tc>
          <w:tcPr>
            <w:tcW w:type="dxa" w:w="1953"/>
            <w:tcMar>
              <w:top w:w="50" w:type="dxa"/>
              <w:bottom w:w="50" w:type="dxa"/>
              <w:left w:w="90" w:type="dxa"/>
              <w:right w:w="90" w:type="dxa"/>
            </w:tcMar>
            <w:shd w:val="clear" w:color="auto" w:fill="E5F5FF"/>
          </w:tcPr>
          <w:p>
            <w:pPr>
              <w:pStyle w:val="BDOITable"/>
            </w:pPr>
            <w:r>
              <w:rPr>
                <w:sz w:val="16"/>
              </w:rPr>
              <w:t>BRID 1.1b</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FR-DM-021</w:t>
            </w:r>
          </w:p>
        </w:tc>
        <w:tc>
          <w:tcPr>
            <w:tcW w:type="dxa" w:w="3804"/>
            <w:tcMar>
              <w:top w:w="50" w:type="dxa"/>
              <w:bottom w:w="50" w:type="dxa"/>
              <w:left w:w="90" w:type="dxa"/>
              <w:right w:w="90" w:type="dxa"/>
            </w:tcMar>
          </w:tcPr>
          <w:p>
            <w:pPr>
              <w:pStyle w:val="BDOITable"/>
            </w:pPr>
            <w:r>
              <w:rPr>
                <w:sz w:val="16"/>
              </w:rPr>
              <w:t>Reconcile carried-forward balances to the GL</w:t>
            </w:r>
          </w:p>
        </w:tc>
        <w:tc>
          <w:tcPr>
            <w:tcW w:type="dxa" w:w="1953"/>
            <w:tcMar>
              <w:top w:w="50" w:type="dxa"/>
              <w:bottom w:w="50" w:type="dxa"/>
              <w:left w:w="90" w:type="dxa"/>
              <w:right w:w="90" w:type="dxa"/>
            </w:tcMar>
          </w:tcPr>
          <w:p>
            <w:pPr>
              <w:pStyle w:val="BDOITable"/>
            </w:pPr>
            <w:r>
              <w:rPr>
                <w:sz w:val="16"/>
              </w:rPr>
              <w:t>BRID 1.1b, BRID 5.1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FR-DM-022</w:t>
            </w:r>
          </w:p>
        </w:tc>
        <w:tc>
          <w:tcPr>
            <w:tcW w:type="dxa" w:w="3804"/>
            <w:tcMar>
              <w:top w:w="50" w:type="dxa"/>
              <w:bottom w:w="50" w:type="dxa"/>
              <w:left w:w="90" w:type="dxa"/>
              <w:right w:w="90" w:type="dxa"/>
            </w:tcMar>
            <w:shd w:val="clear" w:color="auto" w:fill="E5F5FF"/>
          </w:tcPr>
          <w:p>
            <w:pPr>
              <w:pStyle w:val="BDOITable"/>
            </w:pPr>
            <w:r>
              <w:rPr>
                <w:sz w:val="16"/>
              </w:rPr>
              <w:t>Load the provisional GL opening at the year-end boundary</w:t>
            </w:r>
          </w:p>
        </w:tc>
        <w:tc>
          <w:tcPr>
            <w:tcW w:type="dxa" w:w="1953"/>
            <w:tcMar>
              <w:top w:w="50" w:type="dxa"/>
              <w:bottom w:w="50" w:type="dxa"/>
              <w:left w:w="90" w:type="dxa"/>
              <w:right w:w="90" w:type="dxa"/>
            </w:tcMar>
            <w:shd w:val="clear" w:color="auto" w:fill="E5F5FF"/>
          </w:tcPr>
          <w:p>
            <w:pPr>
              <w:pStyle w:val="BDOITable"/>
            </w:pPr>
            <w:r>
              <w:rPr>
                <w:sz w:val="16"/>
              </w:rPr>
              <w:t>BRID 1.1b, BRID 5.1, BRID 12.1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FR-DM-023</w:t>
            </w:r>
          </w:p>
        </w:tc>
        <w:tc>
          <w:tcPr>
            <w:tcW w:type="dxa" w:w="3804"/>
            <w:tcMar>
              <w:top w:w="50" w:type="dxa"/>
              <w:bottom w:w="50" w:type="dxa"/>
              <w:left w:w="90" w:type="dxa"/>
              <w:right w:w="90" w:type="dxa"/>
            </w:tcMar>
          </w:tcPr>
          <w:p>
            <w:pPr>
              <w:pStyle w:val="BDOITable"/>
            </w:pPr>
            <w:r>
              <w:rPr>
                <w:sz w:val="16"/>
              </w:rPr>
              <w:t>Post the FY2027 true-ups as opening-balance adjustment journals</w:t>
            </w:r>
          </w:p>
        </w:tc>
        <w:tc>
          <w:tcPr>
            <w:tcW w:type="dxa" w:w="1953"/>
            <w:tcMar>
              <w:top w:w="50" w:type="dxa"/>
              <w:bottom w:w="50" w:type="dxa"/>
              <w:left w:w="90" w:type="dxa"/>
              <w:right w:w="90" w:type="dxa"/>
            </w:tcMar>
          </w:tcPr>
          <w:p>
            <w:pPr>
              <w:pStyle w:val="BDOITable"/>
            </w:pPr>
            <w:r>
              <w:rPr>
                <w:sz w:val="16"/>
              </w:rPr>
              <w:t>BRID 1.1b, BRID 5.1, BRID 12.1</w:t>
            </w:r>
          </w:p>
        </w:tc>
        <w:tc>
          <w:tcPr>
            <w:tcW w:type="dxa" w:w="771"/>
            <w:tcMar>
              <w:top w:w="50" w:type="dxa"/>
              <w:bottom w:w="50" w:type="dxa"/>
              <w:left w:w="90" w:type="dxa"/>
              <w:right w:w="90" w:type="dxa"/>
            </w:tcMar>
          </w:tcPr>
          <w:p>
            <w:pPr>
              <w:pStyle w:val="BDOITable"/>
            </w:pPr>
            <w:r>
              <w:rPr>
                <w:sz w:val="16"/>
              </w:rPr>
              <w:t>7</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FR-DM-024</w:t>
            </w:r>
          </w:p>
        </w:tc>
        <w:tc>
          <w:tcPr>
            <w:tcW w:type="dxa" w:w="3804"/>
            <w:tcMar>
              <w:top w:w="50" w:type="dxa"/>
              <w:bottom w:w="50" w:type="dxa"/>
              <w:left w:w="90" w:type="dxa"/>
              <w:right w:w="90" w:type="dxa"/>
            </w:tcMar>
            <w:shd w:val="clear" w:color="auto" w:fill="E5F5FF"/>
          </w:tcPr>
          <w:p>
            <w:pPr>
              <w:pStyle w:val="BDOITable"/>
            </w:pPr>
            <w:r>
              <w:rPr>
                <w:sz w:val="16"/>
              </w:rPr>
              <w:t>Reconcile each true-up to the legacy trial balance and close the FY2027 cut-off</w:t>
            </w:r>
          </w:p>
        </w:tc>
        <w:tc>
          <w:tcPr>
            <w:tcW w:type="dxa" w:w="1953"/>
            <w:tcMar>
              <w:top w:w="50" w:type="dxa"/>
              <w:bottom w:w="50" w:type="dxa"/>
              <w:left w:w="90" w:type="dxa"/>
              <w:right w:w="90" w:type="dxa"/>
            </w:tcMar>
            <w:shd w:val="clear" w:color="auto" w:fill="E5F5FF"/>
          </w:tcPr>
          <w:p>
            <w:pPr>
              <w:pStyle w:val="BDOITable"/>
            </w:pPr>
            <w:r>
              <w:rPr>
                <w:sz w:val="16"/>
              </w:rPr>
              <w:t>BRID 1.1b, BRID 12.1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FR-DM-030</w:t>
            </w:r>
          </w:p>
        </w:tc>
        <w:tc>
          <w:tcPr>
            <w:tcW w:type="dxa" w:w="3804"/>
            <w:tcMar>
              <w:top w:w="50" w:type="dxa"/>
              <w:bottom w:w="50" w:type="dxa"/>
              <w:left w:w="90" w:type="dxa"/>
              <w:right w:w="90" w:type="dxa"/>
            </w:tcMar>
          </w:tcPr>
          <w:p>
            <w:pPr>
              <w:pStyle w:val="BDOITable"/>
            </w:pPr>
            <w:r>
              <w:rPr>
                <w:sz w:val="16"/>
              </w:rPr>
              <w:t>Load reference data through the code maps</w:t>
            </w:r>
          </w:p>
        </w:tc>
        <w:tc>
          <w:tcPr>
            <w:tcW w:type="dxa" w:w="1953"/>
            <w:tcMar>
              <w:top w:w="50" w:type="dxa"/>
              <w:bottom w:w="50" w:type="dxa"/>
              <w:left w:w="90" w:type="dxa"/>
              <w:right w:w="90" w:type="dxa"/>
            </w:tcMar>
          </w:tcPr>
          <w:p>
            <w:pPr>
              <w:pStyle w:val="BDOITable"/>
            </w:pPr>
            <w:r>
              <w:rPr>
                <w:sz w:val="16"/>
              </w:rPr>
              <w:t>BRID 3.1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FR-DM-031</w:t>
            </w:r>
          </w:p>
        </w:tc>
        <w:tc>
          <w:tcPr>
            <w:tcW w:type="dxa" w:w="3804"/>
            <w:tcMar>
              <w:top w:w="50" w:type="dxa"/>
              <w:bottom w:w="50" w:type="dxa"/>
              <w:left w:w="90" w:type="dxa"/>
              <w:right w:w="90" w:type="dxa"/>
            </w:tcMar>
            <w:shd w:val="clear" w:color="auto" w:fill="E5F5FF"/>
          </w:tcPr>
          <w:p>
            <w:pPr>
              <w:pStyle w:val="BDOITable"/>
            </w:pPr>
            <w:r>
              <w:rPr>
                <w:sz w:val="16"/>
              </w:rPr>
              <w:t>Match and deduplicate legacy clients</w:t>
            </w:r>
          </w:p>
        </w:tc>
        <w:tc>
          <w:tcPr>
            <w:tcW w:type="dxa" w:w="1953"/>
            <w:tcMar>
              <w:top w:w="50" w:type="dxa"/>
              <w:bottom w:w="50" w:type="dxa"/>
              <w:left w:w="90" w:type="dxa"/>
              <w:right w:w="90" w:type="dxa"/>
            </w:tcMar>
            <w:shd w:val="clear" w:color="auto" w:fill="E5F5FF"/>
          </w:tcPr>
          <w:p>
            <w:pPr>
              <w:pStyle w:val="BDOITable"/>
            </w:pPr>
            <w:r>
              <w:rPr>
                <w:sz w:val="16"/>
              </w:rPr>
              <w:t>BRID 2.1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FR-DM-032</w:t>
            </w:r>
          </w:p>
        </w:tc>
        <w:tc>
          <w:tcPr>
            <w:tcW w:type="dxa" w:w="3804"/>
            <w:tcMar>
              <w:top w:w="50" w:type="dxa"/>
              <w:bottom w:w="50" w:type="dxa"/>
              <w:left w:w="90" w:type="dxa"/>
              <w:right w:w="90" w:type="dxa"/>
            </w:tcMar>
          </w:tcPr>
          <w:p>
            <w:pPr>
              <w:pStyle w:val="BDOITable"/>
            </w:pPr>
            <w:r>
              <w:rPr>
                <w:sz w:val="16"/>
              </w:rPr>
              <w:t>Create migrated clients in the Client Master</w:t>
            </w:r>
          </w:p>
        </w:tc>
        <w:tc>
          <w:tcPr>
            <w:tcW w:type="dxa" w:w="1953"/>
            <w:tcMar>
              <w:top w:w="50" w:type="dxa"/>
              <w:bottom w:w="50" w:type="dxa"/>
              <w:left w:w="90" w:type="dxa"/>
              <w:right w:w="90" w:type="dxa"/>
            </w:tcMar>
          </w:tcPr>
          <w:p>
            <w:pPr>
              <w:pStyle w:val="BDOITable"/>
            </w:pPr>
            <w:r>
              <w:rPr>
                <w:sz w:val="16"/>
              </w:rPr>
              <w:t>BRID 2.1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FR-DM-033</w:t>
            </w:r>
          </w:p>
        </w:tc>
        <w:tc>
          <w:tcPr>
            <w:tcW w:type="dxa" w:w="3804"/>
            <w:tcMar>
              <w:top w:w="50" w:type="dxa"/>
              <w:bottom w:w="50" w:type="dxa"/>
              <w:left w:w="90" w:type="dxa"/>
              <w:right w:w="90" w:type="dxa"/>
            </w:tcMar>
            <w:shd w:val="clear" w:color="auto" w:fill="E5F5FF"/>
          </w:tcPr>
          <w:p>
            <w:pPr>
              <w:pStyle w:val="BDOITable"/>
            </w:pPr>
            <w:r>
              <w:rPr>
                <w:sz w:val="16"/>
              </w:rPr>
              <w:t>Find migrated clients and policies by legacy reference</w:t>
            </w:r>
          </w:p>
        </w:tc>
        <w:tc>
          <w:tcPr>
            <w:tcW w:type="dxa" w:w="1953"/>
            <w:tcMar>
              <w:top w:w="50" w:type="dxa"/>
              <w:bottom w:w="50" w:type="dxa"/>
              <w:left w:w="90" w:type="dxa"/>
              <w:right w:w="90" w:type="dxa"/>
            </w:tcMar>
            <w:shd w:val="clear" w:color="auto" w:fill="E5F5FF"/>
          </w:tcPr>
          <w:p>
            <w:pPr>
              <w:pStyle w:val="BDOITable"/>
            </w:pPr>
            <w:r>
              <w:rPr>
                <w:sz w:val="16"/>
              </w:rPr>
              <w:t>BRID 2.1, BRID 4.1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FR-DM-034</w:t>
            </w:r>
          </w:p>
        </w:tc>
        <w:tc>
          <w:tcPr>
            <w:tcW w:type="dxa" w:w="3804"/>
            <w:tcMar>
              <w:top w:w="50" w:type="dxa"/>
              <w:bottom w:w="50" w:type="dxa"/>
              <w:left w:w="90" w:type="dxa"/>
              <w:right w:w="90" w:type="dxa"/>
            </w:tcMar>
          </w:tcPr>
          <w:p>
            <w:pPr>
              <w:pStyle w:val="BDOITable"/>
            </w:pPr>
            <w:r>
              <w:rPr>
                <w:sz w:val="16"/>
              </w:rPr>
              <w:t>Load the package code map for the Renewal package remapping</w:t>
            </w:r>
          </w:p>
        </w:tc>
        <w:tc>
          <w:tcPr>
            <w:tcW w:type="dxa" w:w="1953"/>
            <w:tcMar>
              <w:top w:w="50" w:type="dxa"/>
              <w:bottom w:w="50" w:type="dxa"/>
              <w:left w:w="90" w:type="dxa"/>
              <w:right w:w="90" w:type="dxa"/>
            </w:tcMar>
          </w:tcPr>
          <w:p>
            <w:pPr>
              <w:pStyle w:val="BDOITable"/>
            </w:pPr>
            <w:r>
              <w:rPr>
                <w:sz w:val="16"/>
              </w:rPr>
              <w:t>BRID 3.1, BRID 12.1</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FR-DM-040</w:t>
            </w:r>
          </w:p>
        </w:tc>
        <w:tc>
          <w:tcPr>
            <w:tcW w:type="dxa" w:w="3804"/>
            <w:tcMar>
              <w:top w:w="50" w:type="dxa"/>
              <w:bottom w:w="50" w:type="dxa"/>
              <w:left w:w="90" w:type="dxa"/>
              <w:right w:w="90" w:type="dxa"/>
            </w:tcMar>
            <w:shd w:val="clear" w:color="auto" w:fill="E5F5FF"/>
          </w:tcPr>
          <w:p>
            <w:pPr>
              <w:pStyle w:val="BDOITable"/>
            </w:pPr>
            <w:r>
              <w:rPr>
                <w:sz w:val="16"/>
              </w:rPr>
              <w:t>Load in-force policy headers</w:t>
            </w:r>
          </w:p>
        </w:tc>
        <w:tc>
          <w:tcPr>
            <w:tcW w:type="dxa" w:w="1953"/>
            <w:tcMar>
              <w:top w:w="50" w:type="dxa"/>
              <w:bottom w:w="50" w:type="dxa"/>
              <w:left w:w="90" w:type="dxa"/>
              <w:right w:w="90" w:type="dxa"/>
            </w:tcMar>
            <w:shd w:val="clear" w:color="auto" w:fill="E5F5FF"/>
          </w:tcPr>
          <w:p>
            <w:pPr>
              <w:pStyle w:val="BDOITable"/>
            </w:pPr>
            <w:r>
              <w:rPr>
                <w:sz w:val="16"/>
              </w:rPr>
              <w:t>BRID 4.1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FR-DM-041</w:t>
            </w:r>
          </w:p>
        </w:tc>
        <w:tc>
          <w:tcPr>
            <w:tcW w:type="dxa" w:w="3804"/>
            <w:tcMar>
              <w:top w:w="50" w:type="dxa"/>
              <w:bottom w:w="50" w:type="dxa"/>
              <w:left w:w="90" w:type="dxa"/>
              <w:right w:w="90" w:type="dxa"/>
            </w:tcMar>
          </w:tcPr>
          <w:p>
            <w:pPr>
              <w:pStyle w:val="BDOITable"/>
            </w:pPr>
            <w:r>
              <w:rPr>
                <w:sz w:val="16"/>
              </w:rPr>
              <w:t>Search migrated policies for servicing</w:t>
            </w:r>
          </w:p>
        </w:tc>
        <w:tc>
          <w:tcPr>
            <w:tcW w:type="dxa" w:w="1953"/>
            <w:tcMar>
              <w:top w:w="50" w:type="dxa"/>
              <w:bottom w:w="50" w:type="dxa"/>
              <w:left w:w="90" w:type="dxa"/>
              <w:right w:w="90" w:type="dxa"/>
            </w:tcMar>
          </w:tcPr>
          <w:p>
            <w:pPr>
              <w:pStyle w:val="BDOITable"/>
            </w:pPr>
            <w:r>
              <w:rPr>
                <w:sz w:val="16"/>
              </w:rPr>
              <w:t>BRID 4.1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FR-DM-050</w:t>
            </w:r>
          </w:p>
        </w:tc>
        <w:tc>
          <w:tcPr>
            <w:tcW w:type="dxa" w:w="3804"/>
            <w:tcMar>
              <w:top w:w="50" w:type="dxa"/>
              <w:bottom w:w="50" w:type="dxa"/>
              <w:left w:w="90" w:type="dxa"/>
              <w:right w:w="90" w:type="dxa"/>
            </w:tcMar>
            <w:shd w:val="clear" w:color="auto" w:fill="E5F5FF"/>
          </w:tcPr>
          <w:p>
            <w:pPr>
              <w:pStyle w:val="BDOITable"/>
            </w:pPr>
            <w:r>
              <w:rPr>
                <w:sz w:val="16"/>
              </w:rPr>
              <w:t>Carry forward legacy invoices with their open balances</w:t>
            </w:r>
          </w:p>
        </w:tc>
        <w:tc>
          <w:tcPr>
            <w:tcW w:type="dxa" w:w="1953"/>
            <w:tcMar>
              <w:top w:w="50" w:type="dxa"/>
              <w:bottom w:w="50" w:type="dxa"/>
              <w:left w:w="90" w:type="dxa"/>
              <w:right w:w="90" w:type="dxa"/>
            </w:tcMar>
            <w:shd w:val="clear" w:color="auto" w:fill="E5F5FF"/>
          </w:tcPr>
          <w:p>
            <w:pPr>
              <w:pStyle w:val="BDOITable"/>
            </w:pPr>
            <w:r>
              <w:rPr>
                <w:sz w:val="16"/>
              </w:rPr>
              <w:t>BRID 5.2, BRID 6.1, BRID 8.1, BRID 10.1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FR-DM-051</w:t>
            </w:r>
          </w:p>
        </w:tc>
        <w:tc>
          <w:tcPr>
            <w:tcW w:type="dxa" w:w="3804"/>
            <w:tcMar>
              <w:top w:w="50" w:type="dxa"/>
              <w:bottom w:w="50" w:type="dxa"/>
              <w:left w:w="90" w:type="dxa"/>
              <w:right w:w="90" w:type="dxa"/>
            </w:tcMar>
          </w:tcPr>
          <w:p>
            <w:pPr>
              <w:pStyle w:val="BDOITable"/>
            </w:pPr>
            <w:r>
              <w:rPr>
                <w:sz w:val="16"/>
              </w:rPr>
              <w:t>Carry forward legacy UPP</w:t>
            </w:r>
          </w:p>
        </w:tc>
        <w:tc>
          <w:tcPr>
            <w:tcW w:type="dxa" w:w="1953"/>
            <w:tcMar>
              <w:top w:w="50" w:type="dxa"/>
              <w:bottom w:w="50" w:type="dxa"/>
              <w:left w:w="90" w:type="dxa"/>
              <w:right w:w="90" w:type="dxa"/>
            </w:tcMar>
          </w:tcPr>
          <w:p>
            <w:pPr>
              <w:pStyle w:val="BDOITable"/>
            </w:pPr>
            <w:r>
              <w:rPr>
                <w:sz w:val="16"/>
              </w:rPr>
              <w:t>BRID 5.1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FR-DM-052</w:t>
            </w:r>
          </w:p>
        </w:tc>
        <w:tc>
          <w:tcPr>
            <w:tcW w:type="dxa" w:w="3804"/>
            <w:tcMar>
              <w:top w:w="50" w:type="dxa"/>
              <w:bottom w:w="50" w:type="dxa"/>
              <w:left w:w="90" w:type="dxa"/>
              <w:right w:w="90" w:type="dxa"/>
            </w:tcMar>
            <w:shd w:val="clear" w:color="auto" w:fill="E5F5FF"/>
          </w:tcPr>
          <w:p>
            <w:pPr>
              <w:pStyle w:val="BDOITable"/>
            </w:pPr>
            <w:r>
              <w:rPr>
                <w:sz w:val="16"/>
              </w:rPr>
              <w:t>Automatch rerun of UPP across legacy and new invoices</w:t>
            </w:r>
          </w:p>
        </w:tc>
        <w:tc>
          <w:tcPr>
            <w:tcW w:type="dxa" w:w="1953"/>
            <w:tcMar>
              <w:top w:w="50" w:type="dxa"/>
              <w:bottom w:w="50" w:type="dxa"/>
              <w:left w:w="90" w:type="dxa"/>
              <w:right w:w="90" w:type="dxa"/>
            </w:tcMar>
            <w:shd w:val="clear" w:color="auto" w:fill="E5F5FF"/>
          </w:tcPr>
          <w:p>
            <w:pPr>
              <w:pStyle w:val="BDOITable"/>
            </w:pPr>
            <w:r>
              <w:rPr>
                <w:sz w:val="16"/>
              </w:rPr>
              <w:t>BRID 5.2, BRID 6.3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FR-DM-053</w:t>
            </w:r>
          </w:p>
        </w:tc>
        <w:tc>
          <w:tcPr>
            <w:tcW w:type="dxa" w:w="3804"/>
            <w:tcMar>
              <w:top w:w="50" w:type="dxa"/>
              <w:bottom w:w="50" w:type="dxa"/>
              <w:left w:w="90" w:type="dxa"/>
              <w:right w:w="90" w:type="dxa"/>
            </w:tcMar>
          </w:tcPr>
          <w:p>
            <w:pPr>
              <w:pStyle w:val="BDOITable"/>
            </w:pPr>
            <w:r>
              <w:rPr>
                <w:sz w:val="16"/>
              </w:rPr>
              <w:t>Apply legacy UPP to another invoice</w:t>
            </w:r>
          </w:p>
        </w:tc>
        <w:tc>
          <w:tcPr>
            <w:tcW w:type="dxa" w:w="1953"/>
            <w:tcMar>
              <w:top w:w="50" w:type="dxa"/>
              <w:bottom w:w="50" w:type="dxa"/>
              <w:left w:w="90" w:type="dxa"/>
              <w:right w:w="90" w:type="dxa"/>
            </w:tcMar>
          </w:tcPr>
          <w:p>
            <w:pPr>
              <w:pStyle w:val="BDOITable"/>
            </w:pPr>
            <w:r>
              <w:rPr>
                <w:sz w:val="16"/>
              </w:rPr>
              <w:t>BRID 5.3, BRID 6.4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FR-DM-054</w:t>
            </w:r>
          </w:p>
        </w:tc>
        <w:tc>
          <w:tcPr>
            <w:tcW w:type="dxa" w:w="3804"/>
            <w:tcMar>
              <w:top w:w="50" w:type="dxa"/>
              <w:bottom w:w="50" w:type="dxa"/>
              <w:left w:w="90" w:type="dxa"/>
              <w:right w:w="90" w:type="dxa"/>
            </w:tcMar>
            <w:shd w:val="clear" w:color="auto" w:fill="E5F5FF"/>
          </w:tcPr>
          <w:p>
            <w:pPr>
              <w:pStyle w:val="BDOITable"/>
            </w:pPr>
            <w:r>
              <w:rPr>
                <w:sz w:val="16"/>
              </w:rPr>
              <w:t>Refund legacy UPP</w:t>
            </w:r>
          </w:p>
        </w:tc>
        <w:tc>
          <w:tcPr>
            <w:tcW w:type="dxa" w:w="1953"/>
            <w:tcMar>
              <w:top w:w="50" w:type="dxa"/>
              <w:bottom w:w="50" w:type="dxa"/>
              <w:left w:w="90" w:type="dxa"/>
              <w:right w:w="90" w:type="dxa"/>
            </w:tcMar>
            <w:shd w:val="clear" w:color="auto" w:fill="E5F5FF"/>
          </w:tcPr>
          <w:p>
            <w:pPr>
              <w:pStyle w:val="BDOITable"/>
            </w:pPr>
            <w:r>
              <w:rPr>
                <w:sz w:val="16"/>
              </w:rPr>
              <w:t>BRID 5.4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FR-DM-055</w:t>
            </w:r>
          </w:p>
        </w:tc>
        <w:tc>
          <w:tcPr>
            <w:tcW w:type="dxa" w:w="3804"/>
            <w:tcMar>
              <w:top w:w="50" w:type="dxa"/>
              <w:bottom w:w="50" w:type="dxa"/>
              <w:left w:w="90" w:type="dxa"/>
              <w:right w:w="90" w:type="dxa"/>
            </w:tcMar>
          </w:tcPr>
          <w:p>
            <w:pPr>
              <w:pStyle w:val="BDOITable"/>
            </w:pPr>
            <w:r>
              <w:rPr>
                <w:sz w:val="16"/>
              </w:rPr>
              <w:t>Reclassify UPP to other income with top-management approval</w:t>
            </w:r>
          </w:p>
        </w:tc>
        <w:tc>
          <w:tcPr>
            <w:tcW w:type="dxa" w:w="1953"/>
            <w:tcMar>
              <w:top w:w="50" w:type="dxa"/>
              <w:bottom w:w="50" w:type="dxa"/>
              <w:left w:w="90" w:type="dxa"/>
              <w:right w:w="90" w:type="dxa"/>
            </w:tcMar>
          </w:tcPr>
          <w:p>
            <w:pPr>
              <w:pStyle w:val="BDOITable"/>
            </w:pPr>
            <w:r>
              <w:rPr>
                <w:sz w:val="16"/>
              </w:rPr>
              <w:t>BRID 5.5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FR-DM-060</w:t>
            </w:r>
          </w:p>
        </w:tc>
        <w:tc>
          <w:tcPr>
            <w:tcW w:type="dxa" w:w="3804"/>
            <w:tcMar>
              <w:top w:w="50" w:type="dxa"/>
              <w:bottom w:w="50" w:type="dxa"/>
              <w:left w:w="90" w:type="dxa"/>
              <w:right w:w="90" w:type="dxa"/>
            </w:tcMar>
            <w:shd w:val="clear" w:color="auto" w:fill="E5F5FF"/>
          </w:tcPr>
          <w:p>
            <w:pPr>
              <w:pStyle w:val="BDOITable"/>
            </w:pPr>
            <w:r>
              <w:rPr>
                <w:sz w:val="16"/>
              </w:rPr>
              <w:t>Apply an OTC payment to a legacy invoice</w:t>
            </w:r>
          </w:p>
        </w:tc>
        <w:tc>
          <w:tcPr>
            <w:tcW w:type="dxa" w:w="1953"/>
            <w:tcMar>
              <w:top w:w="50" w:type="dxa"/>
              <w:bottom w:w="50" w:type="dxa"/>
              <w:left w:w="90" w:type="dxa"/>
              <w:right w:w="90" w:type="dxa"/>
            </w:tcMar>
            <w:shd w:val="clear" w:color="auto" w:fill="E5F5FF"/>
          </w:tcPr>
          <w:p>
            <w:pPr>
              <w:pStyle w:val="BDOITable"/>
            </w:pPr>
            <w:r>
              <w:rPr>
                <w:sz w:val="16"/>
              </w:rPr>
              <w:t>BRID 6.1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FR-DM-061</w:t>
            </w:r>
          </w:p>
        </w:tc>
        <w:tc>
          <w:tcPr>
            <w:tcW w:type="dxa" w:w="3804"/>
            <w:tcMar>
              <w:top w:w="50" w:type="dxa"/>
              <w:bottom w:w="50" w:type="dxa"/>
              <w:left w:w="90" w:type="dxa"/>
              <w:right w:w="90" w:type="dxa"/>
            </w:tcMar>
          </w:tcPr>
          <w:p>
            <w:pPr>
              <w:pStyle w:val="BDOITable"/>
            </w:pPr>
            <w:r>
              <w:rPr>
                <w:sz w:val="16"/>
              </w:rPr>
              <w:t>Match autopay payments to legacy invoices</w:t>
            </w:r>
          </w:p>
        </w:tc>
        <w:tc>
          <w:tcPr>
            <w:tcW w:type="dxa" w:w="1953"/>
            <w:tcMar>
              <w:top w:w="50" w:type="dxa"/>
              <w:bottom w:w="50" w:type="dxa"/>
              <w:left w:w="90" w:type="dxa"/>
              <w:right w:w="90" w:type="dxa"/>
            </w:tcMar>
          </w:tcPr>
          <w:p>
            <w:pPr>
              <w:pStyle w:val="BDOITable"/>
            </w:pPr>
            <w:r>
              <w:rPr>
                <w:sz w:val="16"/>
              </w:rPr>
              <w:t>BRID 6.2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FR-DM-070</w:t>
            </w:r>
          </w:p>
        </w:tc>
        <w:tc>
          <w:tcPr>
            <w:tcW w:type="dxa" w:w="3804"/>
            <w:tcMar>
              <w:top w:w="50" w:type="dxa"/>
              <w:bottom w:w="50" w:type="dxa"/>
              <w:left w:w="90" w:type="dxa"/>
              <w:right w:w="90" w:type="dxa"/>
            </w:tcMar>
            <w:shd w:val="clear" w:color="auto" w:fill="E5F5FF"/>
          </w:tcPr>
          <w:p>
            <w:pPr>
              <w:pStyle w:val="BDOITable"/>
            </w:pPr>
            <w:r>
              <w:rPr>
                <w:sz w:val="16"/>
              </w:rPr>
              <w:t>Reverse DP PR legacy invoices in batch</w:t>
            </w:r>
          </w:p>
        </w:tc>
        <w:tc>
          <w:tcPr>
            <w:tcW w:type="dxa" w:w="1953"/>
            <w:tcMar>
              <w:top w:w="50" w:type="dxa"/>
              <w:bottom w:w="50" w:type="dxa"/>
              <w:left w:w="90" w:type="dxa"/>
              <w:right w:w="90" w:type="dxa"/>
            </w:tcMar>
            <w:shd w:val="clear" w:color="auto" w:fill="E5F5FF"/>
          </w:tcPr>
          <w:p>
            <w:pPr>
              <w:pStyle w:val="BDOITable"/>
            </w:pPr>
            <w:r>
              <w:rPr>
                <w:sz w:val="16"/>
              </w:rPr>
              <w:t>BRID 7.1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FR-DM-071</w:t>
            </w:r>
          </w:p>
        </w:tc>
        <w:tc>
          <w:tcPr>
            <w:tcW w:type="dxa" w:w="3804"/>
            <w:tcMar>
              <w:top w:w="50" w:type="dxa"/>
              <w:bottom w:w="50" w:type="dxa"/>
              <w:left w:w="90" w:type="dxa"/>
              <w:right w:w="90" w:type="dxa"/>
            </w:tcMar>
          </w:tcPr>
          <w:p>
            <w:pPr>
              <w:pStyle w:val="BDOITable"/>
            </w:pPr>
            <w:r>
              <w:rPr>
                <w:sz w:val="16"/>
              </w:rPr>
              <w:t>Reverse PR2307 legacy invoices in batch</w:t>
            </w:r>
          </w:p>
        </w:tc>
        <w:tc>
          <w:tcPr>
            <w:tcW w:type="dxa" w:w="1953"/>
            <w:tcMar>
              <w:top w:w="50" w:type="dxa"/>
              <w:bottom w:w="50" w:type="dxa"/>
              <w:left w:w="90" w:type="dxa"/>
              <w:right w:w="90" w:type="dxa"/>
            </w:tcMar>
          </w:tcPr>
          <w:p>
            <w:pPr>
              <w:pStyle w:val="BDOITable"/>
            </w:pPr>
            <w:r>
              <w:rPr>
                <w:sz w:val="16"/>
              </w:rPr>
              <w:t>BRID 7.2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FR-DM-080</w:t>
            </w:r>
          </w:p>
        </w:tc>
        <w:tc>
          <w:tcPr>
            <w:tcW w:type="dxa" w:w="3804"/>
            <w:tcMar>
              <w:top w:w="50" w:type="dxa"/>
              <w:bottom w:w="50" w:type="dxa"/>
              <w:left w:w="90" w:type="dxa"/>
              <w:right w:w="90" w:type="dxa"/>
            </w:tcMar>
            <w:shd w:val="clear" w:color="auto" w:fill="E5F5FF"/>
          </w:tcPr>
          <w:p>
            <w:pPr>
              <w:pStyle w:val="BDOITable"/>
            </w:pPr>
            <w:r>
              <w:rPr>
                <w:sz w:val="16"/>
              </w:rPr>
              <w:t>Include legacy invoices in remittance extracts</w:t>
            </w:r>
          </w:p>
        </w:tc>
        <w:tc>
          <w:tcPr>
            <w:tcW w:type="dxa" w:w="1953"/>
            <w:tcMar>
              <w:top w:w="50" w:type="dxa"/>
              <w:bottom w:w="50" w:type="dxa"/>
              <w:left w:w="90" w:type="dxa"/>
              <w:right w:w="90" w:type="dxa"/>
            </w:tcMar>
            <w:shd w:val="clear" w:color="auto" w:fill="E5F5FF"/>
          </w:tcPr>
          <w:p>
            <w:pPr>
              <w:pStyle w:val="BDOITable"/>
            </w:pPr>
            <w:r>
              <w:rPr>
                <w:sz w:val="16"/>
              </w:rPr>
              <w:t>BRID 8.1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FR-DM-090</w:t>
            </w:r>
          </w:p>
        </w:tc>
        <w:tc>
          <w:tcPr>
            <w:tcW w:type="dxa" w:w="3804"/>
            <w:tcMar>
              <w:top w:w="50" w:type="dxa"/>
              <w:bottom w:w="50" w:type="dxa"/>
              <w:left w:w="90" w:type="dxa"/>
              <w:right w:w="90" w:type="dxa"/>
            </w:tcMar>
          </w:tcPr>
          <w:p>
            <w:pPr>
              <w:pStyle w:val="BDOITable"/>
            </w:pPr>
            <w:r>
              <w:rPr>
                <w:sz w:val="16"/>
              </w:rPr>
              <w:t>Process a positive endorsement on a legacy invoice</w:t>
            </w:r>
          </w:p>
        </w:tc>
        <w:tc>
          <w:tcPr>
            <w:tcW w:type="dxa" w:w="1953"/>
            <w:tcMar>
              <w:top w:w="50" w:type="dxa"/>
              <w:bottom w:w="50" w:type="dxa"/>
              <w:left w:w="90" w:type="dxa"/>
              <w:right w:w="90" w:type="dxa"/>
            </w:tcMar>
          </w:tcPr>
          <w:p>
            <w:pPr>
              <w:pStyle w:val="BDOITable"/>
            </w:pPr>
            <w:r>
              <w:rPr>
                <w:sz w:val="16"/>
              </w:rPr>
              <w:t>BRID 9.1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FR-DM-091</w:t>
            </w:r>
          </w:p>
        </w:tc>
        <w:tc>
          <w:tcPr>
            <w:tcW w:type="dxa" w:w="3804"/>
            <w:tcMar>
              <w:top w:w="50" w:type="dxa"/>
              <w:bottom w:w="50" w:type="dxa"/>
              <w:left w:w="90" w:type="dxa"/>
              <w:right w:w="90" w:type="dxa"/>
            </w:tcMar>
            <w:shd w:val="clear" w:color="auto" w:fill="E5F5FF"/>
          </w:tcPr>
          <w:p>
            <w:pPr>
              <w:pStyle w:val="BDOITable"/>
            </w:pPr>
            <w:r>
              <w:rPr>
                <w:sz w:val="16"/>
              </w:rPr>
              <w:t>Process a negative endorsement on a legacy invoice</w:t>
            </w:r>
          </w:p>
        </w:tc>
        <w:tc>
          <w:tcPr>
            <w:tcW w:type="dxa" w:w="1953"/>
            <w:tcMar>
              <w:top w:w="50" w:type="dxa"/>
              <w:bottom w:w="50" w:type="dxa"/>
              <w:left w:w="90" w:type="dxa"/>
              <w:right w:w="90" w:type="dxa"/>
            </w:tcMar>
            <w:shd w:val="clear" w:color="auto" w:fill="E5F5FF"/>
          </w:tcPr>
          <w:p>
            <w:pPr>
              <w:pStyle w:val="BDOITable"/>
            </w:pPr>
            <w:r>
              <w:rPr>
                <w:sz w:val="16"/>
              </w:rPr>
              <w:t>BRID 9.2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FR-DM-092</w:t>
            </w:r>
          </w:p>
        </w:tc>
        <w:tc>
          <w:tcPr>
            <w:tcW w:type="dxa" w:w="3804"/>
            <w:tcMar>
              <w:top w:w="50" w:type="dxa"/>
              <w:bottom w:w="50" w:type="dxa"/>
              <w:left w:w="90" w:type="dxa"/>
              <w:right w:w="90" w:type="dxa"/>
            </w:tcMar>
          </w:tcPr>
          <w:p>
            <w:pPr>
              <w:pStyle w:val="BDOITable"/>
            </w:pPr>
            <w:r>
              <w:rPr>
                <w:sz w:val="16"/>
              </w:rPr>
              <w:t>Process a non-financial endorsement on a legacy policy</w:t>
            </w:r>
          </w:p>
        </w:tc>
        <w:tc>
          <w:tcPr>
            <w:tcW w:type="dxa" w:w="1953"/>
            <w:tcMar>
              <w:top w:w="50" w:type="dxa"/>
              <w:bottom w:w="50" w:type="dxa"/>
              <w:left w:w="90" w:type="dxa"/>
              <w:right w:w="90" w:type="dxa"/>
            </w:tcMar>
          </w:tcPr>
          <w:p>
            <w:pPr>
              <w:pStyle w:val="BDOITable"/>
            </w:pPr>
            <w:r>
              <w:rPr>
                <w:sz w:val="16"/>
              </w:rPr>
              <w:t>BRID 9.3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FR-DM-100</w:t>
            </w:r>
          </w:p>
        </w:tc>
        <w:tc>
          <w:tcPr>
            <w:tcW w:type="dxa" w:w="3804"/>
            <w:tcMar>
              <w:top w:w="50" w:type="dxa"/>
              <w:bottom w:w="50" w:type="dxa"/>
              <w:left w:w="90" w:type="dxa"/>
              <w:right w:w="90" w:type="dxa"/>
            </w:tcMar>
            <w:shd w:val="clear" w:color="auto" w:fill="E5F5FF"/>
          </w:tcPr>
          <w:p>
            <w:pPr>
              <w:pStyle w:val="BDOITable"/>
            </w:pPr>
            <w:r>
              <w:rPr>
                <w:sz w:val="16"/>
              </w:rPr>
              <w:t>Report changes made to legacy invoices</w:t>
            </w:r>
          </w:p>
        </w:tc>
        <w:tc>
          <w:tcPr>
            <w:tcW w:type="dxa" w:w="1953"/>
            <w:tcMar>
              <w:top w:w="50" w:type="dxa"/>
              <w:bottom w:w="50" w:type="dxa"/>
              <w:left w:w="90" w:type="dxa"/>
              <w:right w:w="90" w:type="dxa"/>
            </w:tcMar>
            <w:shd w:val="clear" w:color="auto" w:fill="E5F5FF"/>
          </w:tcPr>
          <w:p>
            <w:pPr>
              <w:pStyle w:val="BDOITable"/>
            </w:pPr>
            <w:r>
              <w:rPr>
                <w:sz w:val="16"/>
              </w:rPr>
              <w:t>BRID 10.1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FR-DM-110</w:t>
            </w:r>
          </w:p>
        </w:tc>
        <w:tc>
          <w:tcPr>
            <w:tcW w:type="dxa" w:w="3804"/>
            <w:tcMar>
              <w:top w:w="50" w:type="dxa"/>
              <w:bottom w:w="50" w:type="dxa"/>
              <w:left w:w="90" w:type="dxa"/>
              <w:right w:w="90" w:type="dxa"/>
            </w:tcMar>
          </w:tcPr>
          <w:p>
            <w:pPr>
              <w:pStyle w:val="BDOITable"/>
            </w:pPr>
            <w:r>
              <w:rPr>
                <w:sz w:val="16"/>
              </w:rPr>
              <w:t>Search the legacy archive</w:t>
            </w:r>
          </w:p>
        </w:tc>
        <w:tc>
          <w:tcPr>
            <w:tcW w:type="dxa" w:w="1953"/>
            <w:tcMar>
              <w:top w:w="50" w:type="dxa"/>
              <w:bottom w:w="50" w:type="dxa"/>
              <w:left w:w="90" w:type="dxa"/>
              <w:right w:w="90" w:type="dxa"/>
            </w:tcMar>
          </w:tcPr>
          <w:p>
            <w:pPr>
              <w:pStyle w:val="BDOITable"/>
            </w:pPr>
            <w:r>
              <w:rPr>
                <w:sz w:val="16"/>
              </w:rPr>
              <w:t>BRID 11.1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FR-DM-111</w:t>
            </w:r>
          </w:p>
        </w:tc>
        <w:tc>
          <w:tcPr>
            <w:tcW w:type="dxa" w:w="3804"/>
            <w:tcMar>
              <w:top w:w="50" w:type="dxa"/>
              <w:bottom w:w="50" w:type="dxa"/>
              <w:left w:w="90" w:type="dxa"/>
              <w:right w:w="90" w:type="dxa"/>
            </w:tcMar>
            <w:shd w:val="clear" w:color="auto" w:fill="E5F5FF"/>
          </w:tcPr>
          <w:p>
            <w:pPr>
              <w:pStyle w:val="BDOITable"/>
            </w:pPr>
            <w:r>
              <w:rPr>
                <w:sz w:val="16"/>
              </w:rPr>
              <w:t>Log and review access to legacy history</w:t>
            </w:r>
          </w:p>
        </w:tc>
        <w:tc>
          <w:tcPr>
            <w:tcW w:type="dxa" w:w="1953"/>
            <w:tcMar>
              <w:top w:w="50" w:type="dxa"/>
              <w:bottom w:w="50" w:type="dxa"/>
              <w:left w:w="90" w:type="dxa"/>
              <w:right w:w="90" w:type="dxa"/>
            </w:tcMar>
            <w:shd w:val="clear" w:color="auto" w:fill="E5F5FF"/>
          </w:tcPr>
          <w:p>
            <w:pPr>
              <w:pStyle w:val="BDOITable"/>
            </w:pPr>
            <w:r>
              <w:rPr>
                <w:sz w:val="16"/>
              </w:rPr>
              <w:t>BRID 11.1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FR-DM-120</w:t>
            </w:r>
          </w:p>
        </w:tc>
        <w:tc>
          <w:tcPr>
            <w:tcW w:type="dxa" w:w="3804"/>
            <w:tcMar>
              <w:top w:w="50" w:type="dxa"/>
              <w:bottom w:w="50" w:type="dxa"/>
              <w:left w:w="90" w:type="dxa"/>
              <w:right w:w="90" w:type="dxa"/>
            </w:tcMar>
          </w:tcPr>
          <w:p>
            <w:pPr>
              <w:pStyle w:val="BDOITable"/>
            </w:pPr>
            <w:r>
              <w:rPr>
                <w:sz w:val="16"/>
              </w:rPr>
              <w:t>Plan the cutover and run rehearsals</w:t>
            </w:r>
          </w:p>
        </w:tc>
        <w:tc>
          <w:tcPr>
            <w:tcW w:type="dxa" w:w="1953"/>
            <w:tcMar>
              <w:top w:w="50" w:type="dxa"/>
              <w:bottom w:w="50" w:type="dxa"/>
              <w:left w:w="90" w:type="dxa"/>
              <w:right w:w="90" w:type="dxa"/>
            </w:tcMar>
          </w:tcPr>
          <w:p>
            <w:pPr>
              <w:pStyle w:val="BDOITable"/>
            </w:pPr>
            <w:r>
              <w:rPr>
                <w:sz w:val="16"/>
              </w:rPr>
              <w:t>BRID 12.1</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FR-DM-121</w:t>
            </w:r>
          </w:p>
        </w:tc>
        <w:tc>
          <w:tcPr>
            <w:tcW w:type="dxa" w:w="3804"/>
            <w:tcMar>
              <w:top w:w="50" w:type="dxa"/>
              <w:bottom w:w="50" w:type="dxa"/>
              <w:left w:w="90" w:type="dxa"/>
              <w:right w:w="90" w:type="dxa"/>
            </w:tcMar>
            <w:shd w:val="clear" w:color="auto" w:fill="E5F5FF"/>
          </w:tcPr>
          <w:p>
            <w:pPr>
              <w:pStyle w:val="BDOITable"/>
            </w:pPr>
            <w:r>
              <w:rPr>
                <w:sz w:val="16"/>
              </w:rPr>
              <w:t>Decide go / no-go on measured criteria</w:t>
            </w:r>
          </w:p>
        </w:tc>
        <w:tc>
          <w:tcPr>
            <w:tcW w:type="dxa" w:w="1953"/>
            <w:tcMar>
              <w:top w:w="50" w:type="dxa"/>
              <w:bottom w:w="50" w:type="dxa"/>
              <w:left w:w="90" w:type="dxa"/>
              <w:right w:w="90" w:type="dxa"/>
            </w:tcMar>
            <w:shd w:val="clear" w:color="auto" w:fill="E5F5FF"/>
          </w:tcPr>
          <w:p>
            <w:pPr>
              <w:pStyle w:val="BDOITable"/>
            </w:pPr>
            <w:r>
              <w:rPr>
                <w:sz w:val="16"/>
              </w:rPr>
              <w:t>BRID 12.1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FR-DM-122</w:t>
            </w:r>
          </w:p>
        </w:tc>
        <w:tc>
          <w:tcPr>
            <w:tcW w:type="dxa" w:w="3804"/>
            <w:tcMar>
              <w:top w:w="50" w:type="dxa"/>
              <w:bottom w:w="50" w:type="dxa"/>
              <w:left w:w="90" w:type="dxa"/>
              <w:right w:w="90" w:type="dxa"/>
            </w:tcMar>
          </w:tcPr>
          <w:p>
            <w:pPr>
              <w:pStyle w:val="BDOITable"/>
            </w:pPr>
            <w:r>
              <w:rPr>
                <w:sz w:val="16"/>
              </w:rPr>
              <w:t>Transition renewals by RMEL cohort and track the run-off</w:t>
            </w:r>
          </w:p>
        </w:tc>
        <w:tc>
          <w:tcPr>
            <w:tcW w:type="dxa" w:w="1953"/>
            <w:tcMar>
              <w:top w:w="50" w:type="dxa"/>
              <w:bottom w:w="50" w:type="dxa"/>
              <w:left w:w="90" w:type="dxa"/>
              <w:right w:w="90" w:type="dxa"/>
            </w:tcMar>
          </w:tcPr>
          <w:p>
            <w:pPr>
              <w:pStyle w:val="BDOITable"/>
            </w:pPr>
            <w:r>
              <w:rPr>
                <w:sz w:val="16"/>
              </w:rPr>
              <w:t>BRID 12.1, BRID 4.1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FR-DM-123</w:t>
            </w:r>
          </w:p>
        </w:tc>
        <w:tc>
          <w:tcPr>
            <w:tcW w:type="dxa" w:w="3804"/>
            <w:tcMar>
              <w:top w:w="50" w:type="dxa"/>
              <w:bottom w:w="50" w:type="dxa"/>
              <w:left w:w="90" w:type="dxa"/>
              <w:right w:w="90" w:type="dxa"/>
            </w:tcMar>
            <w:shd w:val="clear" w:color="auto" w:fill="E5F5FF"/>
          </w:tcPr>
          <w:p>
            <w:pPr>
              <w:pStyle w:val="BDOITable"/>
            </w:pPr>
            <w:r>
              <w:rPr>
                <w:sz w:val="16"/>
              </w:rPr>
              <w:t>Decommission legacy systems on agreed criteria</w:t>
            </w:r>
          </w:p>
        </w:tc>
        <w:tc>
          <w:tcPr>
            <w:tcW w:type="dxa" w:w="1953"/>
            <w:tcMar>
              <w:top w:w="50" w:type="dxa"/>
              <w:bottom w:w="50" w:type="dxa"/>
              <w:left w:w="90" w:type="dxa"/>
              <w:right w:w="90" w:type="dxa"/>
            </w:tcMar>
            <w:shd w:val="clear" w:color="auto" w:fill="E5F5FF"/>
          </w:tcPr>
          <w:p>
            <w:pPr>
              <w:pStyle w:val="BDOITable"/>
            </w:pPr>
            <w:r>
              <w:rPr>
                <w:sz w:val="16"/>
              </w:rPr>
              <w:t>BRID 12.1, BRID 11.1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FR-DM-124</w:t>
            </w:r>
          </w:p>
        </w:tc>
        <w:tc>
          <w:tcPr>
            <w:tcW w:type="dxa" w:w="3804"/>
            <w:tcMar>
              <w:top w:w="50" w:type="dxa"/>
              <w:bottom w:w="50" w:type="dxa"/>
              <w:left w:w="90" w:type="dxa"/>
              <w:right w:w="90" w:type="dxa"/>
            </w:tcMar>
          </w:tcPr>
          <w:p>
            <w:pPr>
              <w:pStyle w:val="BDOITable"/>
            </w:pPr>
            <w:r>
              <w:rPr>
                <w:sz w:val="16"/>
              </w:rPr>
              <w:t>Renew the January to May 2028 expiries in BIBS from go-live</w:t>
            </w:r>
          </w:p>
        </w:tc>
        <w:tc>
          <w:tcPr>
            <w:tcW w:type="dxa" w:w="1953"/>
            <w:tcMar>
              <w:top w:w="50" w:type="dxa"/>
              <w:bottom w:w="50" w:type="dxa"/>
              <w:left w:w="90" w:type="dxa"/>
              <w:right w:w="90" w:type="dxa"/>
            </w:tcMar>
          </w:tcPr>
          <w:p>
            <w:pPr>
              <w:pStyle w:val="BDOITable"/>
            </w:pPr>
            <w:r>
              <w:rPr>
                <w:sz w:val="16"/>
              </w:rPr>
              <w:t>BRID 12.1, BRID 4.1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FR-DM-125</w:t>
            </w:r>
          </w:p>
        </w:tc>
        <w:tc>
          <w:tcPr>
            <w:tcW w:type="dxa" w:w="3804"/>
            <w:tcMar>
              <w:top w:w="50" w:type="dxa"/>
              <w:bottom w:w="50" w:type="dxa"/>
              <w:left w:w="90" w:type="dxa"/>
              <w:right w:w="90" w:type="dxa"/>
            </w:tcMar>
            <w:shd w:val="clear" w:color="auto" w:fill="E5F5FF"/>
          </w:tcPr>
          <w:p>
            <w:pPr>
              <w:pStyle w:val="BDOITable"/>
            </w:pPr>
            <w:r>
              <w:rPr>
                <w:sz w:val="16"/>
              </w:rPr>
              <w:t>Load the renewal advices already sent before go-live</w:t>
            </w:r>
          </w:p>
        </w:tc>
        <w:tc>
          <w:tcPr>
            <w:tcW w:type="dxa" w:w="1953"/>
            <w:tcMar>
              <w:top w:w="50" w:type="dxa"/>
              <w:bottom w:w="50" w:type="dxa"/>
              <w:left w:w="90" w:type="dxa"/>
              <w:right w:w="90" w:type="dxa"/>
            </w:tcMar>
            <w:shd w:val="clear" w:color="auto" w:fill="E5F5FF"/>
          </w:tcPr>
          <w:p>
            <w:pPr>
              <w:pStyle w:val="BDOITable"/>
            </w:pPr>
            <w:r>
              <w:rPr>
                <w:sz w:val="16"/>
              </w:rPr>
              <w:t>BRID 12.1</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bl>
    <w:p>
      <w:pPr>
        <w:pStyle w:val="BDOISpacer"/>
      </w:pPr>
    </w:p>
    <w:p>
      <w:pPr>
        <w:pStyle w:val="Heading2"/>
      </w:pPr>
      <w:bookmarkStart w:id="121" w:name="_Toc000121"/>
      <w:r>
        <w:rPr/>
        <w:t>7.3 Coverage by BRD ID</w:t>
      </w:r>
      <w:bookmarkEnd w:id="121"/>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 1.1a</w:t>
            </w:r>
          </w:p>
        </w:tc>
        <w:tc>
          <w:tcPr>
            <w:tcW w:type="dxa" w:w="4638"/>
            <w:tcMar>
              <w:top w:w="50" w:type="dxa"/>
              <w:bottom w:w="50" w:type="dxa"/>
              <w:left w:w="90" w:type="dxa"/>
              <w:right w:w="90" w:type="dxa"/>
            </w:tcMar>
          </w:tcPr>
          <w:p>
            <w:pPr>
              <w:pStyle w:val="BDOITable"/>
            </w:pPr>
            <w:r>
              <w:rPr>
                <w:sz w:val="16"/>
              </w:rPr>
              <w:t>FR-DM-001, FR-DM-002, FR-DM-003</w:t>
            </w:r>
          </w:p>
        </w:tc>
        <w:tc>
          <w:tcPr>
            <w:tcW w:type="dxa" w:w="1044"/>
            <w:tcMar>
              <w:top w:w="50" w:type="dxa"/>
              <w:bottom w:w="50" w:type="dxa"/>
              <w:left w:w="90" w:type="dxa"/>
              <w:right w:w="90" w:type="dxa"/>
            </w:tcMar>
          </w:tcPr>
          <w:p>
            <w:pPr>
              <w:pStyle w:val="BDOITable"/>
            </w:pPr>
            <w:r>
              <w:rPr>
                <w:sz w:val="16"/>
              </w:rPr>
              <w:t>14</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18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1.1b</w:t>
            </w:r>
          </w:p>
        </w:tc>
        <w:tc>
          <w:tcPr>
            <w:tcW w:type="dxa" w:w="4638"/>
            <w:tcMar>
              <w:top w:w="50" w:type="dxa"/>
              <w:bottom w:w="50" w:type="dxa"/>
              <w:left w:w="90" w:type="dxa"/>
              <w:right w:w="90" w:type="dxa"/>
            </w:tcMar>
            <w:shd w:val="clear" w:color="auto" w:fill="E5F5FF"/>
          </w:tcPr>
          <w:p>
            <w:pPr>
              <w:pStyle w:val="BDOITable"/>
            </w:pPr>
            <w:r>
              <w:rPr>
                <w:sz w:val="16"/>
              </w:rPr>
              <w:t>FR-DM-003, FR-DM-010, FR-DM-013, FR-DM-014, FR-DM-015, FR-DM-020, FR-DM-021, FR-DM-022, FR-DM-023, FR-DM-024</w:t>
            </w:r>
          </w:p>
        </w:tc>
        <w:tc>
          <w:tcPr>
            <w:tcW w:type="dxa" w:w="1044"/>
            <w:tcMar>
              <w:top w:w="50" w:type="dxa"/>
              <w:bottom w:w="50" w:type="dxa"/>
              <w:left w:w="90" w:type="dxa"/>
              <w:right w:w="90" w:type="dxa"/>
            </w:tcMar>
            <w:shd w:val="clear" w:color="auto" w:fill="E5F5FF"/>
          </w:tcPr>
          <w:p>
            <w:pPr>
              <w:pStyle w:val="BDOITable"/>
            </w:pPr>
            <w:r>
              <w:rPr>
                <w:sz w:val="16"/>
              </w:rPr>
              <w:t>46</w:t>
            </w:r>
          </w:p>
        </w:tc>
        <w:tc>
          <w:tcPr>
            <w:tcW w:type="dxa" w:w="928"/>
            <w:tcMar>
              <w:top w:w="50" w:type="dxa"/>
              <w:bottom w:w="50" w:type="dxa"/>
              <w:left w:w="90" w:type="dxa"/>
              <w:right w:w="90" w:type="dxa"/>
            </w:tcMar>
            <w:shd w:val="clear" w:color="auto" w:fill="E5F5FF"/>
          </w:tcPr>
          <w:p>
            <w:pPr>
              <w:pStyle w:val="BDOITable"/>
            </w:pPr>
            <w:r>
              <w:rPr>
                <w:sz w:val="16"/>
              </w:rPr>
              <w:t>32</w:t>
            </w:r>
          </w:p>
        </w:tc>
        <w:tc>
          <w:tcPr>
            <w:tcW w:type="dxa" w:w="928"/>
            <w:tcMar>
              <w:top w:w="50" w:type="dxa"/>
              <w:bottom w:w="50" w:type="dxa"/>
              <w:left w:w="90" w:type="dxa"/>
              <w:right w:w="90" w:type="dxa"/>
            </w:tcMar>
            <w:shd w:val="clear" w:color="auto" w:fill="E5F5FF"/>
          </w:tcPr>
          <w:p>
            <w:pPr>
              <w:pStyle w:val="BDOITable"/>
            </w:pPr>
            <w:r>
              <w:rPr>
                <w:sz w:val="16"/>
              </w:rPr>
              <w:t>33</w:t>
            </w:r>
          </w:p>
        </w:tc>
        <w:tc>
          <w:tcPr>
            <w:tcW w:type="dxa" w:w="928"/>
            <w:tcMar>
              <w:top w:w="50" w:type="dxa"/>
              <w:bottom w:w="50" w:type="dxa"/>
              <w:left w:w="90" w:type="dxa"/>
              <w:right w:w="90" w:type="dxa"/>
            </w:tcMar>
            <w:shd w:val="clear" w:color="auto" w:fill="E5F5FF"/>
          </w:tcPr>
          <w:p>
            <w:pPr>
              <w:pStyle w:val="BDOITable"/>
            </w:pPr>
            <w:r>
              <w:rPr>
                <w:sz w:val="16"/>
              </w:rPr>
              <w:t>65</w:t>
            </w:r>
          </w:p>
        </w:tc>
      </w:tr>
      <w:tr>
        <w:trPr>
          <w:cantSplit w:val="true"/>
        </w:trPr>
        <w:tc>
          <w:tcPr>
            <w:tcW w:type="dxa" w:w="1507"/>
            <w:tcMar>
              <w:top w:w="50" w:type="dxa"/>
              <w:bottom w:w="50" w:type="dxa"/>
              <w:left w:w="90" w:type="dxa"/>
              <w:right w:w="90" w:type="dxa"/>
            </w:tcMar>
          </w:tcPr>
          <w:p>
            <w:pPr>
              <w:pStyle w:val="BDOITable"/>
            </w:pPr>
            <w:r>
              <w:rPr>
                <w:sz w:val="16"/>
              </w:rPr>
              <w:t>BRID 10.1</w:t>
            </w:r>
          </w:p>
        </w:tc>
        <w:tc>
          <w:tcPr>
            <w:tcW w:type="dxa" w:w="4638"/>
            <w:tcMar>
              <w:top w:w="50" w:type="dxa"/>
              <w:bottom w:w="50" w:type="dxa"/>
              <w:left w:w="90" w:type="dxa"/>
              <w:right w:w="90" w:type="dxa"/>
            </w:tcMar>
          </w:tcPr>
          <w:p>
            <w:pPr>
              <w:pStyle w:val="BDOITable"/>
            </w:pPr>
            <w:r>
              <w:rPr>
                <w:sz w:val="16"/>
              </w:rPr>
              <w:t>FR-DM-050, FR-DM-100</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11.1</w:t>
            </w:r>
          </w:p>
        </w:tc>
        <w:tc>
          <w:tcPr>
            <w:tcW w:type="dxa" w:w="4638"/>
            <w:tcMar>
              <w:top w:w="50" w:type="dxa"/>
              <w:bottom w:w="50" w:type="dxa"/>
              <w:left w:w="90" w:type="dxa"/>
              <w:right w:w="90" w:type="dxa"/>
            </w:tcMar>
            <w:shd w:val="clear" w:color="auto" w:fill="E5F5FF"/>
          </w:tcPr>
          <w:p>
            <w:pPr>
              <w:pStyle w:val="BDOITable"/>
            </w:pPr>
            <w:r>
              <w:rPr>
                <w:sz w:val="16"/>
              </w:rPr>
              <w:t>FR-DM-110, FR-DM-111, FR-DM-123</w:t>
            </w:r>
          </w:p>
        </w:tc>
        <w:tc>
          <w:tcPr>
            <w:tcW w:type="dxa" w:w="1044"/>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1507"/>
            <w:tcMar>
              <w:top w:w="50" w:type="dxa"/>
              <w:bottom w:w="50" w:type="dxa"/>
              <w:left w:w="90" w:type="dxa"/>
              <w:right w:w="90" w:type="dxa"/>
            </w:tcMar>
          </w:tcPr>
          <w:p>
            <w:pPr>
              <w:pStyle w:val="BDOITable"/>
            </w:pPr>
            <w:r>
              <w:rPr>
                <w:sz w:val="16"/>
              </w:rPr>
              <w:t>BRID 12.1</w:t>
            </w:r>
          </w:p>
        </w:tc>
        <w:tc>
          <w:tcPr>
            <w:tcW w:type="dxa" w:w="4638"/>
            <w:tcMar>
              <w:top w:w="50" w:type="dxa"/>
              <w:bottom w:w="50" w:type="dxa"/>
              <w:left w:w="90" w:type="dxa"/>
              <w:right w:w="90" w:type="dxa"/>
            </w:tcMar>
          </w:tcPr>
          <w:p>
            <w:pPr>
              <w:pStyle w:val="BDOITable"/>
            </w:pPr>
            <w:r>
              <w:rPr>
                <w:sz w:val="16"/>
              </w:rPr>
              <w:t>FR-DM-022, FR-DM-023, FR-DM-024, FR-DM-034, FR-DM-120, FR-DM-121, FR-DM-122, FR-DM-123, FR-DM-124, FR-DM-125</w:t>
            </w:r>
          </w:p>
        </w:tc>
        <w:tc>
          <w:tcPr>
            <w:tcW w:type="dxa" w:w="1044"/>
            <w:tcMar>
              <w:top w:w="50" w:type="dxa"/>
              <w:bottom w:w="50" w:type="dxa"/>
              <w:left w:w="90" w:type="dxa"/>
              <w:right w:w="90" w:type="dxa"/>
            </w:tcMar>
          </w:tcPr>
          <w:p>
            <w:pPr>
              <w:pStyle w:val="BDOITable"/>
            </w:pPr>
            <w:r>
              <w:rPr>
                <w:sz w:val="16"/>
              </w:rPr>
              <w:t>53</w:t>
            </w:r>
          </w:p>
        </w:tc>
        <w:tc>
          <w:tcPr>
            <w:tcW w:type="dxa" w:w="928"/>
            <w:tcMar>
              <w:top w:w="50" w:type="dxa"/>
              <w:bottom w:w="50" w:type="dxa"/>
              <w:left w:w="90" w:type="dxa"/>
              <w:right w:w="90" w:type="dxa"/>
            </w:tcMar>
          </w:tcPr>
          <w:p>
            <w:pPr>
              <w:pStyle w:val="BDOITable"/>
            </w:pPr>
            <w:r>
              <w:rPr>
                <w:sz w:val="16"/>
              </w:rPr>
              <w:t>31</w:t>
            </w:r>
          </w:p>
        </w:tc>
        <w:tc>
          <w:tcPr>
            <w:tcW w:type="dxa" w:w="928"/>
            <w:tcMar>
              <w:top w:w="50" w:type="dxa"/>
              <w:bottom w:w="50" w:type="dxa"/>
              <w:left w:w="90" w:type="dxa"/>
              <w:right w:w="90" w:type="dxa"/>
            </w:tcMar>
          </w:tcPr>
          <w:p>
            <w:pPr>
              <w:pStyle w:val="BDOITable"/>
            </w:pPr>
            <w:r>
              <w:rPr>
                <w:sz w:val="16"/>
              </w:rPr>
              <w:t>30</w:t>
            </w:r>
          </w:p>
        </w:tc>
        <w:tc>
          <w:tcPr>
            <w:tcW w:type="dxa" w:w="928"/>
            <w:tcMar>
              <w:top w:w="50" w:type="dxa"/>
              <w:bottom w:w="50" w:type="dxa"/>
              <w:left w:w="90" w:type="dxa"/>
              <w:right w:w="90" w:type="dxa"/>
            </w:tcMar>
          </w:tcPr>
          <w:p>
            <w:pPr>
              <w:pStyle w:val="BDOITable"/>
            </w:pPr>
            <w:r>
              <w:rPr>
                <w:sz w:val="16"/>
              </w:rPr>
              <w:t>61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2.1</w:t>
            </w:r>
          </w:p>
        </w:tc>
        <w:tc>
          <w:tcPr>
            <w:tcW w:type="dxa" w:w="4638"/>
            <w:tcMar>
              <w:top w:w="50" w:type="dxa"/>
              <w:bottom w:w="50" w:type="dxa"/>
              <w:left w:w="90" w:type="dxa"/>
              <w:right w:w="90" w:type="dxa"/>
            </w:tcMar>
            <w:shd w:val="clear" w:color="auto" w:fill="E5F5FF"/>
          </w:tcPr>
          <w:p>
            <w:pPr>
              <w:pStyle w:val="BDOITable"/>
            </w:pPr>
            <w:r>
              <w:rPr>
                <w:sz w:val="16"/>
              </w:rPr>
              <w:t>FR-DM-013, FR-DM-031, FR-DM-032, FR-DM-033</w:t>
            </w:r>
          </w:p>
        </w:tc>
        <w:tc>
          <w:tcPr>
            <w:tcW w:type="dxa" w:w="1044"/>
            <w:tcMar>
              <w:top w:w="50" w:type="dxa"/>
              <w:bottom w:w="50" w:type="dxa"/>
              <w:left w:w="90" w:type="dxa"/>
              <w:right w:w="90" w:type="dxa"/>
            </w:tcMar>
            <w:shd w:val="clear" w:color="auto" w:fill="E5F5FF"/>
          </w:tcPr>
          <w:p>
            <w:pPr>
              <w:pStyle w:val="BDOITable"/>
            </w:pPr>
            <w:r>
              <w:rPr>
                <w:sz w:val="16"/>
              </w:rPr>
              <w:t>16</w:t>
            </w:r>
          </w:p>
        </w:tc>
        <w:tc>
          <w:tcPr>
            <w:tcW w:type="dxa" w:w="928"/>
            <w:tcMar>
              <w:top w:w="50" w:type="dxa"/>
              <w:bottom w:w="50" w:type="dxa"/>
              <w:left w:w="90" w:type="dxa"/>
              <w:right w:w="90" w:type="dxa"/>
            </w:tcMar>
            <w:shd w:val="clear" w:color="auto" w:fill="E5F5FF"/>
          </w:tcPr>
          <w:p>
            <w:pPr>
              <w:pStyle w:val="BDOITable"/>
            </w:pPr>
            <w:r>
              <w:rPr>
                <w:sz w:val="16"/>
              </w:rPr>
              <w:t>12</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20</w:t>
            </w:r>
          </w:p>
        </w:tc>
      </w:tr>
      <w:tr>
        <w:trPr>
          <w:cantSplit w:val="true"/>
        </w:trPr>
        <w:tc>
          <w:tcPr>
            <w:tcW w:type="dxa" w:w="1507"/>
            <w:tcMar>
              <w:top w:w="50" w:type="dxa"/>
              <w:bottom w:w="50" w:type="dxa"/>
              <w:left w:w="90" w:type="dxa"/>
              <w:right w:w="90" w:type="dxa"/>
            </w:tcMar>
          </w:tcPr>
          <w:p>
            <w:pPr>
              <w:pStyle w:val="BDOITable"/>
            </w:pPr>
            <w:r>
              <w:rPr>
                <w:sz w:val="16"/>
              </w:rPr>
              <w:t>BRID 3.1</w:t>
            </w:r>
          </w:p>
        </w:tc>
        <w:tc>
          <w:tcPr>
            <w:tcW w:type="dxa" w:w="4638"/>
            <w:tcMar>
              <w:top w:w="50" w:type="dxa"/>
              <w:bottom w:w="50" w:type="dxa"/>
              <w:left w:w="90" w:type="dxa"/>
              <w:right w:w="90" w:type="dxa"/>
            </w:tcMar>
          </w:tcPr>
          <w:p>
            <w:pPr>
              <w:pStyle w:val="BDOITable"/>
            </w:pPr>
            <w:r>
              <w:rPr>
                <w:sz w:val="16"/>
              </w:rPr>
              <w:t>FR-DM-011, FR-DM-012, FR-DM-013, FR-DM-030, FR-DM-034</w:t>
            </w:r>
          </w:p>
        </w:tc>
        <w:tc>
          <w:tcPr>
            <w:tcW w:type="dxa" w:w="1044"/>
            <w:tcMar>
              <w:top w:w="50" w:type="dxa"/>
              <w:bottom w:w="50" w:type="dxa"/>
              <w:left w:w="90" w:type="dxa"/>
              <w:right w:w="90" w:type="dxa"/>
            </w:tcMar>
          </w:tcPr>
          <w:p>
            <w:pPr>
              <w:pStyle w:val="BDOITable"/>
            </w:pPr>
            <w:r>
              <w:rPr>
                <w:sz w:val="16"/>
              </w:rPr>
              <w:t>21</w:t>
            </w:r>
          </w:p>
        </w:tc>
        <w:tc>
          <w:tcPr>
            <w:tcW w:type="dxa" w:w="928"/>
            <w:tcMar>
              <w:top w:w="50" w:type="dxa"/>
              <w:bottom w:w="50" w:type="dxa"/>
              <w:left w:w="90" w:type="dxa"/>
              <w:right w:w="90" w:type="dxa"/>
            </w:tcMar>
          </w:tcPr>
          <w:p>
            <w:pPr>
              <w:pStyle w:val="BDOITable"/>
            </w:pPr>
            <w:r>
              <w:rPr>
                <w:sz w:val="16"/>
              </w:rPr>
              <w:t>14</w:t>
            </w:r>
          </w:p>
        </w:tc>
        <w:tc>
          <w:tcPr>
            <w:tcW w:type="dxa" w:w="928"/>
            <w:tcMar>
              <w:top w:w="50" w:type="dxa"/>
              <w:bottom w:w="50" w:type="dxa"/>
              <w:left w:w="90" w:type="dxa"/>
              <w:right w:w="90" w:type="dxa"/>
            </w:tcMar>
          </w:tcPr>
          <w:p>
            <w:pPr>
              <w:pStyle w:val="BDOITable"/>
            </w:pPr>
            <w:r>
              <w:rPr>
                <w:sz w:val="16"/>
              </w:rPr>
              <w:t>15</w:t>
            </w:r>
          </w:p>
        </w:tc>
        <w:tc>
          <w:tcPr>
            <w:tcW w:type="dxa" w:w="928"/>
            <w:tcMar>
              <w:top w:w="50" w:type="dxa"/>
              <w:bottom w:w="50" w:type="dxa"/>
              <w:left w:w="90" w:type="dxa"/>
              <w:right w:w="90" w:type="dxa"/>
            </w:tcMar>
          </w:tcPr>
          <w:p>
            <w:pPr>
              <w:pStyle w:val="BDOITable"/>
            </w:pPr>
            <w:r>
              <w:rPr>
                <w:sz w:val="16"/>
              </w:rPr>
              <w:t>29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4.1</w:t>
            </w:r>
          </w:p>
        </w:tc>
        <w:tc>
          <w:tcPr>
            <w:tcW w:type="dxa" w:w="4638"/>
            <w:tcMar>
              <w:top w:w="50" w:type="dxa"/>
              <w:bottom w:w="50" w:type="dxa"/>
              <w:left w:w="90" w:type="dxa"/>
              <w:right w:w="90" w:type="dxa"/>
            </w:tcMar>
            <w:shd w:val="clear" w:color="auto" w:fill="E5F5FF"/>
          </w:tcPr>
          <w:p>
            <w:pPr>
              <w:pStyle w:val="BDOITable"/>
            </w:pPr>
            <w:r>
              <w:rPr>
                <w:sz w:val="16"/>
              </w:rPr>
              <w:t>FR-DM-033, FR-DM-040, FR-DM-041, FR-DM-122, FR-DM-124</w:t>
            </w:r>
          </w:p>
        </w:tc>
        <w:tc>
          <w:tcPr>
            <w:tcW w:type="dxa" w:w="1044"/>
            <w:tcMar>
              <w:top w:w="50" w:type="dxa"/>
              <w:bottom w:w="50" w:type="dxa"/>
              <w:left w:w="90" w:type="dxa"/>
              <w:right w:w="90" w:type="dxa"/>
            </w:tcMar>
            <w:shd w:val="clear" w:color="auto" w:fill="E5F5FF"/>
          </w:tcPr>
          <w:p>
            <w:pPr>
              <w:pStyle w:val="BDOITable"/>
            </w:pPr>
            <w:r>
              <w:rPr>
                <w:sz w:val="16"/>
              </w:rPr>
              <w:t>21</w:t>
            </w:r>
          </w:p>
        </w:tc>
        <w:tc>
          <w:tcPr>
            <w:tcW w:type="dxa" w:w="928"/>
            <w:tcMar>
              <w:top w:w="50" w:type="dxa"/>
              <w:bottom w:w="50" w:type="dxa"/>
              <w:left w:w="90" w:type="dxa"/>
              <w:right w:w="90" w:type="dxa"/>
            </w:tcMar>
            <w:shd w:val="clear" w:color="auto" w:fill="E5F5FF"/>
          </w:tcPr>
          <w:p>
            <w:pPr>
              <w:pStyle w:val="BDOITable"/>
            </w:pPr>
            <w:r>
              <w:rPr>
                <w:sz w:val="16"/>
              </w:rPr>
              <w:t>14</w:t>
            </w:r>
          </w:p>
        </w:tc>
        <w:tc>
          <w:tcPr>
            <w:tcW w:type="dxa" w:w="928"/>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23</w:t>
            </w:r>
          </w:p>
        </w:tc>
      </w:tr>
      <w:tr>
        <w:trPr>
          <w:cantSplit w:val="true"/>
        </w:trPr>
        <w:tc>
          <w:tcPr>
            <w:tcW w:type="dxa" w:w="1507"/>
            <w:tcMar>
              <w:top w:w="50" w:type="dxa"/>
              <w:bottom w:w="50" w:type="dxa"/>
              <w:left w:w="90" w:type="dxa"/>
              <w:right w:w="90" w:type="dxa"/>
            </w:tcMar>
          </w:tcPr>
          <w:p>
            <w:pPr>
              <w:pStyle w:val="BDOITable"/>
            </w:pPr>
            <w:r>
              <w:rPr>
                <w:sz w:val="16"/>
              </w:rPr>
              <w:t>BRID 5.1</w:t>
            </w:r>
          </w:p>
        </w:tc>
        <w:tc>
          <w:tcPr>
            <w:tcW w:type="dxa" w:w="4638"/>
            <w:tcMar>
              <w:top w:w="50" w:type="dxa"/>
              <w:bottom w:w="50" w:type="dxa"/>
              <w:left w:w="90" w:type="dxa"/>
              <w:right w:w="90" w:type="dxa"/>
            </w:tcMar>
          </w:tcPr>
          <w:p>
            <w:pPr>
              <w:pStyle w:val="BDOITable"/>
            </w:pPr>
            <w:r>
              <w:rPr>
                <w:sz w:val="16"/>
              </w:rPr>
              <w:t>FR-DM-021, FR-DM-022, FR-DM-023, FR-DM-051</w:t>
            </w:r>
          </w:p>
        </w:tc>
        <w:tc>
          <w:tcPr>
            <w:tcW w:type="dxa" w:w="1044"/>
            <w:tcMar>
              <w:top w:w="50" w:type="dxa"/>
              <w:bottom w:w="50" w:type="dxa"/>
              <w:left w:w="90" w:type="dxa"/>
              <w:right w:w="90" w:type="dxa"/>
            </w:tcMar>
          </w:tcPr>
          <w:p>
            <w:pPr>
              <w:pStyle w:val="BDOITable"/>
            </w:pPr>
            <w:r>
              <w:rPr>
                <w:sz w:val="16"/>
              </w:rPr>
              <w:t>21</w:t>
            </w:r>
          </w:p>
        </w:tc>
        <w:tc>
          <w:tcPr>
            <w:tcW w:type="dxa" w:w="928"/>
            <w:tcMar>
              <w:top w:w="50" w:type="dxa"/>
              <w:bottom w:w="50" w:type="dxa"/>
              <w:left w:w="90" w:type="dxa"/>
              <w:right w:w="90" w:type="dxa"/>
            </w:tcMar>
          </w:tcPr>
          <w:p>
            <w:pPr>
              <w:pStyle w:val="BDOITable"/>
            </w:pPr>
            <w:r>
              <w:rPr>
                <w:sz w:val="16"/>
              </w:rPr>
              <w:t>12</w:t>
            </w:r>
          </w:p>
        </w:tc>
        <w:tc>
          <w:tcPr>
            <w:tcW w:type="dxa" w:w="928"/>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22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5.2</w:t>
            </w:r>
          </w:p>
        </w:tc>
        <w:tc>
          <w:tcPr>
            <w:tcW w:type="dxa" w:w="4638"/>
            <w:tcMar>
              <w:top w:w="50" w:type="dxa"/>
              <w:bottom w:w="50" w:type="dxa"/>
              <w:left w:w="90" w:type="dxa"/>
              <w:right w:w="90" w:type="dxa"/>
            </w:tcMar>
            <w:shd w:val="clear" w:color="auto" w:fill="E5F5FF"/>
          </w:tcPr>
          <w:p>
            <w:pPr>
              <w:pStyle w:val="BDOITable"/>
            </w:pPr>
            <w:r>
              <w:rPr>
                <w:sz w:val="16"/>
              </w:rPr>
              <w:t>FR-DM-050, FR-DM-052</w:t>
            </w:r>
          </w:p>
        </w:tc>
        <w:tc>
          <w:tcPr>
            <w:tcW w:type="dxa" w:w="1044"/>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BRID 5.3</w:t>
            </w:r>
          </w:p>
        </w:tc>
        <w:tc>
          <w:tcPr>
            <w:tcW w:type="dxa" w:w="4638"/>
            <w:tcMar>
              <w:top w:w="50" w:type="dxa"/>
              <w:bottom w:w="50" w:type="dxa"/>
              <w:left w:w="90" w:type="dxa"/>
              <w:right w:w="90" w:type="dxa"/>
            </w:tcMar>
          </w:tcPr>
          <w:p>
            <w:pPr>
              <w:pStyle w:val="BDOITable"/>
            </w:pPr>
            <w:r>
              <w:rPr>
                <w:sz w:val="16"/>
              </w:rPr>
              <w:t>FR-DM-053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5.4</w:t>
            </w:r>
          </w:p>
        </w:tc>
        <w:tc>
          <w:tcPr>
            <w:tcW w:type="dxa" w:w="4638"/>
            <w:tcMar>
              <w:top w:w="50" w:type="dxa"/>
              <w:bottom w:w="50" w:type="dxa"/>
              <w:left w:w="90" w:type="dxa"/>
              <w:right w:w="90" w:type="dxa"/>
            </w:tcMar>
            <w:shd w:val="clear" w:color="auto" w:fill="E5F5FF"/>
          </w:tcPr>
          <w:p>
            <w:pPr>
              <w:pStyle w:val="BDOITable"/>
            </w:pPr>
            <w:r>
              <w:rPr>
                <w:sz w:val="16"/>
              </w:rPr>
              <w:t>FR-DM-054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 5.5</w:t>
            </w:r>
          </w:p>
        </w:tc>
        <w:tc>
          <w:tcPr>
            <w:tcW w:type="dxa" w:w="4638"/>
            <w:tcMar>
              <w:top w:w="50" w:type="dxa"/>
              <w:bottom w:w="50" w:type="dxa"/>
              <w:left w:w="90" w:type="dxa"/>
              <w:right w:w="90" w:type="dxa"/>
            </w:tcMar>
          </w:tcPr>
          <w:p>
            <w:pPr>
              <w:pStyle w:val="BDOITable"/>
            </w:pPr>
            <w:r>
              <w:rPr>
                <w:sz w:val="16"/>
              </w:rPr>
              <w:t>FR-DM-055</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6.1</w:t>
            </w:r>
          </w:p>
        </w:tc>
        <w:tc>
          <w:tcPr>
            <w:tcW w:type="dxa" w:w="4638"/>
            <w:tcMar>
              <w:top w:w="50" w:type="dxa"/>
              <w:bottom w:w="50" w:type="dxa"/>
              <w:left w:w="90" w:type="dxa"/>
              <w:right w:w="90" w:type="dxa"/>
            </w:tcMar>
            <w:shd w:val="clear" w:color="auto" w:fill="E5F5FF"/>
          </w:tcPr>
          <w:p>
            <w:pPr>
              <w:pStyle w:val="BDOITable"/>
            </w:pPr>
            <w:r>
              <w:rPr>
                <w:sz w:val="16"/>
              </w:rPr>
              <w:t>FR-DM-050, FR-DM-060</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BRID 6.2</w:t>
            </w:r>
          </w:p>
        </w:tc>
        <w:tc>
          <w:tcPr>
            <w:tcW w:type="dxa" w:w="4638"/>
            <w:tcMar>
              <w:top w:w="50" w:type="dxa"/>
              <w:bottom w:w="50" w:type="dxa"/>
              <w:left w:w="90" w:type="dxa"/>
              <w:right w:w="90" w:type="dxa"/>
            </w:tcMar>
          </w:tcPr>
          <w:p>
            <w:pPr>
              <w:pStyle w:val="BDOITable"/>
            </w:pPr>
            <w:r>
              <w:rPr>
                <w:sz w:val="16"/>
              </w:rPr>
              <w:t>FR-DM-061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6.3</w:t>
            </w:r>
          </w:p>
        </w:tc>
        <w:tc>
          <w:tcPr>
            <w:tcW w:type="dxa" w:w="4638"/>
            <w:tcMar>
              <w:top w:w="50" w:type="dxa"/>
              <w:bottom w:w="50" w:type="dxa"/>
              <w:left w:w="90" w:type="dxa"/>
              <w:right w:w="90" w:type="dxa"/>
            </w:tcMar>
            <w:shd w:val="clear" w:color="auto" w:fill="E5F5FF"/>
          </w:tcPr>
          <w:p>
            <w:pPr>
              <w:pStyle w:val="BDOITable"/>
            </w:pPr>
            <w:r>
              <w:rPr>
                <w:sz w:val="16"/>
              </w:rPr>
              <w:t>FR-DM-052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 6.4</w:t>
            </w:r>
          </w:p>
        </w:tc>
        <w:tc>
          <w:tcPr>
            <w:tcW w:type="dxa" w:w="4638"/>
            <w:tcMar>
              <w:top w:w="50" w:type="dxa"/>
              <w:bottom w:w="50" w:type="dxa"/>
              <w:left w:w="90" w:type="dxa"/>
              <w:right w:w="90" w:type="dxa"/>
            </w:tcMar>
          </w:tcPr>
          <w:p>
            <w:pPr>
              <w:pStyle w:val="BDOITable"/>
            </w:pPr>
            <w:r>
              <w:rPr>
                <w:sz w:val="16"/>
              </w:rPr>
              <w:t>FR-DM-053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7.1</w:t>
            </w:r>
          </w:p>
        </w:tc>
        <w:tc>
          <w:tcPr>
            <w:tcW w:type="dxa" w:w="4638"/>
            <w:tcMar>
              <w:top w:w="50" w:type="dxa"/>
              <w:bottom w:w="50" w:type="dxa"/>
              <w:left w:w="90" w:type="dxa"/>
              <w:right w:w="90" w:type="dxa"/>
            </w:tcMar>
            <w:shd w:val="clear" w:color="auto" w:fill="E5F5FF"/>
          </w:tcPr>
          <w:p>
            <w:pPr>
              <w:pStyle w:val="BDOITable"/>
            </w:pPr>
            <w:r>
              <w:rPr>
                <w:sz w:val="16"/>
              </w:rPr>
              <w:t>FR-DM-070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 7.2</w:t>
            </w:r>
          </w:p>
        </w:tc>
        <w:tc>
          <w:tcPr>
            <w:tcW w:type="dxa" w:w="4638"/>
            <w:tcMar>
              <w:top w:w="50" w:type="dxa"/>
              <w:bottom w:w="50" w:type="dxa"/>
              <w:left w:w="90" w:type="dxa"/>
              <w:right w:w="90" w:type="dxa"/>
            </w:tcMar>
          </w:tcPr>
          <w:p>
            <w:pPr>
              <w:pStyle w:val="BDOITable"/>
            </w:pPr>
            <w:r>
              <w:rPr>
                <w:sz w:val="16"/>
              </w:rPr>
              <w:t>FR-DM-071</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8.1</w:t>
            </w:r>
          </w:p>
        </w:tc>
        <w:tc>
          <w:tcPr>
            <w:tcW w:type="dxa" w:w="4638"/>
            <w:tcMar>
              <w:top w:w="50" w:type="dxa"/>
              <w:bottom w:w="50" w:type="dxa"/>
              <w:left w:w="90" w:type="dxa"/>
              <w:right w:w="90" w:type="dxa"/>
            </w:tcMar>
            <w:shd w:val="clear" w:color="auto" w:fill="E5F5FF"/>
          </w:tcPr>
          <w:p>
            <w:pPr>
              <w:pStyle w:val="BDOITable"/>
            </w:pPr>
            <w:r>
              <w:rPr>
                <w:sz w:val="16"/>
              </w:rPr>
              <w:t>FR-DM-050, FR-DM-080</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BRID 9.1</w:t>
            </w:r>
          </w:p>
        </w:tc>
        <w:tc>
          <w:tcPr>
            <w:tcW w:type="dxa" w:w="4638"/>
            <w:tcMar>
              <w:top w:w="50" w:type="dxa"/>
              <w:bottom w:w="50" w:type="dxa"/>
              <w:left w:w="90" w:type="dxa"/>
              <w:right w:w="90" w:type="dxa"/>
            </w:tcMar>
          </w:tcPr>
          <w:p>
            <w:pPr>
              <w:pStyle w:val="BDOITable"/>
            </w:pPr>
            <w:r>
              <w:rPr>
                <w:sz w:val="16"/>
              </w:rPr>
              <w:t>FR-DM-090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9.2</w:t>
            </w:r>
          </w:p>
        </w:tc>
        <w:tc>
          <w:tcPr>
            <w:tcW w:type="dxa" w:w="4638"/>
            <w:tcMar>
              <w:top w:w="50" w:type="dxa"/>
              <w:bottom w:w="50" w:type="dxa"/>
              <w:left w:w="90" w:type="dxa"/>
              <w:right w:w="90" w:type="dxa"/>
            </w:tcMar>
            <w:shd w:val="clear" w:color="auto" w:fill="E5F5FF"/>
          </w:tcPr>
          <w:p>
            <w:pPr>
              <w:pStyle w:val="BDOITable"/>
            </w:pPr>
            <w:r>
              <w:rPr>
                <w:sz w:val="16"/>
              </w:rPr>
              <w:t>FR-DM-091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 9.3</w:t>
            </w:r>
          </w:p>
        </w:tc>
        <w:tc>
          <w:tcPr>
            <w:tcW w:type="dxa" w:w="4638"/>
            <w:tcMar>
              <w:top w:w="50" w:type="dxa"/>
              <w:bottom w:w="50" w:type="dxa"/>
              <w:left w:w="90" w:type="dxa"/>
              <w:right w:w="90" w:type="dxa"/>
            </w:tcMar>
          </w:tcPr>
          <w:p>
            <w:pPr>
              <w:pStyle w:val="BDOITable"/>
            </w:pPr>
            <w:r>
              <w:rPr>
                <w:sz w:val="16"/>
              </w:rPr>
              <w:t>FR-DM-092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bl>
    <w:p>
      <w:pPr>
        <w:pStyle w:val="BDOISpacer"/>
      </w:pPr>
    </w:p>
    <w:p>
      <w:pPr>
        <w:pStyle w:val="Heading2"/>
      </w:pPr>
      <w:bookmarkStart w:id="122" w:name="_Toc000122"/>
      <w:r>
        <w:rPr/>
        <w:t>7.4 Scenarios</w:t>
      </w:r>
      <w:bookmarkEnd w:id="122"/>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SC-DM-01</w:t>
            </w:r>
          </w:p>
        </w:tc>
        <w:tc>
          <w:tcPr>
            <w:tcW w:type="dxa" w:w="2464"/>
            <w:tcMar>
              <w:top w:w="50" w:type="dxa"/>
              <w:bottom w:w="50" w:type="dxa"/>
              <w:left w:w="90" w:type="dxa"/>
              <w:right w:w="90" w:type="dxa"/>
            </w:tcMar>
          </w:tcPr>
          <w:p>
            <w:pPr>
              <w:pStyle w:val="BDOITable"/>
            </w:pPr>
            <w:r>
              <w:rPr>
                <w:sz w:val="17"/>
              </w:rPr>
              <w:t>DML – Data Migration Lead</w:t>
            </w:r>
          </w:p>
        </w:tc>
        <w:tc>
          <w:tcPr>
            <w:tcW w:type="dxa" w:w="5631"/>
            <w:tcMar>
              <w:top w:w="50" w:type="dxa"/>
              <w:bottom w:w="50" w:type="dxa"/>
              <w:left w:w="90" w:type="dxa"/>
              <w:right w:w="90" w:type="dxa"/>
            </w:tcMar>
          </w:tcPr>
          <w:p>
            <w:pPr>
              <w:pStyle w:val="BDOITable"/>
            </w:pPr>
            <w:r>
              <w:rPr>
                <w:sz w:val="17"/>
              </w:rPr>
              <w:t>Governance. The Data Migration Lead registers the objects, the owners decide their class, and every object passes the sign-off gates in order.</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SC-DM-02</w:t>
            </w:r>
          </w:p>
        </w:tc>
        <w:tc>
          <w:tcPr>
            <w:tcW w:type="dxa" w:w="2464"/>
            <w:tcMar>
              <w:top w:w="50" w:type="dxa"/>
              <w:bottom w:w="50" w:type="dxa"/>
              <w:left w:w="90" w:type="dxa"/>
              <w:right w:w="90" w:type="dxa"/>
            </w:tcMar>
            <w:shd w:val="clear" w:color="auto" w:fill="E5F5FF"/>
          </w:tcPr>
          <w:p>
            <w:pPr>
              <w:pStyle w:val="BDOITable"/>
            </w:pPr>
            <w:r>
              <w:rPr>
                <w:sz w:val="17"/>
              </w:rPr>
              <w:t>OPERATOR – Migration Operator</w:t>
            </w:r>
          </w:p>
        </w:tc>
        <w:tc>
          <w:tcPr>
            <w:tcW w:type="dxa" w:w="5631"/>
            <w:tcMar>
              <w:top w:w="50" w:type="dxa"/>
              <w:bottom w:w="50" w:type="dxa"/>
              <w:left w:w="90" w:type="dxa"/>
              <w:right w:w="90" w:type="dxa"/>
            </w:tcMar>
            <w:shd w:val="clear" w:color="auto" w:fill="E5F5FF"/>
          </w:tcPr>
          <w:p>
            <w:pPr>
              <w:pStyle w:val="BDOITable"/>
            </w:pPr>
            <w:r>
              <w:rPr>
                <w:sz w:val="17"/>
              </w:rPr>
              <w:t>Intake to load. Extracts are received with control files, staged, mapped, validated, loaded through the BIBS services, rerun and rolled back.</w:t>
            </w:r>
          </w:p>
        </w:tc>
        <w:tc>
          <w:tcPr>
            <w:tcW w:type="dxa" w:w="821"/>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1056"/>
            <w:tcMar>
              <w:top w:w="50" w:type="dxa"/>
              <w:bottom w:w="50" w:type="dxa"/>
              <w:left w:w="90" w:type="dxa"/>
              <w:right w:w="90" w:type="dxa"/>
            </w:tcMar>
          </w:tcPr>
          <w:p>
            <w:pPr>
              <w:pStyle w:val="BDOITable"/>
            </w:pPr>
            <w:r>
              <w:rPr>
                <w:sz w:val="17"/>
              </w:rPr>
              <w:t>SC-DM-03</w:t>
            </w:r>
          </w:p>
        </w:tc>
        <w:tc>
          <w:tcPr>
            <w:tcW w:type="dxa" w:w="2464"/>
            <w:tcMar>
              <w:top w:w="50" w:type="dxa"/>
              <w:bottom w:w="50" w:type="dxa"/>
              <w:left w:w="90" w:type="dxa"/>
              <w:right w:w="90" w:type="dxa"/>
            </w:tcMar>
          </w:tcPr>
          <w:p>
            <w:pPr>
              <w:pStyle w:val="BDOITable"/>
            </w:pPr>
            <w:r>
              <w:rPr>
                <w:sz w:val="17"/>
              </w:rPr>
              <w:t>RECON – Reconciliation approver</w:t>
            </w:r>
          </w:p>
        </w:tc>
        <w:tc>
          <w:tcPr>
            <w:tcW w:type="dxa" w:w="5631"/>
            <w:tcMar>
              <w:top w:w="50" w:type="dxa"/>
              <w:bottom w:w="50" w:type="dxa"/>
              <w:left w:w="90" w:type="dxa"/>
              <w:right w:w="90" w:type="dxa"/>
            </w:tcMar>
          </w:tcPr>
          <w:p>
            <w:pPr>
              <w:pStyle w:val="BDOITable"/>
            </w:pPr>
            <w:r>
              <w:rPr>
                <w:sz w:val="17"/>
              </w:rPr>
              <w:t>Reconciliation. Each object is reconciled at L1-L4 and the financial objects at L5; Migration Clearing nets to zero.</w:t>
            </w:r>
          </w:p>
        </w:tc>
        <w:tc>
          <w:tcPr>
            <w:tcW w:type="dxa" w:w="821"/>
            <w:tcMar>
              <w:top w:w="50" w:type="dxa"/>
              <w:bottom w:w="50" w:type="dxa"/>
              <w:left w:w="90" w:type="dxa"/>
              <w:right w:w="90" w:type="dxa"/>
            </w:tcMar>
          </w:tcPr>
          <w:p>
            <w:pPr>
              <w:pStyle w:val="BDOITable"/>
            </w:pPr>
            <w:r>
              <w:rPr>
                <w:sz w:val="17"/>
              </w:rPr>
              <w:t>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SC-DM-04</w:t>
            </w:r>
          </w:p>
        </w:tc>
        <w:tc>
          <w:tcPr>
            <w:tcW w:type="dxa" w:w="2464"/>
            <w:tcMar>
              <w:top w:w="50" w:type="dxa"/>
              <w:bottom w:w="50" w:type="dxa"/>
              <w:left w:w="90" w:type="dxa"/>
              <w:right w:w="90" w:type="dxa"/>
            </w:tcMar>
            <w:shd w:val="clear" w:color="auto" w:fill="E5F5FF"/>
          </w:tcPr>
          <w:p>
            <w:pPr>
              <w:pStyle w:val="BDOITable"/>
            </w:pPr>
            <w:r>
              <w:rPr>
                <w:sz w:val="17"/>
              </w:rPr>
              <w:t>STEWARD – Data Steward</w:t>
            </w:r>
          </w:p>
        </w:tc>
        <w:tc>
          <w:tcPr>
            <w:tcW w:type="dxa" w:w="5631"/>
            <w:tcMar>
              <w:top w:w="50" w:type="dxa"/>
              <w:bottom w:w="50" w:type="dxa"/>
              <w:left w:w="90" w:type="dxa"/>
              <w:right w:w="90" w:type="dxa"/>
            </w:tcMar>
            <w:shd w:val="clear" w:color="auto" w:fill="E5F5FF"/>
          </w:tcPr>
          <w:p>
            <w:pPr>
              <w:pStyle w:val="BDOITable"/>
            </w:pPr>
            <w:r>
              <w:rPr>
                <w:sz w:val="17"/>
              </w:rPr>
              <w:t>Client master and reference data. Codes are mapped and created, the package code map is loaded for the Renewal sanitation, legacy clients are matched, deduplicated and created as active clients; reference data and clients load first in every trial migration.</w:t>
            </w:r>
          </w:p>
        </w:tc>
        <w:tc>
          <w:tcPr>
            <w:tcW w:type="dxa" w:w="821"/>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1056"/>
            <w:tcMar>
              <w:top w:w="50" w:type="dxa"/>
              <w:bottom w:w="50" w:type="dxa"/>
              <w:left w:w="90" w:type="dxa"/>
              <w:right w:w="90" w:type="dxa"/>
            </w:tcMar>
          </w:tcPr>
          <w:p>
            <w:pPr>
              <w:pStyle w:val="BDOITable"/>
            </w:pPr>
            <w:r>
              <w:rPr>
                <w:sz w:val="17"/>
              </w:rPr>
              <w:t>SC-DM-05</w:t>
            </w:r>
          </w:p>
        </w:tc>
        <w:tc>
          <w:tcPr>
            <w:tcW w:type="dxa" w:w="2464"/>
            <w:tcMar>
              <w:top w:w="50" w:type="dxa"/>
              <w:bottom w:w="50" w:type="dxa"/>
              <w:left w:w="90" w:type="dxa"/>
              <w:right w:w="90" w:type="dxa"/>
            </w:tcMar>
          </w:tcPr>
          <w:p>
            <w:pPr>
              <w:pStyle w:val="BDOITable"/>
            </w:pPr>
            <w:r>
              <w:rPr>
                <w:sz w:val="17"/>
              </w:rPr>
              <w:t>CASHIER – Cashiering User</w:t>
            </w:r>
          </w:p>
        </w:tc>
        <w:tc>
          <w:tcPr>
            <w:tcW w:type="dxa" w:w="5631"/>
            <w:tcMar>
              <w:top w:w="50" w:type="dxa"/>
              <w:bottom w:w="50" w:type="dxa"/>
              <w:left w:w="90" w:type="dxa"/>
              <w:right w:w="90" w:type="dxa"/>
            </w:tcMar>
          </w:tcPr>
          <w:p>
            <w:pPr>
              <w:pStyle w:val="BDOITable"/>
            </w:pPr>
            <w:r>
              <w:rPr>
                <w:sz w:val="17"/>
              </w:rPr>
              <w:t>Legacy open items. Legacy invoices and UPP are processed with the BIBS screens - OTC, autopay, automatch, dispositions, refund and reclassification to income.</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SC-DM-06</w:t>
            </w:r>
          </w:p>
        </w:tc>
        <w:tc>
          <w:tcPr>
            <w:tcW w:type="dxa" w:w="2464"/>
            <w:tcMar>
              <w:top w:w="50" w:type="dxa"/>
              <w:bottom w:w="50" w:type="dxa"/>
              <w:left w:w="90" w:type="dxa"/>
              <w:right w:w="90" w:type="dxa"/>
            </w:tcMar>
            <w:shd w:val="clear" w:color="auto" w:fill="E5F5FF"/>
          </w:tcPr>
          <w:p>
            <w:pPr>
              <w:pStyle w:val="BDOITable"/>
            </w:pPr>
            <w:r>
              <w:rPr>
                <w:sz w:val="17"/>
              </w:rPr>
              <w:t>ACCT – Accounting User</w:t>
            </w:r>
          </w:p>
        </w:tc>
        <w:tc>
          <w:tcPr>
            <w:tcW w:type="dxa" w:w="5631"/>
            <w:tcMar>
              <w:top w:w="50" w:type="dxa"/>
              <w:bottom w:w="50" w:type="dxa"/>
              <w:left w:w="90" w:type="dxa"/>
              <w:right w:w="90" w:type="dxa"/>
            </w:tcMar>
            <w:shd w:val="clear" w:color="auto" w:fill="E5F5FF"/>
          </w:tcPr>
          <w:p>
            <w:pPr>
              <w:pStyle w:val="BDOITable"/>
            </w:pPr>
            <w:r>
              <w:rPr>
                <w:sz w:val="17"/>
              </w:rPr>
              <w:t>Reversals, remittance and endorsements on legacy invoices, and the Prod Recon change report.</w:t>
            </w:r>
          </w:p>
        </w:tc>
        <w:tc>
          <w:tcPr>
            <w:tcW w:type="dxa" w:w="821"/>
            <w:tcMar>
              <w:top w:w="50" w:type="dxa"/>
              <w:bottom w:w="50" w:type="dxa"/>
              <w:left w:w="90" w:type="dxa"/>
              <w:right w:w="90" w:type="dxa"/>
            </w:tcMar>
            <w:shd w:val="clear" w:color="auto" w:fill="E5F5FF"/>
          </w:tcPr>
          <w:p>
            <w:pPr>
              <w:pStyle w:val="BDOITable"/>
            </w:pPr>
            <w:r>
              <w:rPr>
                <w:sz w:val="17"/>
              </w:rPr>
              <w:t>26</w:t>
            </w:r>
          </w:p>
        </w:tc>
      </w:tr>
      <w:tr>
        <w:trPr>
          <w:cantSplit w:val="true"/>
        </w:trPr>
        <w:tc>
          <w:tcPr>
            <w:tcW w:type="dxa" w:w="1056"/>
            <w:tcMar>
              <w:top w:w="50" w:type="dxa"/>
              <w:bottom w:w="50" w:type="dxa"/>
              <w:left w:w="90" w:type="dxa"/>
              <w:right w:w="90" w:type="dxa"/>
            </w:tcMar>
          </w:tcPr>
          <w:p>
            <w:pPr>
              <w:pStyle w:val="BDOITable"/>
            </w:pPr>
            <w:r>
              <w:rPr>
                <w:sz w:val="17"/>
              </w:rPr>
              <w:t>SC-DM-07</w:t>
            </w:r>
          </w:p>
        </w:tc>
        <w:tc>
          <w:tcPr>
            <w:tcW w:type="dxa" w:w="2464"/>
            <w:tcMar>
              <w:top w:w="50" w:type="dxa"/>
              <w:bottom w:w="50" w:type="dxa"/>
              <w:left w:w="90" w:type="dxa"/>
              <w:right w:w="90" w:type="dxa"/>
            </w:tcMar>
          </w:tcPr>
          <w:p>
            <w:pPr>
              <w:pStyle w:val="BDOITable"/>
            </w:pPr>
            <w:r>
              <w:rPr>
                <w:sz w:val="17"/>
              </w:rPr>
              <w:t>AUDIT – Audit / Compliance User</w:t>
            </w:r>
          </w:p>
        </w:tc>
        <w:tc>
          <w:tcPr>
            <w:tcW w:type="dxa" w:w="5631"/>
            <w:tcMar>
              <w:top w:w="50" w:type="dxa"/>
              <w:bottom w:w="50" w:type="dxa"/>
              <w:left w:w="90" w:type="dxa"/>
              <w:right w:w="90" w:type="dxa"/>
            </w:tcMar>
          </w:tcPr>
          <w:p>
            <w:pPr>
              <w:pStyle w:val="BDOITable"/>
            </w:pPr>
            <w:r>
              <w:rPr>
                <w:sz w:val="17"/>
              </w:rPr>
              <w:t>History. Archived records are searched in Legacy Inquiry and every access is logged and reviewed.</w:t>
            </w:r>
          </w:p>
        </w:tc>
        <w:tc>
          <w:tcPr>
            <w:tcW w:type="dxa" w:w="821"/>
            <w:tcMar>
              <w:top w:w="50" w:type="dxa"/>
              <w:bottom w:w="50" w:type="dxa"/>
              <w:left w:w="90" w:type="dxa"/>
              <w:right w:w="90" w:type="dxa"/>
            </w:tcMar>
          </w:tcPr>
          <w:p>
            <w:pPr>
              <w:pStyle w:val="BDOITable"/>
            </w:pPr>
            <w:r>
              <w:rPr>
                <w:sz w:val="17"/>
              </w:rPr>
              <w:t>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SC-DM-08</w:t>
            </w:r>
          </w:p>
        </w:tc>
        <w:tc>
          <w:tcPr>
            <w:tcW w:type="dxa" w:w="2464"/>
            <w:tcMar>
              <w:top w:w="50" w:type="dxa"/>
              <w:bottom w:w="50" w:type="dxa"/>
              <w:left w:w="90" w:type="dxa"/>
              <w:right w:w="90" w:type="dxa"/>
            </w:tcMar>
            <w:shd w:val="clear" w:color="auto" w:fill="E5F5FF"/>
          </w:tcPr>
          <w:p>
            <w:pPr>
              <w:pStyle w:val="BDOITable"/>
            </w:pPr>
            <w:r>
              <w:rPr>
                <w:sz w:val="17"/>
              </w:rPr>
              <w:t>PM – Program Manager</w:t>
            </w:r>
          </w:p>
        </w:tc>
        <w:tc>
          <w:tcPr>
            <w:tcW w:type="dxa" w:w="5631"/>
            <w:tcMar>
              <w:top w:w="50" w:type="dxa"/>
              <w:bottom w:w="50" w:type="dxa"/>
              <w:left w:w="90" w:type="dxa"/>
              <w:right w:w="90" w:type="dxa"/>
            </w:tcMar>
            <w:shd w:val="clear" w:color="auto" w:fill="E5F5FF"/>
          </w:tcPr>
          <w:p>
            <w:pPr>
              <w:pStyle w:val="BDOITable"/>
            </w:pPr>
            <w:r>
              <w:rPr>
                <w:sz w:val="17"/>
              </w:rPr>
              <w:t>Cutover. A trial-migration plan is run with reference data and clients first, go / no-go is decided on measured criteria, the January-May 2028 expiries are extracted at go-live with the RAs already sent and the later expiries move by RMEL cohort, and legacy systems are decommissioned on the checklist.</w:t>
            </w:r>
          </w:p>
        </w:tc>
        <w:tc>
          <w:tcPr>
            <w:tcW w:type="dxa" w:w="821"/>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1056"/>
            <w:tcMar>
              <w:top w:w="50" w:type="dxa"/>
              <w:bottom w:w="50" w:type="dxa"/>
              <w:left w:w="90" w:type="dxa"/>
              <w:right w:w="90" w:type="dxa"/>
            </w:tcMar>
          </w:tcPr>
          <w:p>
            <w:pPr>
              <w:pStyle w:val="BDOITable"/>
            </w:pPr>
            <w:r>
              <w:rPr>
                <w:sz w:val="17"/>
              </w:rPr>
              <w:t>SC-DM-09</w:t>
            </w:r>
          </w:p>
        </w:tc>
        <w:tc>
          <w:tcPr>
            <w:tcW w:type="dxa" w:w="2464"/>
            <w:tcMar>
              <w:top w:w="50" w:type="dxa"/>
              <w:bottom w:w="50" w:type="dxa"/>
              <w:left w:w="90" w:type="dxa"/>
              <w:right w:w="90" w:type="dxa"/>
            </w:tcMar>
          </w:tcPr>
          <w:p>
            <w:pPr>
              <w:pStyle w:val="BDOITable"/>
            </w:pPr>
            <w:r>
              <w:rPr>
                <w:sz w:val="17"/>
              </w:rPr>
              <w:t>RECON – Reconciliation approver</w:t>
            </w:r>
          </w:p>
        </w:tc>
        <w:tc>
          <w:tcPr>
            <w:tcW w:type="dxa" w:w="5631"/>
            <w:tcMar>
              <w:top w:w="50" w:type="dxa"/>
              <w:bottom w:w="50" w:type="dxa"/>
              <w:left w:w="90" w:type="dxa"/>
              <w:right w:w="90" w:type="dxa"/>
            </w:tcMar>
          </w:tcPr>
          <w:p>
            <w:pPr>
              <w:pStyle w:val="BDOITable"/>
            </w:pPr>
            <w:r>
              <w:rPr>
                <w:sz w:val="17"/>
              </w:rPr>
              <w:t>Year-end cut-over. The provisional GL opening is loaded from the preliminary December trial balance, and the FY2027 closing and audit adjustments reach BIBS in approved true-ups that are reconciled to the legacy trial balance and closed.</w:t>
            </w:r>
          </w:p>
        </w:tc>
        <w:tc>
          <w:tcPr>
            <w:tcW w:type="dxa" w:w="821"/>
            <w:tcMar>
              <w:top w:w="50" w:type="dxa"/>
              <w:bottom w:w="50" w:type="dxa"/>
              <w:left w:w="90" w:type="dxa"/>
              <w:right w:w="90" w:type="dxa"/>
            </w:tcMar>
          </w:tcPr>
          <w:p>
            <w:pPr>
              <w:pStyle w:val="BDOITable"/>
            </w:pPr>
            <w:r>
              <w:rPr>
                <w:sz w:val="17"/>
              </w:rPr>
              <w:t>16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SC-DM-10</w:t>
            </w:r>
          </w:p>
        </w:tc>
        <w:tc>
          <w:tcPr>
            <w:tcW w:type="dxa" w:w="2464"/>
            <w:tcMar>
              <w:top w:w="50" w:type="dxa"/>
              <w:bottom w:w="50" w:type="dxa"/>
              <w:left w:w="90" w:type="dxa"/>
              <w:right w:w="90" w:type="dxa"/>
            </w:tcMar>
            <w:shd w:val="clear" w:color="auto" w:fill="E5F5FF"/>
          </w:tcPr>
          <w:p>
            <w:pPr>
              <w:pStyle w:val="BDOITable"/>
            </w:pPr>
            <w:r>
              <w:rPr>
                <w:sz w:val="17"/>
              </w:rPr>
              <w:t>DML – Data Migration Lead</w:t>
            </w:r>
          </w:p>
        </w:tc>
        <w:tc>
          <w:tcPr>
            <w:tcW w:type="dxa" w:w="5631"/>
            <w:tcMar>
              <w:top w:w="50" w:type="dxa"/>
              <w:bottom w:w="50" w:type="dxa"/>
              <w:left w:w="90" w:type="dxa"/>
              <w:right w:w="90" w:type="dxa"/>
            </w:tcMar>
            <w:shd w:val="clear" w:color="auto" w:fill="E5F5FF"/>
          </w:tcPr>
          <w:p>
            <w:pPr>
              <w:pStyle w:val="BDOITable"/>
            </w:pPr>
            <w:r>
              <w:rPr>
                <w:sz w:val="17"/>
              </w:rPr>
              <w:t>Trial migrations and the dress rehearsal. Each trial migration runs every object on fresh masked extracts from intake to acceptance as a Mock run plan, with its timings and reconciliation; the dress rehearsal runs the production volume within the cut-over window.</w:t>
            </w:r>
          </w:p>
        </w:tc>
        <w:tc>
          <w:tcPr>
            <w:tcW w:type="dxa" w:w="821"/>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1056"/>
            <w:tcMar>
              <w:top w:w="50" w:type="dxa"/>
              <w:bottom w:w="50" w:type="dxa"/>
              <w:left w:w="90" w:type="dxa"/>
              <w:right w:w="90" w:type="dxa"/>
            </w:tcMar>
          </w:tcPr>
          <w:p>
            <w:pPr>
              <w:pStyle w:val="BDOITable"/>
            </w:pPr>
            <w:r>
              <w:rPr>
                <w:sz w:val="17"/>
              </w:rPr>
              <w:t>SC-DM-11</w:t>
            </w:r>
          </w:p>
        </w:tc>
        <w:tc>
          <w:tcPr>
            <w:tcW w:type="dxa" w:w="2464"/>
            <w:tcMar>
              <w:top w:w="50" w:type="dxa"/>
              <w:bottom w:w="50" w:type="dxa"/>
              <w:left w:w="90" w:type="dxa"/>
              <w:right w:w="90" w:type="dxa"/>
            </w:tcMar>
          </w:tcPr>
          <w:p>
            <w:pPr>
              <w:pStyle w:val="BDOITable"/>
            </w:pPr>
            <w:r>
              <w:rPr>
                <w:sz w:val="17"/>
              </w:rPr>
              <w:t>DML – Data Migration Lead</w:t>
            </w:r>
          </w:p>
        </w:tc>
        <w:tc>
          <w:tcPr>
            <w:tcW w:type="dxa" w:w="5631"/>
            <w:tcMar>
              <w:top w:w="50" w:type="dxa"/>
              <w:bottom w:w="50" w:type="dxa"/>
              <w:left w:w="90" w:type="dxa"/>
              <w:right w:w="90" w:type="dxa"/>
            </w:tcMar>
          </w:tcPr>
          <w:p>
            <w:pPr>
              <w:pStyle w:val="BDOITable"/>
            </w:pPr>
            <w:r>
              <w:rPr>
                <w:sz w:val="17"/>
              </w:rPr>
              <w:t>Rollback and rerun. A loaded batch with a wrong code map is rolled back, the map is corrected and the batch is loaded again and reconciles; rejected rows are corrected and rerun.</w:t>
            </w:r>
          </w:p>
        </w:tc>
        <w:tc>
          <w:tcPr>
            <w:tcW w:type="dxa" w:w="821"/>
            <w:tcMar>
              <w:top w:w="50" w:type="dxa"/>
              <w:bottom w:w="50" w:type="dxa"/>
              <w:left w:w="90" w:type="dxa"/>
              <w:right w:w="90" w:type="dxa"/>
            </w:tcMar>
          </w:tcPr>
          <w:p>
            <w:pPr>
              <w:pStyle w:val="BDOITable"/>
            </w:pPr>
            <w:r>
              <w:rPr>
                <w:sz w:val="17"/>
              </w:rPr>
              <w:t>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SC-DM-12</w:t>
            </w:r>
          </w:p>
        </w:tc>
        <w:tc>
          <w:tcPr>
            <w:tcW w:type="dxa" w:w="2464"/>
            <w:tcMar>
              <w:top w:w="50" w:type="dxa"/>
              <w:bottom w:w="50" w:type="dxa"/>
              <w:left w:w="90" w:type="dxa"/>
              <w:right w:w="90" w:type="dxa"/>
            </w:tcMar>
            <w:shd w:val="clear" w:color="auto" w:fill="E5F5FF"/>
          </w:tcPr>
          <w:p>
            <w:pPr>
              <w:pStyle w:val="BDOITable"/>
            </w:pPr>
            <w:r>
              <w:rPr>
                <w:sz w:val="17"/>
              </w:rPr>
              <w:t>GONOGO – Go / no-go board member</w:t>
            </w:r>
          </w:p>
        </w:tc>
        <w:tc>
          <w:tcPr>
            <w:tcW w:type="dxa" w:w="5631"/>
            <w:tcMar>
              <w:top w:w="50" w:type="dxa"/>
              <w:bottom w:w="50" w:type="dxa"/>
              <w:left w:w="90" w:type="dxa"/>
              <w:right w:w="90" w:type="dxa"/>
            </w:tcMar>
            <w:shd w:val="clear" w:color="auto" w:fill="E5F5FF"/>
          </w:tcPr>
          <w:p>
            <w:pPr>
              <w:pStyle w:val="BDOITable"/>
            </w:pPr>
            <w:r>
              <w:rPr>
                <w:sz w:val="17"/>
              </w:rPr>
              <w:t>Cut-over rehearsal. The production cut-over plan is rehearsed with its checkpoints; a NO-GO restores the snapshot and reopens legacy, and the rehearsal is run again to GO.</w:t>
            </w:r>
          </w:p>
        </w:tc>
        <w:tc>
          <w:tcPr>
            <w:tcW w:type="dxa" w:w="821"/>
            <w:tcMar>
              <w:top w:w="50" w:type="dxa"/>
              <w:bottom w:w="50" w:type="dxa"/>
              <w:left w:w="90" w:type="dxa"/>
              <w:right w:w="90" w:type="dxa"/>
            </w:tcMar>
            <w:shd w:val="clear" w:color="auto" w:fill="E5F5FF"/>
          </w:tcPr>
          <w:p>
            <w:pPr>
              <w:pStyle w:val="BDOITable"/>
            </w:pPr>
            <w:r>
              <w:rPr>
                <w:sz w:val="17"/>
              </w:rPr>
              <w:t>1</w:t>
            </w:r>
          </w:p>
        </w:tc>
      </w:tr>
    </w:tbl>
    <w:p>
      <w:pPr>
        <w:pStyle w:val="BDOISpacer"/>
      </w:pPr>
    </w:p>
    <w:p>
      <w:pPr>
        <w:pStyle w:val="Heading2"/>
      </w:pPr>
      <w:bookmarkStart w:id="123" w:name="_Toc000123"/>
      <w:r>
        <w:rPr/>
        <w:t>7.5 Roles and access</w:t>
      </w:r>
      <w:bookmarkEnd w:id="123"/>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10"/>
        <w:gridCol w:w="497"/>
        <w:gridCol w:w="497"/>
        <w:gridCol w:w="497"/>
        <w:gridCol w:w="497"/>
        <w:gridCol w:w="497"/>
        <w:gridCol w:w="497"/>
        <w:gridCol w:w="497"/>
        <w:gridCol w:w="497"/>
        <w:gridCol w:w="497"/>
        <w:gridCol w:w="497"/>
        <w:gridCol w:w="497"/>
        <w:gridCol w:w="497"/>
        <w:gridCol w:w="497"/>
        <w:gridCol w:w="497"/>
        <w:gridCol w:w="497"/>
        <w:gridCol w:w="497"/>
        <w:gridCol w:w="497"/>
      </w:tblGrid>
      <w:tr>
        <w:trPr>
          <w:tblHeader w:val="true"/>
          <w:cantSplit w:val="true"/>
        </w:trPr>
        <w:tc>
          <w:tcPr>
            <w:tcW w:type="dxa" w:w="1510"/>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DM Lead</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Steward</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Operator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Go / no-go</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Top mgmt</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Acct</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Inquiry</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Log rev.</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GL lead</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RNW maker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RNW checker</w:t>
            </w:r>
          </w:p>
        </w:tc>
      </w:tr>
      <w:tr>
        <w:trPr>
          <w:cantSplit w:val="true"/>
        </w:trPr>
        <w:tc>
          <w:tcPr>
            <w:tcW w:type="dxa" w:w="1510"/>
            <w:tcMar>
              <w:top w:w="50" w:type="dxa"/>
              <w:bottom w:w="50" w:type="dxa"/>
              <w:left w:w="90" w:type="dxa"/>
              <w:right w:w="90" w:type="dxa"/>
            </w:tcMar>
          </w:tcPr>
          <w:p>
            <w:pPr>
              <w:pStyle w:val="BDOITable"/>
            </w:pPr>
            <w:r>
              <w:rPr>
                <w:sz w:val="15"/>
              </w:rPr>
              <w:t>View the Migration Console</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Maintain objects and submit decisions</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Approve decisions and map versions</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Edit code maps and resolve issues</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Upload extracts and run loads</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Approve a load</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Sign a reconciliation and approve rollbacks</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Decide go / no-go</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Search the legacy archive</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Review the legacy access log</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Approve UPP reclassification to income (second level)</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Approve DP PR and PR2307 legacy reversal batches</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Prepare a FY2027 true-up</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Approve a FY2027 true-up</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Approve a resubmission of corrected P03 rows</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r>
    </w:tbl>
    <w:p>
      <w:pPr>
        <w:pStyle w:val="BDOISpacer"/>
      </w:pPr>
    </w:p>
    <w:p>
      <w:pPr>
        <w:pStyle w:val="Heading2"/>
      </w:pPr>
      <w:bookmarkStart w:id="124" w:name="_Toc000124"/>
      <w:r>
        <w:rPr/>
        <w:t>7.6 Screens</w:t>
      </w:r>
      <w:bookmarkEnd w:id="124"/>
    </w:p>
    <w:p>
      <w:pPr>
        <w:pStyle w:val="Caption"/>
        <w:keepNext/>
        <w:spacing w:after="60"/>
      </w:pPr>
      <w:r>
        <w:rPr>
          <w:b/>
          <w:i w:val="0"/>
        </w:rPr>
        <w:t xml:space="preserve">Table 16: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1"/>
        <w:gridCol w:w="5304"/>
        <w:gridCol w:w="1273"/>
        <w:gridCol w:w="1273"/>
      </w:tblGrid>
      <w:tr>
        <w:trPr>
          <w:tblHeader w:val="true"/>
          <w:cantSplit w:val="true"/>
        </w:trPr>
        <w:tc>
          <w:tcPr>
            <w:tcW w:type="dxa" w:w="2122"/>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5304"/>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2122"/>
            <w:tcMar>
              <w:top w:w="50" w:type="dxa"/>
              <w:bottom w:w="50" w:type="dxa"/>
              <w:left w:w="90" w:type="dxa"/>
              <w:right w:w="90" w:type="dxa"/>
            </w:tcMar>
          </w:tcPr>
          <w:p>
            <w:pPr>
              <w:pStyle w:val="BDOITable"/>
            </w:pPr>
            <w:r>
              <w:rPr>
                <w:sz w:val="15"/>
              </w:rPr>
              <w:t>SCR-DM-01</w:t>
            </w:r>
          </w:p>
        </w:tc>
        <w:tc>
          <w:tcPr>
            <w:tcW w:type="dxa" w:w="5304"/>
            <w:tcMar>
              <w:top w:w="50" w:type="dxa"/>
              <w:bottom w:w="50" w:type="dxa"/>
              <w:left w:w="90" w:type="dxa"/>
              <w:right w:w="90" w:type="dxa"/>
            </w:tcMar>
          </w:tcPr>
          <w:p>
            <w:pPr>
              <w:pStyle w:val="BDOITable"/>
            </w:pPr>
            <w:r>
              <w:rPr>
                <w:sz w:val="15"/>
              </w:rPr>
              <w:t>Migration Home</w:t>
            </w:r>
          </w:p>
        </w:tc>
        <w:tc>
          <w:tcPr>
            <w:tcW w:type="dxa" w:w="1273"/>
            <w:tcMar>
              <w:top w:w="50" w:type="dxa"/>
              <w:bottom w:w="50" w:type="dxa"/>
              <w:left w:w="90" w:type="dxa"/>
              <w:right w:w="90" w:type="dxa"/>
            </w:tcMar>
          </w:tcPr>
          <w:p>
            <w:pPr>
              <w:pStyle w:val="BDOITable"/>
            </w:pPr>
            <w:r>
              <w:rPr>
                <w:sz w:val="15"/>
              </w:rPr>
              <w:t>1</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SCR-DM-02</w:t>
            </w:r>
          </w:p>
        </w:tc>
        <w:tc>
          <w:tcPr>
            <w:tcW w:type="dxa" w:w="5304"/>
            <w:tcMar>
              <w:top w:w="50" w:type="dxa"/>
              <w:bottom w:w="50" w:type="dxa"/>
              <w:left w:w="90" w:type="dxa"/>
              <w:right w:w="90" w:type="dxa"/>
            </w:tcMar>
            <w:shd w:val="clear" w:color="auto" w:fill="E5F5FF"/>
          </w:tcPr>
          <w:p>
            <w:pPr>
              <w:pStyle w:val="BDOITable"/>
            </w:pPr>
            <w:r>
              <w:rPr>
                <w:sz w:val="15"/>
              </w:rPr>
              <w:t>Data Objects and the decision of an object</w:t>
            </w:r>
          </w:p>
        </w:tc>
        <w:tc>
          <w:tcPr>
            <w:tcW w:type="dxa" w:w="1273"/>
            <w:tcMar>
              <w:top w:w="50" w:type="dxa"/>
              <w:bottom w:w="50" w:type="dxa"/>
              <w:left w:w="90" w:type="dxa"/>
              <w:right w:w="90" w:type="dxa"/>
            </w:tcMar>
            <w:shd w:val="clear" w:color="auto" w:fill="E5F5FF"/>
          </w:tcPr>
          <w:p>
            <w:pPr>
              <w:pStyle w:val="BDOITable"/>
            </w:pPr>
            <w:r>
              <w:rPr>
                <w:sz w:val="15"/>
              </w:rPr>
              <w:t>8</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SCR-DM-03</w:t>
            </w:r>
          </w:p>
        </w:tc>
        <w:tc>
          <w:tcPr>
            <w:tcW w:type="dxa" w:w="5304"/>
            <w:tcMar>
              <w:top w:w="50" w:type="dxa"/>
              <w:bottom w:w="50" w:type="dxa"/>
              <w:left w:w="90" w:type="dxa"/>
              <w:right w:w="90" w:type="dxa"/>
            </w:tcMar>
          </w:tcPr>
          <w:p>
            <w:pPr>
              <w:pStyle w:val="BDOITable"/>
            </w:pPr>
            <w:r>
              <w:rPr>
                <w:sz w:val="15"/>
              </w:rPr>
              <w:t>Code Maps and the versions of a code map</w:t>
            </w:r>
          </w:p>
        </w:tc>
        <w:tc>
          <w:tcPr>
            <w:tcW w:type="dxa" w:w="1273"/>
            <w:tcMar>
              <w:top w:w="50" w:type="dxa"/>
              <w:bottom w:w="50" w:type="dxa"/>
              <w:left w:w="90" w:type="dxa"/>
              <w:right w:w="90" w:type="dxa"/>
            </w:tcMar>
          </w:tcPr>
          <w:p>
            <w:pPr>
              <w:pStyle w:val="BDOITable"/>
            </w:pPr>
            <w:r>
              <w:rPr>
                <w:sz w:val="15"/>
              </w:rPr>
              <w:t>10</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SCR-DM-04</w:t>
            </w:r>
          </w:p>
        </w:tc>
        <w:tc>
          <w:tcPr>
            <w:tcW w:type="dxa" w:w="5304"/>
            <w:tcMar>
              <w:top w:w="50" w:type="dxa"/>
              <w:bottom w:w="50" w:type="dxa"/>
              <w:left w:w="90" w:type="dxa"/>
              <w:right w:w="90" w:type="dxa"/>
            </w:tcMar>
            <w:shd w:val="clear" w:color="auto" w:fill="E5F5FF"/>
          </w:tcPr>
          <w:p>
            <w:pPr>
              <w:pStyle w:val="BDOITable"/>
            </w:pPr>
            <w:r>
              <w:rPr>
                <w:sz w:val="15"/>
              </w:rPr>
              <w:t>Layouts and Rules</w:t>
            </w:r>
          </w:p>
        </w:tc>
        <w:tc>
          <w:tcPr>
            <w:tcW w:type="dxa" w:w="1273"/>
            <w:tcMar>
              <w:top w:w="50" w:type="dxa"/>
              <w:bottom w:w="50" w:type="dxa"/>
              <w:left w:w="90" w:type="dxa"/>
              <w:right w:w="90" w:type="dxa"/>
            </w:tcMar>
            <w:shd w:val="clear" w:color="auto" w:fill="E5F5FF"/>
          </w:tcPr>
          <w:p>
            <w:pPr>
              <w:pStyle w:val="BDOITable"/>
            </w:pPr>
            <w:r>
              <w:rPr>
                <w:sz w:val="15"/>
              </w:rPr>
              <w:t>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SCR-DM-05</w:t>
            </w:r>
          </w:p>
        </w:tc>
        <w:tc>
          <w:tcPr>
            <w:tcW w:type="dxa" w:w="5304"/>
            <w:tcMar>
              <w:top w:w="50" w:type="dxa"/>
              <w:bottom w:w="50" w:type="dxa"/>
              <w:left w:w="90" w:type="dxa"/>
              <w:right w:w="90" w:type="dxa"/>
            </w:tcMar>
          </w:tcPr>
          <w:p>
            <w:pPr>
              <w:pStyle w:val="BDOITable"/>
            </w:pPr>
            <w:r>
              <w:rPr>
                <w:sz w:val="15"/>
              </w:rPr>
              <w:t>Extracts</w:t>
            </w:r>
          </w:p>
        </w:tc>
        <w:tc>
          <w:tcPr>
            <w:tcW w:type="dxa" w:w="1273"/>
            <w:tcMar>
              <w:top w:w="50" w:type="dxa"/>
              <w:bottom w:w="50" w:type="dxa"/>
              <w:left w:w="90" w:type="dxa"/>
              <w:right w:w="90" w:type="dxa"/>
            </w:tcMar>
          </w:tcPr>
          <w:p>
            <w:pPr>
              <w:pStyle w:val="BDOITable"/>
            </w:pPr>
            <w:r>
              <w:rPr>
                <w:sz w:val="15"/>
              </w:rPr>
              <w:t>8</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SCR-DM-06</w:t>
            </w:r>
          </w:p>
        </w:tc>
        <w:tc>
          <w:tcPr>
            <w:tcW w:type="dxa" w:w="5304"/>
            <w:tcMar>
              <w:top w:w="50" w:type="dxa"/>
              <w:bottom w:w="50" w:type="dxa"/>
              <w:left w:w="90" w:type="dxa"/>
              <w:right w:w="90" w:type="dxa"/>
            </w:tcMar>
            <w:shd w:val="clear" w:color="auto" w:fill="E5F5FF"/>
          </w:tcPr>
          <w:p>
            <w:pPr>
              <w:pStyle w:val="BDOITable"/>
            </w:pPr>
            <w:r>
              <w:rPr>
                <w:sz w:val="15"/>
              </w:rPr>
              <w:t>Batches and resubmissions</w:t>
            </w:r>
          </w:p>
        </w:tc>
        <w:tc>
          <w:tcPr>
            <w:tcW w:type="dxa" w:w="1273"/>
            <w:tcMar>
              <w:top w:w="50" w:type="dxa"/>
              <w:bottom w:w="50" w:type="dxa"/>
              <w:left w:w="90" w:type="dxa"/>
              <w:right w:w="90" w:type="dxa"/>
            </w:tcMar>
            <w:shd w:val="clear" w:color="auto" w:fill="E5F5FF"/>
          </w:tcPr>
          <w:p>
            <w:pPr>
              <w:pStyle w:val="BDOITable"/>
            </w:pPr>
            <w:r>
              <w:rPr>
                <w:sz w:val="15"/>
              </w:rPr>
              <w:t>27</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SCR-DM-07</w:t>
            </w:r>
          </w:p>
        </w:tc>
        <w:tc>
          <w:tcPr>
            <w:tcW w:type="dxa" w:w="5304"/>
            <w:tcMar>
              <w:top w:w="50" w:type="dxa"/>
              <w:bottom w:w="50" w:type="dxa"/>
              <w:left w:w="90" w:type="dxa"/>
              <w:right w:w="90" w:type="dxa"/>
            </w:tcMar>
          </w:tcPr>
          <w:p>
            <w:pPr>
              <w:pStyle w:val="BDOITable"/>
            </w:pPr>
            <w:r>
              <w:rPr>
                <w:sz w:val="15"/>
              </w:rPr>
              <w:t>Batch</w:t>
            </w:r>
          </w:p>
        </w:tc>
        <w:tc>
          <w:tcPr>
            <w:tcW w:type="dxa" w:w="1273"/>
            <w:tcMar>
              <w:top w:w="50" w:type="dxa"/>
              <w:bottom w:w="50" w:type="dxa"/>
              <w:left w:w="90" w:type="dxa"/>
              <w:right w:w="90" w:type="dxa"/>
            </w:tcMar>
          </w:tcPr>
          <w:p>
            <w:pPr>
              <w:pStyle w:val="BDOITable"/>
            </w:pPr>
            <w:r>
              <w:rPr>
                <w:sz w:val="15"/>
              </w:rPr>
              <w:t>18</w:t>
            </w:r>
          </w:p>
        </w:tc>
        <w:tc>
          <w:tcPr>
            <w:tcW w:type="dxa" w:w="1273"/>
            <w:tcMar>
              <w:top w:w="50" w:type="dxa"/>
              <w:bottom w:w="50" w:type="dxa"/>
              <w:left w:w="90" w:type="dxa"/>
              <w:right w:w="90" w:type="dxa"/>
            </w:tcMar>
          </w:tcPr>
          <w:p>
            <w:pPr>
              <w:pStyle w:val="BDOITable"/>
            </w:pPr>
            <w:r>
              <w:rPr>
                <w:sz w:val="15"/>
              </w:rPr>
              <w:t>2</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SCR-DM-08</w:t>
            </w:r>
          </w:p>
        </w:tc>
        <w:tc>
          <w:tcPr>
            <w:tcW w:type="dxa" w:w="5304"/>
            <w:tcMar>
              <w:top w:w="50" w:type="dxa"/>
              <w:bottom w:w="50" w:type="dxa"/>
              <w:left w:w="90" w:type="dxa"/>
              <w:right w:w="90" w:type="dxa"/>
            </w:tcMar>
            <w:shd w:val="clear" w:color="auto" w:fill="E5F5FF"/>
          </w:tcPr>
          <w:p>
            <w:pPr>
              <w:pStyle w:val="BDOITable"/>
            </w:pPr>
            <w:r>
              <w:rPr>
                <w:sz w:val="15"/>
              </w:rPr>
              <w:t>Client Matching</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SCR-DM-09</w:t>
            </w:r>
          </w:p>
        </w:tc>
        <w:tc>
          <w:tcPr>
            <w:tcW w:type="dxa" w:w="5304"/>
            <w:tcMar>
              <w:top w:w="50" w:type="dxa"/>
              <w:bottom w:w="50" w:type="dxa"/>
              <w:left w:w="90" w:type="dxa"/>
              <w:right w:w="90" w:type="dxa"/>
            </w:tcMar>
          </w:tcPr>
          <w:p>
            <w:pPr>
              <w:pStyle w:val="BDOITable"/>
            </w:pPr>
            <w:r>
              <w:rPr>
                <w:sz w:val="15"/>
              </w:rPr>
              <w:t>Reconciliation</w:t>
            </w:r>
          </w:p>
        </w:tc>
        <w:tc>
          <w:tcPr>
            <w:tcW w:type="dxa" w:w="1273"/>
            <w:tcMar>
              <w:top w:w="50" w:type="dxa"/>
              <w:bottom w:w="50" w:type="dxa"/>
              <w:left w:w="90" w:type="dxa"/>
              <w:right w:w="90" w:type="dxa"/>
            </w:tcMar>
          </w:tcPr>
          <w:p>
            <w:pPr>
              <w:pStyle w:val="BDOITable"/>
            </w:pPr>
            <w:r>
              <w:rPr>
                <w:sz w:val="15"/>
              </w:rPr>
              <w:t>9</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SCR-DM-10</w:t>
            </w:r>
          </w:p>
        </w:tc>
        <w:tc>
          <w:tcPr>
            <w:tcW w:type="dxa" w:w="5304"/>
            <w:tcMar>
              <w:top w:w="50" w:type="dxa"/>
              <w:bottom w:w="50" w:type="dxa"/>
              <w:left w:w="90" w:type="dxa"/>
              <w:right w:w="90" w:type="dxa"/>
            </w:tcMar>
            <w:shd w:val="clear" w:color="auto" w:fill="E5F5FF"/>
          </w:tcPr>
          <w:p>
            <w:pPr>
              <w:pStyle w:val="BDOITable"/>
            </w:pPr>
            <w:r>
              <w:rPr>
                <w:sz w:val="15"/>
              </w:rPr>
              <w:t>Sign-off</w:t>
            </w:r>
          </w:p>
        </w:tc>
        <w:tc>
          <w:tcPr>
            <w:tcW w:type="dxa" w:w="1273"/>
            <w:tcMar>
              <w:top w:w="50" w:type="dxa"/>
              <w:bottom w:w="50" w:type="dxa"/>
              <w:left w:w="90" w:type="dxa"/>
              <w:right w:w="90" w:type="dxa"/>
            </w:tcMar>
            <w:shd w:val="clear" w:color="auto" w:fill="E5F5FF"/>
          </w:tcPr>
          <w:p>
            <w:pPr>
              <w:pStyle w:val="BDOITable"/>
            </w:pPr>
            <w:r>
              <w:rPr>
                <w:sz w:val="15"/>
              </w:rPr>
              <w:t>6</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SCR-DM-11</w:t>
            </w:r>
          </w:p>
        </w:tc>
        <w:tc>
          <w:tcPr>
            <w:tcW w:type="dxa" w:w="5304"/>
            <w:tcMar>
              <w:top w:w="50" w:type="dxa"/>
              <w:bottom w:w="50" w:type="dxa"/>
              <w:left w:w="90" w:type="dxa"/>
              <w:right w:w="90" w:type="dxa"/>
            </w:tcMar>
          </w:tcPr>
          <w:p>
            <w:pPr>
              <w:pStyle w:val="BDOITable"/>
            </w:pPr>
            <w:r>
              <w:rPr>
                <w:sz w:val="15"/>
              </w:rPr>
              <w:t>Opening-Balance Adjustments</w:t>
            </w:r>
          </w:p>
        </w:tc>
        <w:tc>
          <w:tcPr>
            <w:tcW w:type="dxa" w:w="1273"/>
            <w:tcMar>
              <w:top w:w="50" w:type="dxa"/>
              <w:bottom w:w="50" w:type="dxa"/>
              <w:left w:w="90" w:type="dxa"/>
              <w:right w:w="90" w:type="dxa"/>
            </w:tcMar>
          </w:tcPr>
          <w:p>
            <w:pPr>
              <w:pStyle w:val="BDOITable"/>
            </w:pPr>
            <w:r>
              <w:rPr>
                <w:sz w:val="15"/>
              </w:rPr>
              <w:t>8</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SCR-DM-12</w:t>
            </w:r>
          </w:p>
        </w:tc>
        <w:tc>
          <w:tcPr>
            <w:tcW w:type="dxa" w:w="5304"/>
            <w:tcMar>
              <w:top w:w="50" w:type="dxa"/>
              <w:bottom w:w="50" w:type="dxa"/>
              <w:left w:w="90" w:type="dxa"/>
              <w:right w:w="90" w:type="dxa"/>
            </w:tcMar>
            <w:shd w:val="clear" w:color="auto" w:fill="E5F5FF"/>
          </w:tcPr>
          <w:p>
            <w:pPr>
              <w:pStyle w:val="BDOITable"/>
            </w:pPr>
            <w:r>
              <w:rPr>
                <w:sz w:val="15"/>
              </w:rPr>
              <w:t>Cutover</w:t>
            </w:r>
          </w:p>
        </w:tc>
        <w:tc>
          <w:tcPr>
            <w:tcW w:type="dxa" w:w="1273"/>
            <w:tcMar>
              <w:top w:w="50" w:type="dxa"/>
              <w:bottom w:w="50" w:type="dxa"/>
              <w:left w:w="90" w:type="dxa"/>
              <w:right w:w="90" w:type="dxa"/>
            </w:tcMar>
            <w:shd w:val="clear" w:color="auto" w:fill="E5F5FF"/>
          </w:tcPr>
          <w:p>
            <w:pPr>
              <w:pStyle w:val="BDOITable"/>
            </w:pPr>
            <w:r>
              <w:rPr>
                <w:sz w:val="15"/>
              </w:rPr>
              <w:t>13</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SCR-DM-13</w:t>
            </w:r>
          </w:p>
        </w:tc>
        <w:tc>
          <w:tcPr>
            <w:tcW w:type="dxa" w:w="5304"/>
            <w:tcMar>
              <w:top w:w="50" w:type="dxa"/>
              <w:bottom w:w="50" w:type="dxa"/>
              <w:left w:w="90" w:type="dxa"/>
              <w:right w:w="90" w:type="dxa"/>
            </w:tcMar>
          </w:tcPr>
          <w:p>
            <w:pPr>
              <w:pStyle w:val="BDOITable"/>
            </w:pPr>
            <w:r>
              <w:rPr>
                <w:sz w:val="15"/>
              </w:rPr>
              <w:t>Run-off and Decommissioning</w:t>
            </w:r>
          </w:p>
        </w:tc>
        <w:tc>
          <w:tcPr>
            <w:tcW w:type="dxa" w:w="1273"/>
            <w:tcMar>
              <w:top w:w="50" w:type="dxa"/>
              <w:bottom w:w="50" w:type="dxa"/>
              <w:left w:w="90" w:type="dxa"/>
              <w:right w:w="90" w:type="dxa"/>
            </w:tcMar>
          </w:tcPr>
          <w:p>
            <w:pPr>
              <w:pStyle w:val="BDOITable"/>
            </w:pPr>
            <w:r>
              <w:rPr>
                <w:sz w:val="15"/>
              </w:rPr>
              <w:t>6</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SCR-DM-14</w:t>
            </w:r>
          </w:p>
        </w:tc>
        <w:tc>
          <w:tcPr>
            <w:tcW w:type="dxa" w:w="5304"/>
            <w:tcMar>
              <w:top w:w="50" w:type="dxa"/>
              <w:bottom w:w="50" w:type="dxa"/>
              <w:left w:w="90" w:type="dxa"/>
              <w:right w:w="90" w:type="dxa"/>
            </w:tcMar>
            <w:shd w:val="clear" w:color="auto" w:fill="E5F5FF"/>
          </w:tcPr>
          <w:p>
            <w:pPr>
              <w:pStyle w:val="BDOITable"/>
            </w:pPr>
            <w:r>
              <w:rPr>
                <w:sz w:val="15"/>
              </w:rPr>
              <w:t>Legacy Inquiry</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SCR-DM-15</w:t>
            </w:r>
          </w:p>
        </w:tc>
        <w:tc>
          <w:tcPr>
            <w:tcW w:type="dxa" w:w="5304"/>
            <w:tcMar>
              <w:top w:w="50" w:type="dxa"/>
              <w:bottom w:w="50" w:type="dxa"/>
              <w:left w:w="90" w:type="dxa"/>
              <w:right w:w="90" w:type="dxa"/>
            </w:tcMar>
          </w:tcPr>
          <w:p>
            <w:pPr>
              <w:pStyle w:val="BDOITable"/>
            </w:pPr>
            <w:r>
              <w:rPr>
                <w:sz w:val="15"/>
              </w:rPr>
              <w:t>Access Log</w:t>
            </w:r>
          </w:p>
        </w:tc>
        <w:tc>
          <w:tcPr>
            <w:tcW w:type="dxa" w:w="1273"/>
            <w:tcMar>
              <w:top w:w="50" w:type="dxa"/>
              <w:bottom w:w="50" w:type="dxa"/>
              <w:left w:w="90" w:type="dxa"/>
              <w:right w:w="90" w:type="dxa"/>
            </w:tcMar>
          </w:tcPr>
          <w:p>
            <w:pPr>
              <w:pStyle w:val="BDOITable"/>
            </w:pPr>
            <w:r>
              <w:rPr>
                <w:sz w:val="15"/>
              </w:rPr>
              <w:t>3</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SCR-DM-16</w:t>
            </w:r>
          </w:p>
        </w:tc>
        <w:tc>
          <w:tcPr>
            <w:tcW w:type="dxa" w:w="5304"/>
            <w:tcMar>
              <w:top w:w="50" w:type="dxa"/>
              <w:bottom w:w="50" w:type="dxa"/>
              <w:left w:w="90" w:type="dxa"/>
              <w:right w:w="90" w:type="dxa"/>
            </w:tcMar>
            <w:shd w:val="clear" w:color="auto" w:fill="E5F5FF"/>
          </w:tcPr>
          <w:p>
            <w:pPr>
              <w:pStyle w:val="BDOITable"/>
            </w:pPr>
            <w:r>
              <w:rPr>
                <w:sz w:val="15"/>
              </w:rPr>
              <w:t>LEGACY badge and Origin filter on the lists</w:t>
            </w:r>
          </w:p>
        </w:tc>
        <w:tc>
          <w:tcPr>
            <w:tcW w:type="dxa" w:w="1273"/>
            <w:tcMar>
              <w:top w:w="50" w:type="dxa"/>
              <w:bottom w:w="50" w:type="dxa"/>
              <w:left w:w="90" w:type="dxa"/>
              <w:right w:w="90" w:type="dxa"/>
            </w:tcMar>
            <w:shd w:val="clear" w:color="auto" w:fill="E5F5FF"/>
          </w:tcPr>
          <w:p>
            <w:pPr>
              <w:pStyle w:val="BDOITable"/>
            </w:pPr>
            <w:r>
              <w:rPr>
                <w:sz w:val="15"/>
              </w:rPr>
              <w:t>14</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SCR-DM-17</w:t>
            </w:r>
          </w:p>
        </w:tc>
        <w:tc>
          <w:tcPr>
            <w:tcW w:type="dxa" w:w="5304"/>
            <w:tcMar>
              <w:top w:w="50" w:type="dxa"/>
              <w:bottom w:w="50" w:type="dxa"/>
              <w:left w:w="90" w:type="dxa"/>
              <w:right w:w="90" w:type="dxa"/>
            </w:tcMar>
          </w:tcPr>
          <w:p>
            <w:pPr>
              <w:pStyle w:val="BDOITable"/>
            </w:pPr>
            <w:r>
              <w:rPr>
                <w:sz w:val="15"/>
              </w:rPr>
              <w:t>Legacy invoice on Invoice 360</w:t>
            </w:r>
          </w:p>
        </w:tc>
        <w:tc>
          <w:tcPr>
            <w:tcW w:type="dxa" w:w="1273"/>
            <w:tcMar>
              <w:top w:w="50" w:type="dxa"/>
              <w:bottom w:w="50" w:type="dxa"/>
              <w:left w:w="90" w:type="dxa"/>
              <w:right w:w="90" w:type="dxa"/>
            </w:tcMar>
          </w:tcPr>
          <w:p>
            <w:pPr>
              <w:pStyle w:val="BDOITable"/>
            </w:pPr>
            <w:r>
              <w:rPr>
                <w:sz w:val="15"/>
              </w:rPr>
              <w:t>4</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SCR-DM-18</w:t>
            </w:r>
          </w:p>
        </w:tc>
        <w:tc>
          <w:tcPr>
            <w:tcW w:type="dxa" w:w="5304"/>
            <w:tcMar>
              <w:top w:w="50" w:type="dxa"/>
              <w:bottom w:w="50" w:type="dxa"/>
              <w:left w:w="90" w:type="dxa"/>
              <w:right w:w="90" w:type="dxa"/>
            </w:tcMar>
            <w:shd w:val="clear" w:color="auto" w:fill="E5F5FF"/>
          </w:tcPr>
          <w:p>
            <w:pPr>
              <w:pStyle w:val="BDOITable"/>
            </w:pPr>
            <w:r>
              <w:rPr>
                <w:sz w:val="15"/>
              </w:rPr>
              <w:t>Unapplied to Income</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SCR-DM-19</w:t>
            </w:r>
          </w:p>
        </w:tc>
        <w:tc>
          <w:tcPr>
            <w:tcW w:type="dxa" w:w="5304"/>
            <w:tcMar>
              <w:top w:w="50" w:type="dxa"/>
              <w:bottom w:w="50" w:type="dxa"/>
              <w:left w:w="90" w:type="dxa"/>
              <w:right w:w="90" w:type="dxa"/>
            </w:tcMar>
          </w:tcPr>
          <w:p>
            <w:pPr>
              <w:pStyle w:val="BDOITable"/>
            </w:pPr>
            <w:r>
              <w:rPr>
                <w:sz w:val="15"/>
              </w:rPr>
              <w:t>Legacy PR 2307 Reversal</w:t>
            </w:r>
          </w:p>
        </w:tc>
        <w:tc>
          <w:tcPr>
            <w:tcW w:type="dxa" w:w="1273"/>
            <w:tcMar>
              <w:top w:w="50" w:type="dxa"/>
              <w:bottom w:w="50" w:type="dxa"/>
              <w:left w:w="90" w:type="dxa"/>
              <w:right w:w="90" w:type="dxa"/>
            </w:tcMar>
          </w:tcPr>
          <w:p>
            <w:pPr>
              <w:pStyle w:val="BDOITable"/>
            </w:pPr>
            <w:r>
              <w:rPr>
                <w:sz w:val="15"/>
              </w:rPr>
              <w:t>4</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SCR-DM-20</w:t>
            </w:r>
          </w:p>
        </w:tc>
        <w:tc>
          <w:tcPr>
            <w:tcW w:type="dxa" w:w="5304"/>
            <w:tcMar>
              <w:top w:w="50" w:type="dxa"/>
              <w:bottom w:w="50" w:type="dxa"/>
              <w:left w:w="90" w:type="dxa"/>
              <w:right w:w="90" w:type="dxa"/>
            </w:tcMar>
            <w:shd w:val="clear" w:color="auto" w:fill="E5F5FF"/>
          </w:tcPr>
          <w:p>
            <w:pPr>
              <w:pStyle w:val="BDOITable"/>
            </w:pPr>
            <w:r>
              <w:rPr>
                <w:sz w:val="15"/>
              </w:rPr>
              <w:t>DP PR Legacy Reversal</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0</w:t>
            </w:r>
          </w:p>
        </w:tc>
      </w:tr>
    </w:tbl>
    <w:p>
      <w:pPr>
        <w:pStyle w:val="BDOISpacer"/>
      </w:pPr>
    </w:p>
    <w:p>
      <w:pPr>
        <w:pStyle w:val="Heading1"/>
        <w:pBdr>
          <w:bottom w:val="single" w:sz="4" w:space="4" w:color="99C1E7"/>
        </w:pBdr>
      </w:pPr>
      <w:bookmarkStart w:id="125" w:name="_Toc000125"/>
      <w:r>
        <w:rPr/>
        <w:t>8 Risks</w:t>
      </w:r>
      <w:bookmarkEnd w:id="125"/>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Open decisions change expected results (DMQ09 headers, DMQ12 components, DMQ14 UPP receipt, DMQ18 accounts, DMQ19 / DMQ20 reversal entries; DMQ39 until Comptrollership confirms option A)</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Values are configuration; affected cases are re-run after the answer; the next issue of the set updates the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Renewal sign-off set describes the go-live extraction and the package check after this set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Cases check the worklist and the Exception bucket; messages added when the Renewal set is issued</w:t>
            </w:r>
          </w:p>
        </w:tc>
      </w:tr>
      <w:tr>
        <w:trPr>
          <w:cantSplit w:val="true"/>
        </w:trPr>
        <w:tc>
          <w:tcPr>
            <w:tcW w:type="dxa" w:w="3688"/>
            <w:tcMar>
              <w:top w:w="50" w:type="dxa"/>
              <w:bottom w:w="50" w:type="dxa"/>
              <w:left w:w="90" w:type="dxa"/>
              <w:right w:w="90" w:type="dxa"/>
            </w:tcMar>
          </w:tcPr>
          <w:p>
            <w:pPr>
              <w:pStyle w:val="BDOITable"/>
            </w:pPr>
            <w:r>
              <w:rPr>
                <w:sz w:val="18"/>
              </w:rPr>
              <w:t>True-up cases need a legacy GL extract with adjustment journals and a journal listing</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TD-DM-11 prepared with Comptrollership; a true-up is rehearsed in Trial migration 4</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extracts do not reflect real legacy data quality</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Trial migrations use masked full extracts; profiling after Trial migration 1 adds cases for the issues found</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handbook</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before the system test; re-issue the workbook with the confirmed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Renewal needed on SIT for FR-DM-122, 124 and 125</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Test the hand-over with a prepared file; re-run when Renewal is on SIT</w:t>
            </w:r>
          </w:p>
        </w:tc>
      </w:tr>
      <w:tr>
        <w:trPr>
          <w:cantSplit w:val="true"/>
        </w:trPr>
        <w:tc>
          <w:tcPr>
            <w:tcW w:type="dxa" w:w="3688"/>
            <w:tcMar>
              <w:top w:w="50" w:type="dxa"/>
              <w:bottom w:w="50" w:type="dxa"/>
              <w:left w:w="90" w:type="dxa"/>
              <w:right w:w="90" w:type="dxa"/>
            </w:tcMar>
          </w:tcPr>
          <w:p>
            <w:pPr>
              <w:pStyle w:val="BDOITable"/>
            </w:pPr>
            <w:r>
              <w:rPr>
                <w:sz w:val="18"/>
              </w:rPr>
              <w:t>Real personal data reaches a test environment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Masking at intake; test lead checks staged rows after each upload</w:t>
            </w:r>
          </w:p>
        </w:tc>
      </w:tr>
    </w:tbl>
    <w:p>
      <w:pPr>
        <w:pStyle w:val="BDOISpacer"/>
      </w:pPr>
    </w:p>
    <w:p>
      <w:pPr>
        <w:spacing w:after="0"/>
      </w:pPr>
      <w:r>
        <w:br w:type="page"/>
      </w:r>
    </w:p>
    <w:p>
      <w:pPr>
        <w:pStyle w:val="Heading1"/>
        <w:pBdr>
          <w:bottom w:val="single" w:sz="4" w:space="4" w:color="99C1E7"/>
        </w:pBdr>
      </w:pPr>
      <w:bookmarkStart w:id="126" w:name="_Toc000126"/>
      <w:r>
        <w:rPr/>
        <w:t>9 Sign-off</w:t>
      </w:r>
      <w:bookmarkEnd w:id="126"/>
    </w:p>
    <w:p>
      <w:r>
        <w:rPr/>
        <w:t>By signing, BDOI confirms that this test plan and its workbook cover the Data Migration requirements it expects to test, and accepts the entry and exit criteria of chapter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BRD-13 Data Migration</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Data Migration Test Plan</dc:title>
  <dc:subject>BIBS – BDOI Broker System</dc:subject>
  <dc:creator>iorta TechNXT</dc:creator>
  <cp:keywords>TestPlan, BRD-13,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