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Submitted Policies Test Plan</w:t>
      </w:r>
    </w:p>
    <w:p>
      <w:pPr>
        <w:spacing w:after="40"/>
      </w:pPr>
      <w:r>
        <w:rPr>
          <w:color w:val="2E2E2E"/>
          <w:sz w:val="28"/>
        </w:rPr>
        <w:t>BRD-12 Submitted Policies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BIBS-TP-BRD-12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BRD-12 v1.0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Submitted Policies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Unit Head, Combank and Corbank</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w:t>
            </w:r>
          </w:p>
        </w:tc>
      </w:tr>
      <w:tr>
        <w:trPr>
          <w:cantSplit w:val="true"/>
        </w:trPr>
        <w:tc>
          <w:tcPr>
            <w:tcW w:type="dxa" w:w="2606"/>
            <w:tcMar>
              <w:top w:w="50" w:type="dxa"/>
              <w:bottom w:w="50" w:type="dxa"/>
              <w:left w:w="90" w:type="dxa"/>
              <w:right w:w="90" w:type="dxa"/>
            </w:tcMar>
          </w:tcPr>
          <w:p>
            <w:pPr>
              <w:pStyle w:val="BDOITable"/>
            </w:pPr>
            <w:r>
              <w:rPr>
                <w:sz w:val="18"/>
              </w:rPr>
              <w:t>CBG Admin / Marketing (Submitted Handlers, Sanitation Handlers, Team Leads)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Intake, processing, renewal hand-off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Non-CBG Corporate Policy Review Officers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Policy review, IAAF and TOR</w:t>
            </w:r>
          </w:p>
        </w:tc>
      </w:tr>
      <w:tr>
        <w:trPr>
          <w:cantSplit w:val="true"/>
        </w:trPr>
        <w:tc>
          <w:tcPr>
            <w:tcW w:type="dxa" w:w="2606"/>
            <w:tcMar>
              <w:top w:w="50" w:type="dxa"/>
              <w:bottom w:w="50" w:type="dxa"/>
              <w:left w:w="90" w:type="dxa"/>
              <w:right w:w="90" w:type="dxa"/>
            </w:tcMar>
          </w:tcPr>
          <w:p>
            <w:pPr>
              <w:pStyle w:val="BDOITable"/>
            </w:pPr>
            <w:r>
              <w:rPr>
                <w:sz w:val="18"/>
              </w:rPr>
              <w:t>Admin Team (UPP handlers), NB Team Leads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Handling fees, IAAF and rule approval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UAT coordinator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UAT planning and traceability</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System test, issue resolution,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4</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5</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6</w:t>
        </w:r>
      </w:hyperlink>
    </w:p>
    <w:p>
      <w:pPr>
        <w:pStyle w:val="toc2"/>
      </w:pPr>
      <w:hyperlink w:anchor="_Toc000111" w:history="1">
        <w:r>
          <w:t xml:space="preserve">3.1 Entry criteria</w:t>
        </w:r>
        <w:r>
          <w:t xml:space="preserve">	</w:t>
        </w:r>
        <w:r>
          <w:t xml:space="preserve">6</w:t>
        </w:r>
      </w:hyperlink>
    </w:p>
    <w:p>
      <w:pPr>
        <w:pStyle w:val="toc2"/>
      </w:pPr>
      <w:hyperlink w:anchor="_Toc000112" w:history="1">
        <w:r>
          <w:t xml:space="preserve">3.2 Exit criteria</w:t>
        </w:r>
        <w:r>
          <w:t xml:space="preserve">	</w:t>
        </w:r>
        <w:r>
          <w:t xml:space="preserve">6</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7</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6 Issue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9</w:t>
        </w:r>
      </w:hyperlink>
    </w:p>
    <w:p>
      <w:pPr>
        <w:pStyle w:val="toc1"/>
      </w:pPr>
      <w:hyperlink w:anchor="_Toc000120" w:history="1">
        <w:r>
          <w:t xml:space="preserve">7 Coverage summary</w:t>
        </w:r>
        <w:r>
          <w:t xml:space="preserve">	</w:t>
        </w:r>
        <w:r>
          <w:t xml:space="preserve">9</w:t>
        </w:r>
      </w:hyperlink>
    </w:p>
    <w:p>
      <w:pPr>
        <w:pStyle w:val="toc2"/>
      </w:pPr>
      <w:hyperlink w:anchor="_Toc000121" w:history="1">
        <w:r>
          <w:t xml:space="preserve">7.1 Totals</w:t>
        </w:r>
        <w:r>
          <w:t xml:space="preserve">	</w:t>
        </w:r>
        <w:r>
          <w:t xml:space="preserve">9</w:t>
        </w:r>
      </w:hyperlink>
    </w:p>
    <w:p>
      <w:pPr>
        <w:pStyle w:val="toc2"/>
      </w:pPr>
      <w:hyperlink w:anchor="_Toc000122" w:history="1">
        <w:r>
          <w:t xml:space="preserve">7.2 Coverage by FR</w:t>
        </w:r>
        <w:r>
          <w:t xml:space="preserve">	</w:t>
        </w:r>
        <w:r>
          <w:t xml:space="preserve">10</w:t>
        </w:r>
      </w:hyperlink>
    </w:p>
    <w:p>
      <w:pPr>
        <w:pStyle w:val="toc2"/>
      </w:pPr>
      <w:hyperlink w:anchor="_Toc000123" w:history="1">
        <w:r>
          <w:t xml:space="preserve">7.3 Coverage by BRD ID</w:t>
        </w:r>
        <w:r>
          <w:t xml:space="preserve">	</w:t>
        </w:r>
        <w:r>
          <w:t xml:space="preserve">11</w:t>
        </w:r>
      </w:hyperlink>
    </w:p>
    <w:p>
      <w:pPr>
        <w:pStyle w:val="toc2"/>
      </w:pPr>
      <w:hyperlink w:anchor="_Toc000124" w:history="1">
        <w:r>
          <w:t xml:space="preserve">7.4 Scenarios</w:t>
        </w:r>
        <w:r>
          <w:t xml:space="preserve">	</w:t>
        </w:r>
        <w:r>
          <w:t xml:space="preserve">12</w:t>
        </w:r>
      </w:hyperlink>
    </w:p>
    <w:p>
      <w:pPr>
        <w:pStyle w:val="toc2"/>
      </w:pPr>
      <w:hyperlink w:anchor="_Toc000125" w:history="1">
        <w:r>
          <w:t xml:space="preserve">7.5 Roles and access</w:t>
        </w:r>
        <w:r>
          <w:t xml:space="preserve">	</w:t>
        </w:r>
        <w:r>
          <w:t xml:space="preserve">12</w:t>
        </w:r>
      </w:hyperlink>
    </w:p>
    <w:p>
      <w:pPr>
        <w:pStyle w:val="toc1"/>
      </w:pPr>
      <w:hyperlink w:anchor="_Toc000126" w:history="1">
        <w:r>
          <w:t xml:space="preserve">8 Risks</w:t>
        </w:r>
        <w:r>
          <w:t xml:space="preserve">	</w:t>
        </w:r>
        <w:r>
          <w:t xml:space="preserve">13</w:t>
        </w:r>
      </w:hyperlink>
    </w:p>
    <w:p>
      <w:pPr>
        <w:pStyle w:val="toc1"/>
      </w:pPr>
      <w:hyperlink w:anchor="_Toc000127" w:history="1">
        <w:r>
          <w:t xml:space="preserve">9 Sign-off</w:t>
        </w:r>
        <w:r>
          <w:t xml:space="preserve">	</w:t>
        </w:r>
        <w:r>
          <w:t xml:space="preserve">14</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BRD-12 Submitted Policies in BIBS (BDOI Broker System, on iNXT BrokerVerse). It tells the CBG Admin and Marketing teams, the Non-CBG policy reviewers and the Admin Team what will be tested, how, with which data and by whom, and when testing is complete. The test conditions, scenarios and cases themselves are in the Excel workbook of the same version, </w:t>
      </w:r>
      <w:r>
        <w:rPr>
          <w:rFonts w:ascii="Courier New" w:hAnsi="Courier New" w:cs="Courier New" w:eastAsia="Courier New"/>
          <w:color w:val="2E2E2E"/>
          <w:sz w:val="19"/>
        </w:rPr>
        <w:t>BIBS_TestPlan_BRD-12_Submitted_Policies_v1.0.xlsx</w:t>
      </w:r>
      <w:r>
        <w:rPr/>
        <w:t>, which the testers use during execution.</w:t>
      </w:r>
    </w:p>
    <w:p>
      <w:r>
        <w:rPr/>
        <w:t>Every case traces to a functional requirement (FR) of FRS BRD-12 v1.0 and to the BRD requirement IDs (BRIDSP-nn) that the FR meets.</w:t>
      </w:r>
    </w:p>
    <w:p>
      <w:r>
        <w:rPr/>
        <w:t>The cases are written from the FRS: the expected results quote the message texts of the FRS, and the screen paths and button labels are those of the FRS. They are checked against the screens before the system test starts.</w:t>
      </w:r>
    </w:p>
    <w:p>
      <w:pPr>
        <w:pStyle w:val="Heading2"/>
      </w:pPr>
      <w:bookmarkStart w:id="103" w:name="_Toc000103"/>
      <w:r>
        <w:rPr/>
        <w:t>1.2 Scope</w:t>
      </w:r>
      <w:bookmarkEnd w:id="103"/>
    </w:p>
    <w:p>
      <w:r>
        <w:rPr/>
        <w:t>In scope are all 31 FRs of FRS BRD-12 v1.0 and the BRD IDs they trace to:</w:t>
      </w:r>
    </w:p>
    <w:p>
      <w:pPr>
        <w:tabs>
          <w:tab w:pos="312" w:val="left"/>
        </w:tabs>
        <w:spacing w:after="40"/>
        <w:ind w:left="312" w:hanging="283"/>
      </w:pPr>
      <w:r>
        <w:rPr>
          <w:color w:val="004EA8"/>
        </w:rPr>
        <w:t>•</w:t>
        <w:tab/>
      </w:r>
      <w:r>
        <w:rPr/>
        <w:t>intake from the approved sources, extraction with confirmation, manual entry and the migration of the Excel masterlists (FR-SP-001 to 004);</w:t>
      </w:r>
    </w:p>
    <w:p>
      <w:pPr>
        <w:tabs>
          <w:tab w:pos="312" w:val="left"/>
        </w:tabs>
        <w:spacing w:after="40"/>
        <w:ind w:left="312" w:hanging="283"/>
      </w:pPr>
      <w:r>
        <w:rPr>
          <w:color w:val="004EA8"/>
        </w:rPr>
        <w:t>•</w:t>
        <w:tab/>
      </w:r>
      <w:r>
        <w:rPr/>
        <w:t>the Submitted Masterlist, its role-based view and extract, handler, conversion status and remarks (FR-SP-010 to 012);</w:t>
      </w:r>
    </w:p>
    <w:p>
      <w:pPr>
        <w:tabs>
          <w:tab w:pos="312" w:val="left"/>
        </w:tabs>
        <w:spacing w:after="40"/>
        <w:ind w:left="312" w:hanging="283"/>
      </w:pPr>
      <w:r>
        <w:rPr>
          <w:color w:val="004EA8"/>
        </w:rPr>
        <w:t>•</w:t>
        <w:tab/>
      </w:r>
      <w:r>
        <w:rPr/>
        <w:t>rule sets under maker-checker, the processing run and the fallout (FR-SP-020 to 022);</w:t>
      </w:r>
    </w:p>
    <w:p>
      <w:pPr>
        <w:tabs>
          <w:tab w:pos="312" w:val="left"/>
        </w:tabs>
        <w:spacing w:after="40"/>
        <w:ind w:left="312" w:hanging="283"/>
      </w:pPr>
      <w:r>
        <w:rPr>
          <w:color w:val="004EA8"/>
        </w:rPr>
        <w:t>•</w:t>
        <w:tab/>
      </w:r>
      <w:r>
        <w:rPr/>
        <w:t>classification, qualification and non-renewal buckets, the RA template and inforced buckets (FR-SP-030 to 034);</w:t>
      </w:r>
    </w:p>
    <w:p>
      <w:pPr>
        <w:tabs>
          <w:tab w:pos="312" w:val="left"/>
        </w:tabs>
        <w:spacing w:after="40"/>
        <w:ind w:left="312" w:hanging="283"/>
      </w:pPr>
      <w:r>
        <w:rPr>
          <w:color w:val="004EA8"/>
        </w:rPr>
        <w:t>•</w:t>
        <w:tab/>
      </w:r>
      <w:r>
        <w:rPr/>
        <w:t>policy reviews and the IAAF with its approval matrix (FR-SP-040, 041);</w:t>
      </w:r>
    </w:p>
    <w:p>
      <w:pPr>
        <w:tabs>
          <w:tab w:pos="312" w:val="left"/>
        </w:tabs>
        <w:spacing w:after="40"/>
        <w:ind w:left="312" w:hanging="283"/>
      </w:pPr>
      <w:r>
        <w:rPr>
          <w:color w:val="004EA8"/>
        </w:rPr>
        <w:t>•</w:t>
        <w:tab/>
      </w:r>
      <w:r>
        <w:rPr/>
        <w:t>limit breaches and the TOR with its TSU approval and hand-over (FR-SP-050 to 053);</w:t>
      </w:r>
    </w:p>
    <w:p>
      <w:pPr>
        <w:tabs>
          <w:tab w:pos="312" w:val="left"/>
        </w:tabs>
        <w:spacing w:after="40"/>
        <w:ind w:left="312" w:hanging="283"/>
      </w:pPr>
      <w:r>
        <w:rPr>
          <w:color w:val="004EA8"/>
        </w:rPr>
        <w:t>•</w:t>
        <w:tab/>
      </w:r>
      <w:r>
        <w:rPr/>
        <w:t>the expiry scan and hand-off to Renewal, the renewal work list, letters, insurer re-assignment, placement and booking status (FR-SP-060 to 065);</w:t>
      </w:r>
    </w:p>
    <w:p>
      <w:pPr>
        <w:tabs>
          <w:tab w:pos="312" w:val="left"/>
        </w:tabs>
        <w:spacing w:after="40"/>
        <w:ind w:left="312" w:hanging="283"/>
      </w:pPr>
      <w:r>
        <w:rPr>
          <w:color w:val="004EA8"/>
        </w:rPr>
        <w:t>•</w:t>
        <w:tab/>
      </w:r>
      <w:r>
        <w:rPr/>
        <w:t>handling-fee tagging in the Unapplied Payment List (FR-SP-070);</w:t>
      </w:r>
    </w:p>
    <w:p>
      <w:pPr>
        <w:tabs>
          <w:tab w:pos="312" w:val="left"/>
        </w:tabs>
        <w:spacing w:after="120"/>
        <w:ind w:left="312" w:hanging="283"/>
      </w:pPr>
      <w:r>
        <w:rPr>
          <w:color w:val="004EA8"/>
        </w:rPr>
        <w:t>•</w:t>
        <w:tab/>
      </w:r>
      <w:r>
        <w:rPr/>
        <w:t>reports, export formats, notifications and alerts (FR-SP-080 to 082).</w:t>
      </w:r>
    </w:p>
    <w:p>
      <w:r>
        <w:rPr/>
        <w:t>The roles-and-access sheet checks each Submitted Policies action against the roles that may and may not perform it (the matrix of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The renewal itself after the hand-off - renewal account, hold cover request, RA, NRNS, NAL and SFU letters - which belongs to the Renewal module (decision D2) and its BRD-6 test plan. The cases here check the hand-off, the insurer re-assignment and the status that comes back.</w:t>
      </w:r>
    </w:p>
    <w:p>
      <w:pPr>
        <w:tabs>
          <w:tab w:pos="312" w:val="left"/>
        </w:tabs>
        <w:spacing w:after="40"/>
        <w:ind w:left="312" w:hanging="283"/>
      </w:pPr>
      <w:r>
        <w:rPr>
          <w:color w:val="004EA8"/>
        </w:rPr>
        <w:t>•</w:t>
        <w:tab/>
      </w:r>
      <w:r>
        <w:rPr/>
        <w:t>Placement and booking screens (BRD-1); the cases check only that the masterlist follows the account and invoice events.</w:t>
      </w:r>
    </w:p>
    <w:p>
      <w:pPr>
        <w:tabs>
          <w:tab w:pos="312" w:val="left"/>
        </w:tabs>
        <w:spacing w:after="40"/>
        <w:ind w:left="312" w:hanging="283"/>
      </w:pPr>
      <w:r>
        <w:rPr>
          <w:color w:val="004EA8"/>
        </w:rPr>
        <w:t>•</w:t>
        <w:tab/>
      </w:r>
      <w:r>
        <w:rPr/>
        <w:t>System-to-system feeds from LFS, HLS, CIU, SPI, LAMD and the mail house (COG), and OCR of scanned documents; they are outside this phase. The cases use uploads and text PDFs.</w:t>
      </w:r>
    </w:p>
    <w:p>
      <w:pPr>
        <w:tabs>
          <w:tab w:pos="312" w:val="left"/>
        </w:tabs>
        <w:spacing w:after="40"/>
        <w:ind w:left="312" w:hanging="283"/>
      </w:pPr>
      <w:r>
        <w:rPr>
          <w:color w:val="004EA8"/>
        </w:rPr>
        <w:t>•</w:t>
        <w:tab/>
      </w:r>
      <w:r>
        <w:rPr/>
        <w:t>Qualified e-signature of the IAAF and TOR (on hold); the cases check the stamped signature.</w:t>
      </w:r>
    </w:p>
    <w:p>
      <w:pPr>
        <w:tabs>
          <w:tab w:pos="312" w:val="left"/>
        </w:tabs>
        <w:spacing w:after="40"/>
        <w:ind w:left="312" w:hanging="283"/>
      </w:pPr>
      <w:r>
        <w:rPr>
          <w:color w:val="004EA8"/>
        </w:rPr>
        <w:t>•</w:t>
        <w:tab/>
      </w:r>
      <w:r>
        <w:rPr/>
        <w:t>The accounting entries of the handling fee (SP SQ13); the cases stop at the tag and the OR.</w:t>
      </w:r>
    </w:p>
    <w:p>
      <w:pPr>
        <w:tabs>
          <w:tab w:pos="312" w:val="left"/>
        </w:tabs>
        <w:spacing w:after="120"/>
        <w:ind w:left="312" w:hanging="283"/>
      </w:pPr>
      <w:r>
        <w:rPr>
          <w:color w:val="004EA8"/>
        </w:rPr>
        <w:t>•</w:t>
        <w:tab/>
      </w:r>
      <w:r>
        <w:rPr/>
        <w:t>Performance and volume testing, including the 2-second target of the NFRs. They are tested in the BIBS-wide performance test plan (deliverable 28).</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BRD-12 Submitted Policies (</w:t>
            </w:r>
            <w:r>
              <w:rPr>
                <w:rFonts w:ascii="Courier New" w:hAnsi="Courier New" w:cs="Courier New" w:eastAsia="Courier New"/>
                <w:color w:val="2E2E2E"/>
                <w:sz w:val="16"/>
              </w:rPr>
              <w:t>BIBS_FRS_BRD-12_Submitted_Policies_v1.0.docx</w:t>
            </w:r>
            <w:r>
              <w:rPr>
                <w:sz w:val="18"/>
              </w:rPr>
              <w:t>)</w:t>
            </w:r>
          </w:p>
        </w:tc>
        <w:tc>
          <w:tcPr>
            <w:tcW w:type="dxa" w:w="2992"/>
            <w:tcMar>
              <w:top w:w="50" w:type="dxa"/>
              <w:bottom w:w="50" w:type="dxa"/>
              <w:left w:w="90" w:type="dxa"/>
              <w:right w:w="90" w:type="dxa"/>
            </w:tcMar>
          </w:tcPr>
          <w:p>
            <w:pPr>
              <w:pStyle w:val="BDOITable"/>
            </w:pPr>
            <w:r>
              <w:rPr>
                <w:sz w:val="18"/>
              </w:rPr>
              <w:t>1.0, 25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BDOI Submitted Policies BRD</w:t>
            </w:r>
          </w:p>
        </w:tc>
        <w:tc>
          <w:tcPr>
            <w:tcW w:type="dxa" w:w="2992"/>
            <w:tcMar>
              <w:top w:w="50" w:type="dxa"/>
              <w:bottom w:w="50" w:type="dxa"/>
              <w:left w:w="90" w:type="dxa"/>
              <w:right w:w="90" w:type="dxa"/>
            </w:tcMar>
            <w:shd w:val="clear" w:color="auto" w:fill="E5F5FF"/>
          </w:tcPr>
          <w:p>
            <w:pPr>
              <w:pStyle w:val="BDOITable"/>
            </w:pPr>
            <w:r>
              <w:rPr>
                <w:sz w:val="18"/>
              </w:rPr>
              <w:t>v1.3, 20-Apr-2026</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BDOI Report List, Submitted Policies rows #133-#164</w:t>
            </w:r>
          </w:p>
        </w:tc>
        <w:tc>
          <w:tcPr>
            <w:tcW w:type="dxa" w:w="2992"/>
            <w:tcMar>
              <w:top w:w="50" w:type="dxa"/>
              <w:bottom w:w="50" w:type="dxa"/>
              <w:left w:w="90" w:type="dxa"/>
              <w:right w:w="90" w:type="dxa"/>
            </w:tcMar>
          </w:tcPr>
          <w:p>
            <w:pPr>
              <w:pStyle w:val="BDOITable"/>
            </w:pPr>
            <w:r>
              <w:rPr>
                <w:sz w:val="18"/>
              </w:rPr>
              <w:t>27-Apr-2026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R4</w:t>
            </w:r>
          </w:p>
        </w:tc>
        <w:tc>
          <w:tcPr>
            <w:tcW w:type="dxa" w:w="6126"/>
            <w:tcMar>
              <w:top w:w="50" w:type="dxa"/>
              <w:bottom w:w="50" w:type="dxa"/>
              <w:left w:w="90" w:type="dxa"/>
              <w:right w:w="90" w:type="dxa"/>
            </w:tcMar>
            <w:shd w:val="clear" w:color="auto" w:fill="E5F5FF"/>
          </w:tcPr>
          <w:p>
            <w:pPr>
              <w:pStyle w:val="BDOITable"/>
            </w:pPr>
            <w:r>
              <w:rPr>
                <w:sz w:val="18"/>
              </w:rPr>
              <w:t>Test plan workbook BRD-12 (</w:t>
            </w:r>
            <w:r>
              <w:rPr>
                <w:rFonts w:ascii="Courier New" w:hAnsi="Courier New" w:cs="Courier New" w:eastAsia="Courier New"/>
                <w:color w:val="2E2E2E"/>
                <w:sz w:val="16"/>
              </w:rPr>
              <w:t>BIBS_TestPlan_BRD-12_Submitted_Policies_v1.0.xlsx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1.0</w:t>
            </w:r>
          </w:p>
        </w:tc>
      </w:tr>
      <w:tr>
        <w:trPr>
          <w:cantSplit w:val="true"/>
        </w:trPr>
        <w:tc>
          <w:tcPr>
            <w:tcW w:type="dxa" w:w="855"/>
            <w:tcMar>
              <w:top w:w="50" w:type="dxa"/>
              <w:bottom w:w="50" w:type="dxa"/>
              <w:left w:w="90" w:type="dxa"/>
              <w:right w:w="90" w:type="dxa"/>
            </w:tcMar>
          </w:tcPr>
          <w:p>
            <w:pPr>
              <w:pStyle w:val="BDOITable"/>
            </w:pPr>
            <w:r>
              <w:rPr>
                <w:sz w:val="18"/>
              </w:rPr>
              <w:t>R6</w:t>
            </w:r>
          </w:p>
        </w:tc>
        <w:tc>
          <w:tcPr>
            <w:tcW w:type="dxa" w:w="6126"/>
            <w:tcMar>
              <w:top w:w="50" w:type="dxa"/>
              <w:bottom w:w="50" w:type="dxa"/>
              <w:left w:w="90" w:type="dxa"/>
              <w:right w:w="90" w:type="dxa"/>
            </w:tcMar>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BIBS_Register_BRD-00_Discrepancies_and_Clarifications_v1.0.xlsx</w:t>
            </w:r>
            <w:r>
              <w:rPr>
                <w:sz w:val="18"/>
              </w:rPr>
              <w:t>)</w:t>
            </w:r>
          </w:p>
        </w:tc>
        <w:tc>
          <w:tcPr>
            <w:tcW w:type="dxa" w:w="2992"/>
            <w:tcMar>
              <w:top w:w="50" w:type="dxa"/>
              <w:bottom w:w="50" w:type="dxa"/>
              <w:left w:w="90" w:type="dxa"/>
              <w:right w:w="90" w:type="dxa"/>
            </w:tcMar>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System test</w:t>
            </w:r>
          </w:p>
        </w:tc>
        <w:tc>
          <w:tcPr>
            <w:tcW w:type="dxa" w:w="3724"/>
            <w:tcMar>
              <w:top w:w="50" w:type="dxa"/>
              <w:bottom w:w="50" w:type="dxa"/>
              <w:left w:w="90" w:type="dxa"/>
              <w:right w:w="90" w:type="dxa"/>
            </w:tcMar>
          </w:tcPr>
          <w:p>
            <w:pPr>
              <w:pStyle w:val="BDOITable"/>
            </w:pPr>
            <w:r>
              <w:rPr>
                <w:sz w:val="18"/>
              </w:rPr>
              <w:t>Every case of the workbook, screen by screen, with the SIT data sets</w:t>
            </w:r>
          </w:p>
        </w:tc>
        <w:tc>
          <w:tcPr>
            <w:tcW w:type="dxa" w:w="2163"/>
            <w:tcMar>
              <w:top w:w="50" w:type="dxa"/>
              <w:bottom w:w="50" w:type="dxa"/>
              <w:left w:w="90" w:type="dxa"/>
              <w:right w:w="90" w:type="dxa"/>
            </w:tcMar>
          </w:tcPr>
          <w:p>
            <w:pPr>
              <w:pStyle w:val="BDOITable"/>
            </w:pPr>
            <w:r>
              <w:rPr>
                <w:sz w:val="18"/>
              </w:rPr>
              <w:t>iorta TechNXT QA</w:t>
            </w:r>
          </w:p>
        </w:tc>
        <w:tc>
          <w:tcPr>
            <w:tcW w:type="dxa" w:w="2163"/>
            <w:tcMar>
              <w:top w:w="50" w:type="dxa"/>
              <w:bottom w:w="50" w:type="dxa"/>
              <w:left w:w="90" w:type="dxa"/>
              <w:right w:w="90" w:type="dxa"/>
            </w:tcMar>
          </w:tcPr>
          <w:p>
            <w:pPr>
              <w:pStyle w:val="BDOITable"/>
            </w:pPr>
            <w:r>
              <w:rPr>
                <w:sz w:val="18"/>
              </w:rPr>
              <w:t>After Submitted Policies is deployed on SIT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Persona end-to-end</w:t>
            </w:r>
          </w:p>
        </w:tc>
        <w:tc>
          <w:tcPr>
            <w:tcW w:type="dxa" w:w="3724"/>
            <w:tcMar>
              <w:top w:w="50" w:type="dxa"/>
              <w:bottom w:w="50" w:type="dxa"/>
              <w:left w:w="90" w:type="dxa"/>
              <w:right w:w="90" w:type="dxa"/>
            </w:tcMar>
            <w:shd w:val="clear" w:color="auto" w:fill="E5F5FF"/>
          </w:tcPr>
          <w:p>
            <w:pPr>
              <w:pStyle w:val="BDOITable"/>
            </w:pPr>
            <w:r>
              <w:rPr>
                <w:sz w:val="18"/>
              </w:rPr>
              <w:t>The nine scenarios from start to finish by the persona that owns each step, with notifications, e-mails and letters checked</w:t>
            </w:r>
          </w:p>
        </w:tc>
        <w:tc>
          <w:tcPr>
            <w:tcW w:type="dxa" w:w="2163"/>
            <w:tcMar>
              <w:top w:w="50" w:type="dxa"/>
              <w:bottom w:w="50" w:type="dxa"/>
              <w:left w:w="90" w:type="dxa"/>
              <w:right w:w="90" w:type="dxa"/>
            </w:tcMar>
            <w:shd w:val="clear" w:color="auto" w:fill="E5F5FF"/>
          </w:tcPr>
          <w:p>
            <w:pPr>
              <w:pStyle w:val="BDOITable"/>
            </w:pPr>
            <w:r>
              <w:rPr>
                <w:sz w:val="18"/>
              </w:rPr>
              <w:t>iorta TechNXT QA with the BDOI testers</w:t>
            </w:r>
          </w:p>
        </w:tc>
        <w:tc>
          <w:tcPr>
            <w:tcW w:type="dxa" w:w="2163"/>
            <w:tcMar>
              <w:top w:w="50" w:type="dxa"/>
              <w:bottom w:w="50" w:type="dxa"/>
              <w:left w:w="90" w:type="dxa"/>
              <w:right w:w="90" w:type="dxa"/>
            </w:tcMar>
            <w:shd w:val="clear" w:color="auto" w:fill="E5F5FF"/>
          </w:tcPr>
          <w:p>
            <w:pPr>
              <w:pStyle w:val="BDOITable"/>
            </w:pPr>
            <w:r>
              <w:rPr>
                <w:sz w:val="18"/>
              </w:rPr>
              <w:t>After the system test passes</w:t>
            </w:r>
          </w:p>
        </w:tc>
      </w:tr>
      <w:tr>
        <w:trPr>
          <w:cantSplit w:val="true"/>
        </w:trPr>
        <w:tc>
          <w:tcPr>
            <w:tcW w:type="dxa" w:w="1922"/>
            <w:tcMar>
              <w:top w:w="50" w:type="dxa"/>
              <w:bottom w:w="50" w:type="dxa"/>
              <w:left w:w="90" w:type="dxa"/>
              <w:right w:w="90" w:type="dxa"/>
            </w:tcMar>
          </w:tcPr>
          <w:p>
            <w:pPr>
              <w:pStyle w:val="BDOITable"/>
            </w:pPr>
            <w:r>
              <w:rPr>
                <w:sz w:val="18"/>
              </w:rPr>
              <w:t>User acceptance test (UAT)</w:t>
            </w:r>
          </w:p>
        </w:tc>
        <w:tc>
          <w:tcPr>
            <w:tcW w:type="dxa" w:w="3724"/>
            <w:tcMar>
              <w:top w:w="50" w:type="dxa"/>
              <w:bottom w:w="50" w:type="dxa"/>
              <w:left w:w="90" w:type="dxa"/>
              <w:right w:w="90" w:type="dxa"/>
            </w:tcMar>
          </w:tcPr>
          <w:p>
            <w:pPr>
              <w:pStyle w:val="BDOITable"/>
            </w:pPr>
            <w:r>
              <w:rPr>
                <w:sz w:val="18"/>
              </w:rPr>
              <w:t>The scenarios and the High-priority cases, run by BDOI testers on masked production-like masterlists</w:t>
            </w:r>
          </w:p>
        </w:tc>
        <w:tc>
          <w:tcPr>
            <w:tcW w:type="dxa" w:w="2163"/>
            <w:tcMar>
              <w:top w:w="50" w:type="dxa"/>
              <w:bottom w:w="50" w:type="dxa"/>
              <w:left w:w="90" w:type="dxa"/>
              <w:right w:w="90" w:type="dxa"/>
            </w:tcMar>
          </w:tcPr>
          <w:p>
            <w:pPr>
              <w:pStyle w:val="BDOITable"/>
            </w:pPr>
            <w:r>
              <w:rPr>
                <w:sz w:val="18"/>
              </w:rPr>
              <w:t>BDOI CBG Admin / Marketing, Non-CBG policy reviewers, Admin Team</w:t>
            </w:r>
          </w:p>
        </w:tc>
        <w:tc>
          <w:tcPr>
            <w:tcW w:type="dxa" w:w="2163"/>
            <w:tcMar>
              <w:top w:w="50" w:type="dxa"/>
              <w:bottom w:w="50" w:type="dxa"/>
              <w:left w:w="90" w:type="dxa"/>
              <w:right w:w="90" w:type="dxa"/>
            </w:tcMar>
          </w:tcPr>
          <w:p>
            <w:pPr>
              <w:pStyle w:val="BDOITable"/>
            </w:pPr>
            <w:r>
              <w:rPr>
                <w:sz w:val="18"/>
              </w:rPr>
              <w:t>After the entry criteria of section 3 are met</w:t>
            </w:r>
          </w:p>
        </w:tc>
      </w:tr>
    </w:tbl>
    <w:p>
      <w:pPr>
        <w:pStyle w:val="BDOISpacer"/>
      </w:pP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and alternate flows became one or more </w:t>
      </w:r>
      <w:r>
        <w:rPr>
          <w:b/>
        </w:rPr>
        <w:t>test conditions</w:t>
      </w:r>
      <w:r>
        <w:rPr/>
        <w:t xml:space="preserve"> (sheet Test Conditions). A condition states what must be true, for example "Loading the same file a second time is refused and names the earlier run".</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numbered steps and the expected result. Where BIBS shows a message, the expected result quotes the FRS text.</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the action). Boundary cases test the values at and next to a limit: the renewal lead of 150 and 151 days, the insurer acceptance window of 4 and 6 days, the unbooked hold cover at 5 days.</w:t>
      </w:r>
    </w:p>
    <w:p>
      <w:pPr>
        <w:tabs>
          <w:tab w:pos="312" w:val="left"/>
        </w:tabs>
        <w:spacing w:after="40"/>
        <w:ind w:left="312" w:hanging="283"/>
      </w:pPr>
      <w:r>
        <w:rPr>
          <w:color w:val="004EA8"/>
        </w:rPr>
        <w:t>•</w:t>
        <w:tab/>
      </w:r>
      <w:r>
        <w:rPr>
          <w:b/>
        </w:rPr>
        <w:t>Scenarios</w:t>
      </w:r>
      <w:r>
        <w:rPr/>
        <w:t xml:space="preserve"> (sheet Scenarios) group the cases into business threads by persona, so a tester can follow a policy from the upload to the booked renewal in one sitting.</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 and scope.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API calls are open only to the roles that hold the permission and to the user's scope; preparer and maker rules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status change of a masterlist record (SBM_POLICY), an IAAF, a TOR, a rule set or a handling-fee record</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extracts, print batches;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Source files, policy documents, legacy masterlists, IAAF and TOR PDFs</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Test Data, Roles and Access. Case IDs carry their condition: TC-SP-060.1-02 is the second case of condition 1 of FR-SP-060. Status starts as Not run; testers fill Status, Actual result, Tester, Date and Issue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Submitted Policies is deployed on SIT with its roles, user scopes, parameters, lists, jobs and seed rule sets; the seed data is loaded; screen labels and messages have been compared with this plan and differences recorded; the test mailboxes receive mail.</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issue; the Renewal module is available, or the hand-offs are recorded as pending; Collections and Cashiering run on SIT for the handling-fee cases.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BRD-12 v1.0 is signed off or its open comments are agreed; the answers to SP SQ04 to SQ08 are applied as rule sets, matrices and templates; the system test exit criteria are met; the UAT environment holds masked masterlists (section 4.1); BDOI testers have user IDs with the roles and scopes of section 5 and attended the walkthrough.</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issue; open Medium and Low issues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nine scenarios passed end to end with the expected notifications, letters and status changes.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issue; open issues listed with an agreed plan in the UAT sign-off; the sign-off of section 9 is signed.</w:t>
            </w:r>
          </w:p>
        </w:tc>
      </w:tr>
    </w:tbl>
    <w:p>
      <w:pPr>
        <w:pStyle w:val="BDOISpacer"/>
      </w:pPr>
    </w:p>
    <w:p>
      <w:r>
        <w:rPr>
          <w:b/>
        </w:rPr>
        <w:t>Suspension.</w:t>
      </w:r>
      <w:r>
        <w:rPr/>
        <w:t xml:space="preserve"> Testing of a scenario stops when a Critical issue blocks it, when the environment is down for more than half a day, or when the masterlist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SIT</w:t>
            </w:r>
          </w:p>
        </w:tc>
        <w:tc>
          <w:tcPr>
            <w:tcW w:type="dxa" w:w="4432"/>
            <w:tcMar>
              <w:top w:w="50" w:type="dxa"/>
              <w:bottom w:w="50" w:type="dxa"/>
              <w:left w:w="90" w:type="dxa"/>
              <w:right w:w="90" w:type="dxa"/>
            </w:tcMar>
          </w:tcPr>
          <w:p>
            <w:pPr>
              <w:pStyle w:val="BDOITable"/>
            </w:pPr>
            <w:r>
              <w:rPr>
                <w:sz w:val="18"/>
              </w:rPr>
              <w:t>System test and persona end-to-end runs by iorta TechNXT QA</w:t>
            </w:r>
          </w:p>
        </w:tc>
        <w:tc>
          <w:tcPr>
            <w:tcW w:type="dxa" w:w="3739"/>
            <w:tcMar>
              <w:top w:w="50" w:type="dxa"/>
              <w:bottom w:w="50" w:type="dxa"/>
              <w:left w:w="90" w:type="dxa"/>
              <w:right w:w="90" w:type="dxa"/>
            </w:tcMar>
          </w:tcPr>
          <w:p>
            <w:pPr>
              <w:pStyle w:val="BDOITable"/>
            </w:pPr>
            <w:r>
              <w:rPr>
                <w:sz w:val="18"/>
              </w:rPr>
              <w:t>Seed data (users and rules, masterlist and LAMD snapshot, reviews, TOR, letters and handling fees) and the data sets of section 4.2; test mailboxes</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UAT</w:t>
            </w:r>
          </w:p>
        </w:tc>
        <w:tc>
          <w:tcPr>
            <w:tcW w:type="dxa" w:w="4432"/>
            <w:tcMar>
              <w:top w:w="50" w:type="dxa"/>
              <w:bottom w:w="50" w:type="dxa"/>
              <w:left w:w="90" w:type="dxa"/>
              <w:right w:w="90" w:type="dxa"/>
            </w:tcMar>
            <w:shd w:val="clear" w:color="auto" w:fill="E5F5FF"/>
          </w:tcPr>
          <w:p>
            <w:pPr>
              <w:pStyle w:val="BDOITable"/>
            </w:pPr>
            <w:r>
              <w:rPr>
                <w:sz w:val="18"/>
              </w:rPr>
              <w:t>Acceptance by BDOI testers</w:t>
            </w:r>
          </w:p>
        </w:tc>
        <w:tc>
          <w:tcPr>
            <w:tcW w:type="dxa" w:w="3739"/>
            <w:tcMar>
              <w:top w:w="50" w:type="dxa"/>
              <w:bottom w:w="50" w:type="dxa"/>
              <w:left w:w="90" w:type="dxa"/>
              <w:right w:w="90" w:type="dxa"/>
            </w:tcMar>
            <w:shd w:val="clear" w:color="auto" w:fill="E5F5FF"/>
          </w:tcPr>
          <w:p>
            <w:pPr>
              <w:pStyle w:val="BDOITable"/>
            </w:pPr>
            <w:r>
              <w:rPr>
                <w:sz w:val="18"/>
              </w:rPr>
              <w:t>Masked copies of the segment masterlists and of a LAMD snapshot; no real borrower names, PNs, CIFs, addresses or e-mail addresses</w:t>
            </w:r>
          </w:p>
        </w:tc>
      </w:tr>
    </w:tbl>
    <w:p>
      <w:pPr>
        <w:pStyle w:val="BDOISpacer"/>
      </w:pPr>
    </w:p>
    <w:p>
      <w:r>
        <w:rPr/>
        <w:t>Non-production data is always masked. Borrower and assured names, PN and loan numbers, CIFs, addresses, e-mail addresses and phone numbers are replaced before data is loaded into SIT or UAT. Bank counterpart, client and insurer e-mail addresses point to test mailboxes, so no letter, IAAF or hold cover request can reach a real party.</w:t>
      </w:r>
    </w:p>
    <w:p>
      <w:pPr>
        <w:pStyle w:val="Heading2"/>
      </w:pPr>
      <w:bookmarkStart w:id="115" w:name="_Toc000115"/>
      <w:r>
        <w:rPr/>
        <w:t>4.2 Named data sets</w:t>
      </w:r>
      <w:bookmarkEnd w:id="115"/>
    </w:p>
    <w:p>
      <w:r>
        <w:rPr/>
        <w:t>The cases refer to named data sets. The seed data holds the users and rules, the masterlist and LAMD snapshot, and reviews, TOR, letters and handling fees; the test lead prepares the other sets on SIT as their source column says.</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TD-SP-01</w:t>
            </w:r>
          </w:p>
        </w:tc>
        <w:tc>
          <w:tcPr>
            <w:tcW w:type="dxa" w:w="3520"/>
            <w:tcMar>
              <w:top w:w="50" w:type="dxa"/>
              <w:bottom w:w="50" w:type="dxa"/>
              <w:left w:w="90" w:type="dxa"/>
              <w:right w:w="90" w:type="dxa"/>
            </w:tcMar>
          </w:tcPr>
          <w:p>
            <w:pPr>
              <w:pStyle w:val="BDOITable"/>
            </w:pPr>
            <w:r>
              <w:rPr>
                <w:sz w:val="17"/>
              </w:rPr>
              <w:t>Test users per role and scope</w:t>
            </w:r>
          </w:p>
        </w:tc>
        <w:tc>
          <w:tcPr>
            <w:tcW w:type="dxa" w:w="5279"/>
            <w:tcMar>
              <w:top w:w="50" w:type="dxa"/>
              <w:bottom w:w="50" w:type="dxa"/>
              <w:left w:w="90" w:type="dxa"/>
              <w:right w:w="90" w:type="dxa"/>
            </w:tcMar>
          </w:tcPr>
          <w:p>
            <w:pPr>
              <w:pStyle w:val="BDOITable"/>
            </w:pPr>
            <w:r>
              <w:rPr>
                <w:sz w:val="17"/>
              </w:rPr>
              <w:t>Seed data; firehandler and ao2 created by the test lead with their user scope</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TD-SP-02</w:t>
            </w:r>
          </w:p>
        </w:tc>
        <w:tc>
          <w:tcPr>
            <w:tcW w:type="dxa" w:w="3520"/>
            <w:tcMar>
              <w:top w:w="50" w:type="dxa"/>
              <w:bottom w:w="50" w:type="dxa"/>
              <w:left w:w="90" w:type="dxa"/>
              <w:right w:w="90" w:type="dxa"/>
            </w:tcMar>
            <w:shd w:val="clear" w:color="auto" w:fill="E5F5FF"/>
          </w:tcPr>
          <w:p>
            <w:pPr>
              <w:pStyle w:val="BDOITable"/>
            </w:pPr>
            <w:r>
              <w:rPr>
                <w:sz w:val="17"/>
              </w:rPr>
              <w:t>Source files</w:t>
            </w:r>
          </w:p>
        </w:tc>
        <w:tc>
          <w:tcPr>
            <w:tcW w:type="dxa" w:w="5279"/>
            <w:tcMar>
              <w:top w:w="50" w:type="dxa"/>
              <w:bottom w:w="50" w:type="dxa"/>
              <w:left w:w="90" w:type="dxa"/>
              <w:right w:w="90" w:type="dxa"/>
            </w:tcMar>
            <w:shd w:val="clear" w:color="auto" w:fill="E5F5FF"/>
          </w:tcPr>
          <w:p>
            <w:pPr>
              <w:pStyle w:val="BDOITable"/>
            </w:pPr>
            <w:r>
              <w:rPr>
                <w:sz w:val="17"/>
              </w:rPr>
              <w:t>Prepared by the test lead from the upload template of the LFS source; masked data</w:t>
            </w:r>
          </w:p>
        </w:tc>
      </w:tr>
      <w:tr>
        <w:trPr>
          <w:cantSplit w:val="true"/>
        </w:trPr>
        <w:tc>
          <w:tcPr>
            <w:tcW w:type="dxa" w:w="1173"/>
            <w:tcMar>
              <w:top w:w="50" w:type="dxa"/>
              <w:bottom w:w="50" w:type="dxa"/>
              <w:left w:w="90" w:type="dxa"/>
              <w:right w:w="90" w:type="dxa"/>
            </w:tcMar>
          </w:tcPr>
          <w:p>
            <w:pPr>
              <w:pStyle w:val="BDOITable"/>
            </w:pPr>
            <w:r>
              <w:rPr>
                <w:sz w:val="17"/>
              </w:rPr>
              <w:t>TD-SP-03</w:t>
            </w:r>
          </w:p>
        </w:tc>
        <w:tc>
          <w:tcPr>
            <w:tcW w:type="dxa" w:w="3520"/>
            <w:tcMar>
              <w:top w:w="50" w:type="dxa"/>
              <w:bottom w:w="50" w:type="dxa"/>
              <w:left w:w="90" w:type="dxa"/>
              <w:right w:w="90" w:type="dxa"/>
            </w:tcMar>
          </w:tcPr>
          <w:p>
            <w:pPr>
              <w:pStyle w:val="BDOITable"/>
            </w:pPr>
            <w:r>
              <w:rPr>
                <w:sz w:val="17"/>
              </w:rPr>
              <w:t>Policy documents</w:t>
            </w:r>
          </w:p>
        </w:tc>
        <w:tc>
          <w:tcPr>
            <w:tcW w:type="dxa" w:w="5279"/>
            <w:tcMar>
              <w:top w:w="50" w:type="dxa"/>
              <w:bottom w:w="50" w:type="dxa"/>
              <w:left w:w="90" w:type="dxa"/>
              <w:right w:w="90" w:type="dxa"/>
            </w:tcMar>
          </w:tcPr>
          <w:p>
            <w:pPr>
              <w:pStyle w:val="BDOITable"/>
            </w:pPr>
            <w:r>
              <w:rPr>
                <w:sz w:val="17"/>
              </w:rPr>
              <w:t>Test document folder of the test lead; masked policy copies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TD-SP-04</w:t>
            </w:r>
          </w:p>
        </w:tc>
        <w:tc>
          <w:tcPr>
            <w:tcW w:type="dxa" w:w="3520"/>
            <w:tcMar>
              <w:top w:w="50" w:type="dxa"/>
              <w:bottom w:w="50" w:type="dxa"/>
              <w:left w:w="90" w:type="dxa"/>
              <w:right w:w="90" w:type="dxa"/>
            </w:tcMar>
            <w:shd w:val="clear" w:color="auto" w:fill="E5F5FF"/>
          </w:tcPr>
          <w:p>
            <w:pPr>
              <w:pStyle w:val="BDOITable"/>
            </w:pPr>
            <w:r>
              <w:rPr>
                <w:sz w:val="17"/>
              </w:rPr>
              <w:t>Legacy masterlist</w:t>
            </w:r>
          </w:p>
        </w:tc>
        <w:tc>
          <w:tcPr>
            <w:tcW w:type="dxa" w:w="5279"/>
            <w:tcMar>
              <w:top w:w="50" w:type="dxa"/>
              <w:bottom w:w="50" w:type="dxa"/>
              <w:left w:w="90" w:type="dxa"/>
              <w:right w:w="90" w:type="dxa"/>
            </w:tcMar>
            <w:shd w:val="clear" w:color="auto" w:fill="E5F5FF"/>
          </w:tcPr>
          <w:p>
            <w:pPr>
              <w:pStyle w:val="BDOITable"/>
            </w:pPr>
            <w:r>
              <w:rPr>
                <w:sz w:val="17"/>
              </w:rPr>
              <w:t>Masked extract of a BDOI masterlist prepared by the test lead</w:t>
            </w:r>
          </w:p>
        </w:tc>
      </w:tr>
      <w:tr>
        <w:trPr>
          <w:cantSplit w:val="true"/>
        </w:trPr>
        <w:tc>
          <w:tcPr>
            <w:tcW w:type="dxa" w:w="1173"/>
            <w:tcMar>
              <w:top w:w="50" w:type="dxa"/>
              <w:bottom w:w="50" w:type="dxa"/>
              <w:left w:w="90" w:type="dxa"/>
              <w:right w:w="90" w:type="dxa"/>
            </w:tcMar>
          </w:tcPr>
          <w:p>
            <w:pPr>
              <w:pStyle w:val="BDOITable"/>
            </w:pPr>
            <w:r>
              <w:rPr>
                <w:sz w:val="17"/>
              </w:rPr>
              <w:t>TD-SP-05</w:t>
            </w:r>
          </w:p>
        </w:tc>
        <w:tc>
          <w:tcPr>
            <w:tcW w:type="dxa" w:w="3520"/>
            <w:tcMar>
              <w:top w:w="50" w:type="dxa"/>
              <w:bottom w:w="50" w:type="dxa"/>
              <w:left w:w="90" w:type="dxa"/>
              <w:right w:w="90" w:type="dxa"/>
            </w:tcMar>
          </w:tcPr>
          <w:p>
            <w:pPr>
              <w:pStyle w:val="BDOITable"/>
            </w:pPr>
            <w:r>
              <w:rPr>
                <w:sz w:val="17"/>
              </w:rPr>
              <w:t>LAMD snapshot</w:t>
            </w:r>
          </w:p>
        </w:tc>
        <w:tc>
          <w:tcPr>
            <w:tcW w:type="dxa" w:w="5279"/>
            <w:tcMar>
              <w:top w:w="50" w:type="dxa"/>
              <w:bottom w:w="50" w:type="dxa"/>
              <w:left w:w="90" w:type="dxa"/>
              <w:right w:w="90" w:type="dxa"/>
            </w:tcMar>
          </w:tcPr>
          <w:p>
            <w:pPr>
              <w:pStyle w:val="BDOITable"/>
            </w:pPr>
            <w:r>
              <w:rPr>
                <w:sz w:val="17"/>
              </w:rPr>
              <w:t>Seed data; masked rows added by the test lead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TD-SP-06</w:t>
            </w:r>
          </w:p>
        </w:tc>
        <w:tc>
          <w:tcPr>
            <w:tcW w:type="dxa" w:w="3520"/>
            <w:tcMar>
              <w:top w:w="50" w:type="dxa"/>
              <w:bottom w:w="50" w:type="dxa"/>
              <w:left w:w="90" w:type="dxa"/>
              <w:right w:w="90" w:type="dxa"/>
            </w:tcMar>
            <w:shd w:val="clear" w:color="auto" w:fill="E5F5FF"/>
          </w:tcPr>
          <w:p>
            <w:pPr>
              <w:pStyle w:val="BDOITable"/>
            </w:pPr>
            <w:r>
              <w:rPr>
                <w:sz w:val="17"/>
              </w:rPr>
              <w:t>Rules and masters</w:t>
            </w:r>
          </w:p>
        </w:tc>
        <w:tc>
          <w:tcPr>
            <w:tcW w:type="dxa" w:w="5279"/>
            <w:tcMar>
              <w:top w:w="50" w:type="dxa"/>
              <w:bottom w:w="50" w:type="dxa"/>
              <w:left w:w="90" w:type="dxa"/>
              <w:right w:w="90" w:type="dxa"/>
            </w:tcMar>
            <w:shd w:val="clear" w:color="auto" w:fill="E5F5FF"/>
          </w:tcPr>
          <w:p>
            <w:pPr>
              <w:pStyle w:val="BDOITable"/>
            </w:pPr>
            <w:r>
              <w:rPr>
                <w:sz w:val="17"/>
              </w:rPr>
              <w:t>Seed data</w:t>
            </w:r>
          </w:p>
        </w:tc>
      </w:tr>
      <w:tr>
        <w:trPr>
          <w:cantSplit w:val="true"/>
        </w:trPr>
        <w:tc>
          <w:tcPr>
            <w:tcW w:type="dxa" w:w="1173"/>
            <w:tcMar>
              <w:top w:w="50" w:type="dxa"/>
              <w:bottom w:w="50" w:type="dxa"/>
              <w:left w:w="90" w:type="dxa"/>
              <w:right w:w="90" w:type="dxa"/>
            </w:tcMar>
          </w:tcPr>
          <w:p>
            <w:pPr>
              <w:pStyle w:val="BDOITable"/>
            </w:pPr>
            <w:r>
              <w:rPr>
                <w:sz w:val="17"/>
              </w:rPr>
              <w:t>TD-SP-07</w:t>
            </w:r>
          </w:p>
        </w:tc>
        <w:tc>
          <w:tcPr>
            <w:tcW w:type="dxa" w:w="3520"/>
            <w:tcMar>
              <w:top w:w="50" w:type="dxa"/>
              <w:bottom w:w="50" w:type="dxa"/>
              <w:left w:w="90" w:type="dxa"/>
              <w:right w:w="90" w:type="dxa"/>
            </w:tcMar>
          </w:tcPr>
          <w:p>
            <w:pPr>
              <w:pStyle w:val="BDOITable"/>
            </w:pPr>
            <w:r>
              <w:rPr>
                <w:sz w:val="17"/>
              </w:rPr>
              <w:t>Masterlist records</w:t>
            </w:r>
          </w:p>
        </w:tc>
        <w:tc>
          <w:tcPr>
            <w:tcW w:type="dxa" w:w="5279"/>
            <w:tcMar>
              <w:top w:w="50" w:type="dxa"/>
              <w:bottom w:w="50" w:type="dxa"/>
              <w:left w:w="90" w:type="dxa"/>
              <w:right w:w="90" w:type="dxa"/>
            </w:tcMar>
          </w:tcPr>
          <w:p>
            <w:pPr>
              <w:pStyle w:val="BDOITable"/>
            </w:pPr>
            <w:r>
              <w:rPr>
                <w:sz w:val="17"/>
              </w:rPr>
              <w:t>Seed data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TD-SP-08</w:t>
            </w:r>
          </w:p>
        </w:tc>
        <w:tc>
          <w:tcPr>
            <w:tcW w:type="dxa" w:w="3520"/>
            <w:tcMar>
              <w:top w:w="50" w:type="dxa"/>
              <w:bottom w:w="50" w:type="dxa"/>
              <w:left w:w="90" w:type="dxa"/>
              <w:right w:w="90" w:type="dxa"/>
            </w:tcMar>
            <w:shd w:val="clear" w:color="auto" w:fill="E5F5FF"/>
          </w:tcPr>
          <w:p>
            <w:pPr>
              <w:pStyle w:val="BDOITable"/>
            </w:pPr>
            <w:r>
              <w:rPr>
                <w:sz w:val="17"/>
              </w:rPr>
              <w:t>Review, TOR and handling-fee data</w:t>
            </w:r>
          </w:p>
        </w:tc>
        <w:tc>
          <w:tcPr>
            <w:tcW w:type="dxa" w:w="5279"/>
            <w:tcMar>
              <w:top w:w="50" w:type="dxa"/>
              <w:bottom w:w="50" w:type="dxa"/>
              <w:left w:w="90" w:type="dxa"/>
              <w:right w:w="90" w:type="dxa"/>
            </w:tcMar>
            <w:shd w:val="clear" w:color="auto" w:fill="E5F5FF"/>
          </w:tcPr>
          <w:p>
            <w:pPr>
              <w:pStyle w:val="BDOITable"/>
            </w:pPr>
            <w:r>
              <w:rPr>
                <w:sz w:val="17"/>
              </w:rPr>
              <w:t>Seed data; payments keyed in Collections by the test lead</w:t>
            </w:r>
          </w:p>
        </w:tc>
      </w:tr>
      <w:tr>
        <w:trPr>
          <w:cantSplit w:val="true"/>
        </w:trPr>
        <w:tc>
          <w:tcPr>
            <w:tcW w:type="dxa" w:w="1173"/>
            <w:tcMar>
              <w:top w:w="50" w:type="dxa"/>
              <w:bottom w:w="50" w:type="dxa"/>
              <w:left w:w="90" w:type="dxa"/>
              <w:right w:w="90" w:type="dxa"/>
            </w:tcMar>
          </w:tcPr>
          <w:p>
            <w:pPr>
              <w:pStyle w:val="BDOITable"/>
            </w:pPr>
            <w:r>
              <w:rPr>
                <w:sz w:val="17"/>
              </w:rPr>
              <w:t>TD-SP-09</w:t>
            </w:r>
          </w:p>
        </w:tc>
        <w:tc>
          <w:tcPr>
            <w:tcW w:type="dxa" w:w="3520"/>
            <w:tcMar>
              <w:top w:w="50" w:type="dxa"/>
              <w:bottom w:w="50" w:type="dxa"/>
              <w:left w:w="90" w:type="dxa"/>
              <w:right w:w="90" w:type="dxa"/>
            </w:tcMar>
          </w:tcPr>
          <w:p>
            <w:pPr>
              <w:pStyle w:val="BDOITable"/>
            </w:pPr>
            <w:r>
              <w:rPr>
                <w:sz w:val="17"/>
              </w:rPr>
              <w:t>Renewal candidates</w:t>
            </w:r>
          </w:p>
        </w:tc>
        <w:tc>
          <w:tcPr>
            <w:tcW w:type="dxa" w:w="5279"/>
            <w:tcMar>
              <w:top w:w="50" w:type="dxa"/>
              <w:bottom w:w="50" w:type="dxa"/>
              <w:left w:w="90" w:type="dxa"/>
              <w:right w:w="90" w:type="dxa"/>
            </w:tcMar>
          </w:tcPr>
          <w:p>
            <w:pPr>
              <w:pStyle w:val="BDOITable"/>
            </w:pPr>
            <w:r>
              <w:rPr>
                <w:sz w:val="17"/>
              </w:rPr>
              <w:t>Seed data; expiry dates set by the test lead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TD-SP-10</w:t>
            </w:r>
          </w:p>
        </w:tc>
        <w:tc>
          <w:tcPr>
            <w:tcW w:type="dxa" w:w="3520"/>
            <w:tcMar>
              <w:top w:w="50" w:type="dxa"/>
              <w:bottom w:w="50" w:type="dxa"/>
              <w:left w:w="90" w:type="dxa"/>
              <w:right w:w="90" w:type="dxa"/>
            </w:tcMar>
            <w:shd w:val="clear" w:color="auto" w:fill="E5F5FF"/>
          </w:tcPr>
          <w:p>
            <w:pPr>
              <w:pStyle w:val="BDOITable"/>
            </w:pPr>
            <w:r>
              <w:rPr>
                <w:sz w:val="17"/>
              </w:rPr>
              <w:t>Parameters and jobs at their defaults</w:t>
            </w:r>
          </w:p>
        </w:tc>
        <w:tc>
          <w:tcPr>
            <w:tcW w:type="dxa" w:w="5279"/>
            <w:tcMar>
              <w:top w:w="50" w:type="dxa"/>
              <w:bottom w:w="50" w:type="dxa"/>
              <w:left w:w="90" w:type="dxa"/>
              <w:right w:w="90" w:type="dxa"/>
            </w:tcMar>
            <w:shd w:val="clear" w:color="auto" w:fill="E5F5FF"/>
          </w:tcPr>
          <w:p>
            <w:pPr>
              <w:pStyle w:val="BDOITable"/>
            </w:pPr>
            <w:r>
              <w:rPr>
                <w:sz w:val="17"/>
              </w:rPr>
              <w:t>Configuration of the SIT environment (FRS section 9.1)</w:t>
            </w:r>
          </w:p>
        </w:tc>
      </w:tr>
    </w:tbl>
    <w:p>
      <w:pPr>
        <w:pStyle w:val="BDOISpacer"/>
      </w:pPr>
    </w:p>
    <w:p>
      <w:r>
        <w:rPr/>
        <w:t>Processing runs and hand-offs change the status of many records. The test lead reloads the masterlist seed between cycles, or testers run a scenario on records uploaded fresh with the TD-SP-02 files.</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masked files and user scopes; runs the daily issue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issues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Resolve issues;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department testers</w:t>
            </w:r>
          </w:p>
        </w:tc>
        <w:tc>
          <w:tcPr>
            <w:tcW w:type="dxa" w:w="3739"/>
            <w:tcMar>
              <w:top w:w="50" w:type="dxa"/>
              <w:bottom w:w="50" w:type="dxa"/>
              <w:left w:w="90" w:type="dxa"/>
              <w:right w:w="90" w:type="dxa"/>
            </w:tcMar>
            <w:shd w:val="clear" w:color="auto" w:fill="E5F5FF"/>
          </w:tcPr>
          <w:p>
            <w:pPr>
              <w:pStyle w:val="BDOITable"/>
            </w:pPr>
            <w:r>
              <w:rPr>
                <w:sz w:val="18"/>
              </w:rPr>
              <w:t>CBG Admin / Marketing (handlers, sanitation handlers, Team Leads); Non-CBG Corporate policy reviewers; Admin Team UPP handlers; NB Team Leads; TSU</w:t>
            </w:r>
          </w:p>
        </w:tc>
        <w:tc>
          <w:tcPr>
            <w:tcW w:type="dxa" w:w="3462"/>
            <w:tcMar>
              <w:top w:w="50" w:type="dxa"/>
              <w:bottom w:w="50" w:type="dxa"/>
              <w:left w:w="90" w:type="dxa"/>
              <w:right w:w="90" w:type="dxa"/>
            </w:tcMar>
            <w:shd w:val="clear" w:color="auto" w:fill="E5F5FF"/>
          </w:tcPr>
          <w:p>
            <w:pPr>
              <w:pStyle w:val="BDOITable"/>
            </w:pPr>
            <w:r>
              <w:rPr>
                <w:sz w:val="18"/>
              </w:rPr>
              <w:t>Run the UAT scenarios of their role; confirm the expected results match the business rules; raise issues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Product Owner, Submitted Policies</w:t>
            </w:r>
          </w:p>
        </w:tc>
        <w:tc>
          <w:tcPr>
            <w:tcW w:type="dxa" w:w="3462"/>
            <w:tcMar>
              <w:top w:w="50" w:type="dxa"/>
              <w:bottom w:w="50" w:type="dxa"/>
              <w:left w:w="90" w:type="dxa"/>
              <w:right w:w="90" w:type="dxa"/>
            </w:tcMar>
          </w:tcPr>
          <w:p>
            <w:pPr>
              <w:pStyle w:val="BDOITable"/>
            </w:pPr>
            <w:r>
              <w:rPr>
                <w:sz w:val="18"/>
              </w:rPr>
              <w:t>Decides on disputed expected results and accepted issues;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Handlers run the intake and masterlist scenarios (SC-SP-01, 02); sanitation handlers the processing and renewal scenarios (SC-SP-03, 07); policy reviewers and NB Team Leads the IAAF scenario (SC-SP-05); AOs and TSU the TOR scenario (SC-SP-06); the Admin Team the handling-fee scenario (SC-SP-08); Team Leads the monitoring scenario (SC-SP-09). The personas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01"/>
        <w:gridCol w:w="6648"/>
        <w:gridCol w:w="1022"/>
      </w:tblGrid>
      <w:tr>
        <w:trPr>
          <w:tblHeader w:val="true"/>
          <w:cantSplit w:val="true"/>
        </w:trPr>
        <w:tc>
          <w:tcPr>
            <w:tcW w:type="dxa" w:w="2301"/>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301"/>
            <w:tcMar>
              <w:top w:w="50" w:type="dxa"/>
              <w:bottom w:w="50" w:type="dxa"/>
              <w:left w:w="90" w:type="dxa"/>
              <w:right w:w="90" w:type="dxa"/>
            </w:tcMar>
          </w:tcPr>
          <w:p>
            <w:pPr>
              <w:pStyle w:val="BDOITable"/>
            </w:pPr>
            <w:r>
              <w:rPr>
                <w:sz w:val="17"/>
              </w:rPr>
              <w:t>SBM_HANDLER</w:t>
            </w:r>
          </w:p>
        </w:tc>
        <w:tc>
          <w:tcPr>
            <w:tcW w:type="dxa" w:w="6648"/>
            <w:tcMar>
              <w:top w:w="50" w:type="dxa"/>
              <w:bottom w:w="50" w:type="dxa"/>
              <w:left w:w="90" w:type="dxa"/>
              <w:right w:w="90" w:type="dxa"/>
            </w:tcMar>
          </w:tcPr>
          <w:p>
            <w:pPr>
              <w:pStyle w:val="BDOITable"/>
            </w:pPr>
            <w:r>
              <w:rPr>
                <w:sz w:val="17"/>
              </w:rPr>
              <w:t>Submitted Handler (CBG)</w:t>
            </w:r>
          </w:p>
        </w:tc>
        <w:tc>
          <w:tcPr>
            <w:tcW w:type="dxa" w:w="1023"/>
            <w:tcMar>
              <w:top w:w="50" w:type="dxa"/>
              <w:bottom w:w="50" w:type="dxa"/>
              <w:left w:w="90" w:type="dxa"/>
              <w:right w:w="90" w:type="dxa"/>
            </w:tcMar>
          </w:tcPr>
          <w:p>
            <w:pPr>
              <w:pStyle w:val="BDOITable"/>
            </w:pPr>
            <w:r>
              <w:rPr>
                <w:sz w:val="17"/>
              </w:rPr>
              <w:t>26</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SBM_CHECKER</w:t>
            </w:r>
          </w:p>
        </w:tc>
        <w:tc>
          <w:tcPr>
            <w:tcW w:type="dxa" w:w="6648"/>
            <w:tcMar>
              <w:top w:w="50" w:type="dxa"/>
              <w:bottom w:w="50" w:type="dxa"/>
              <w:left w:w="90" w:type="dxa"/>
              <w:right w:w="90" w:type="dxa"/>
            </w:tcMar>
            <w:shd w:val="clear" w:color="auto" w:fill="E5F5FF"/>
          </w:tcPr>
          <w:p>
            <w:pPr>
              <w:pStyle w:val="BDOITable"/>
            </w:pPr>
            <w:r>
              <w:rPr>
                <w:sz w:val="17"/>
              </w:rPr>
              <w:t>Submitted Checker</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301"/>
            <w:tcMar>
              <w:top w:w="50" w:type="dxa"/>
              <w:bottom w:w="50" w:type="dxa"/>
              <w:left w:w="90" w:type="dxa"/>
              <w:right w:w="90" w:type="dxa"/>
            </w:tcMar>
          </w:tcPr>
          <w:p>
            <w:pPr>
              <w:pStyle w:val="BDOITable"/>
            </w:pPr>
            <w:r>
              <w:rPr>
                <w:sz w:val="17"/>
              </w:rPr>
              <w:t>SBM_SANITATION</w:t>
            </w:r>
          </w:p>
        </w:tc>
        <w:tc>
          <w:tcPr>
            <w:tcW w:type="dxa" w:w="6648"/>
            <w:tcMar>
              <w:top w:w="50" w:type="dxa"/>
              <w:bottom w:w="50" w:type="dxa"/>
              <w:left w:w="90" w:type="dxa"/>
              <w:right w:w="90" w:type="dxa"/>
            </w:tcMar>
          </w:tcPr>
          <w:p>
            <w:pPr>
              <w:pStyle w:val="BDOITable"/>
            </w:pPr>
            <w:r>
              <w:rPr>
                <w:sz w:val="17"/>
              </w:rPr>
              <w:t>Sanitation Handler</w:t>
            </w:r>
          </w:p>
        </w:tc>
        <w:tc>
          <w:tcPr>
            <w:tcW w:type="dxa" w:w="1023"/>
            <w:tcMar>
              <w:top w:w="50" w:type="dxa"/>
              <w:bottom w:w="50" w:type="dxa"/>
              <w:left w:w="90" w:type="dxa"/>
              <w:right w:w="90" w:type="dxa"/>
            </w:tcMar>
          </w:tcPr>
          <w:p>
            <w:pPr>
              <w:pStyle w:val="BDOITable"/>
            </w:pPr>
            <w:r>
              <w:rPr>
                <w:sz w:val="17"/>
              </w:rPr>
              <w:t>21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SBM_TL</w:t>
            </w:r>
          </w:p>
        </w:tc>
        <w:tc>
          <w:tcPr>
            <w:tcW w:type="dxa" w:w="6648"/>
            <w:tcMar>
              <w:top w:w="50" w:type="dxa"/>
              <w:bottom w:w="50" w:type="dxa"/>
              <w:left w:w="90" w:type="dxa"/>
              <w:right w:w="90" w:type="dxa"/>
            </w:tcMar>
            <w:shd w:val="clear" w:color="auto" w:fill="E5F5FF"/>
          </w:tcPr>
          <w:p>
            <w:pPr>
              <w:pStyle w:val="BDOITable"/>
            </w:pPr>
            <w:r>
              <w:rPr>
                <w:sz w:val="17"/>
              </w:rPr>
              <w:t>Team Lead (Submitted Policies)</w:t>
            </w:r>
          </w:p>
        </w:tc>
        <w:tc>
          <w:tcPr>
            <w:tcW w:type="dxa" w:w="1023"/>
            <w:tcMar>
              <w:top w:w="50" w:type="dxa"/>
              <w:bottom w:w="50" w:type="dxa"/>
              <w:left w:w="90" w:type="dxa"/>
              <w:right w:w="90" w:type="dxa"/>
            </w:tcMar>
            <w:shd w:val="clear" w:color="auto" w:fill="E5F5FF"/>
          </w:tcPr>
          <w:p>
            <w:pPr>
              <w:pStyle w:val="BDOITable"/>
            </w:pPr>
            <w:r>
              <w:rPr>
                <w:sz w:val="17"/>
              </w:rPr>
              <w:t>11</w:t>
            </w:r>
          </w:p>
        </w:tc>
      </w:tr>
      <w:tr>
        <w:trPr>
          <w:cantSplit w:val="true"/>
        </w:trPr>
        <w:tc>
          <w:tcPr>
            <w:tcW w:type="dxa" w:w="2301"/>
            <w:tcMar>
              <w:top w:w="50" w:type="dxa"/>
              <w:bottom w:w="50" w:type="dxa"/>
              <w:left w:w="90" w:type="dxa"/>
              <w:right w:w="90" w:type="dxa"/>
            </w:tcMar>
          </w:tcPr>
          <w:p>
            <w:pPr>
              <w:pStyle w:val="BDOITable"/>
            </w:pPr>
            <w:r>
              <w:rPr>
                <w:sz w:val="17"/>
              </w:rPr>
              <w:t>SBM_POLICY_REVIEWER</w:t>
            </w:r>
          </w:p>
        </w:tc>
        <w:tc>
          <w:tcPr>
            <w:tcW w:type="dxa" w:w="6648"/>
            <w:tcMar>
              <w:top w:w="50" w:type="dxa"/>
              <w:bottom w:w="50" w:type="dxa"/>
              <w:left w:w="90" w:type="dxa"/>
              <w:right w:w="90" w:type="dxa"/>
            </w:tcMar>
          </w:tcPr>
          <w:p>
            <w:pPr>
              <w:pStyle w:val="BDOITable"/>
            </w:pPr>
            <w:r>
              <w:rPr>
                <w:sz w:val="17"/>
              </w:rPr>
              <w:t>Policy Review Officer (Non-CBG Corporate)</w:t>
            </w:r>
          </w:p>
        </w:tc>
        <w:tc>
          <w:tcPr>
            <w:tcW w:type="dxa" w:w="1023"/>
            <w:tcMar>
              <w:top w:w="50" w:type="dxa"/>
              <w:bottom w:w="50" w:type="dxa"/>
              <w:left w:w="90" w:type="dxa"/>
              <w:right w:w="90" w:type="dxa"/>
            </w:tcMar>
          </w:tcPr>
          <w:p>
            <w:pPr>
              <w:pStyle w:val="BDOITable"/>
            </w:pPr>
            <w:r>
              <w:rPr>
                <w:sz w:val="17"/>
              </w:rPr>
              <w:t>12</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SBM_RULE_ADMIN</w:t>
            </w:r>
          </w:p>
        </w:tc>
        <w:tc>
          <w:tcPr>
            <w:tcW w:type="dxa" w:w="6648"/>
            <w:tcMar>
              <w:top w:w="50" w:type="dxa"/>
              <w:bottom w:w="50" w:type="dxa"/>
              <w:left w:w="90" w:type="dxa"/>
              <w:right w:w="90" w:type="dxa"/>
            </w:tcMar>
            <w:shd w:val="clear" w:color="auto" w:fill="E5F5FF"/>
          </w:tcPr>
          <w:p>
            <w:pPr>
              <w:pStyle w:val="BDOITable"/>
            </w:pPr>
            <w:r>
              <w:rPr>
                <w:sz w:val="17"/>
              </w:rPr>
              <w:t>Rule administrator</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301"/>
            <w:tcMar>
              <w:top w:w="50" w:type="dxa"/>
              <w:bottom w:w="50" w:type="dxa"/>
              <w:left w:w="90" w:type="dxa"/>
              <w:right w:w="90" w:type="dxa"/>
            </w:tcMar>
          </w:tcPr>
          <w:p>
            <w:pPr>
              <w:pStyle w:val="BDOITable"/>
            </w:pPr>
            <w:r>
              <w:rPr>
                <w:sz w:val="17"/>
              </w:rPr>
              <w:t>SBM_UPP_HANDLER</w:t>
            </w:r>
          </w:p>
        </w:tc>
        <w:tc>
          <w:tcPr>
            <w:tcW w:type="dxa" w:w="6648"/>
            <w:tcMar>
              <w:top w:w="50" w:type="dxa"/>
              <w:bottom w:w="50" w:type="dxa"/>
              <w:left w:w="90" w:type="dxa"/>
              <w:right w:w="90" w:type="dxa"/>
            </w:tcMar>
          </w:tcPr>
          <w:p>
            <w:pPr>
              <w:pStyle w:val="BDOITable"/>
            </w:pPr>
            <w:r>
              <w:rPr>
                <w:sz w:val="17"/>
              </w:rPr>
              <w:t>Admin Team UPP handler</w:t>
            </w:r>
          </w:p>
        </w:tc>
        <w:tc>
          <w:tcPr>
            <w:tcW w:type="dxa" w:w="1023"/>
            <w:tcMar>
              <w:top w:w="50" w:type="dxa"/>
              <w:bottom w:w="50" w:type="dxa"/>
              <w:left w:w="90" w:type="dxa"/>
              <w:right w:w="90" w:type="dxa"/>
            </w:tcMar>
          </w:tcPr>
          <w:p>
            <w:pPr>
              <w:pStyle w:val="BDOITable"/>
            </w:pPr>
            <w:r>
              <w:rPr>
                <w:sz w:val="17"/>
              </w:rPr>
              <w:t>3</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MKT_AO</w:t>
            </w:r>
          </w:p>
        </w:tc>
        <w:tc>
          <w:tcPr>
            <w:tcW w:type="dxa" w:w="6648"/>
            <w:tcMar>
              <w:top w:w="50" w:type="dxa"/>
              <w:bottom w:w="50" w:type="dxa"/>
              <w:left w:w="90" w:type="dxa"/>
              <w:right w:w="90" w:type="dxa"/>
            </w:tcMar>
            <w:shd w:val="clear" w:color="auto" w:fill="E5F5FF"/>
          </w:tcPr>
          <w:p>
            <w:pPr>
              <w:pStyle w:val="BDOITable"/>
            </w:pPr>
            <w:r>
              <w:rPr>
                <w:sz w:val="17"/>
              </w:rPr>
              <w:t>Marketing AO / MAO</w:t>
            </w:r>
          </w:p>
        </w:tc>
        <w:tc>
          <w:tcPr>
            <w:tcW w:type="dxa" w:w="1023"/>
            <w:tcMar>
              <w:top w:w="50" w:type="dxa"/>
              <w:bottom w:w="50" w:type="dxa"/>
              <w:left w:w="90" w:type="dxa"/>
              <w:right w:w="90" w:type="dxa"/>
            </w:tcMar>
            <w:shd w:val="clear" w:color="auto" w:fill="E5F5FF"/>
          </w:tcPr>
          <w:p>
            <w:pPr>
              <w:pStyle w:val="BDOITable"/>
            </w:pPr>
            <w:r>
              <w:rPr>
                <w:sz w:val="17"/>
              </w:rPr>
              <w:t>8</w:t>
            </w:r>
          </w:p>
        </w:tc>
      </w:tr>
      <w:tr>
        <w:trPr>
          <w:cantSplit w:val="true"/>
        </w:trPr>
        <w:tc>
          <w:tcPr>
            <w:tcW w:type="dxa" w:w="2301"/>
            <w:tcMar>
              <w:top w:w="50" w:type="dxa"/>
              <w:bottom w:w="50" w:type="dxa"/>
              <w:left w:w="90" w:type="dxa"/>
              <w:right w:w="90" w:type="dxa"/>
            </w:tcMar>
          </w:tcPr>
          <w:p>
            <w:pPr>
              <w:pStyle w:val="BDOITable"/>
            </w:pPr>
            <w:r>
              <w:rPr>
                <w:sz w:val="17"/>
              </w:rPr>
              <w:t>MKT_TL</w:t>
            </w:r>
          </w:p>
        </w:tc>
        <w:tc>
          <w:tcPr>
            <w:tcW w:type="dxa" w:w="6648"/>
            <w:tcMar>
              <w:top w:w="50" w:type="dxa"/>
              <w:bottom w:w="50" w:type="dxa"/>
              <w:left w:w="90" w:type="dxa"/>
              <w:right w:w="90" w:type="dxa"/>
            </w:tcMar>
          </w:tcPr>
          <w:p>
            <w:pPr>
              <w:pStyle w:val="BDOITable"/>
            </w:pPr>
            <w:r>
              <w:rPr>
                <w:sz w:val="17"/>
              </w:rPr>
              <w:t>NB Team Lead</w:t>
            </w:r>
          </w:p>
        </w:tc>
        <w:tc>
          <w:tcPr>
            <w:tcW w:type="dxa" w:w="1023"/>
            <w:tcMar>
              <w:top w:w="50" w:type="dxa"/>
              <w:bottom w:w="50" w:type="dxa"/>
              <w:left w:w="90" w:type="dxa"/>
              <w:right w:w="90" w:type="dxa"/>
            </w:tcMar>
          </w:tcPr>
          <w:p>
            <w:pPr>
              <w:pStyle w:val="BDOITable"/>
            </w:pPr>
            <w:r>
              <w:rPr>
                <w:sz w:val="17"/>
              </w:rPr>
              <w:t>3</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TSU</w:t>
            </w:r>
          </w:p>
        </w:tc>
        <w:tc>
          <w:tcPr>
            <w:tcW w:type="dxa" w:w="6648"/>
            <w:tcMar>
              <w:top w:w="50" w:type="dxa"/>
              <w:bottom w:w="50" w:type="dxa"/>
              <w:left w:w="90" w:type="dxa"/>
              <w:right w:w="90" w:type="dxa"/>
            </w:tcMar>
            <w:shd w:val="clear" w:color="auto" w:fill="E5F5FF"/>
          </w:tcPr>
          <w:p>
            <w:pPr>
              <w:pStyle w:val="BDOITable"/>
            </w:pPr>
            <w:r>
              <w:rPr>
                <w:sz w:val="17"/>
              </w:rPr>
              <w:t>TSU approver</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301"/>
            <w:tcMar>
              <w:top w:w="50" w:type="dxa"/>
              <w:bottom w:w="50" w:type="dxa"/>
              <w:left w:w="90" w:type="dxa"/>
              <w:right w:w="90" w:type="dxa"/>
            </w:tcMar>
          </w:tcPr>
          <w:p>
            <w:pPr>
              <w:pStyle w:val="BDOITable"/>
            </w:pPr>
            <w:r>
              <w:rPr>
                <w:sz w:val="17"/>
              </w:rPr>
              <w:t>PROCESSOR</w:t>
            </w:r>
          </w:p>
        </w:tc>
        <w:tc>
          <w:tcPr>
            <w:tcW w:type="dxa" w:w="6648"/>
            <w:tcMar>
              <w:top w:w="50" w:type="dxa"/>
              <w:bottom w:w="50" w:type="dxa"/>
              <w:left w:w="90" w:type="dxa"/>
              <w:right w:w="90" w:type="dxa"/>
            </w:tcMar>
          </w:tcPr>
          <w:p>
            <w:pPr>
              <w:pStyle w:val="BDOITable"/>
            </w:pPr>
            <w:r>
              <w:rPr>
                <w:sz w:val="17"/>
              </w:rPr>
              <w:t>Placement and Booking user</w:t>
            </w:r>
          </w:p>
        </w:tc>
        <w:tc>
          <w:tcPr>
            <w:tcW w:type="dxa" w:w="1023"/>
            <w:tcMar>
              <w:top w:w="50" w:type="dxa"/>
              <w:bottom w:w="50" w:type="dxa"/>
              <w:left w:w="90" w:type="dxa"/>
              <w:right w:w="90" w:type="dxa"/>
            </w:tcMar>
          </w:tcPr>
          <w:p>
            <w:pPr>
              <w:pStyle w:val="BDOITable"/>
            </w:pPr>
            <w:r>
              <w:rPr>
                <w:sz w:val="17"/>
              </w:rPr>
              <w:t>4</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SYSTEM</w:t>
            </w:r>
          </w:p>
        </w:tc>
        <w:tc>
          <w:tcPr>
            <w:tcW w:type="dxa" w:w="6648"/>
            <w:tcMar>
              <w:top w:w="50" w:type="dxa"/>
              <w:bottom w:w="50" w:type="dxa"/>
              <w:left w:w="90" w:type="dxa"/>
              <w:right w:w="90" w:type="dxa"/>
            </w:tcMar>
            <w:shd w:val="clear" w:color="auto" w:fill="E5F5FF"/>
          </w:tcPr>
          <w:p>
            <w:pPr>
              <w:pStyle w:val="BDOITable"/>
            </w:pPr>
            <w:r>
              <w:rPr>
                <w:sz w:val="17"/>
              </w:rPr>
              <w:t>BIBS scheduled job or event</w:t>
            </w:r>
          </w:p>
        </w:tc>
        <w:tc>
          <w:tcPr>
            <w:tcW w:type="dxa" w:w="1023"/>
            <w:tcMar>
              <w:top w:w="50" w:type="dxa"/>
              <w:bottom w:w="50" w:type="dxa"/>
              <w:left w:w="90" w:type="dxa"/>
              <w:right w:w="90" w:type="dxa"/>
            </w:tcMar>
            <w:shd w:val="clear" w:color="auto" w:fill="E5F5FF"/>
          </w:tcPr>
          <w:p>
            <w:pPr>
              <w:pStyle w:val="BDOITable"/>
            </w:pPr>
            <w:r>
              <w:rPr>
                <w:sz w:val="17"/>
              </w:rPr>
              <w:t>26</w:t>
            </w:r>
          </w:p>
        </w:tc>
      </w:tr>
    </w:tbl>
    <w:p>
      <w:pPr>
        <w:pStyle w:val="BDOISpacer"/>
      </w:pPr>
    </w:p>
    <w:p>
      <w:pPr>
        <w:pStyle w:val="Heading1"/>
        <w:pBdr>
          <w:bottom w:val="single" w:sz="4" w:space="4" w:color="99C1E7"/>
        </w:pBdr>
      </w:pPr>
      <w:bookmarkStart w:id="117" w:name="_Toc000117"/>
      <w:r>
        <w:rPr/>
        <w:t>6 Issue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Issue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Submitted Policies</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client, bank counterpart or insurer, or a security rule is broken</w:t>
            </w:r>
          </w:p>
        </w:tc>
        <w:tc>
          <w:tcPr>
            <w:tcW w:type="dxa" w:w="3196"/>
            <w:tcMar>
              <w:top w:w="50" w:type="dxa"/>
              <w:bottom w:w="50" w:type="dxa"/>
              <w:left w:w="90" w:type="dxa"/>
              <w:right w:w="90" w:type="dxa"/>
            </w:tcMar>
          </w:tcPr>
          <w:p>
            <w:pPr>
              <w:pStyle w:val="BDOITable"/>
            </w:pPr>
            <w:r>
              <w:rPr>
                <w:sz w:val="18"/>
              </w:rPr>
              <w:t>An excluded account is handed to renewal; a user sees records outside the own scope; a preparer approves the own IAAF</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A file loaded twice creates duplicates; the expiry scan misses records within the lead days</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report column is wrong but the data is right</w:t>
            </w:r>
          </w:p>
        </w:tc>
        <w:tc>
          <w:tcPr>
            <w:tcW w:type="dxa" w:w="3196"/>
            <w:tcMar>
              <w:top w:w="50" w:type="dxa"/>
              <w:bottom w:w="50" w:type="dxa"/>
              <w:left w:w="90" w:type="dxa"/>
              <w:right w:w="90" w:type="dxa"/>
            </w:tcMar>
          </w:tcPr>
          <w:p>
            <w:pPr>
              <w:pStyle w:val="BDOITable"/>
            </w:pPr>
            <w:r>
              <w:rPr>
                <w:sz w:val="18"/>
              </w:rPr>
              <w:t>A fallout reason code is missing on the report; a filter is ignored</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an issue for each failed case, with the case ID, steps, actual result, screenshot and the SBM, run, IAAF or TOR number.</w:t>
      </w:r>
    </w:p>
    <w:p>
      <w:pPr>
        <w:tabs>
          <w:tab w:pos="312" w:val="left"/>
        </w:tabs>
        <w:spacing w:after="40"/>
        <w:ind w:left="312" w:hanging="283"/>
      </w:pPr>
      <w:r>
        <w:rPr>
          <w:color w:val="004EA8"/>
        </w:rPr>
        <w:t>•</w:t>
        <w:tab/>
      </w:r>
      <w:r>
        <w:rPr/>
        <w:t>The test lead triages new issues daily with the development lead and, during UAT, the BDOI process owner. Triage confirms the severity, links duplicates and decides whether the FRS or the system needs the correction. A disputed expected result goes to the BDOI process owner; an FRS change goes to the FRS owner, who records it in the clarifications chapter of the FRS.</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resolved issue is retested with its case and the cases of the same condition.</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31 of 31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33 of 33</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94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9</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122</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58 / 64</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25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52</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10</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17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8</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Roles-and-access checks (action x role)</w:t>
            </w:r>
          </w:p>
        </w:tc>
        <w:tc>
          <w:tcPr>
            <w:tcW w:type="dxa" w:w="3324"/>
            <w:tcMar>
              <w:top w:w="50" w:type="dxa"/>
              <w:bottom w:w="50" w:type="dxa"/>
              <w:left w:w="90" w:type="dxa"/>
              <w:right w:w="90" w:type="dxa"/>
            </w:tcMar>
            <w:shd w:val="clear" w:color="auto" w:fill="E5F5FF"/>
          </w:tcPr>
          <w:p>
            <w:pPr>
              <w:pStyle w:val="BDOITable"/>
            </w:pPr>
            <w:r>
              <w:rPr>
                <w:sz w:val="18"/>
              </w:rPr>
              <w:t>77</w:t>
            </w:r>
          </w:p>
        </w:tc>
      </w:tr>
      <w:tr>
        <w:trPr>
          <w:cantSplit w:val="true"/>
        </w:trPr>
        <w:tc>
          <w:tcPr>
            <w:tcW w:type="dxa" w:w="6648"/>
            <w:tcMar>
              <w:top w:w="50" w:type="dxa"/>
              <w:bottom w:w="50" w:type="dxa"/>
              <w:left w:w="90" w:type="dxa"/>
              <w:right w:w="90" w:type="dxa"/>
            </w:tcMar>
          </w:tcPr>
          <w:p>
            <w:pPr>
              <w:pStyle w:val="BDOITable"/>
            </w:pPr>
            <w:r>
              <w:rPr>
                <w:sz w:val="18"/>
              </w:rPr>
              <w:t>Named test data sets</w:t>
            </w:r>
          </w:p>
        </w:tc>
        <w:tc>
          <w:tcPr>
            <w:tcW w:type="dxa" w:w="3324"/>
            <w:tcMar>
              <w:top w:w="50" w:type="dxa"/>
              <w:bottom w:w="50" w:type="dxa"/>
              <w:left w:w="90" w:type="dxa"/>
              <w:right w:w="90" w:type="dxa"/>
            </w:tcMar>
          </w:tcPr>
          <w:p>
            <w:pPr>
              <w:pStyle w:val="BDOITable"/>
            </w:pPr>
            <w:r>
              <w:rPr>
                <w:sz w:val="18"/>
              </w:rPr>
              <w:t>10</w:t>
            </w:r>
          </w:p>
        </w:tc>
      </w:tr>
    </w:tbl>
    <w:p>
      <w:pPr>
        <w:pStyle w:val="BDOISpacer"/>
      </w:pPr>
    </w:p>
    <w:p>
      <w:r>
        <w:rPr/>
        <w:t>Every FR has at least one positive and one negative case, and every BRD ID is covered. The coverage is checked each time the workbook is issued, and a plan with a gap is not issued.</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2"/>
        <w:gridCol w:w="3804"/>
        <w:gridCol w:w="1953"/>
        <w:gridCol w:w="771"/>
        <w:gridCol w:w="771"/>
        <w:gridCol w:w="771"/>
        <w:gridCol w:w="719"/>
      </w:tblGrid>
      <w:tr>
        <w:trPr>
          <w:tblHeader w:val="true"/>
          <w:cantSplit w:val="true"/>
        </w:trPr>
        <w:tc>
          <w:tcPr>
            <w:tcW w:type="dxa" w:w="1182"/>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804"/>
            <w:shd w:val="clear" w:color="auto" w:fill="004EA8"/>
            <w:tcMar>
              <w:top w:w="50" w:type="dxa"/>
              <w:bottom w:w="50" w:type="dxa"/>
              <w:left w:w="90" w:type="dxa"/>
              <w:right w:w="90" w:type="dxa"/>
            </w:tcMar>
            <w:vAlign w:val="center"/>
          </w:tcPr>
          <w:p>
            <w:pPr>
              <w:pStyle w:val="BDOITableHeader"/>
            </w:pPr>
            <w:r>
              <w:rPr>
                <w:b/>
                <w:color w:val="FFFFFF"/>
                <w:sz w:val="16"/>
              </w:rPr>
              <w:t>Title</w:t>
            </w:r>
          </w:p>
        </w:tc>
        <w:tc>
          <w:tcPr>
            <w:tcW w:type="dxa" w:w="1953"/>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Cond.</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Pos.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Neg.</w:t>
            </w:r>
          </w:p>
        </w:tc>
        <w:tc>
          <w:tcPr>
            <w:tcW w:type="dxa" w:w="720"/>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182"/>
            <w:tcMar>
              <w:top w:w="50" w:type="dxa"/>
              <w:bottom w:w="50" w:type="dxa"/>
              <w:left w:w="90" w:type="dxa"/>
              <w:right w:w="90" w:type="dxa"/>
            </w:tcMar>
          </w:tcPr>
          <w:p>
            <w:pPr>
              <w:pStyle w:val="BDOITable"/>
            </w:pPr>
            <w:r>
              <w:rPr>
                <w:sz w:val="16"/>
              </w:rPr>
              <w:t>FR-SP-001</w:t>
            </w:r>
          </w:p>
        </w:tc>
        <w:tc>
          <w:tcPr>
            <w:tcW w:type="dxa" w:w="3804"/>
            <w:tcMar>
              <w:top w:w="50" w:type="dxa"/>
              <w:bottom w:w="50" w:type="dxa"/>
              <w:left w:w="90" w:type="dxa"/>
              <w:right w:w="90" w:type="dxa"/>
            </w:tcMar>
          </w:tcPr>
          <w:p>
            <w:pPr>
              <w:pStyle w:val="BDOITable"/>
            </w:pPr>
            <w:r>
              <w:rPr>
                <w:sz w:val="16"/>
              </w:rPr>
              <w:t>Receive submitted policy details from the approved sources</w:t>
            </w:r>
          </w:p>
        </w:tc>
        <w:tc>
          <w:tcPr>
            <w:tcW w:type="dxa" w:w="1953"/>
            <w:tcMar>
              <w:top w:w="50" w:type="dxa"/>
              <w:bottom w:w="50" w:type="dxa"/>
              <w:left w:w="90" w:type="dxa"/>
              <w:right w:w="90" w:type="dxa"/>
            </w:tcMar>
          </w:tcPr>
          <w:p>
            <w:pPr>
              <w:pStyle w:val="BDOITable"/>
            </w:pPr>
            <w:r>
              <w:rPr>
                <w:sz w:val="16"/>
              </w:rPr>
              <w:t>BRIDSP-01</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4</w:t>
            </w:r>
          </w:p>
        </w:tc>
        <w:tc>
          <w:tcPr>
            <w:tcW w:type="dxa" w:w="720"/>
            <w:tcMar>
              <w:top w:w="50" w:type="dxa"/>
              <w:bottom w:w="50" w:type="dxa"/>
              <w:left w:w="90" w:type="dxa"/>
              <w:right w:w="90" w:type="dxa"/>
            </w:tcMar>
          </w:tcPr>
          <w:p>
            <w:pPr>
              <w:pStyle w:val="BDOITable"/>
            </w:pPr>
            <w:r>
              <w:rPr>
                <w:sz w:val="16"/>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FR-SP-002</w:t>
            </w:r>
          </w:p>
        </w:tc>
        <w:tc>
          <w:tcPr>
            <w:tcW w:type="dxa" w:w="3804"/>
            <w:tcMar>
              <w:top w:w="50" w:type="dxa"/>
              <w:bottom w:w="50" w:type="dxa"/>
              <w:left w:w="90" w:type="dxa"/>
              <w:right w:w="90" w:type="dxa"/>
            </w:tcMar>
            <w:shd w:val="clear" w:color="auto" w:fill="E5F5FF"/>
          </w:tcPr>
          <w:p>
            <w:pPr>
              <w:pStyle w:val="BDOITable"/>
            </w:pPr>
            <w:r>
              <w:rPr>
                <w:sz w:val="16"/>
              </w:rPr>
              <w:t>Extract policy details from documents and save them after confirmation</w:t>
            </w:r>
          </w:p>
        </w:tc>
        <w:tc>
          <w:tcPr>
            <w:tcW w:type="dxa" w:w="1953"/>
            <w:tcMar>
              <w:top w:w="50" w:type="dxa"/>
              <w:bottom w:w="50" w:type="dxa"/>
              <w:left w:w="90" w:type="dxa"/>
              <w:right w:w="90" w:type="dxa"/>
            </w:tcMar>
            <w:shd w:val="clear" w:color="auto" w:fill="E5F5FF"/>
          </w:tcPr>
          <w:p>
            <w:pPr>
              <w:pStyle w:val="BDOITable"/>
            </w:pPr>
            <w:r>
              <w:rPr>
                <w:sz w:val="16"/>
              </w:rPr>
              <w:t>BRIDSP-02</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FR-SP-003</w:t>
            </w:r>
          </w:p>
        </w:tc>
        <w:tc>
          <w:tcPr>
            <w:tcW w:type="dxa" w:w="3804"/>
            <w:tcMar>
              <w:top w:w="50" w:type="dxa"/>
              <w:bottom w:w="50" w:type="dxa"/>
              <w:left w:w="90" w:type="dxa"/>
              <w:right w:w="90" w:type="dxa"/>
            </w:tcMar>
          </w:tcPr>
          <w:p>
            <w:pPr>
              <w:pStyle w:val="BDOITable"/>
            </w:pPr>
            <w:r>
              <w:rPr>
                <w:sz w:val="16"/>
              </w:rPr>
              <w:t>Create or update a policy manually and tag its renewal opportunity</w:t>
            </w:r>
          </w:p>
        </w:tc>
        <w:tc>
          <w:tcPr>
            <w:tcW w:type="dxa" w:w="1953"/>
            <w:tcMar>
              <w:top w:w="50" w:type="dxa"/>
              <w:bottom w:w="50" w:type="dxa"/>
              <w:left w:w="90" w:type="dxa"/>
              <w:right w:w="90" w:type="dxa"/>
            </w:tcMar>
          </w:tcPr>
          <w:p>
            <w:pPr>
              <w:pStyle w:val="BDOITable"/>
            </w:pPr>
            <w:r>
              <w:rPr>
                <w:sz w:val="16"/>
              </w:rPr>
              <w:t>BRIDSP-03</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FR-SP-004</w:t>
            </w:r>
          </w:p>
        </w:tc>
        <w:tc>
          <w:tcPr>
            <w:tcW w:type="dxa" w:w="3804"/>
            <w:tcMar>
              <w:top w:w="50" w:type="dxa"/>
              <w:bottom w:w="50" w:type="dxa"/>
              <w:left w:w="90" w:type="dxa"/>
              <w:right w:w="90" w:type="dxa"/>
            </w:tcMar>
            <w:shd w:val="clear" w:color="auto" w:fill="E5F5FF"/>
          </w:tcPr>
          <w:p>
            <w:pPr>
              <w:pStyle w:val="BDOITable"/>
            </w:pPr>
            <w:r>
              <w:rPr>
                <w:sz w:val="16"/>
              </w:rPr>
              <w:t>Migrate the existing Excel masterlists</w:t>
            </w:r>
          </w:p>
        </w:tc>
        <w:tc>
          <w:tcPr>
            <w:tcW w:type="dxa" w:w="1953"/>
            <w:tcMar>
              <w:top w:w="50" w:type="dxa"/>
              <w:bottom w:w="50" w:type="dxa"/>
              <w:left w:w="90" w:type="dxa"/>
              <w:right w:w="90" w:type="dxa"/>
            </w:tcMar>
            <w:shd w:val="clear" w:color="auto" w:fill="E5F5FF"/>
          </w:tcPr>
          <w:p>
            <w:pPr>
              <w:pStyle w:val="BDOITable"/>
            </w:pPr>
            <w:r>
              <w:rPr>
                <w:sz w:val="16"/>
              </w:rPr>
              <w:t>BRIDSP-33</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FR-SP-010</w:t>
            </w:r>
          </w:p>
        </w:tc>
        <w:tc>
          <w:tcPr>
            <w:tcW w:type="dxa" w:w="3804"/>
            <w:tcMar>
              <w:top w:w="50" w:type="dxa"/>
              <w:bottom w:w="50" w:type="dxa"/>
              <w:left w:w="90" w:type="dxa"/>
              <w:right w:w="90" w:type="dxa"/>
            </w:tcMar>
          </w:tcPr>
          <w:p>
            <w:pPr>
              <w:pStyle w:val="BDOITable"/>
            </w:pPr>
            <w:r>
              <w:rPr>
                <w:sz w:val="16"/>
              </w:rPr>
              <w:t>Keep one Submitted Masterlist</w:t>
            </w:r>
          </w:p>
        </w:tc>
        <w:tc>
          <w:tcPr>
            <w:tcW w:type="dxa" w:w="1953"/>
            <w:tcMar>
              <w:top w:w="50" w:type="dxa"/>
              <w:bottom w:w="50" w:type="dxa"/>
              <w:left w:w="90" w:type="dxa"/>
              <w:right w:w="90" w:type="dxa"/>
            </w:tcMar>
          </w:tcPr>
          <w:p>
            <w:pPr>
              <w:pStyle w:val="BDOITable"/>
            </w:pPr>
            <w:r>
              <w:rPr>
                <w:sz w:val="16"/>
              </w:rPr>
              <w:t>BRIDSP-04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FR-SP-011</w:t>
            </w:r>
          </w:p>
        </w:tc>
        <w:tc>
          <w:tcPr>
            <w:tcW w:type="dxa" w:w="3804"/>
            <w:tcMar>
              <w:top w:w="50" w:type="dxa"/>
              <w:bottom w:w="50" w:type="dxa"/>
              <w:left w:w="90" w:type="dxa"/>
              <w:right w:w="90" w:type="dxa"/>
            </w:tcMar>
            <w:shd w:val="clear" w:color="auto" w:fill="E5F5FF"/>
          </w:tcPr>
          <w:p>
            <w:pPr>
              <w:pStyle w:val="BDOITable"/>
            </w:pPr>
            <w:r>
              <w:rPr>
                <w:sz w:val="16"/>
              </w:rPr>
              <w:t>View and extract the masterlist by role</w:t>
            </w:r>
          </w:p>
        </w:tc>
        <w:tc>
          <w:tcPr>
            <w:tcW w:type="dxa" w:w="1953"/>
            <w:tcMar>
              <w:top w:w="50" w:type="dxa"/>
              <w:bottom w:w="50" w:type="dxa"/>
              <w:left w:w="90" w:type="dxa"/>
              <w:right w:w="90" w:type="dxa"/>
            </w:tcMar>
            <w:shd w:val="clear" w:color="auto" w:fill="E5F5FF"/>
          </w:tcPr>
          <w:p>
            <w:pPr>
              <w:pStyle w:val="BDOITable"/>
            </w:pPr>
            <w:r>
              <w:rPr>
                <w:sz w:val="16"/>
              </w:rPr>
              <w:t>BRIDSP-28</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FR-SP-012</w:t>
            </w:r>
          </w:p>
        </w:tc>
        <w:tc>
          <w:tcPr>
            <w:tcW w:type="dxa" w:w="3804"/>
            <w:tcMar>
              <w:top w:w="50" w:type="dxa"/>
              <w:bottom w:w="50" w:type="dxa"/>
              <w:left w:w="90" w:type="dxa"/>
              <w:right w:w="90" w:type="dxa"/>
            </w:tcMar>
          </w:tcPr>
          <w:p>
            <w:pPr>
              <w:pStyle w:val="BDOITable"/>
            </w:pPr>
            <w:r>
              <w:rPr>
                <w:sz w:val="16"/>
              </w:rPr>
              <w:t>Monitor handler, conversion status and remarks</w:t>
            </w:r>
          </w:p>
        </w:tc>
        <w:tc>
          <w:tcPr>
            <w:tcW w:type="dxa" w:w="1953"/>
            <w:tcMar>
              <w:top w:w="50" w:type="dxa"/>
              <w:bottom w:w="50" w:type="dxa"/>
              <w:left w:w="90" w:type="dxa"/>
              <w:right w:w="90" w:type="dxa"/>
            </w:tcMar>
          </w:tcPr>
          <w:p>
            <w:pPr>
              <w:pStyle w:val="BDOITable"/>
            </w:pPr>
            <w:r>
              <w:rPr>
                <w:sz w:val="16"/>
              </w:rPr>
              <w:t>BRIDSP-29</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FR-SP-020</w:t>
            </w:r>
          </w:p>
        </w:tc>
        <w:tc>
          <w:tcPr>
            <w:tcW w:type="dxa" w:w="3804"/>
            <w:tcMar>
              <w:top w:w="50" w:type="dxa"/>
              <w:bottom w:w="50" w:type="dxa"/>
              <w:left w:w="90" w:type="dxa"/>
              <w:right w:w="90" w:type="dxa"/>
            </w:tcMar>
            <w:shd w:val="clear" w:color="auto" w:fill="E5F5FF"/>
          </w:tcPr>
          <w:p>
            <w:pPr>
              <w:pStyle w:val="BDOITable"/>
            </w:pPr>
            <w:r>
              <w:rPr>
                <w:sz w:val="16"/>
              </w:rPr>
              <w:t>Define sanitation, matching, classification and disposition criteria</w:t>
            </w:r>
          </w:p>
        </w:tc>
        <w:tc>
          <w:tcPr>
            <w:tcW w:type="dxa" w:w="1953"/>
            <w:tcMar>
              <w:top w:w="50" w:type="dxa"/>
              <w:bottom w:w="50" w:type="dxa"/>
              <w:left w:w="90" w:type="dxa"/>
              <w:right w:w="90" w:type="dxa"/>
            </w:tcMar>
            <w:shd w:val="clear" w:color="auto" w:fill="E5F5FF"/>
          </w:tcPr>
          <w:p>
            <w:pPr>
              <w:pStyle w:val="BDOITable"/>
            </w:pPr>
            <w:r>
              <w:rPr>
                <w:sz w:val="16"/>
              </w:rPr>
              <w:t>BRIDSP-08</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20"/>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182"/>
            <w:tcMar>
              <w:top w:w="50" w:type="dxa"/>
              <w:bottom w:w="50" w:type="dxa"/>
              <w:left w:w="90" w:type="dxa"/>
              <w:right w:w="90" w:type="dxa"/>
            </w:tcMar>
          </w:tcPr>
          <w:p>
            <w:pPr>
              <w:pStyle w:val="BDOITable"/>
            </w:pPr>
            <w:r>
              <w:rPr>
                <w:sz w:val="16"/>
              </w:rPr>
              <w:t>FR-SP-021</w:t>
            </w:r>
          </w:p>
        </w:tc>
        <w:tc>
          <w:tcPr>
            <w:tcW w:type="dxa" w:w="3804"/>
            <w:tcMar>
              <w:top w:w="50" w:type="dxa"/>
              <w:bottom w:w="50" w:type="dxa"/>
              <w:left w:w="90" w:type="dxa"/>
              <w:right w:w="90" w:type="dxa"/>
            </w:tcMar>
          </w:tcPr>
          <w:p>
            <w:pPr>
              <w:pStyle w:val="BDOITable"/>
            </w:pPr>
            <w:r>
              <w:rPr>
                <w:sz w:val="16"/>
              </w:rPr>
              <w:t>Run processing automatically after intake</w:t>
            </w:r>
          </w:p>
        </w:tc>
        <w:tc>
          <w:tcPr>
            <w:tcW w:type="dxa" w:w="1953"/>
            <w:tcMar>
              <w:top w:w="50" w:type="dxa"/>
              <w:bottom w:w="50" w:type="dxa"/>
              <w:left w:w="90" w:type="dxa"/>
              <w:right w:w="90" w:type="dxa"/>
            </w:tcMar>
          </w:tcPr>
          <w:p>
            <w:pPr>
              <w:pStyle w:val="BDOITable"/>
            </w:pPr>
            <w:r>
              <w:rPr>
                <w:sz w:val="16"/>
              </w:rPr>
              <w:t>BRIDSP-09</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FR-SP-022</w:t>
            </w:r>
          </w:p>
        </w:tc>
        <w:tc>
          <w:tcPr>
            <w:tcW w:type="dxa" w:w="3804"/>
            <w:tcMar>
              <w:top w:w="50" w:type="dxa"/>
              <w:bottom w:w="50" w:type="dxa"/>
              <w:left w:w="90" w:type="dxa"/>
              <w:right w:w="90" w:type="dxa"/>
            </w:tcMar>
            <w:shd w:val="clear" w:color="auto" w:fill="E5F5FF"/>
          </w:tcPr>
          <w:p>
            <w:pPr>
              <w:pStyle w:val="BDOITable"/>
            </w:pPr>
            <w:r>
              <w:rPr>
                <w:sz w:val="16"/>
              </w:rPr>
              <w:t>Report fallout after processing</w:t>
            </w:r>
          </w:p>
        </w:tc>
        <w:tc>
          <w:tcPr>
            <w:tcW w:type="dxa" w:w="1953"/>
            <w:tcMar>
              <w:top w:w="50" w:type="dxa"/>
              <w:bottom w:w="50" w:type="dxa"/>
              <w:left w:w="90" w:type="dxa"/>
              <w:right w:w="90" w:type="dxa"/>
            </w:tcMar>
            <w:shd w:val="clear" w:color="auto" w:fill="E5F5FF"/>
          </w:tcPr>
          <w:p>
            <w:pPr>
              <w:pStyle w:val="BDOITable"/>
            </w:pPr>
            <w:r>
              <w:rPr>
                <w:sz w:val="16"/>
              </w:rPr>
              <w:t>BRIDSP-10</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FR-SP-030</w:t>
            </w:r>
          </w:p>
        </w:tc>
        <w:tc>
          <w:tcPr>
            <w:tcW w:type="dxa" w:w="3804"/>
            <w:tcMar>
              <w:top w:w="50" w:type="dxa"/>
              <w:bottom w:w="50" w:type="dxa"/>
              <w:left w:w="90" w:type="dxa"/>
              <w:right w:w="90" w:type="dxa"/>
            </w:tcMar>
          </w:tcPr>
          <w:p>
            <w:pPr>
              <w:pStyle w:val="BDOITable"/>
            </w:pPr>
            <w:r>
              <w:rPr>
                <w:sz w:val="16"/>
              </w:rPr>
              <w:t>Classify policies as Inforced or Submitted</w:t>
            </w:r>
          </w:p>
        </w:tc>
        <w:tc>
          <w:tcPr>
            <w:tcW w:type="dxa" w:w="1953"/>
            <w:tcMar>
              <w:top w:w="50" w:type="dxa"/>
              <w:bottom w:w="50" w:type="dxa"/>
              <w:left w:w="90" w:type="dxa"/>
              <w:right w:w="90" w:type="dxa"/>
            </w:tcMar>
          </w:tcPr>
          <w:p>
            <w:pPr>
              <w:pStyle w:val="BDOITable"/>
            </w:pPr>
            <w:r>
              <w:rPr>
                <w:sz w:val="16"/>
              </w:rPr>
              <w:t>BRIDSP-11</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FR-SP-031</w:t>
            </w:r>
          </w:p>
        </w:tc>
        <w:tc>
          <w:tcPr>
            <w:tcW w:type="dxa" w:w="3804"/>
            <w:tcMar>
              <w:top w:w="50" w:type="dxa"/>
              <w:bottom w:w="50" w:type="dxa"/>
              <w:left w:w="90" w:type="dxa"/>
              <w:right w:w="90" w:type="dxa"/>
            </w:tcMar>
            <w:shd w:val="clear" w:color="auto" w:fill="E5F5FF"/>
          </w:tcPr>
          <w:p>
            <w:pPr>
              <w:pStyle w:val="BDOITable"/>
            </w:pPr>
            <w:r>
              <w:rPr>
                <w:sz w:val="16"/>
              </w:rPr>
              <w:t>Group Submitted policies into qualification buckets</w:t>
            </w:r>
          </w:p>
        </w:tc>
        <w:tc>
          <w:tcPr>
            <w:tcW w:type="dxa" w:w="1953"/>
            <w:tcMar>
              <w:top w:w="50" w:type="dxa"/>
              <w:bottom w:w="50" w:type="dxa"/>
              <w:left w:w="90" w:type="dxa"/>
              <w:right w:w="90" w:type="dxa"/>
            </w:tcMar>
            <w:shd w:val="clear" w:color="auto" w:fill="E5F5FF"/>
          </w:tcPr>
          <w:p>
            <w:pPr>
              <w:pStyle w:val="BDOITable"/>
            </w:pPr>
            <w:r>
              <w:rPr>
                <w:sz w:val="16"/>
              </w:rPr>
              <w:t>BRIDSP-12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FR-SP-032</w:t>
            </w:r>
          </w:p>
        </w:tc>
        <w:tc>
          <w:tcPr>
            <w:tcW w:type="dxa" w:w="3804"/>
            <w:tcMar>
              <w:top w:w="50" w:type="dxa"/>
              <w:bottom w:w="50" w:type="dxa"/>
              <w:left w:w="90" w:type="dxa"/>
              <w:right w:w="90" w:type="dxa"/>
            </w:tcMar>
          </w:tcPr>
          <w:p>
            <w:pPr>
              <w:pStyle w:val="BDOITable"/>
            </w:pPr>
            <w:r>
              <w:rPr>
                <w:sz w:val="16"/>
              </w:rPr>
              <w:t>Choose the RA template from the LAMD loan</w:t>
            </w:r>
          </w:p>
        </w:tc>
        <w:tc>
          <w:tcPr>
            <w:tcW w:type="dxa" w:w="1953"/>
            <w:tcMar>
              <w:top w:w="50" w:type="dxa"/>
              <w:bottom w:w="50" w:type="dxa"/>
              <w:left w:w="90" w:type="dxa"/>
              <w:right w:w="90" w:type="dxa"/>
            </w:tcMar>
          </w:tcPr>
          <w:p>
            <w:pPr>
              <w:pStyle w:val="BDOITable"/>
            </w:pPr>
            <w:r>
              <w:rPr>
                <w:sz w:val="16"/>
              </w:rPr>
              <w:t>BRIDSP-13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FR-SP-033</w:t>
            </w:r>
          </w:p>
        </w:tc>
        <w:tc>
          <w:tcPr>
            <w:tcW w:type="dxa" w:w="3804"/>
            <w:tcMar>
              <w:top w:w="50" w:type="dxa"/>
              <w:bottom w:w="50" w:type="dxa"/>
              <w:left w:w="90" w:type="dxa"/>
              <w:right w:w="90" w:type="dxa"/>
            </w:tcMar>
            <w:shd w:val="clear" w:color="auto" w:fill="E5F5FF"/>
          </w:tcPr>
          <w:p>
            <w:pPr>
              <w:pStyle w:val="BDOITable"/>
            </w:pPr>
            <w:r>
              <w:rPr>
                <w:sz w:val="16"/>
              </w:rPr>
              <w:t>Assign policies to non-renewal buckets</w:t>
            </w:r>
          </w:p>
        </w:tc>
        <w:tc>
          <w:tcPr>
            <w:tcW w:type="dxa" w:w="1953"/>
            <w:tcMar>
              <w:top w:w="50" w:type="dxa"/>
              <w:bottom w:w="50" w:type="dxa"/>
              <w:left w:w="90" w:type="dxa"/>
              <w:right w:w="90" w:type="dxa"/>
            </w:tcMar>
            <w:shd w:val="clear" w:color="auto" w:fill="E5F5FF"/>
          </w:tcPr>
          <w:p>
            <w:pPr>
              <w:pStyle w:val="BDOITable"/>
            </w:pPr>
            <w:r>
              <w:rPr>
                <w:sz w:val="16"/>
              </w:rPr>
              <w:t>BRIDSP-14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FR-SP-034</w:t>
            </w:r>
          </w:p>
        </w:tc>
        <w:tc>
          <w:tcPr>
            <w:tcW w:type="dxa" w:w="3804"/>
            <w:tcMar>
              <w:top w:w="50" w:type="dxa"/>
              <w:bottom w:w="50" w:type="dxa"/>
              <w:left w:w="90" w:type="dxa"/>
              <w:right w:w="90" w:type="dxa"/>
            </w:tcMar>
          </w:tcPr>
          <w:p>
            <w:pPr>
              <w:pStyle w:val="BDOITable"/>
            </w:pPr>
            <w:r>
              <w:rPr>
                <w:sz w:val="16"/>
              </w:rPr>
              <w:t>Group Inforced policies and create RAs and proposals</w:t>
            </w:r>
          </w:p>
        </w:tc>
        <w:tc>
          <w:tcPr>
            <w:tcW w:type="dxa" w:w="1953"/>
            <w:tcMar>
              <w:top w:w="50" w:type="dxa"/>
              <w:bottom w:w="50" w:type="dxa"/>
              <w:left w:w="90" w:type="dxa"/>
              <w:right w:w="90" w:type="dxa"/>
            </w:tcMar>
          </w:tcPr>
          <w:p>
            <w:pPr>
              <w:pStyle w:val="BDOITable"/>
            </w:pPr>
            <w:r>
              <w:rPr>
                <w:sz w:val="16"/>
              </w:rPr>
              <w:t>BRIDSP-15</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FR-SP-040</w:t>
            </w:r>
          </w:p>
        </w:tc>
        <w:tc>
          <w:tcPr>
            <w:tcW w:type="dxa" w:w="3804"/>
            <w:tcMar>
              <w:top w:w="50" w:type="dxa"/>
              <w:bottom w:w="50" w:type="dxa"/>
              <w:left w:w="90" w:type="dxa"/>
              <w:right w:w="90" w:type="dxa"/>
            </w:tcMar>
            <w:shd w:val="clear" w:color="auto" w:fill="E5F5FF"/>
          </w:tcPr>
          <w:p>
            <w:pPr>
              <w:pStyle w:val="BDOITable"/>
            </w:pPr>
            <w:r>
              <w:rPr>
                <w:sz w:val="16"/>
              </w:rPr>
              <w:t>Record policy reviews and generate one IAAF per policy</w:t>
            </w:r>
          </w:p>
        </w:tc>
        <w:tc>
          <w:tcPr>
            <w:tcW w:type="dxa" w:w="1953"/>
            <w:tcMar>
              <w:top w:w="50" w:type="dxa"/>
              <w:bottom w:w="50" w:type="dxa"/>
              <w:left w:w="90" w:type="dxa"/>
              <w:right w:w="90" w:type="dxa"/>
            </w:tcMar>
            <w:shd w:val="clear" w:color="auto" w:fill="E5F5FF"/>
          </w:tcPr>
          <w:p>
            <w:pPr>
              <w:pStyle w:val="BDOITable"/>
            </w:pPr>
            <w:r>
              <w:rPr>
                <w:sz w:val="16"/>
              </w:rPr>
              <w:t>BRIDSP-05, BRIDSP-06</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FR-SP-041</w:t>
            </w:r>
          </w:p>
        </w:tc>
        <w:tc>
          <w:tcPr>
            <w:tcW w:type="dxa" w:w="3804"/>
            <w:tcMar>
              <w:top w:w="50" w:type="dxa"/>
              <w:bottom w:w="50" w:type="dxa"/>
              <w:left w:w="90" w:type="dxa"/>
              <w:right w:w="90" w:type="dxa"/>
            </w:tcMar>
          </w:tcPr>
          <w:p>
            <w:pPr>
              <w:pStyle w:val="BDOITable"/>
            </w:pPr>
            <w:r>
              <w:rPr>
                <w:sz w:val="16"/>
              </w:rPr>
              <w:t>Route the IAAF for approval and signature</w:t>
            </w:r>
          </w:p>
        </w:tc>
        <w:tc>
          <w:tcPr>
            <w:tcW w:type="dxa" w:w="1953"/>
            <w:tcMar>
              <w:top w:w="50" w:type="dxa"/>
              <w:bottom w:w="50" w:type="dxa"/>
              <w:left w:w="90" w:type="dxa"/>
              <w:right w:w="90" w:type="dxa"/>
            </w:tcMar>
          </w:tcPr>
          <w:p>
            <w:pPr>
              <w:pStyle w:val="BDOITable"/>
            </w:pPr>
            <w:r>
              <w:rPr>
                <w:sz w:val="16"/>
              </w:rPr>
              <w:t>BRIDSP-07</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FR-SP-050</w:t>
            </w:r>
          </w:p>
        </w:tc>
        <w:tc>
          <w:tcPr>
            <w:tcW w:type="dxa" w:w="3804"/>
            <w:tcMar>
              <w:top w:w="50" w:type="dxa"/>
              <w:bottom w:w="50" w:type="dxa"/>
              <w:left w:w="90" w:type="dxa"/>
              <w:right w:w="90" w:type="dxa"/>
            </w:tcMar>
            <w:shd w:val="clear" w:color="auto" w:fill="E5F5FF"/>
          </w:tcPr>
          <w:p>
            <w:pPr>
              <w:pStyle w:val="BDOITable"/>
            </w:pPr>
            <w:r>
              <w:rPr>
                <w:sz w:val="16"/>
              </w:rPr>
              <w:t>Detect accounts exceeding acceptance or coverage limits</w:t>
            </w:r>
          </w:p>
        </w:tc>
        <w:tc>
          <w:tcPr>
            <w:tcW w:type="dxa" w:w="1953"/>
            <w:tcMar>
              <w:top w:w="50" w:type="dxa"/>
              <w:bottom w:w="50" w:type="dxa"/>
              <w:left w:w="90" w:type="dxa"/>
              <w:right w:w="90" w:type="dxa"/>
            </w:tcMar>
            <w:shd w:val="clear" w:color="auto" w:fill="E5F5FF"/>
          </w:tcPr>
          <w:p>
            <w:pPr>
              <w:pStyle w:val="BDOITable"/>
            </w:pPr>
            <w:r>
              <w:rPr>
                <w:sz w:val="16"/>
              </w:rPr>
              <w:t>BRIDSP-16</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182"/>
            <w:tcMar>
              <w:top w:w="50" w:type="dxa"/>
              <w:bottom w:w="50" w:type="dxa"/>
              <w:left w:w="90" w:type="dxa"/>
              <w:right w:w="90" w:type="dxa"/>
            </w:tcMar>
          </w:tcPr>
          <w:p>
            <w:pPr>
              <w:pStyle w:val="BDOITable"/>
            </w:pPr>
            <w:r>
              <w:rPr>
                <w:sz w:val="16"/>
              </w:rPr>
              <w:t>FR-SP-051</w:t>
            </w:r>
          </w:p>
        </w:tc>
        <w:tc>
          <w:tcPr>
            <w:tcW w:type="dxa" w:w="3804"/>
            <w:tcMar>
              <w:top w:w="50" w:type="dxa"/>
              <w:bottom w:w="50" w:type="dxa"/>
              <w:left w:w="90" w:type="dxa"/>
              <w:right w:w="90" w:type="dxa"/>
            </w:tcMar>
          </w:tcPr>
          <w:p>
            <w:pPr>
              <w:pStyle w:val="BDOITable"/>
            </w:pPr>
            <w:r>
              <w:rPr>
                <w:sz w:val="16"/>
              </w:rPr>
              <w:t>Generate the Terms of Reference</w:t>
            </w:r>
          </w:p>
        </w:tc>
        <w:tc>
          <w:tcPr>
            <w:tcW w:type="dxa" w:w="1953"/>
            <w:tcMar>
              <w:top w:w="50" w:type="dxa"/>
              <w:bottom w:w="50" w:type="dxa"/>
              <w:left w:w="90" w:type="dxa"/>
              <w:right w:w="90" w:type="dxa"/>
            </w:tcMar>
          </w:tcPr>
          <w:p>
            <w:pPr>
              <w:pStyle w:val="BDOITable"/>
            </w:pPr>
            <w:r>
              <w:rPr>
                <w:sz w:val="16"/>
              </w:rPr>
              <w:t>BRIDSP-17</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FR-SP-052</w:t>
            </w:r>
          </w:p>
        </w:tc>
        <w:tc>
          <w:tcPr>
            <w:tcW w:type="dxa" w:w="3804"/>
            <w:tcMar>
              <w:top w:w="50" w:type="dxa"/>
              <w:bottom w:w="50" w:type="dxa"/>
              <w:left w:w="90" w:type="dxa"/>
              <w:right w:w="90" w:type="dxa"/>
            </w:tcMar>
            <w:shd w:val="clear" w:color="auto" w:fill="E5F5FF"/>
          </w:tcPr>
          <w:p>
            <w:pPr>
              <w:pStyle w:val="BDOITable"/>
            </w:pPr>
            <w:r>
              <w:rPr>
                <w:sz w:val="16"/>
              </w:rPr>
              <w:t>Route the TOR for approval per the TSU Approval Matrix</w:t>
            </w:r>
          </w:p>
        </w:tc>
        <w:tc>
          <w:tcPr>
            <w:tcW w:type="dxa" w:w="1953"/>
            <w:tcMar>
              <w:top w:w="50" w:type="dxa"/>
              <w:bottom w:w="50" w:type="dxa"/>
              <w:left w:w="90" w:type="dxa"/>
              <w:right w:w="90" w:type="dxa"/>
            </w:tcMar>
            <w:shd w:val="clear" w:color="auto" w:fill="E5F5FF"/>
          </w:tcPr>
          <w:p>
            <w:pPr>
              <w:pStyle w:val="BDOITable"/>
            </w:pPr>
            <w:r>
              <w:rPr>
                <w:sz w:val="16"/>
              </w:rPr>
              <w:t>BRIDSP-18</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FR-SP-053</w:t>
            </w:r>
          </w:p>
        </w:tc>
        <w:tc>
          <w:tcPr>
            <w:tcW w:type="dxa" w:w="3804"/>
            <w:tcMar>
              <w:top w:w="50" w:type="dxa"/>
              <w:bottom w:w="50" w:type="dxa"/>
              <w:left w:w="90" w:type="dxa"/>
              <w:right w:w="90" w:type="dxa"/>
            </w:tcMar>
          </w:tcPr>
          <w:p>
            <w:pPr>
              <w:pStyle w:val="BDOITable"/>
            </w:pPr>
            <w:r>
              <w:rPr>
                <w:sz w:val="16"/>
              </w:rPr>
              <w:t>Hand the approved TOR over to the Account Officer</w:t>
            </w:r>
          </w:p>
        </w:tc>
        <w:tc>
          <w:tcPr>
            <w:tcW w:type="dxa" w:w="1953"/>
            <w:tcMar>
              <w:top w:w="50" w:type="dxa"/>
              <w:bottom w:w="50" w:type="dxa"/>
              <w:left w:w="90" w:type="dxa"/>
              <w:right w:w="90" w:type="dxa"/>
            </w:tcMar>
          </w:tcPr>
          <w:p>
            <w:pPr>
              <w:pStyle w:val="BDOITable"/>
            </w:pPr>
            <w:r>
              <w:rPr>
                <w:sz w:val="16"/>
              </w:rPr>
              <w:t>BRIDSP-19</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FR-SP-060</w:t>
            </w:r>
          </w:p>
        </w:tc>
        <w:tc>
          <w:tcPr>
            <w:tcW w:type="dxa" w:w="3804"/>
            <w:tcMar>
              <w:top w:w="50" w:type="dxa"/>
              <w:bottom w:w="50" w:type="dxa"/>
              <w:left w:w="90" w:type="dxa"/>
              <w:right w:w="90" w:type="dxa"/>
            </w:tcMar>
            <w:shd w:val="clear" w:color="auto" w:fill="E5F5FF"/>
          </w:tcPr>
          <w:p>
            <w:pPr>
              <w:pStyle w:val="BDOITable"/>
            </w:pPr>
            <w:r>
              <w:rPr>
                <w:sz w:val="16"/>
              </w:rPr>
              <w:t>Detect expiring policies and hand them to Renewal</w:t>
            </w:r>
          </w:p>
        </w:tc>
        <w:tc>
          <w:tcPr>
            <w:tcW w:type="dxa" w:w="1953"/>
            <w:tcMar>
              <w:top w:w="50" w:type="dxa"/>
              <w:bottom w:w="50" w:type="dxa"/>
              <w:left w:w="90" w:type="dxa"/>
              <w:right w:w="90" w:type="dxa"/>
            </w:tcMar>
            <w:shd w:val="clear" w:color="auto" w:fill="E5F5FF"/>
          </w:tcPr>
          <w:p>
            <w:pPr>
              <w:pStyle w:val="BDOITable"/>
            </w:pPr>
            <w:r>
              <w:rPr>
                <w:sz w:val="16"/>
              </w:rPr>
              <w:t>BRIDSP-23</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20"/>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182"/>
            <w:tcMar>
              <w:top w:w="50" w:type="dxa"/>
              <w:bottom w:w="50" w:type="dxa"/>
              <w:left w:w="90" w:type="dxa"/>
              <w:right w:w="90" w:type="dxa"/>
            </w:tcMar>
          </w:tcPr>
          <w:p>
            <w:pPr>
              <w:pStyle w:val="BDOITable"/>
            </w:pPr>
            <w:r>
              <w:rPr>
                <w:sz w:val="16"/>
              </w:rPr>
              <w:t>FR-SP-061</w:t>
            </w:r>
          </w:p>
        </w:tc>
        <w:tc>
          <w:tcPr>
            <w:tcW w:type="dxa" w:w="3804"/>
            <w:tcMar>
              <w:top w:w="50" w:type="dxa"/>
              <w:bottom w:w="50" w:type="dxa"/>
              <w:left w:w="90" w:type="dxa"/>
              <w:right w:w="90" w:type="dxa"/>
            </w:tcMar>
          </w:tcPr>
          <w:p>
            <w:pPr>
              <w:pStyle w:val="BDOITable"/>
            </w:pPr>
            <w:r>
              <w:rPr>
                <w:sz w:val="16"/>
              </w:rPr>
              <w:t>List the policies subject for renewal</w:t>
            </w:r>
          </w:p>
        </w:tc>
        <w:tc>
          <w:tcPr>
            <w:tcW w:type="dxa" w:w="1953"/>
            <w:tcMar>
              <w:top w:w="50" w:type="dxa"/>
              <w:bottom w:w="50" w:type="dxa"/>
              <w:left w:w="90" w:type="dxa"/>
              <w:right w:w="90" w:type="dxa"/>
            </w:tcMar>
          </w:tcPr>
          <w:p>
            <w:pPr>
              <w:pStyle w:val="BDOITable"/>
            </w:pPr>
            <w:r>
              <w:rPr>
                <w:sz w:val="16"/>
              </w:rPr>
              <w:t>BRIDSP-25</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FR-SP-062</w:t>
            </w:r>
          </w:p>
        </w:tc>
        <w:tc>
          <w:tcPr>
            <w:tcW w:type="dxa" w:w="3804"/>
            <w:tcMar>
              <w:top w:w="50" w:type="dxa"/>
              <w:bottom w:w="50" w:type="dxa"/>
              <w:left w:w="90" w:type="dxa"/>
              <w:right w:w="90" w:type="dxa"/>
            </w:tcMar>
            <w:shd w:val="clear" w:color="auto" w:fill="E5F5FF"/>
          </w:tcPr>
          <w:p>
            <w:pPr>
              <w:pStyle w:val="BDOITable"/>
            </w:pPr>
            <w:r>
              <w:rPr>
                <w:sz w:val="16"/>
              </w:rPr>
              <w:t>Send letters and proposals when the criteria are met</w:t>
            </w:r>
          </w:p>
        </w:tc>
        <w:tc>
          <w:tcPr>
            <w:tcW w:type="dxa" w:w="1953"/>
            <w:tcMar>
              <w:top w:w="50" w:type="dxa"/>
              <w:bottom w:w="50" w:type="dxa"/>
              <w:left w:w="90" w:type="dxa"/>
              <w:right w:w="90" w:type="dxa"/>
            </w:tcMar>
            <w:shd w:val="clear" w:color="auto" w:fill="E5F5FF"/>
          </w:tcPr>
          <w:p>
            <w:pPr>
              <w:pStyle w:val="BDOITable"/>
            </w:pPr>
            <w:r>
              <w:rPr>
                <w:sz w:val="16"/>
              </w:rPr>
              <w:t>BRIDSP-22</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FR-SP-063</w:t>
            </w:r>
          </w:p>
        </w:tc>
        <w:tc>
          <w:tcPr>
            <w:tcW w:type="dxa" w:w="3804"/>
            <w:tcMar>
              <w:top w:w="50" w:type="dxa"/>
              <w:bottom w:w="50" w:type="dxa"/>
              <w:left w:w="90" w:type="dxa"/>
              <w:right w:w="90" w:type="dxa"/>
            </w:tcMar>
          </w:tcPr>
          <w:p>
            <w:pPr>
              <w:pStyle w:val="BDOITable"/>
            </w:pPr>
            <w:r>
              <w:rPr>
                <w:sz w:val="16"/>
              </w:rPr>
              <w:t>Re-assign the insurer while a hold cover request is open</w:t>
            </w:r>
          </w:p>
        </w:tc>
        <w:tc>
          <w:tcPr>
            <w:tcW w:type="dxa" w:w="1953"/>
            <w:tcMar>
              <w:top w:w="50" w:type="dxa"/>
              <w:bottom w:w="50" w:type="dxa"/>
              <w:left w:w="90" w:type="dxa"/>
              <w:right w:w="90" w:type="dxa"/>
            </w:tcMar>
          </w:tcPr>
          <w:p>
            <w:pPr>
              <w:pStyle w:val="BDOITable"/>
            </w:pPr>
            <w:r>
              <w:rPr>
                <w:sz w:val="16"/>
              </w:rPr>
              <w:t>BRIDSP-32</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FR-SP-064</w:t>
            </w:r>
          </w:p>
        </w:tc>
        <w:tc>
          <w:tcPr>
            <w:tcW w:type="dxa" w:w="3804"/>
            <w:tcMar>
              <w:top w:w="50" w:type="dxa"/>
              <w:bottom w:w="50" w:type="dxa"/>
              <w:left w:w="90" w:type="dxa"/>
              <w:right w:w="90" w:type="dxa"/>
            </w:tcMar>
            <w:shd w:val="clear" w:color="auto" w:fill="E5F5FF"/>
          </w:tcPr>
          <w:p>
            <w:pPr>
              <w:pStyle w:val="BDOITable"/>
            </w:pPr>
            <w:r>
              <w:rPr>
                <w:sz w:val="16"/>
              </w:rPr>
              <w:t>Process placement of the renewal account</w:t>
            </w:r>
          </w:p>
        </w:tc>
        <w:tc>
          <w:tcPr>
            <w:tcW w:type="dxa" w:w="1953"/>
            <w:tcMar>
              <w:top w:w="50" w:type="dxa"/>
              <w:bottom w:w="50" w:type="dxa"/>
              <w:left w:w="90" w:type="dxa"/>
              <w:right w:w="90" w:type="dxa"/>
            </w:tcMar>
            <w:shd w:val="clear" w:color="auto" w:fill="E5F5FF"/>
          </w:tcPr>
          <w:p>
            <w:pPr>
              <w:pStyle w:val="BDOITable"/>
            </w:pPr>
            <w:r>
              <w:rPr>
                <w:sz w:val="16"/>
              </w:rPr>
              <w:t>BRIDSP-26</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182"/>
            <w:tcMar>
              <w:top w:w="50" w:type="dxa"/>
              <w:bottom w:w="50" w:type="dxa"/>
              <w:left w:w="90" w:type="dxa"/>
              <w:right w:w="90" w:type="dxa"/>
            </w:tcMar>
          </w:tcPr>
          <w:p>
            <w:pPr>
              <w:pStyle w:val="BDOITable"/>
            </w:pPr>
            <w:r>
              <w:rPr>
                <w:sz w:val="16"/>
              </w:rPr>
              <w:t>FR-SP-065</w:t>
            </w:r>
          </w:p>
        </w:tc>
        <w:tc>
          <w:tcPr>
            <w:tcW w:type="dxa" w:w="3804"/>
            <w:tcMar>
              <w:top w:w="50" w:type="dxa"/>
              <w:bottom w:w="50" w:type="dxa"/>
              <w:left w:w="90" w:type="dxa"/>
              <w:right w:w="90" w:type="dxa"/>
            </w:tcMar>
          </w:tcPr>
          <w:p>
            <w:pPr>
              <w:pStyle w:val="BDOITable"/>
            </w:pPr>
            <w:r>
              <w:rPr>
                <w:sz w:val="16"/>
              </w:rPr>
              <w:t>Show the booked status in the masterlist</w:t>
            </w:r>
          </w:p>
        </w:tc>
        <w:tc>
          <w:tcPr>
            <w:tcW w:type="dxa" w:w="1953"/>
            <w:tcMar>
              <w:top w:w="50" w:type="dxa"/>
              <w:bottom w:w="50" w:type="dxa"/>
              <w:left w:w="90" w:type="dxa"/>
              <w:right w:w="90" w:type="dxa"/>
            </w:tcMar>
          </w:tcPr>
          <w:p>
            <w:pPr>
              <w:pStyle w:val="BDOITable"/>
            </w:pPr>
            <w:r>
              <w:rPr>
                <w:sz w:val="16"/>
              </w:rPr>
              <w:t>BRIDSP-27</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FR-SP-070</w:t>
            </w:r>
          </w:p>
        </w:tc>
        <w:tc>
          <w:tcPr>
            <w:tcW w:type="dxa" w:w="3804"/>
            <w:tcMar>
              <w:top w:w="50" w:type="dxa"/>
              <w:bottom w:w="50" w:type="dxa"/>
              <w:left w:w="90" w:type="dxa"/>
              <w:right w:w="90" w:type="dxa"/>
            </w:tcMar>
            <w:shd w:val="clear" w:color="auto" w:fill="E5F5FF"/>
          </w:tcPr>
          <w:p>
            <w:pPr>
              <w:pStyle w:val="BDOITable"/>
            </w:pPr>
            <w:r>
              <w:rPr>
                <w:sz w:val="16"/>
              </w:rPr>
              <w:t>Tag handling-fee payments in the Unapplied Payment List</w:t>
            </w:r>
          </w:p>
        </w:tc>
        <w:tc>
          <w:tcPr>
            <w:tcW w:type="dxa" w:w="1953"/>
            <w:tcMar>
              <w:top w:w="50" w:type="dxa"/>
              <w:bottom w:w="50" w:type="dxa"/>
              <w:left w:w="90" w:type="dxa"/>
              <w:right w:w="90" w:type="dxa"/>
            </w:tcMar>
            <w:shd w:val="clear" w:color="auto" w:fill="E5F5FF"/>
          </w:tcPr>
          <w:p>
            <w:pPr>
              <w:pStyle w:val="BDOITable"/>
            </w:pPr>
            <w:r>
              <w:rPr>
                <w:sz w:val="16"/>
              </w:rPr>
              <w:t>BRIDSP-31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FR-SP-080</w:t>
            </w:r>
          </w:p>
        </w:tc>
        <w:tc>
          <w:tcPr>
            <w:tcW w:type="dxa" w:w="3804"/>
            <w:tcMar>
              <w:top w:w="50" w:type="dxa"/>
              <w:bottom w:w="50" w:type="dxa"/>
              <w:left w:w="90" w:type="dxa"/>
              <w:right w:w="90" w:type="dxa"/>
            </w:tcMar>
          </w:tcPr>
          <w:p>
            <w:pPr>
              <w:pStyle w:val="BDOITable"/>
            </w:pPr>
            <w:r>
              <w:rPr>
                <w:sz w:val="16"/>
              </w:rPr>
              <w:t>Generate Submitted Policies reports</w:t>
            </w:r>
          </w:p>
        </w:tc>
        <w:tc>
          <w:tcPr>
            <w:tcW w:type="dxa" w:w="1953"/>
            <w:tcMar>
              <w:top w:w="50" w:type="dxa"/>
              <w:bottom w:w="50" w:type="dxa"/>
              <w:left w:w="90" w:type="dxa"/>
              <w:right w:w="90" w:type="dxa"/>
            </w:tcMar>
          </w:tcPr>
          <w:p>
            <w:pPr>
              <w:pStyle w:val="BDOITable"/>
            </w:pPr>
            <w:r>
              <w:rPr>
                <w:sz w:val="16"/>
              </w:rPr>
              <w:t>BRIDSP-20, BRIDSP-30</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FR-SP-081</w:t>
            </w:r>
          </w:p>
        </w:tc>
        <w:tc>
          <w:tcPr>
            <w:tcW w:type="dxa" w:w="3804"/>
            <w:tcMar>
              <w:top w:w="50" w:type="dxa"/>
              <w:bottom w:w="50" w:type="dxa"/>
              <w:left w:w="90" w:type="dxa"/>
              <w:right w:w="90" w:type="dxa"/>
            </w:tcMar>
            <w:shd w:val="clear" w:color="auto" w:fill="E5F5FF"/>
          </w:tcPr>
          <w:p>
            <w:pPr>
              <w:pStyle w:val="BDOITable"/>
            </w:pPr>
            <w:r>
              <w:rPr>
                <w:sz w:val="16"/>
              </w:rPr>
              <w:t>View, download and print reports in several formats</w:t>
            </w:r>
          </w:p>
        </w:tc>
        <w:tc>
          <w:tcPr>
            <w:tcW w:type="dxa" w:w="1953"/>
            <w:tcMar>
              <w:top w:w="50" w:type="dxa"/>
              <w:bottom w:w="50" w:type="dxa"/>
              <w:left w:w="90" w:type="dxa"/>
              <w:right w:w="90" w:type="dxa"/>
            </w:tcMar>
            <w:shd w:val="clear" w:color="auto" w:fill="E5F5FF"/>
          </w:tcPr>
          <w:p>
            <w:pPr>
              <w:pStyle w:val="BDOITable"/>
            </w:pPr>
            <w:r>
              <w:rPr>
                <w:sz w:val="16"/>
              </w:rPr>
              <w:t>BRIDSP-21</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182"/>
            <w:tcMar>
              <w:top w:w="50" w:type="dxa"/>
              <w:bottom w:w="50" w:type="dxa"/>
              <w:left w:w="90" w:type="dxa"/>
              <w:right w:w="90" w:type="dxa"/>
            </w:tcMar>
          </w:tcPr>
          <w:p>
            <w:pPr>
              <w:pStyle w:val="BDOITable"/>
            </w:pPr>
            <w:r>
              <w:rPr>
                <w:sz w:val="16"/>
              </w:rPr>
              <w:t>FR-SP-082</w:t>
            </w:r>
          </w:p>
        </w:tc>
        <w:tc>
          <w:tcPr>
            <w:tcW w:type="dxa" w:w="3804"/>
            <w:tcMar>
              <w:top w:w="50" w:type="dxa"/>
              <w:bottom w:w="50" w:type="dxa"/>
              <w:left w:w="90" w:type="dxa"/>
              <w:right w:w="90" w:type="dxa"/>
            </w:tcMar>
          </w:tcPr>
          <w:p>
            <w:pPr>
              <w:pStyle w:val="BDOITable"/>
            </w:pPr>
            <w:r>
              <w:rPr>
                <w:sz w:val="16"/>
              </w:rPr>
              <w:t>Send notifications and alerts for key events</w:t>
            </w:r>
          </w:p>
        </w:tc>
        <w:tc>
          <w:tcPr>
            <w:tcW w:type="dxa" w:w="1953"/>
            <w:tcMar>
              <w:top w:w="50" w:type="dxa"/>
              <w:bottom w:w="50" w:type="dxa"/>
              <w:left w:w="90" w:type="dxa"/>
              <w:right w:w="90" w:type="dxa"/>
            </w:tcMar>
          </w:tcPr>
          <w:p>
            <w:pPr>
              <w:pStyle w:val="BDOITable"/>
            </w:pPr>
            <w:r>
              <w:rPr>
                <w:sz w:val="16"/>
              </w:rPr>
              <w:t>BRIDSP-24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4</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7"/>
        <w:gridCol w:w="4638"/>
        <w:gridCol w:w="1043"/>
        <w:gridCol w:w="927"/>
        <w:gridCol w:w="927"/>
        <w:gridCol w:w="927"/>
      </w:tblGrid>
      <w:tr>
        <w:trPr>
          <w:tblHeader w:val="true"/>
          <w:cantSplit w:val="true"/>
        </w:trPr>
        <w:tc>
          <w:tcPr>
            <w:tcW w:type="dxa" w:w="1507"/>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4638"/>
            <w:shd w:val="clear" w:color="auto" w:fill="004EA8"/>
            <w:tcMar>
              <w:top w:w="50" w:type="dxa"/>
              <w:bottom w:w="50" w:type="dxa"/>
              <w:left w:w="90" w:type="dxa"/>
              <w:right w:w="90" w:type="dxa"/>
            </w:tcMar>
            <w:vAlign w:val="center"/>
          </w:tcPr>
          <w:p>
            <w:pPr>
              <w:pStyle w:val="BDOITableHeader"/>
            </w:pPr>
            <w:r>
              <w:rPr>
                <w:b/>
                <w:color w:val="FFFFFF"/>
                <w:sz w:val="16"/>
              </w:rPr>
              <w:t>FRs</w:t>
            </w:r>
          </w:p>
        </w:tc>
        <w:tc>
          <w:tcPr>
            <w:tcW w:type="dxa" w:w="1044"/>
            <w:shd w:val="clear" w:color="auto" w:fill="004EA8"/>
            <w:tcMar>
              <w:top w:w="50" w:type="dxa"/>
              <w:bottom w:w="50" w:type="dxa"/>
              <w:left w:w="90" w:type="dxa"/>
              <w:right w:w="90" w:type="dxa"/>
            </w:tcMar>
            <w:vAlign w:val="center"/>
          </w:tcPr>
          <w:p>
            <w:pPr>
              <w:pStyle w:val="BDOITableHeader"/>
            </w:pPr>
            <w:r>
              <w:rPr>
                <w:b/>
                <w:color w:val="FFFFFF"/>
                <w:sz w:val="16"/>
              </w:rPr>
              <w:t>Conditions</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Positive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Negative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507"/>
            <w:tcMar>
              <w:top w:w="50" w:type="dxa"/>
              <w:bottom w:w="50" w:type="dxa"/>
              <w:left w:w="90" w:type="dxa"/>
              <w:right w:w="90" w:type="dxa"/>
            </w:tcMar>
          </w:tcPr>
          <w:p>
            <w:pPr>
              <w:pStyle w:val="BDOITable"/>
            </w:pPr>
            <w:r>
              <w:rPr>
                <w:sz w:val="16"/>
              </w:rPr>
              <w:t>BRIDSP-01</w:t>
            </w:r>
          </w:p>
        </w:tc>
        <w:tc>
          <w:tcPr>
            <w:tcW w:type="dxa" w:w="4638"/>
            <w:tcMar>
              <w:top w:w="50" w:type="dxa"/>
              <w:bottom w:w="50" w:type="dxa"/>
              <w:left w:w="90" w:type="dxa"/>
              <w:right w:w="90" w:type="dxa"/>
            </w:tcMar>
          </w:tcPr>
          <w:p>
            <w:pPr>
              <w:pStyle w:val="BDOITable"/>
            </w:pPr>
            <w:r>
              <w:rPr>
                <w:sz w:val="16"/>
              </w:rPr>
              <w:t>FR-SP-001</w:t>
            </w:r>
          </w:p>
        </w:tc>
        <w:tc>
          <w:tcPr>
            <w:tcW w:type="dxa" w:w="1044"/>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7</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BRIDSP-02</w:t>
            </w:r>
          </w:p>
        </w:tc>
        <w:tc>
          <w:tcPr>
            <w:tcW w:type="dxa" w:w="4638"/>
            <w:tcMar>
              <w:top w:w="50" w:type="dxa"/>
              <w:bottom w:w="50" w:type="dxa"/>
              <w:left w:w="90" w:type="dxa"/>
              <w:right w:w="90" w:type="dxa"/>
            </w:tcMar>
            <w:shd w:val="clear" w:color="auto" w:fill="E5F5FF"/>
          </w:tcPr>
          <w:p>
            <w:pPr>
              <w:pStyle w:val="BDOITable"/>
            </w:pPr>
            <w:r>
              <w:rPr>
                <w:sz w:val="16"/>
              </w:rPr>
              <w:t>FR-SP-002</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BRIDSP-03</w:t>
            </w:r>
          </w:p>
        </w:tc>
        <w:tc>
          <w:tcPr>
            <w:tcW w:type="dxa" w:w="4638"/>
            <w:tcMar>
              <w:top w:w="50" w:type="dxa"/>
              <w:bottom w:w="50" w:type="dxa"/>
              <w:left w:w="90" w:type="dxa"/>
              <w:right w:w="90" w:type="dxa"/>
            </w:tcMar>
          </w:tcPr>
          <w:p>
            <w:pPr>
              <w:pStyle w:val="BDOITable"/>
            </w:pPr>
            <w:r>
              <w:rPr>
                <w:sz w:val="16"/>
              </w:rPr>
              <w:t>FR-SP-003</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6</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BRIDSP-04</w:t>
            </w:r>
          </w:p>
        </w:tc>
        <w:tc>
          <w:tcPr>
            <w:tcW w:type="dxa" w:w="4638"/>
            <w:tcMar>
              <w:top w:w="50" w:type="dxa"/>
              <w:bottom w:w="50" w:type="dxa"/>
              <w:left w:w="90" w:type="dxa"/>
              <w:right w:w="90" w:type="dxa"/>
            </w:tcMar>
            <w:shd w:val="clear" w:color="auto" w:fill="E5F5FF"/>
          </w:tcPr>
          <w:p>
            <w:pPr>
              <w:pStyle w:val="BDOITable"/>
            </w:pPr>
            <w:r>
              <w:rPr>
                <w:sz w:val="16"/>
              </w:rPr>
              <w:t>FR-SP-010</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BRIDSP-05</w:t>
            </w:r>
          </w:p>
        </w:tc>
        <w:tc>
          <w:tcPr>
            <w:tcW w:type="dxa" w:w="4638"/>
            <w:tcMar>
              <w:top w:w="50" w:type="dxa"/>
              <w:bottom w:w="50" w:type="dxa"/>
              <w:left w:w="90" w:type="dxa"/>
              <w:right w:w="90" w:type="dxa"/>
            </w:tcMar>
          </w:tcPr>
          <w:p>
            <w:pPr>
              <w:pStyle w:val="BDOITable"/>
            </w:pPr>
            <w:r>
              <w:rPr>
                <w:sz w:val="16"/>
              </w:rPr>
              <w:t>FR-SP-040</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5</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BRIDSP-06</w:t>
            </w:r>
          </w:p>
        </w:tc>
        <w:tc>
          <w:tcPr>
            <w:tcW w:type="dxa" w:w="4638"/>
            <w:tcMar>
              <w:top w:w="50" w:type="dxa"/>
              <w:bottom w:w="50" w:type="dxa"/>
              <w:left w:w="90" w:type="dxa"/>
              <w:right w:w="90" w:type="dxa"/>
            </w:tcMar>
            <w:shd w:val="clear" w:color="auto" w:fill="E5F5FF"/>
          </w:tcPr>
          <w:p>
            <w:pPr>
              <w:pStyle w:val="BDOITable"/>
            </w:pPr>
            <w:r>
              <w:rPr>
                <w:sz w:val="16"/>
              </w:rPr>
              <w:t>FR-SP-040</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BRIDSP-07</w:t>
            </w:r>
          </w:p>
        </w:tc>
        <w:tc>
          <w:tcPr>
            <w:tcW w:type="dxa" w:w="4638"/>
            <w:tcMar>
              <w:top w:w="50" w:type="dxa"/>
              <w:bottom w:w="50" w:type="dxa"/>
              <w:left w:w="90" w:type="dxa"/>
              <w:right w:w="90" w:type="dxa"/>
            </w:tcMar>
          </w:tcPr>
          <w:p>
            <w:pPr>
              <w:pStyle w:val="BDOITable"/>
            </w:pPr>
            <w:r>
              <w:rPr>
                <w:sz w:val="16"/>
              </w:rPr>
              <w:t>FR-SP-041</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5</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BRIDSP-08</w:t>
            </w:r>
          </w:p>
        </w:tc>
        <w:tc>
          <w:tcPr>
            <w:tcW w:type="dxa" w:w="4638"/>
            <w:tcMar>
              <w:top w:w="50" w:type="dxa"/>
              <w:bottom w:w="50" w:type="dxa"/>
              <w:left w:w="90" w:type="dxa"/>
              <w:right w:w="90" w:type="dxa"/>
            </w:tcMar>
            <w:shd w:val="clear" w:color="auto" w:fill="E5F5FF"/>
          </w:tcPr>
          <w:p>
            <w:pPr>
              <w:pStyle w:val="BDOITable"/>
            </w:pPr>
            <w:r>
              <w:rPr>
                <w:sz w:val="16"/>
              </w:rPr>
              <w:t>FR-SP-020</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507"/>
            <w:tcMar>
              <w:top w:w="50" w:type="dxa"/>
              <w:bottom w:w="50" w:type="dxa"/>
              <w:left w:w="90" w:type="dxa"/>
              <w:right w:w="90" w:type="dxa"/>
            </w:tcMar>
          </w:tcPr>
          <w:p>
            <w:pPr>
              <w:pStyle w:val="BDOITable"/>
            </w:pPr>
            <w:r>
              <w:rPr>
                <w:sz w:val="16"/>
              </w:rPr>
              <w:t>BRIDSP-09</w:t>
            </w:r>
          </w:p>
        </w:tc>
        <w:tc>
          <w:tcPr>
            <w:tcW w:type="dxa" w:w="4638"/>
            <w:tcMar>
              <w:top w:w="50" w:type="dxa"/>
              <w:bottom w:w="50" w:type="dxa"/>
              <w:left w:w="90" w:type="dxa"/>
              <w:right w:w="90" w:type="dxa"/>
            </w:tcMar>
          </w:tcPr>
          <w:p>
            <w:pPr>
              <w:pStyle w:val="BDOITable"/>
            </w:pPr>
            <w:r>
              <w:rPr>
                <w:sz w:val="16"/>
              </w:rPr>
              <w:t>FR-SP-021</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BRIDSP-10</w:t>
            </w:r>
          </w:p>
        </w:tc>
        <w:tc>
          <w:tcPr>
            <w:tcW w:type="dxa" w:w="4638"/>
            <w:tcMar>
              <w:top w:w="50" w:type="dxa"/>
              <w:bottom w:w="50" w:type="dxa"/>
              <w:left w:w="90" w:type="dxa"/>
              <w:right w:w="90" w:type="dxa"/>
            </w:tcMar>
            <w:shd w:val="clear" w:color="auto" w:fill="E5F5FF"/>
          </w:tcPr>
          <w:p>
            <w:pPr>
              <w:pStyle w:val="BDOITable"/>
            </w:pPr>
            <w:r>
              <w:rPr>
                <w:sz w:val="16"/>
              </w:rPr>
              <w:t>FR-SP-022</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507"/>
            <w:tcMar>
              <w:top w:w="50" w:type="dxa"/>
              <w:bottom w:w="50" w:type="dxa"/>
              <w:left w:w="90" w:type="dxa"/>
              <w:right w:w="90" w:type="dxa"/>
            </w:tcMar>
          </w:tcPr>
          <w:p>
            <w:pPr>
              <w:pStyle w:val="BDOITable"/>
            </w:pPr>
            <w:r>
              <w:rPr>
                <w:sz w:val="16"/>
              </w:rPr>
              <w:t>BRIDSP-11</w:t>
            </w:r>
          </w:p>
        </w:tc>
        <w:tc>
          <w:tcPr>
            <w:tcW w:type="dxa" w:w="4638"/>
            <w:tcMar>
              <w:top w:w="50" w:type="dxa"/>
              <w:bottom w:w="50" w:type="dxa"/>
              <w:left w:w="90" w:type="dxa"/>
              <w:right w:w="90" w:type="dxa"/>
            </w:tcMar>
          </w:tcPr>
          <w:p>
            <w:pPr>
              <w:pStyle w:val="BDOITable"/>
            </w:pPr>
            <w:r>
              <w:rPr>
                <w:sz w:val="16"/>
              </w:rPr>
              <w:t>FR-SP-030</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BRIDSP-12</w:t>
            </w:r>
          </w:p>
        </w:tc>
        <w:tc>
          <w:tcPr>
            <w:tcW w:type="dxa" w:w="4638"/>
            <w:tcMar>
              <w:top w:w="50" w:type="dxa"/>
              <w:bottom w:w="50" w:type="dxa"/>
              <w:left w:w="90" w:type="dxa"/>
              <w:right w:w="90" w:type="dxa"/>
            </w:tcMar>
            <w:shd w:val="clear" w:color="auto" w:fill="E5F5FF"/>
          </w:tcPr>
          <w:p>
            <w:pPr>
              <w:pStyle w:val="BDOITable"/>
            </w:pPr>
            <w:r>
              <w:rPr>
                <w:sz w:val="16"/>
              </w:rPr>
              <w:t>FR-SP-031</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BRIDSP-13</w:t>
            </w:r>
          </w:p>
        </w:tc>
        <w:tc>
          <w:tcPr>
            <w:tcW w:type="dxa" w:w="4638"/>
            <w:tcMar>
              <w:top w:w="50" w:type="dxa"/>
              <w:bottom w:w="50" w:type="dxa"/>
              <w:left w:w="90" w:type="dxa"/>
              <w:right w:w="90" w:type="dxa"/>
            </w:tcMar>
          </w:tcPr>
          <w:p>
            <w:pPr>
              <w:pStyle w:val="BDOITable"/>
            </w:pPr>
            <w:r>
              <w:rPr>
                <w:sz w:val="16"/>
              </w:rPr>
              <w:t>FR-SP-032</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BRIDSP-14</w:t>
            </w:r>
          </w:p>
        </w:tc>
        <w:tc>
          <w:tcPr>
            <w:tcW w:type="dxa" w:w="4638"/>
            <w:tcMar>
              <w:top w:w="50" w:type="dxa"/>
              <w:bottom w:w="50" w:type="dxa"/>
              <w:left w:w="90" w:type="dxa"/>
              <w:right w:w="90" w:type="dxa"/>
            </w:tcMar>
            <w:shd w:val="clear" w:color="auto" w:fill="E5F5FF"/>
          </w:tcPr>
          <w:p>
            <w:pPr>
              <w:pStyle w:val="BDOITable"/>
            </w:pPr>
            <w:r>
              <w:rPr>
                <w:sz w:val="16"/>
              </w:rPr>
              <w:t>FR-SP-033</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BRIDSP-15</w:t>
            </w:r>
          </w:p>
        </w:tc>
        <w:tc>
          <w:tcPr>
            <w:tcW w:type="dxa" w:w="4638"/>
            <w:tcMar>
              <w:top w:w="50" w:type="dxa"/>
              <w:bottom w:w="50" w:type="dxa"/>
              <w:left w:w="90" w:type="dxa"/>
              <w:right w:w="90" w:type="dxa"/>
            </w:tcMar>
          </w:tcPr>
          <w:p>
            <w:pPr>
              <w:pStyle w:val="BDOITable"/>
            </w:pPr>
            <w:r>
              <w:rPr>
                <w:sz w:val="16"/>
              </w:rPr>
              <w:t>FR-SP-034</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BRIDSP-16</w:t>
            </w:r>
          </w:p>
        </w:tc>
        <w:tc>
          <w:tcPr>
            <w:tcW w:type="dxa" w:w="4638"/>
            <w:tcMar>
              <w:top w:w="50" w:type="dxa"/>
              <w:bottom w:w="50" w:type="dxa"/>
              <w:left w:w="90" w:type="dxa"/>
              <w:right w:w="90" w:type="dxa"/>
            </w:tcMar>
            <w:shd w:val="clear" w:color="auto" w:fill="E5F5FF"/>
          </w:tcPr>
          <w:p>
            <w:pPr>
              <w:pStyle w:val="BDOITable"/>
            </w:pPr>
            <w:r>
              <w:rPr>
                <w:sz w:val="16"/>
              </w:rPr>
              <w:t>FR-SP-050</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507"/>
            <w:tcMar>
              <w:top w:w="50" w:type="dxa"/>
              <w:bottom w:w="50" w:type="dxa"/>
              <w:left w:w="90" w:type="dxa"/>
              <w:right w:w="90" w:type="dxa"/>
            </w:tcMar>
          </w:tcPr>
          <w:p>
            <w:pPr>
              <w:pStyle w:val="BDOITable"/>
            </w:pPr>
            <w:r>
              <w:rPr>
                <w:sz w:val="16"/>
              </w:rPr>
              <w:t>BRIDSP-17</w:t>
            </w:r>
          </w:p>
        </w:tc>
        <w:tc>
          <w:tcPr>
            <w:tcW w:type="dxa" w:w="4638"/>
            <w:tcMar>
              <w:top w:w="50" w:type="dxa"/>
              <w:bottom w:w="50" w:type="dxa"/>
              <w:left w:w="90" w:type="dxa"/>
              <w:right w:w="90" w:type="dxa"/>
            </w:tcMar>
          </w:tcPr>
          <w:p>
            <w:pPr>
              <w:pStyle w:val="BDOITable"/>
            </w:pPr>
            <w:r>
              <w:rPr>
                <w:sz w:val="16"/>
              </w:rPr>
              <w:t>FR-SP-051</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BRIDSP-18</w:t>
            </w:r>
          </w:p>
        </w:tc>
        <w:tc>
          <w:tcPr>
            <w:tcW w:type="dxa" w:w="4638"/>
            <w:tcMar>
              <w:top w:w="50" w:type="dxa"/>
              <w:bottom w:w="50" w:type="dxa"/>
              <w:left w:w="90" w:type="dxa"/>
              <w:right w:w="90" w:type="dxa"/>
            </w:tcMar>
            <w:shd w:val="clear" w:color="auto" w:fill="E5F5FF"/>
          </w:tcPr>
          <w:p>
            <w:pPr>
              <w:pStyle w:val="BDOITable"/>
            </w:pPr>
            <w:r>
              <w:rPr>
                <w:sz w:val="16"/>
              </w:rPr>
              <w:t>FR-SP-052</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507"/>
            <w:tcMar>
              <w:top w:w="50" w:type="dxa"/>
              <w:bottom w:w="50" w:type="dxa"/>
              <w:left w:w="90" w:type="dxa"/>
              <w:right w:w="90" w:type="dxa"/>
            </w:tcMar>
          </w:tcPr>
          <w:p>
            <w:pPr>
              <w:pStyle w:val="BDOITable"/>
            </w:pPr>
            <w:r>
              <w:rPr>
                <w:sz w:val="16"/>
              </w:rPr>
              <w:t>BRIDSP-19</w:t>
            </w:r>
          </w:p>
        </w:tc>
        <w:tc>
          <w:tcPr>
            <w:tcW w:type="dxa" w:w="4638"/>
            <w:tcMar>
              <w:top w:w="50" w:type="dxa"/>
              <w:bottom w:w="50" w:type="dxa"/>
              <w:left w:w="90" w:type="dxa"/>
              <w:right w:w="90" w:type="dxa"/>
            </w:tcMar>
          </w:tcPr>
          <w:p>
            <w:pPr>
              <w:pStyle w:val="BDOITable"/>
            </w:pPr>
            <w:r>
              <w:rPr>
                <w:sz w:val="16"/>
              </w:rPr>
              <w:t>FR-SP-053</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BRIDSP-20</w:t>
            </w:r>
          </w:p>
        </w:tc>
        <w:tc>
          <w:tcPr>
            <w:tcW w:type="dxa" w:w="4638"/>
            <w:tcMar>
              <w:top w:w="50" w:type="dxa"/>
              <w:bottom w:w="50" w:type="dxa"/>
              <w:left w:w="90" w:type="dxa"/>
              <w:right w:w="90" w:type="dxa"/>
            </w:tcMar>
            <w:shd w:val="clear" w:color="auto" w:fill="E5F5FF"/>
          </w:tcPr>
          <w:p>
            <w:pPr>
              <w:pStyle w:val="BDOITable"/>
            </w:pPr>
            <w:r>
              <w:rPr>
                <w:sz w:val="16"/>
              </w:rPr>
              <w:t>FR-SP-080</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BRIDSP-21</w:t>
            </w:r>
          </w:p>
        </w:tc>
        <w:tc>
          <w:tcPr>
            <w:tcW w:type="dxa" w:w="4638"/>
            <w:tcMar>
              <w:top w:w="50" w:type="dxa"/>
              <w:bottom w:w="50" w:type="dxa"/>
              <w:left w:w="90" w:type="dxa"/>
              <w:right w:w="90" w:type="dxa"/>
            </w:tcMar>
          </w:tcPr>
          <w:p>
            <w:pPr>
              <w:pStyle w:val="BDOITable"/>
            </w:pPr>
            <w:r>
              <w:rPr>
                <w:sz w:val="16"/>
              </w:rPr>
              <w:t>FR-SP-081</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BRIDSP-22</w:t>
            </w:r>
          </w:p>
        </w:tc>
        <w:tc>
          <w:tcPr>
            <w:tcW w:type="dxa" w:w="4638"/>
            <w:tcMar>
              <w:top w:w="50" w:type="dxa"/>
              <w:bottom w:w="50" w:type="dxa"/>
              <w:left w:w="90" w:type="dxa"/>
              <w:right w:w="90" w:type="dxa"/>
            </w:tcMar>
            <w:shd w:val="clear" w:color="auto" w:fill="E5F5FF"/>
          </w:tcPr>
          <w:p>
            <w:pPr>
              <w:pStyle w:val="BDOITable"/>
            </w:pPr>
            <w:r>
              <w:rPr>
                <w:sz w:val="16"/>
              </w:rPr>
              <w:t>FR-SP-062</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BRIDSP-23</w:t>
            </w:r>
          </w:p>
        </w:tc>
        <w:tc>
          <w:tcPr>
            <w:tcW w:type="dxa" w:w="4638"/>
            <w:tcMar>
              <w:top w:w="50" w:type="dxa"/>
              <w:bottom w:w="50" w:type="dxa"/>
              <w:left w:w="90" w:type="dxa"/>
              <w:right w:w="90" w:type="dxa"/>
            </w:tcMar>
          </w:tcPr>
          <w:p>
            <w:pPr>
              <w:pStyle w:val="BDOITable"/>
            </w:pPr>
            <w:r>
              <w:rPr>
                <w:sz w:val="16"/>
              </w:rPr>
              <w:t>FR-SP-060</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7</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BRIDSP-24</w:t>
            </w:r>
          </w:p>
        </w:tc>
        <w:tc>
          <w:tcPr>
            <w:tcW w:type="dxa" w:w="4638"/>
            <w:tcMar>
              <w:top w:w="50" w:type="dxa"/>
              <w:bottom w:w="50" w:type="dxa"/>
              <w:left w:w="90" w:type="dxa"/>
              <w:right w:w="90" w:type="dxa"/>
            </w:tcMar>
            <w:shd w:val="clear" w:color="auto" w:fill="E5F5FF"/>
          </w:tcPr>
          <w:p>
            <w:pPr>
              <w:pStyle w:val="BDOITable"/>
            </w:pPr>
            <w:r>
              <w:rPr>
                <w:sz w:val="16"/>
              </w:rPr>
              <w:t>FR-SP-082</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BRIDSP-25</w:t>
            </w:r>
          </w:p>
        </w:tc>
        <w:tc>
          <w:tcPr>
            <w:tcW w:type="dxa" w:w="4638"/>
            <w:tcMar>
              <w:top w:w="50" w:type="dxa"/>
              <w:bottom w:w="50" w:type="dxa"/>
              <w:left w:w="90" w:type="dxa"/>
              <w:right w:w="90" w:type="dxa"/>
            </w:tcMar>
          </w:tcPr>
          <w:p>
            <w:pPr>
              <w:pStyle w:val="BDOITable"/>
            </w:pPr>
            <w:r>
              <w:rPr>
                <w:sz w:val="16"/>
              </w:rPr>
              <w:t>FR-SP-061</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BRIDSP-26</w:t>
            </w:r>
          </w:p>
        </w:tc>
        <w:tc>
          <w:tcPr>
            <w:tcW w:type="dxa" w:w="4638"/>
            <w:tcMar>
              <w:top w:w="50" w:type="dxa"/>
              <w:bottom w:w="50" w:type="dxa"/>
              <w:left w:w="90" w:type="dxa"/>
              <w:right w:w="90" w:type="dxa"/>
            </w:tcMar>
            <w:shd w:val="clear" w:color="auto" w:fill="E5F5FF"/>
          </w:tcPr>
          <w:p>
            <w:pPr>
              <w:pStyle w:val="BDOITable"/>
            </w:pPr>
            <w:r>
              <w:rPr>
                <w:sz w:val="16"/>
              </w:rPr>
              <w:t>FR-SP-064</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507"/>
            <w:tcMar>
              <w:top w:w="50" w:type="dxa"/>
              <w:bottom w:w="50" w:type="dxa"/>
              <w:left w:w="90" w:type="dxa"/>
              <w:right w:w="90" w:type="dxa"/>
            </w:tcMar>
          </w:tcPr>
          <w:p>
            <w:pPr>
              <w:pStyle w:val="BDOITable"/>
            </w:pPr>
            <w:r>
              <w:rPr>
                <w:sz w:val="16"/>
              </w:rPr>
              <w:t>BRIDSP-27</w:t>
            </w:r>
          </w:p>
        </w:tc>
        <w:tc>
          <w:tcPr>
            <w:tcW w:type="dxa" w:w="4638"/>
            <w:tcMar>
              <w:top w:w="50" w:type="dxa"/>
              <w:bottom w:w="50" w:type="dxa"/>
              <w:left w:w="90" w:type="dxa"/>
              <w:right w:w="90" w:type="dxa"/>
            </w:tcMar>
          </w:tcPr>
          <w:p>
            <w:pPr>
              <w:pStyle w:val="BDOITable"/>
            </w:pPr>
            <w:r>
              <w:rPr>
                <w:sz w:val="16"/>
              </w:rPr>
              <w:t>FR-SP-065</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BRIDSP-28</w:t>
            </w:r>
          </w:p>
        </w:tc>
        <w:tc>
          <w:tcPr>
            <w:tcW w:type="dxa" w:w="4638"/>
            <w:tcMar>
              <w:top w:w="50" w:type="dxa"/>
              <w:bottom w:w="50" w:type="dxa"/>
              <w:left w:w="90" w:type="dxa"/>
              <w:right w:w="90" w:type="dxa"/>
            </w:tcMar>
            <w:shd w:val="clear" w:color="auto" w:fill="E5F5FF"/>
          </w:tcPr>
          <w:p>
            <w:pPr>
              <w:pStyle w:val="BDOITable"/>
            </w:pPr>
            <w:r>
              <w:rPr>
                <w:sz w:val="16"/>
              </w:rPr>
              <w:t>FR-SP-011</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BRIDSP-29</w:t>
            </w:r>
          </w:p>
        </w:tc>
        <w:tc>
          <w:tcPr>
            <w:tcW w:type="dxa" w:w="4638"/>
            <w:tcMar>
              <w:top w:w="50" w:type="dxa"/>
              <w:bottom w:w="50" w:type="dxa"/>
              <w:left w:w="90" w:type="dxa"/>
              <w:right w:w="90" w:type="dxa"/>
            </w:tcMar>
          </w:tcPr>
          <w:p>
            <w:pPr>
              <w:pStyle w:val="BDOITable"/>
            </w:pPr>
            <w:r>
              <w:rPr>
                <w:sz w:val="16"/>
              </w:rPr>
              <w:t>FR-SP-012</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BRIDSP-30</w:t>
            </w:r>
          </w:p>
        </w:tc>
        <w:tc>
          <w:tcPr>
            <w:tcW w:type="dxa" w:w="4638"/>
            <w:tcMar>
              <w:top w:w="50" w:type="dxa"/>
              <w:bottom w:w="50" w:type="dxa"/>
              <w:left w:w="90" w:type="dxa"/>
              <w:right w:w="90" w:type="dxa"/>
            </w:tcMar>
            <w:shd w:val="clear" w:color="auto" w:fill="E5F5FF"/>
          </w:tcPr>
          <w:p>
            <w:pPr>
              <w:pStyle w:val="BDOITable"/>
            </w:pPr>
            <w:r>
              <w:rPr>
                <w:sz w:val="16"/>
              </w:rPr>
              <w:t>FR-SP-080</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BRIDSP-31</w:t>
            </w:r>
          </w:p>
        </w:tc>
        <w:tc>
          <w:tcPr>
            <w:tcW w:type="dxa" w:w="4638"/>
            <w:tcMar>
              <w:top w:w="50" w:type="dxa"/>
              <w:bottom w:w="50" w:type="dxa"/>
              <w:left w:w="90" w:type="dxa"/>
              <w:right w:w="90" w:type="dxa"/>
            </w:tcMar>
          </w:tcPr>
          <w:p>
            <w:pPr>
              <w:pStyle w:val="BDOITable"/>
            </w:pPr>
            <w:r>
              <w:rPr>
                <w:sz w:val="16"/>
              </w:rPr>
              <w:t>FR-SP-070</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BRIDSP-32</w:t>
            </w:r>
          </w:p>
        </w:tc>
        <w:tc>
          <w:tcPr>
            <w:tcW w:type="dxa" w:w="4638"/>
            <w:tcMar>
              <w:top w:w="50" w:type="dxa"/>
              <w:bottom w:w="50" w:type="dxa"/>
              <w:left w:w="90" w:type="dxa"/>
              <w:right w:w="90" w:type="dxa"/>
            </w:tcMar>
            <w:shd w:val="clear" w:color="auto" w:fill="E5F5FF"/>
          </w:tcPr>
          <w:p>
            <w:pPr>
              <w:pStyle w:val="BDOITable"/>
            </w:pPr>
            <w:r>
              <w:rPr>
                <w:sz w:val="16"/>
              </w:rPr>
              <w:t>FR-SP-063</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BRIDSP-33</w:t>
            </w:r>
          </w:p>
        </w:tc>
        <w:tc>
          <w:tcPr>
            <w:tcW w:type="dxa" w:w="4638"/>
            <w:tcMar>
              <w:top w:w="50" w:type="dxa"/>
              <w:bottom w:w="50" w:type="dxa"/>
              <w:left w:w="90" w:type="dxa"/>
              <w:right w:w="90" w:type="dxa"/>
            </w:tcMar>
          </w:tcPr>
          <w:p>
            <w:pPr>
              <w:pStyle w:val="BDOITable"/>
            </w:pPr>
            <w:r>
              <w:rPr>
                <w:sz w:val="16"/>
              </w:rPr>
              <w:t>FR-SP-004</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5</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SC-SP-01</w:t>
            </w:r>
          </w:p>
        </w:tc>
        <w:tc>
          <w:tcPr>
            <w:tcW w:type="dxa" w:w="2464"/>
            <w:tcMar>
              <w:top w:w="50" w:type="dxa"/>
              <w:bottom w:w="50" w:type="dxa"/>
              <w:left w:w="90" w:type="dxa"/>
              <w:right w:w="90" w:type="dxa"/>
            </w:tcMar>
          </w:tcPr>
          <w:p>
            <w:pPr>
              <w:pStyle w:val="BDOITable"/>
            </w:pPr>
            <w:r>
              <w:rPr>
                <w:sz w:val="17"/>
              </w:rPr>
              <w:t>SBM_HANDLER – Submitted Handler</w:t>
            </w:r>
          </w:p>
        </w:tc>
        <w:tc>
          <w:tcPr>
            <w:tcW w:type="dxa" w:w="5631"/>
            <w:tcMar>
              <w:top w:w="50" w:type="dxa"/>
              <w:bottom w:w="50" w:type="dxa"/>
              <w:left w:w="90" w:type="dxa"/>
              <w:right w:w="90" w:type="dxa"/>
            </w:tcMar>
          </w:tcPr>
          <w:p>
            <w:pPr>
              <w:pStyle w:val="BDOITable"/>
            </w:pPr>
            <w:r>
              <w:rPr>
                <w:sz w:val="17"/>
              </w:rPr>
              <w:t>Intake. Handlers upload source files, confirm extracted policy details, create records by hand and migrate the Excel masterlists.</w:t>
            </w:r>
          </w:p>
        </w:tc>
        <w:tc>
          <w:tcPr>
            <w:tcW w:type="dxa" w:w="821"/>
            <w:tcMar>
              <w:top w:w="50" w:type="dxa"/>
              <w:bottom w:w="50" w:type="dxa"/>
              <w:left w:w="90" w:type="dxa"/>
              <w:right w:w="90" w:type="dxa"/>
            </w:tcMar>
          </w:tcPr>
          <w:p>
            <w:pPr>
              <w:pStyle w:val="BDOITable"/>
            </w:pPr>
            <w:r>
              <w:rPr>
                <w:sz w:val="17"/>
              </w:rPr>
              <w:t>23</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SC-SP-02</w:t>
            </w:r>
          </w:p>
        </w:tc>
        <w:tc>
          <w:tcPr>
            <w:tcW w:type="dxa" w:w="2464"/>
            <w:tcMar>
              <w:top w:w="50" w:type="dxa"/>
              <w:bottom w:w="50" w:type="dxa"/>
              <w:left w:w="90" w:type="dxa"/>
              <w:right w:w="90" w:type="dxa"/>
            </w:tcMar>
            <w:shd w:val="clear" w:color="auto" w:fill="E5F5FF"/>
          </w:tcPr>
          <w:p>
            <w:pPr>
              <w:pStyle w:val="BDOITable"/>
            </w:pPr>
            <w:r>
              <w:rPr>
                <w:sz w:val="17"/>
              </w:rPr>
              <w:t>SBM_HANDLER – Submitted Handler</w:t>
            </w:r>
          </w:p>
        </w:tc>
        <w:tc>
          <w:tcPr>
            <w:tcW w:type="dxa" w:w="5631"/>
            <w:tcMar>
              <w:top w:w="50" w:type="dxa"/>
              <w:bottom w:w="50" w:type="dxa"/>
              <w:left w:w="90" w:type="dxa"/>
              <w:right w:w="90" w:type="dxa"/>
            </w:tcMar>
            <w:shd w:val="clear" w:color="auto" w:fill="E5F5FF"/>
          </w:tcPr>
          <w:p>
            <w:pPr>
              <w:pStyle w:val="BDOITable"/>
            </w:pPr>
            <w:r>
              <w:rPr>
                <w:sz w:val="17"/>
              </w:rPr>
              <w:t>Masterlist. One masterlist with history, handler, conversion status and remarks; each user sees and extracts only the records of the own scope.</w:t>
            </w:r>
          </w:p>
        </w:tc>
        <w:tc>
          <w:tcPr>
            <w:tcW w:type="dxa" w:w="821"/>
            <w:tcMar>
              <w:top w:w="50" w:type="dxa"/>
              <w:bottom w:w="50" w:type="dxa"/>
              <w:left w:w="90" w:type="dxa"/>
              <w:right w:w="90" w:type="dxa"/>
            </w:tcMar>
            <w:shd w:val="clear" w:color="auto" w:fill="E5F5FF"/>
          </w:tcPr>
          <w:p>
            <w:pPr>
              <w:pStyle w:val="BDOITable"/>
            </w:pPr>
            <w:r>
              <w:rPr>
                <w:sz w:val="17"/>
              </w:rPr>
              <w:t>12</w:t>
            </w:r>
          </w:p>
        </w:tc>
      </w:tr>
      <w:tr>
        <w:trPr>
          <w:cantSplit w:val="true"/>
        </w:trPr>
        <w:tc>
          <w:tcPr>
            <w:tcW w:type="dxa" w:w="1056"/>
            <w:tcMar>
              <w:top w:w="50" w:type="dxa"/>
              <w:bottom w:w="50" w:type="dxa"/>
              <w:left w:w="90" w:type="dxa"/>
              <w:right w:w="90" w:type="dxa"/>
            </w:tcMar>
          </w:tcPr>
          <w:p>
            <w:pPr>
              <w:pStyle w:val="BDOITable"/>
            </w:pPr>
            <w:r>
              <w:rPr>
                <w:sz w:val="17"/>
              </w:rPr>
              <w:t>SC-SP-03</w:t>
            </w:r>
          </w:p>
        </w:tc>
        <w:tc>
          <w:tcPr>
            <w:tcW w:type="dxa" w:w="2464"/>
            <w:tcMar>
              <w:top w:w="50" w:type="dxa"/>
              <w:bottom w:w="50" w:type="dxa"/>
              <w:left w:w="90" w:type="dxa"/>
              <w:right w:w="90" w:type="dxa"/>
            </w:tcMar>
          </w:tcPr>
          <w:p>
            <w:pPr>
              <w:pStyle w:val="BDOITable"/>
            </w:pPr>
            <w:r>
              <w:rPr>
                <w:sz w:val="17"/>
              </w:rPr>
              <w:t>SBM_SANITATION – Sanitation Handler</w:t>
            </w:r>
          </w:p>
        </w:tc>
        <w:tc>
          <w:tcPr>
            <w:tcW w:type="dxa" w:w="5631"/>
            <w:tcMar>
              <w:top w:w="50" w:type="dxa"/>
              <w:bottom w:w="50" w:type="dxa"/>
              <w:left w:w="90" w:type="dxa"/>
              <w:right w:w="90" w:type="dxa"/>
            </w:tcMar>
          </w:tcPr>
          <w:p>
            <w:pPr>
              <w:pStyle w:val="BDOITable"/>
            </w:pPr>
            <w:r>
              <w:rPr>
                <w:sz w:val="17"/>
              </w:rPr>
              <w:t>Rules and processing. Rule sets are approved by a checker; processing runs after intake, on schedule and on demand; fallout is reported and resolved.</w:t>
            </w:r>
          </w:p>
        </w:tc>
        <w:tc>
          <w:tcPr>
            <w:tcW w:type="dxa" w:w="821"/>
            <w:tcMar>
              <w:top w:w="50" w:type="dxa"/>
              <w:bottom w:w="50" w:type="dxa"/>
              <w:left w:w="90" w:type="dxa"/>
              <w:right w:w="90" w:type="dxa"/>
            </w:tcMar>
          </w:tcPr>
          <w:p>
            <w:pPr>
              <w:pStyle w:val="BDOITable"/>
            </w:pPr>
            <w:r>
              <w:rPr>
                <w:sz w:val="17"/>
              </w:rPr>
              <w:t>14</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SC-SP-04</w:t>
            </w:r>
          </w:p>
        </w:tc>
        <w:tc>
          <w:tcPr>
            <w:tcW w:type="dxa" w:w="2464"/>
            <w:tcMar>
              <w:top w:w="50" w:type="dxa"/>
              <w:bottom w:w="50" w:type="dxa"/>
              <w:left w:w="90" w:type="dxa"/>
              <w:right w:w="90" w:type="dxa"/>
            </w:tcMar>
            <w:shd w:val="clear" w:color="auto" w:fill="E5F5FF"/>
          </w:tcPr>
          <w:p>
            <w:pPr>
              <w:pStyle w:val="BDOITable"/>
            </w:pPr>
            <w:r>
              <w:rPr>
                <w:sz w:val="17"/>
              </w:rPr>
              <w:t>SYSTEM – BIBS scheduled job or event</w:t>
            </w:r>
          </w:p>
        </w:tc>
        <w:tc>
          <w:tcPr>
            <w:tcW w:type="dxa" w:w="5631"/>
            <w:tcMar>
              <w:top w:w="50" w:type="dxa"/>
              <w:bottom w:w="50" w:type="dxa"/>
              <w:left w:w="90" w:type="dxa"/>
              <w:right w:w="90" w:type="dxa"/>
            </w:tcMar>
            <w:shd w:val="clear" w:color="auto" w:fill="E5F5FF"/>
          </w:tcPr>
          <w:p>
            <w:pPr>
              <w:pStyle w:val="BDOITable"/>
            </w:pPr>
            <w:r>
              <w:rPr>
                <w:sz w:val="17"/>
              </w:rPr>
              <w:t>Classification and buckets. Policies are classified Inforced or Submitted, bucketed, excluded or made ready for renewal with the RA template.</w:t>
            </w:r>
          </w:p>
        </w:tc>
        <w:tc>
          <w:tcPr>
            <w:tcW w:type="dxa" w:w="821"/>
            <w:tcMar>
              <w:top w:w="50" w:type="dxa"/>
              <w:bottom w:w="50" w:type="dxa"/>
              <w:left w:w="90" w:type="dxa"/>
              <w:right w:w="90" w:type="dxa"/>
            </w:tcMar>
            <w:shd w:val="clear" w:color="auto" w:fill="E5F5FF"/>
          </w:tcPr>
          <w:p>
            <w:pPr>
              <w:pStyle w:val="BDOITable"/>
            </w:pPr>
            <w:r>
              <w:rPr>
                <w:sz w:val="17"/>
              </w:rPr>
              <w:t>15</w:t>
            </w:r>
          </w:p>
        </w:tc>
      </w:tr>
      <w:tr>
        <w:trPr>
          <w:cantSplit w:val="true"/>
        </w:trPr>
        <w:tc>
          <w:tcPr>
            <w:tcW w:type="dxa" w:w="1056"/>
            <w:tcMar>
              <w:top w:w="50" w:type="dxa"/>
              <w:bottom w:w="50" w:type="dxa"/>
              <w:left w:w="90" w:type="dxa"/>
              <w:right w:w="90" w:type="dxa"/>
            </w:tcMar>
          </w:tcPr>
          <w:p>
            <w:pPr>
              <w:pStyle w:val="BDOITable"/>
            </w:pPr>
            <w:r>
              <w:rPr>
                <w:sz w:val="17"/>
              </w:rPr>
              <w:t>SC-SP-05</w:t>
            </w:r>
          </w:p>
        </w:tc>
        <w:tc>
          <w:tcPr>
            <w:tcW w:type="dxa" w:w="2464"/>
            <w:tcMar>
              <w:top w:w="50" w:type="dxa"/>
              <w:bottom w:w="50" w:type="dxa"/>
              <w:left w:w="90" w:type="dxa"/>
              <w:right w:w="90" w:type="dxa"/>
            </w:tcMar>
          </w:tcPr>
          <w:p>
            <w:pPr>
              <w:pStyle w:val="BDOITable"/>
            </w:pPr>
            <w:r>
              <w:rPr>
                <w:sz w:val="17"/>
              </w:rPr>
              <w:t>SBM_POLICY_REVIEWER – Policy Review Officer</w:t>
            </w:r>
          </w:p>
        </w:tc>
        <w:tc>
          <w:tcPr>
            <w:tcW w:type="dxa" w:w="5631"/>
            <w:tcMar>
              <w:top w:w="50" w:type="dxa"/>
              <w:bottom w:w="50" w:type="dxa"/>
              <w:left w:w="90" w:type="dxa"/>
              <w:right w:w="90" w:type="dxa"/>
            </w:tcMar>
          </w:tcPr>
          <w:p>
            <w:pPr>
              <w:pStyle w:val="BDOITable"/>
            </w:pPr>
            <w:r>
              <w:rPr>
                <w:sz w:val="17"/>
              </w:rPr>
              <w:t>Policy review and IAAF. The reviewer records reviews, generates one IAAF per policy and routes it through the approval matrix to the bank counterpart.</w:t>
            </w:r>
          </w:p>
        </w:tc>
        <w:tc>
          <w:tcPr>
            <w:tcW w:type="dxa" w:w="821"/>
            <w:tcMar>
              <w:top w:w="50" w:type="dxa"/>
              <w:bottom w:w="50" w:type="dxa"/>
              <w:left w:w="90" w:type="dxa"/>
              <w:right w:w="90" w:type="dxa"/>
            </w:tcMar>
          </w:tcPr>
          <w:p>
            <w:pPr>
              <w:pStyle w:val="BDOITable"/>
            </w:pPr>
            <w:r>
              <w:rPr>
                <w:sz w:val="17"/>
              </w:rPr>
              <w:t>10</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SC-SP-06</w:t>
            </w:r>
          </w:p>
        </w:tc>
        <w:tc>
          <w:tcPr>
            <w:tcW w:type="dxa" w:w="2464"/>
            <w:tcMar>
              <w:top w:w="50" w:type="dxa"/>
              <w:bottom w:w="50" w:type="dxa"/>
              <w:left w:w="90" w:type="dxa"/>
              <w:right w:w="90" w:type="dxa"/>
            </w:tcMar>
            <w:shd w:val="clear" w:color="auto" w:fill="E5F5FF"/>
          </w:tcPr>
          <w:p>
            <w:pPr>
              <w:pStyle w:val="BDOITable"/>
            </w:pPr>
            <w:r>
              <w:rPr>
                <w:sz w:val="17"/>
              </w:rPr>
              <w:t>MKT_AO – Marketing AO / MAO</w:t>
            </w:r>
          </w:p>
        </w:tc>
        <w:tc>
          <w:tcPr>
            <w:tcW w:type="dxa" w:w="5631"/>
            <w:tcMar>
              <w:top w:w="50" w:type="dxa"/>
              <w:bottom w:w="50" w:type="dxa"/>
              <w:left w:w="90" w:type="dxa"/>
              <w:right w:w="90" w:type="dxa"/>
            </w:tcMar>
            <w:shd w:val="clear" w:color="auto" w:fill="E5F5FF"/>
          </w:tcPr>
          <w:p>
            <w:pPr>
              <w:pStyle w:val="BDOITable"/>
            </w:pPr>
            <w:r>
              <w:rPr>
                <w:sz w:val="17"/>
              </w:rPr>
              <w:t>Limits and TOR. A limit breach is flagged, the TOR is prepared, approved by TSU and handed over to the AO.</w:t>
            </w:r>
          </w:p>
        </w:tc>
        <w:tc>
          <w:tcPr>
            <w:tcW w:type="dxa" w:w="821"/>
            <w:tcMar>
              <w:top w:w="50" w:type="dxa"/>
              <w:bottom w:w="50" w:type="dxa"/>
              <w:left w:w="90" w:type="dxa"/>
              <w:right w:w="90" w:type="dxa"/>
            </w:tcMar>
            <w:shd w:val="clear" w:color="auto" w:fill="E5F5FF"/>
          </w:tcPr>
          <w:p>
            <w:pPr>
              <w:pStyle w:val="BDOITable"/>
            </w:pPr>
            <w:r>
              <w:rPr>
                <w:sz w:val="17"/>
              </w:rPr>
              <w:t>10</w:t>
            </w:r>
          </w:p>
        </w:tc>
      </w:tr>
      <w:tr>
        <w:trPr>
          <w:cantSplit w:val="true"/>
        </w:trPr>
        <w:tc>
          <w:tcPr>
            <w:tcW w:type="dxa" w:w="1056"/>
            <w:tcMar>
              <w:top w:w="50" w:type="dxa"/>
              <w:bottom w:w="50" w:type="dxa"/>
              <w:left w:w="90" w:type="dxa"/>
              <w:right w:w="90" w:type="dxa"/>
            </w:tcMar>
          </w:tcPr>
          <w:p>
            <w:pPr>
              <w:pStyle w:val="BDOITable"/>
            </w:pPr>
            <w:r>
              <w:rPr>
                <w:sz w:val="17"/>
              </w:rPr>
              <w:t>SC-SP-07</w:t>
            </w:r>
          </w:p>
        </w:tc>
        <w:tc>
          <w:tcPr>
            <w:tcW w:type="dxa" w:w="2464"/>
            <w:tcMar>
              <w:top w:w="50" w:type="dxa"/>
              <w:bottom w:w="50" w:type="dxa"/>
              <w:left w:w="90" w:type="dxa"/>
              <w:right w:w="90" w:type="dxa"/>
            </w:tcMar>
          </w:tcPr>
          <w:p>
            <w:pPr>
              <w:pStyle w:val="BDOITable"/>
            </w:pPr>
            <w:r>
              <w:rPr>
                <w:sz w:val="17"/>
              </w:rPr>
              <w:t>SBM_SANITATION – Sanitation Handler</w:t>
            </w:r>
          </w:p>
        </w:tc>
        <w:tc>
          <w:tcPr>
            <w:tcW w:type="dxa" w:w="5631"/>
            <w:tcMar>
              <w:top w:w="50" w:type="dxa"/>
              <w:bottom w:w="50" w:type="dxa"/>
              <w:left w:w="90" w:type="dxa"/>
              <w:right w:w="90" w:type="dxa"/>
            </w:tcMar>
          </w:tcPr>
          <w:p>
            <w:pPr>
              <w:pStyle w:val="BDOITable"/>
            </w:pPr>
            <w:r>
              <w:rPr>
                <w:sz w:val="17"/>
              </w:rPr>
              <w:t>Renewal. Expiring policies are handed to Renewal with the assigned insurer; letters are sent; the insurer is re-assigned while a hold cover is open; placement and booking update the masterlist.</w:t>
            </w:r>
          </w:p>
        </w:tc>
        <w:tc>
          <w:tcPr>
            <w:tcW w:type="dxa" w:w="821"/>
            <w:tcMar>
              <w:top w:w="50" w:type="dxa"/>
              <w:bottom w:w="50" w:type="dxa"/>
              <w:left w:w="90" w:type="dxa"/>
              <w:right w:w="90" w:type="dxa"/>
            </w:tcMar>
          </w:tcPr>
          <w:p>
            <w:pPr>
              <w:pStyle w:val="BDOITable"/>
            </w:pPr>
            <w:r>
              <w:rPr>
                <w:sz w:val="17"/>
              </w:rPr>
              <w:t>24</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SC-SP-08</w:t>
            </w:r>
          </w:p>
        </w:tc>
        <w:tc>
          <w:tcPr>
            <w:tcW w:type="dxa" w:w="2464"/>
            <w:tcMar>
              <w:top w:w="50" w:type="dxa"/>
              <w:bottom w:w="50" w:type="dxa"/>
              <w:left w:w="90" w:type="dxa"/>
              <w:right w:w="90" w:type="dxa"/>
            </w:tcMar>
            <w:shd w:val="clear" w:color="auto" w:fill="E5F5FF"/>
          </w:tcPr>
          <w:p>
            <w:pPr>
              <w:pStyle w:val="BDOITable"/>
            </w:pPr>
            <w:r>
              <w:rPr>
                <w:sz w:val="17"/>
              </w:rPr>
              <w:t>SBM_UPP_HANDLER – Admin Team UPP handler</w:t>
            </w:r>
          </w:p>
        </w:tc>
        <w:tc>
          <w:tcPr>
            <w:tcW w:type="dxa" w:w="5631"/>
            <w:tcMar>
              <w:top w:w="50" w:type="dxa"/>
              <w:bottom w:w="50" w:type="dxa"/>
              <w:left w:w="90" w:type="dxa"/>
              <w:right w:w="90" w:type="dxa"/>
            </w:tcMar>
            <w:shd w:val="clear" w:color="auto" w:fill="E5F5FF"/>
          </w:tcPr>
          <w:p>
            <w:pPr>
              <w:pStyle w:val="BDOITable"/>
            </w:pPr>
            <w:r>
              <w:rPr>
                <w:sz w:val="17"/>
              </w:rPr>
              <w:t>Handling fee. Handling-fee payments are tagged in the Unapplied Payment List and applied by Cashiering.</w:t>
            </w:r>
          </w:p>
        </w:tc>
        <w:tc>
          <w:tcPr>
            <w:tcW w:type="dxa" w:w="821"/>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1056"/>
            <w:tcMar>
              <w:top w:w="50" w:type="dxa"/>
              <w:bottom w:w="50" w:type="dxa"/>
              <w:left w:w="90" w:type="dxa"/>
              <w:right w:w="90" w:type="dxa"/>
            </w:tcMar>
          </w:tcPr>
          <w:p>
            <w:pPr>
              <w:pStyle w:val="BDOITable"/>
            </w:pPr>
            <w:r>
              <w:rPr>
                <w:sz w:val="17"/>
              </w:rPr>
              <w:t>SC-SP-09</w:t>
            </w:r>
          </w:p>
        </w:tc>
        <w:tc>
          <w:tcPr>
            <w:tcW w:type="dxa" w:w="2464"/>
            <w:tcMar>
              <w:top w:w="50" w:type="dxa"/>
              <w:bottom w:w="50" w:type="dxa"/>
              <w:left w:w="90" w:type="dxa"/>
              <w:right w:w="90" w:type="dxa"/>
            </w:tcMar>
          </w:tcPr>
          <w:p>
            <w:pPr>
              <w:pStyle w:val="BDOITable"/>
            </w:pPr>
            <w:r>
              <w:rPr>
                <w:sz w:val="17"/>
              </w:rPr>
              <w:t>SBM_TL – Team Lead</w:t>
            </w:r>
          </w:p>
        </w:tc>
        <w:tc>
          <w:tcPr>
            <w:tcW w:type="dxa" w:w="5631"/>
            <w:tcMar>
              <w:top w:w="50" w:type="dxa"/>
              <w:bottom w:w="50" w:type="dxa"/>
              <w:left w:w="90" w:type="dxa"/>
              <w:right w:w="90" w:type="dxa"/>
            </w:tcMar>
          </w:tcPr>
          <w:p>
            <w:pPr>
              <w:pStyle w:val="BDOITable"/>
            </w:pPr>
            <w:r>
              <w:rPr>
                <w:sz w:val="17"/>
              </w:rPr>
              <w:t>Monitoring. The home page, the Submitted Policies reports in several formats, and the notifications and alerts of key events.</w:t>
            </w:r>
          </w:p>
        </w:tc>
        <w:tc>
          <w:tcPr>
            <w:tcW w:type="dxa" w:w="821"/>
            <w:tcMar>
              <w:top w:w="50" w:type="dxa"/>
              <w:bottom w:w="50" w:type="dxa"/>
              <w:left w:w="90" w:type="dxa"/>
              <w:right w:w="90" w:type="dxa"/>
            </w:tcMar>
          </w:tcPr>
          <w:p>
            <w:pPr>
              <w:pStyle w:val="BDOITable"/>
            </w:pPr>
            <w:r>
              <w:rPr>
                <w:sz w:val="17"/>
              </w:rPr>
              <w:t>10</w:t>
            </w:r>
          </w:p>
        </w:tc>
      </w:tr>
    </w:tbl>
    <w:p>
      <w:pPr>
        <w:pStyle w:val="BDOISpacer"/>
      </w:pPr>
    </w:p>
    <w:p>
      <w:pPr>
        <w:pStyle w:val="Heading2"/>
      </w:pPr>
      <w:bookmarkStart w:id="125" w:name="_Toc000125"/>
      <w:r>
        <w:rPr/>
        <w:t>7.5 Roles and access</w:t>
      </w:r>
      <w:bookmarkEnd w:id="125"/>
    </w:p>
    <w:p>
      <w:r>
        <w:rPr/>
        <w:t>The table shows the actions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6"/>
        <w:gridCol w:w="710"/>
        <w:gridCol w:w="710"/>
        <w:gridCol w:w="710"/>
        <w:gridCol w:w="710"/>
        <w:gridCol w:w="710"/>
        <w:gridCol w:w="710"/>
        <w:gridCol w:w="710"/>
        <w:gridCol w:w="710"/>
        <w:gridCol w:w="710"/>
        <w:gridCol w:w="710"/>
        <w:gridCol w:w="710"/>
      </w:tblGrid>
      <w:tr>
        <w:trPr>
          <w:tblHeader w:val="true"/>
          <w:cantSplit w:val="true"/>
        </w:trPr>
        <w:tc>
          <w:tcPr>
            <w:tcW w:type="dxa" w:w="2156"/>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SBM Hand.</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SBM Check.</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Sanit.</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SBM TL</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Pol. Rev.</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Rule Admin</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UPP</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TSU</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Proc.</w:t>
            </w:r>
          </w:p>
        </w:tc>
      </w:tr>
      <w:tr>
        <w:trPr>
          <w:cantSplit w:val="true"/>
        </w:trPr>
        <w:tc>
          <w:tcPr>
            <w:tcW w:type="dxa" w:w="2156"/>
            <w:tcMar>
              <w:top w:w="50" w:type="dxa"/>
              <w:bottom w:w="50" w:type="dxa"/>
              <w:left w:w="90" w:type="dxa"/>
              <w:right w:w="90" w:type="dxa"/>
            </w:tcMar>
          </w:tcPr>
          <w:p>
            <w:pPr>
              <w:pStyle w:val="BDOITable"/>
            </w:pPr>
            <w:r>
              <w:rPr>
                <w:sz w:val="15"/>
              </w:rPr>
              <w:t>View the masterlist and records</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Y</w:t>
            </w: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Create and edit records, tag renewal, confirm extraction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156"/>
            <w:tcMar>
              <w:top w:w="50" w:type="dxa"/>
              <w:bottom w:w="50" w:type="dxa"/>
              <w:left w:w="90" w:type="dxa"/>
              <w:right w:w="90" w:type="dxa"/>
            </w:tcMar>
          </w:tcPr>
          <w:p>
            <w:pPr>
              <w:pStyle w:val="BDOITable"/>
            </w:pPr>
            <w:r>
              <w:rPr>
                <w:sz w:val="15"/>
              </w:rPr>
              <w:t>Upload sources and LAMD snapshots</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Run processing, resolve fallout, hand off, re-assign insurer</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Maintain rule sets and matrices (maker)</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Approve rule sets</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Prepare reviews and IAAF</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Approve an IAAF level</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Prepare a TOR</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Approve a TOR</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Send and print letters</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Handling-fee records and manual tag</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Migrate Excel masterlists</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Extract the masterlist</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Run Submitted Policies reports</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r>
    </w:tbl>
    <w:p>
      <w:pPr>
        <w:pStyle w:val="BDOISpacer"/>
      </w:pPr>
    </w:p>
    <w:p>
      <w:pPr>
        <w:pStyle w:val="Heading1"/>
        <w:pBdr>
          <w:bottom w:val="single" w:sz="4" w:space="4" w:color="99C1E7"/>
        </w:pBdr>
      </w:pPr>
      <w:bookmarkStart w:id="126" w:name="_Toc000126"/>
      <w:r>
        <w:rPr/>
        <w:t>8 Risks</w:t>
      </w:r>
      <w:bookmarkEnd w:id="126"/>
    </w:p>
    <w:p>
      <w:pPr>
        <w:pStyle w:val="Caption"/>
        <w:keepNext/>
        <w:spacing w:after="60"/>
      </w:pPr>
      <w:r>
        <w:rPr>
          <w:b/>
          <w:i w:val="0"/>
        </w:rPr>
        <w:t xml:space="preserve">Table 16: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Screen names, labels or messages change after BDOI's review of the FRS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Compare the screens with this plan before the system test; re-issue the workbook with the confirmed texts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answers to open questions change expected results (SP SQ04 classification, SQ05 bucket precedence, SQ06 RA template, SQ07 IAAF matrix, SQ08 TOR and Released, SQ12 acceptance window)</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values are rule sets, matrices and parameters; the affected cases name them and are re-run after the change without a change to the system</w:t>
            </w:r>
          </w:p>
        </w:tc>
      </w:tr>
      <w:tr>
        <w:trPr>
          <w:cantSplit w:val="true"/>
        </w:trPr>
        <w:tc>
          <w:tcPr>
            <w:tcW w:type="dxa" w:w="3688"/>
            <w:tcMar>
              <w:top w:w="50" w:type="dxa"/>
              <w:bottom w:w="50" w:type="dxa"/>
              <w:left w:w="90" w:type="dxa"/>
              <w:right w:w="90" w:type="dxa"/>
            </w:tcMar>
          </w:tcPr>
          <w:p>
            <w:pPr>
              <w:pStyle w:val="BDOITable"/>
            </w:pPr>
            <w:r>
              <w:rPr>
                <w:sz w:val="18"/>
              </w:rPr>
              <w:t>The Renewal module is not available when Submitted Policies is tested</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Test the pending hand-off (TC-SP-060.3-01); re-run the renewal cases of SC-SP-07 when the Renewal module is available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Source layouts and legacy masterlist layouts are not supplied (SP SQ01, SQ02)</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Test with the draft templates; re-run the intake and migration cases on the BDOI layouts</w:t>
            </w:r>
          </w:p>
        </w:tc>
      </w:tr>
      <w:tr>
        <w:trPr>
          <w:cantSplit w:val="true"/>
        </w:trPr>
        <w:tc>
          <w:tcPr>
            <w:tcW w:type="dxa" w:w="3688"/>
            <w:tcMar>
              <w:top w:w="50" w:type="dxa"/>
              <w:bottom w:w="50" w:type="dxa"/>
              <w:left w:w="90" w:type="dxa"/>
              <w:right w:w="90" w:type="dxa"/>
            </w:tcMar>
          </w:tcPr>
          <w:p>
            <w:pPr>
              <w:pStyle w:val="BDOITable"/>
            </w:pPr>
            <w:r>
              <w:rPr>
                <w:sz w:val="18"/>
              </w:rPr>
              <w:t>Real borrower data reaches a test environment through an unmasked file</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The test lead masks every source file before upload and checks the masterlist after each intake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Date-based cases (lead days, acceptance days, hold cover end) need the clock to pass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test lead sets expiry and request dates in the test database and runs the jobs on demand</w:t>
            </w:r>
          </w:p>
        </w:tc>
      </w:tr>
      <w:tr>
        <w:trPr>
          <w:cantSplit w:val="true"/>
        </w:trPr>
        <w:tc>
          <w:tcPr>
            <w:tcW w:type="dxa" w:w="3688"/>
            <w:tcMar>
              <w:top w:w="50" w:type="dxa"/>
              <w:bottom w:w="50" w:type="dxa"/>
              <w:left w:w="90" w:type="dxa"/>
              <w:right w:w="90" w:type="dxa"/>
            </w:tcMar>
          </w:tcPr>
          <w:p>
            <w:pPr>
              <w:pStyle w:val="BDOITable"/>
            </w:pPr>
            <w:r>
              <w:rPr>
                <w:sz w:val="18"/>
              </w:rPr>
              <w:t>BDOI testers from several teams and segments are not available at the same time</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Agree named testers per segment and role in the UAT plan (deliverable 30)</w:t>
            </w:r>
          </w:p>
        </w:tc>
      </w:tr>
    </w:tbl>
    <w:p>
      <w:pPr>
        <w:pStyle w:val="BDOISpacer"/>
      </w:pPr>
    </w:p>
    <w:p>
      <w:pPr>
        <w:spacing w:after="0"/>
      </w:pPr>
      <w:r>
        <w:br w:type="page"/>
      </w:r>
    </w:p>
    <w:p>
      <w:pPr>
        <w:pStyle w:val="Heading1"/>
        <w:pBdr>
          <w:bottom w:val="single" w:sz="4" w:space="4" w:color="99C1E7"/>
        </w:pBdr>
      </w:pPr>
      <w:bookmarkStart w:id="127" w:name="_Toc000127"/>
      <w:r>
        <w:rPr/>
        <w:t>9 Sign-off</w:t>
      </w:r>
      <w:bookmarkEnd w:id="127"/>
    </w:p>
    <w:p>
      <w:r>
        <w:rPr/>
        <w:t>By signing, BDOI confirms that this test plan and its workbook cover the Submitted Policies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Submitted Policies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Combank and Corbank</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BRD-12 Submitted Policies</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Submitted Policies Test Plan</dc:title>
  <dc:subject>BIBS – BDOI Broker System</dc:subject>
  <dc:creator>iorta TechNXT</dc:creator>
  <cp:keywords>TestPlan, BRD-12,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