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Customer Servicing Facility</w:t>
      </w:r>
    </w:p>
    <w:p>
      <w:pPr>
        <w:spacing w:after="40"/>
      </w:pPr>
      <w:r>
        <w:rPr>
          <w:color w:val="2E2E2E"/>
          <w:sz w:val="28"/>
        </w:rPr>
        <w:t>BRD-9 Customer Servicing Facility (CSF) and the scope e-mail of 13-Feb-2026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BIBS-FRS-BRD-09</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BRD-9 baseline and the Customer Servicing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 D3</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Customer Servicing Facility</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Alternative Distribution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BDO Insure Contact Center Management</w:t>
            </w:r>
          </w:p>
        </w:tc>
        <w:tc>
          <w:tcPr>
            <w:tcW w:type="dxa" w:w="2266"/>
            <w:tcMar>
              <w:top w:w="50" w:type="dxa"/>
              <w:bottom w:w="50" w:type="dxa"/>
              <w:left w:w="90" w:type="dxa"/>
              <w:right w:w="90" w:type="dxa"/>
            </w:tcMar>
          </w:tcPr>
          <w:p>
            <w:pPr>
              <w:pStyle w:val="BDOITable"/>
            </w:pPr>
            <w:r>
              <w:rPr>
                <w:sz w:val="18"/>
              </w:rPr>
              <w:t>Business owner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all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contact and status rules</w:t>
            </w:r>
          </w:p>
        </w:tc>
      </w:tr>
      <w:tr>
        <w:trPr>
          <w:cantSplit w:val="true"/>
        </w:trPr>
        <w:tc>
          <w:tcPr>
            <w:tcW w:type="dxa" w:w="2606"/>
            <w:tcMar>
              <w:top w:w="50" w:type="dxa"/>
              <w:bottom w:w="50" w:type="dxa"/>
              <w:left w:w="90" w:type="dxa"/>
              <w:right w:w="90" w:type="dxa"/>
            </w:tcMar>
          </w:tcPr>
          <w:p>
            <w:pPr>
              <w:pStyle w:val="BDOITable"/>
            </w:pPr>
            <w:r>
              <w:rPr>
                <w:sz w:val="18"/>
              </w:rPr>
              <w:t>ITG Core Business - Insurance Applications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w:t>
            </w:r>
          </w:p>
        </w:tc>
        <w:tc>
          <w:tcPr>
            <w:tcW w:type="dxa" w:w="2833"/>
            <w:tcMar>
              <w:top w:w="50" w:type="dxa"/>
              <w:bottom w:w="50" w:type="dxa"/>
              <w:left w:w="90" w:type="dxa"/>
              <w:right w:w="90" w:type="dxa"/>
            </w:tcMar>
          </w:tcPr>
          <w:p>
            <w:pPr>
              <w:pStyle w:val="BDOITable"/>
            </w:pPr>
            <w:r>
              <w:rPr>
                <w:sz w:val="18"/>
              </w:rPr>
              <w:t>Review of the legacy coexistence seams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2.3 Data sources in BIBS</w:t>
        </w:r>
        <w:r>
          <w:t xml:space="preserve">	</w:t>
        </w:r>
        <w:r>
          <w:t xml:space="preserve">9</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11</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4.1 Access</w:t>
        </w:r>
        <w:r>
          <w:t xml:space="preserve">	</w:t>
        </w:r>
        <w:r>
          <w:t xml:space="preserve">13</w:t>
        </w:r>
      </w:hyperlink>
    </w:p>
    <w:p>
      <w:pPr>
        <w:pStyle w:val="toc3"/>
      </w:pPr>
      <w:hyperlink w:anchor="_Toc000117" w:history="1">
        <w:r>
          <w:t xml:space="preserve">FR-CSF-001 Log in with user ID and password</w:t>
        </w:r>
        <w:r>
          <w:t xml:space="preserve">	</w:t>
        </w:r>
        <w:r>
          <w:t xml:space="preserve">13</w:t>
        </w:r>
      </w:hyperlink>
    </w:p>
    <w:p>
      <w:pPr>
        <w:pStyle w:val="toc3"/>
      </w:pPr>
      <w:hyperlink w:anchor="_Toc000118" w:history="1">
        <w:r>
          <w:t xml:space="preserve">FR-CSF-002 Restrict CSF actions to authorised roles</w:t>
        </w:r>
        <w:r>
          <w:t xml:space="preserve">	</w:t>
        </w:r>
        <w:r>
          <w:t xml:space="preserve">14</w:t>
        </w:r>
      </w:hyperlink>
    </w:p>
    <w:p>
      <w:pPr>
        <w:pStyle w:val="toc2"/>
      </w:pPr>
      <w:hyperlink w:anchor="_Toc000119" w:history="1">
        <w:r>
          <w:t xml:space="preserve">4.2 Search and servicing view</w:t>
        </w:r>
        <w:r>
          <w:t xml:space="preserve">	</w:t>
        </w:r>
        <w:r>
          <w:t xml:space="preserve">15</w:t>
        </w:r>
      </w:hyperlink>
    </w:p>
    <w:p>
      <w:pPr>
        <w:pStyle w:val="toc3"/>
      </w:pPr>
      <w:hyperlink w:anchor="_Toc000120" w:history="1">
        <w:r>
          <w:t xml:space="preserve">FR-CSF-010 Search a client by name, client ID, account, PN or application number</w:t>
        </w:r>
        <w:r>
          <w:t xml:space="preserve">	</w:t>
        </w:r>
        <w:r>
          <w:t xml:space="preserve">15</w:t>
        </w:r>
      </w:hyperlink>
    </w:p>
    <w:p>
      <w:pPr>
        <w:pStyle w:val="toc3"/>
      </w:pPr>
      <w:hyperlink w:anchor="_Toc000121" w:history="1">
        <w:r>
          <w:t xml:space="preserve">FR-CSF-011 View current client information and accounts</w:t>
        </w:r>
        <w:r>
          <w:t xml:space="preserve">	</w:t>
        </w:r>
        <w:r>
          <w:t xml:space="preserve">16</w:t>
        </w:r>
      </w:hyperlink>
    </w:p>
    <w:p>
      <w:pPr>
        <w:pStyle w:val="toc3"/>
      </w:pPr>
      <w:hyperlink w:anchor="_Toc000122" w:history="1">
        <w:r>
          <w:t xml:space="preserve">FR-CSF-012 Show the status of each account</w:t>
        </w:r>
        <w:r>
          <w:t xml:space="preserve">	</w:t>
        </w:r>
        <w:r>
          <w:t xml:space="preserve">17</w:t>
        </w:r>
      </w:hyperlink>
    </w:p>
    <w:p>
      <w:pPr>
        <w:pStyle w:val="toc3"/>
      </w:pPr>
      <w:hyperlink w:anchor="_Toc000123" w:history="1">
        <w:r>
          <w:t xml:space="preserve">FR-CSF-013 View the payment history</w:t>
        </w:r>
        <w:r>
          <w:t xml:space="preserve">	</w:t>
        </w:r>
        <w:r>
          <w:t xml:space="preserve">18</w:t>
        </w:r>
      </w:hyperlink>
    </w:p>
    <w:p>
      <w:pPr>
        <w:pStyle w:val="toc2"/>
      </w:pPr>
      <w:hyperlink w:anchor="_Toc000124" w:history="1">
        <w:r>
          <w:t xml:space="preserve">4.3 Contact details</w:t>
        </w:r>
        <w:r>
          <w:t xml:space="preserve">	</w:t>
        </w:r>
        <w:r>
          <w:t xml:space="preserve">19</w:t>
        </w:r>
      </w:hyperlink>
    </w:p>
    <w:p>
      <w:pPr>
        <w:pStyle w:val="toc3"/>
      </w:pPr>
      <w:hyperlink w:anchor="_Toc000125" w:history="1">
        <w:r>
          <w:t xml:space="preserve">FR-CSF-020 Verify the caller before a change</w:t>
        </w:r>
        <w:r>
          <w:t xml:space="preserve">	</w:t>
        </w:r>
        <w:r>
          <w:t xml:space="preserve">19</w:t>
        </w:r>
      </w:hyperlink>
    </w:p>
    <w:p>
      <w:pPr>
        <w:pStyle w:val="toc3"/>
      </w:pPr>
      <w:hyperlink w:anchor="_Toc000126" w:history="1">
        <w:r>
          <w:t xml:space="preserve">FR-CSF-021 View, add or update client contact details</w:t>
        </w:r>
        <w:r>
          <w:t xml:space="preserve">	</w:t>
        </w:r>
        <w:r>
          <w:t xml:space="preserve">20</w:t>
        </w:r>
      </w:hyperlink>
    </w:p>
    <w:p>
      <w:pPr>
        <w:pStyle w:val="toc3"/>
      </w:pPr>
      <w:hyperlink w:anchor="_Toc000127" w:history="1">
        <w:r>
          <w:t xml:space="preserve">FR-CSF-022 Queue contact changes for QPS and EBIX while they coexist</w:t>
        </w:r>
        <w:r>
          <w:t xml:space="preserve">	</w:t>
        </w:r>
        <w:r>
          <w:t xml:space="preserve">22</w:t>
        </w:r>
      </w:hyperlink>
    </w:p>
    <w:p>
      <w:pPr>
        <w:pStyle w:val="toc2"/>
      </w:pPr>
      <w:hyperlink w:anchor="_Toc000128" w:history="1">
        <w:r>
          <w:t xml:space="preserve">4.4 Renewal advice, e-policy and documents</w:t>
        </w:r>
        <w:r>
          <w:t xml:space="preserve">	</w:t>
        </w:r>
        <w:r>
          <w:t xml:space="preserve">23</w:t>
        </w:r>
      </w:hyperlink>
    </w:p>
    <w:p>
      <w:pPr>
        <w:pStyle w:val="toc3"/>
      </w:pPr>
      <w:hyperlink w:anchor="_Toc000129" w:history="1">
        <w:r>
          <w:t xml:space="preserve">FR-CSF-030 View, download and resend the renewal advice</w:t>
        </w:r>
        <w:r>
          <w:t xml:space="preserve">	</w:t>
        </w:r>
        <w:r>
          <w:t xml:space="preserve">23</w:t>
        </w:r>
      </w:hyperlink>
    </w:p>
    <w:p>
      <w:pPr>
        <w:pStyle w:val="toc3"/>
      </w:pPr>
      <w:hyperlink w:anchor="_Toc000130" w:history="1">
        <w:r>
          <w:t xml:space="preserve">FR-CSF-031 Resend the e-policy</w:t>
        </w:r>
        <w:r>
          <w:t xml:space="preserve">	</w:t>
        </w:r>
        <w:r>
          <w:t xml:space="preserve">24</w:t>
        </w:r>
      </w:hyperlink>
    </w:p>
    <w:p>
      <w:pPr>
        <w:pStyle w:val="toc3"/>
      </w:pPr>
      <w:hyperlink w:anchor="_Toc000131" w:history="1">
        <w:r>
          <w:t xml:space="preserve">FR-CSF-032 Attach or upload documents</w:t>
        </w:r>
        <w:r>
          <w:t xml:space="preserve">	</w:t>
        </w:r>
        <w:r>
          <w:t xml:space="preserve">25</w:t>
        </w:r>
      </w:hyperlink>
    </w:p>
    <w:p>
      <w:pPr>
        <w:pStyle w:val="toc3"/>
      </w:pPr>
      <w:hyperlink w:anchor="_Toc000132" w:history="1">
        <w:r>
          <w:t xml:space="preserve">FR-CSF-033 View, retrieve or download policy-related documents</w:t>
        </w:r>
        <w:r>
          <w:t xml:space="preserve">	</w:t>
        </w:r>
        <w:r>
          <w:t xml:space="preserve">26</w:t>
        </w:r>
      </w:hyperlink>
    </w:p>
    <w:p>
      <w:pPr>
        <w:pStyle w:val="toc2"/>
      </w:pPr>
      <w:hyperlink w:anchor="_Toc000133" w:history="1">
        <w:r>
          <w:t xml:space="preserve">4.5 Audit trail, reports and backup</w:t>
        </w:r>
        <w:r>
          <w:t xml:space="preserve">	</w:t>
        </w:r>
        <w:r>
          <w:t xml:space="preserve">27</w:t>
        </w:r>
      </w:hyperlink>
    </w:p>
    <w:p>
      <w:pPr>
        <w:pStyle w:val="toc3"/>
      </w:pPr>
      <w:hyperlink w:anchor="_Toc000134" w:history="1">
        <w:r>
          <w:t xml:space="preserve">FR-CSF-040 Record changes to client information as an audit trail</w:t>
        </w:r>
        <w:r>
          <w:t xml:space="preserve">	</w:t>
        </w:r>
        <w:r>
          <w:t xml:space="preserve">27</w:t>
        </w:r>
      </w:hyperlink>
    </w:p>
    <w:p>
      <w:pPr>
        <w:pStyle w:val="toc3"/>
      </w:pPr>
      <w:hyperlink w:anchor="_Toc000135" w:history="1">
        <w:r>
          <w:t xml:space="preserve">FR-CSF-041 Print or save the audit trail and the CSF reports</w:t>
        </w:r>
        <w:r>
          <w:t xml:space="preserve">	</w:t>
        </w:r>
        <w:r>
          <w:t xml:space="preserve">28</w:t>
        </w:r>
      </w:hyperlink>
    </w:p>
    <w:p>
      <w:pPr>
        <w:pStyle w:val="toc3"/>
      </w:pPr>
      <w:hyperlink w:anchor="_Toc000136" w:history="1">
        <w:r>
          <w:t xml:space="preserve">FR-CSF-042 Log agent activity for leads and heads</w:t>
        </w:r>
        <w:r>
          <w:t xml:space="preserve">	</w:t>
        </w:r>
        <w:r>
          <w:t xml:space="preserve">29</w:t>
        </w:r>
      </w:hyperlink>
    </w:p>
    <w:p>
      <w:pPr>
        <w:pStyle w:val="toc3"/>
      </w:pPr>
      <w:hyperlink w:anchor="_Toc000137" w:history="1">
        <w:r>
          <w:t xml:space="preserve">FR-CSF-043 Back up the data every 15 minutes</w:t>
        </w:r>
        <w:r>
          <w:t xml:space="preserve">	</w:t>
        </w:r>
        <w:r>
          <w:t xml:space="preserve">29</w:t>
        </w:r>
      </w:hyperlink>
    </w:p>
    <w:p>
      <w:pPr>
        <w:pStyle w:val="toc1"/>
      </w:pPr>
      <w:hyperlink w:anchor="_Toc000138" w:history="1">
        <w:r>
          <w:t xml:space="preserve">5 Status and state model</w:t>
        </w:r>
        <w:r>
          <w:t xml:space="preserve">	</w:t>
        </w:r>
        <w:r>
          <w:t xml:space="preserve">31</w:t>
        </w:r>
      </w:hyperlink>
    </w:p>
    <w:p>
      <w:pPr>
        <w:pStyle w:val="toc2"/>
      </w:pPr>
      <w:hyperlink w:anchor="_Toc000139" w:history="1">
        <w:r>
          <w:t xml:space="preserve">5.1 CSF status of an account</w:t>
        </w:r>
        <w:r>
          <w:t xml:space="preserve">	</w:t>
        </w:r>
        <w:r>
          <w:t xml:space="preserve">31</w:t>
        </w:r>
      </w:hyperlink>
    </w:p>
    <w:p>
      <w:pPr>
        <w:pStyle w:val="toc2"/>
      </w:pPr>
      <w:hyperlink w:anchor="_Toc000140" w:history="1">
        <w:r>
          <w:t xml:space="preserve">5.2 Contact change and legacy sync</w:t>
        </w:r>
        <w:r>
          <w:t xml:space="preserve">	</w:t>
        </w:r>
        <w:r>
          <w:t xml:space="preserve">31</w:t>
        </w:r>
      </w:hyperlink>
    </w:p>
    <w:p>
      <w:pPr>
        <w:pStyle w:val="toc1"/>
      </w:pPr>
      <w:hyperlink w:anchor="_Toc000141" w:history="1">
        <w:r>
          <w:t xml:space="preserve">6 Reports and documents</w:t>
        </w:r>
        <w:r>
          <w:t xml:space="preserve">	</w:t>
        </w:r>
        <w:r>
          <w:t xml:space="preserve">33</w:t>
        </w:r>
      </w:hyperlink>
    </w:p>
    <w:p>
      <w:pPr>
        <w:pStyle w:val="toc2"/>
      </w:pPr>
      <w:hyperlink w:anchor="_Toc000142" w:history="1">
        <w:r>
          <w:t xml:space="preserve">6.1 Reports</w:t>
        </w:r>
        <w:r>
          <w:t xml:space="preserve">	</w:t>
        </w:r>
        <w:r>
          <w:t xml:space="preserve">33</w:t>
        </w:r>
      </w:hyperlink>
    </w:p>
    <w:p>
      <w:pPr>
        <w:pStyle w:val="toc3"/>
      </w:pPr>
      <w:hyperlink w:anchor="_Toc000143" w:history="1">
        <w:r>
          <w:t xml:space="preserve">6.1.1 Contact Changes (CSF-CONTACT-CHANGES)</w:t>
        </w:r>
        <w:r>
          <w:t xml:space="preserve">	</w:t>
        </w:r>
        <w:r>
          <w:t xml:space="preserve">33</w:t>
        </w:r>
      </w:hyperlink>
    </w:p>
    <w:p>
      <w:pPr>
        <w:pStyle w:val="toc3"/>
      </w:pPr>
      <w:hyperlink w:anchor="_Toc000144" w:history="1">
        <w:r>
          <w:t xml:space="preserve">6.1.2 Agent Activity (CSF-ACTIVITY)</w:t>
        </w:r>
        <w:r>
          <w:t xml:space="preserve">	</w:t>
        </w:r>
        <w:r>
          <w:t xml:space="preserve">33</w:t>
        </w:r>
      </w:hyperlink>
    </w:p>
    <w:p>
      <w:pPr>
        <w:pStyle w:val="toc2"/>
      </w:pPr>
      <w:hyperlink w:anchor="_Toc000145" w:history="1">
        <w:r>
          <w:t xml:space="preserve">6.2 Documents</w:t>
        </w:r>
        <w:r>
          <w:t xml:space="preserve">	</w:t>
        </w:r>
        <w:r>
          <w:t xml:space="preserve">33</w:t>
        </w:r>
      </w:hyperlink>
    </w:p>
    <w:p>
      <w:pPr>
        <w:pStyle w:val="toc1"/>
      </w:pPr>
      <w:hyperlink w:anchor="_Toc000146" w:history="1">
        <w:r>
          <w:t xml:space="preserve">7 Interfaces and integration</w:t>
        </w:r>
        <w:r>
          <w:t xml:space="preserve">	</w:t>
        </w:r>
        <w:r>
          <w:t xml:space="preserve">34</w:t>
        </w:r>
      </w:hyperlink>
    </w:p>
    <w:p>
      <w:pPr>
        <w:pStyle w:val="toc1"/>
      </w:pPr>
      <w:hyperlink w:anchor="_Toc000147" w:history="1">
        <w:r>
          <w:t xml:space="preserve">8 Non-functional requirements</w:t>
        </w:r>
        <w:r>
          <w:t xml:space="preserve">	</w:t>
        </w:r>
        <w:r>
          <w:t xml:space="preserve">35</w:t>
        </w:r>
      </w:hyperlink>
    </w:p>
    <w:p>
      <w:pPr>
        <w:pStyle w:val="toc1"/>
      </w:pPr>
      <w:hyperlink w:anchor="_Toc000148" w:history="1">
        <w:r>
          <w:t xml:space="preserve">9 Configuration items</w:t>
        </w:r>
        <w:r>
          <w:t xml:space="preserve">	</w:t>
        </w:r>
        <w:r>
          <w:t xml:space="preserve">36</w:t>
        </w:r>
      </w:hyperlink>
    </w:p>
    <w:p>
      <w:pPr>
        <w:pStyle w:val="toc2"/>
      </w:pPr>
      <w:hyperlink w:anchor="_Toc000149" w:history="1">
        <w:r>
          <w:t xml:space="preserve">9.1 Parameters</w:t>
        </w:r>
        <w:r>
          <w:t xml:space="preserve">	</w:t>
        </w:r>
        <w:r>
          <w:t xml:space="preserve">36</w:t>
        </w:r>
      </w:hyperlink>
    </w:p>
    <w:p>
      <w:pPr>
        <w:pStyle w:val="toc2"/>
      </w:pPr>
      <w:hyperlink w:anchor="_Toc000150" w:history="1">
        <w:r>
          <w:t xml:space="preserve">9.2 Lists of values</w:t>
        </w:r>
        <w:r>
          <w:t xml:space="preserve">	</w:t>
        </w:r>
        <w:r>
          <w:t xml:space="preserve">36</w:t>
        </w:r>
      </w:hyperlink>
    </w:p>
    <w:p>
      <w:pPr>
        <w:pStyle w:val="toc2"/>
      </w:pPr>
      <w:hyperlink w:anchor="_Toc000151" w:history="1">
        <w:r>
          <w:t xml:space="preserve">9.3 Platform settings</w:t>
        </w:r>
        <w:r>
          <w:t xml:space="preserve">	</w:t>
        </w:r>
        <w:r>
          <w:t xml:space="preserve">36</w:t>
        </w:r>
      </w:hyperlink>
    </w:p>
    <w:p>
      <w:pPr>
        <w:pStyle w:val="toc1"/>
      </w:pPr>
      <w:hyperlink w:anchor="_Toc000152" w:history="1">
        <w:r>
          <w:t xml:space="preserve">10 Assumptions, dependencies and open questions</w:t>
        </w:r>
        <w:r>
          <w:t xml:space="preserve">	</w:t>
        </w:r>
        <w:r>
          <w:t xml:space="preserve">37</w:t>
        </w:r>
      </w:hyperlink>
    </w:p>
    <w:p>
      <w:pPr>
        <w:pStyle w:val="toc2"/>
      </w:pPr>
      <w:hyperlink w:anchor="_Toc000153" w:history="1">
        <w:r>
          <w:t xml:space="preserve">10.1 Assumptions</w:t>
        </w:r>
        <w:r>
          <w:t xml:space="preserve">	</w:t>
        </w:r>
        <w:r>
          <w:t xml:space="preserve">37</w:t>
        </w:r>
      </w:hyperlink>
    </w:p>
    <w:p>
      <w:pPr>
        <w:pStyle w:val="toc2"/>
      </w:pPr>
      <w:hyperlink w:anchor="_Toc000154" w:history="1">
        <w:r>
          <w:t xml:space="preserve">10.2 Dependencies</w:t>
        </w:r>
        <w:r>
          <w:t xml:space="preserve">	</w:t>
        </w:r>
        <w:r>
          <w:t xml:space="preserve">37</w:t>
        </w:r>
      </w:hyperlink>
    </w:p>
    <w:p>
      <w:pPr>
        <w:pStyle w:val="toc2"/>
      </w:pPr>
      <w:hyperlink w:anchor="_Toc000155" w:history="1">
        <w:r>
          <w:t xml:space="preserve">10.3 Open questions</w:t>
        </w:r>
        <w:r>
          <w:t xml:space="preserve">	</w:t>
        </w:r>
        <w:r>
          <w:t xml:space="preserve">37</w:t>
        </w:r>
      </w:hyperlink>
    </w:p>
    <w:p>
      <w:pPr>
        <w:pStyle w:val="toc2"/>
      </w:pPr>
      <w:hyperlink w:anchor="_Toc000156" w:history="1">
        <w:r>
          <w:t xml:space="preserve">10.4 Differences between the design and the BRD</w:t>
        </w:r>
        <w:r>
          <w:t xml:space="preserve">	</w:t>
        </w:r>
        <w:r>
          <w:t xml:space="preserve">38</w:t>
        </w:r>
      </w:hyperlink>
    </w:p>
    <w:p>
      <w:pPr>
        <w:pStyle w:val="toc1"/>
      </w:pPr>
      <w:hyperlink w:anchor="_Toc000157" w:history="1">
        <w:r>
          <w:t xml:space="preserve">11 Traceability</w:t>
        </w:r>
        <w:r>
          <w:t xml:space="preserve">	</w:t>
        </w:r>
        <w:r>
          <w:t xml:space="preserve">39</w:t>
        </w:r>
      </w:hyperlink>
    </w:p>
    <w:p>
      <w:pPr>
        <w:pStyle w:val="toc1"/>
      </w:pPr>
      <w:hyperlink w:anchor="_Toc000158" w:history="1">
        <w:r>
          <w:t xml:space="preserve">12 Sign-off</w:t>
        </w:r>
        <w:r>
          <w:t xml:space="preserve">	</w:t>
        </w:r>
        <w:r>
          <w:t xml:space="preserve">40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Customer Servicing Facility (CSF)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build, test and prepare user acceptance testing (UAT). Every functional requirement (FR) cites the BRD requirement it meets and the BRD page.</w:t>
      </w:r>
    </w:p>
    <w:p>
      <w:r>
        <w:rPr/>
        <w:t>The CSF module is designed and not yet built. This FRS is written from the BRD, the requirements baseline (R3) and the build design (R4). Section 1.5 explains what that means for the screen, API and message-code entries.</w:t>
      </w:r>
    </w:p>
    <w:p>
      <w:pPr>
        <w:pStyle w:val="Heading2"/>
      </w:pPr>
      <w:bookmarkStart w:id="103" w:name="_Toc000103"/>
      <w:r>
        <w:rPr/>
        <w:t>1.2 Scope</w:t>
      </w:r>
      <w:bookmarkEnd w:id="103"/>
    </w:p>
    <w:p>
      <w:r>
        <w:rPr/>
        <w:t xml:space="preserve">The CSF replaces the BDO-Insure Front-End System used by the BDO Insure Contact Center (p.4). Agents answer clients who call the hotline, write e-mails or use the website. In BIBS the CSF is a </w:t>
      </w:r>
      <w:r>
        <w:rPr>
          <w:b/>
        </w:rPr>
        <w:t>servicing workspace over the BIBS modules</w:t>
      </w:r>
      <w:r>
        <w:rPr/>
        <w:t>: client, account, invoice, payment, e-policy, renewal advice and document data stay in their owning modules, and the CSF reads them. The only changes an agent makes are contact details (after verifying the caller), resends, and document uploads.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Log-in with user ID and password, credential validation, role-based access for agents, supervisors and management</w:t>
            </w:r>
          </w:p>
        </w:tc>
        <w:tc>
          <w:tcPr>
            <w:tcW w:type="dxa" w:w="2346"/>
            <w:tcMar>
              <w:top w:w="50" w:type="dxa"/>
              <w:bottom w:w="50" w:type="dxa"/>
              <w:left w:w="90" w:type="dxa"/>
              <w:right w:w="90" w:type="dxa"/>
            </w:tcMar>
          </w:tcPr>
          <w:p>
            <w:pPr>
              <w:pStyle w:val="BDOITable"/>
            </w:pPr>
            <w:r>
              <w:rPr>
                <w:sz w:val="18"/>
              </w:rPr>
              <w:t>BRCSF-001, 1.001, 1.002; p.4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Search and view</w:t>
            </w:r>
          </w:p>
        </w:tc>
        <w:tc>
          <w:tcPr>
            <w:tcW w:type="dxa" w:w="5279"/>
            <w:tcMar>
              <w:top w:w="50" w:type="dxa"/>
              <w:bottom w:w="50" w:type="dxa"/>
              <w:left w:w="90" w:type="dxa"/>
              <w:right w:w="90" w:type="dxa"/>
            </w:tcMar>
            <w:shd w:val="clear" w:color="auto" w:fill="E5F5FF"/>
          </w:tcPr>
          <w:p>
            <w:pPr>
              <w:pStyle w:val="BDOITable"/>
            </w:pPr>
            <w:r>
              <w:rPr>
                <w:sz w:val="18"/>
              </w:rPr>
              <w:t>Search by name, client ID, account number, PN number and application number; client information; accounts with their status; payment history</w:t>
            </w:r>
          </w:p>
        </w:tc>
        <w:tc>
          <w:tcPr>
            <w:tcW w:type="dxa" w:w="2346"/>
            <w:tcMar>
              <w:top w:w="50" w:type="dxa"/>
              <w:bottom w:w="50" w:type="dxa"/>
              <w:left w:w="90" w:type="dxa"/>
              <w:right w:w="90" w:type="dxa"/>
            </w:tcMar>
            <w:shd w:val="clear" w:color="auto" w:fill="E5F5FF"/>
          </w:tcPr>
          <w:p>
            <w:pPr>
              <w:pStyle w:val="BDOITable"/>
            </w:pPr>
            <w:r>
              <w:rPr>
                <w:sz w:val="18"/>
              </w:rPr>
              <w:t>BRCSF-002, 003, 3.001, 005, 5.001, 008; e-mail item 7</w:t>
            </w:r>
          </w:p>
        </w:tc>
      </w:tr>
      <w:tr>
        <w:trPr>
          <w:cantSplit w:val="true"/>
        </w:trPr>
        <w:tc>
          <w:tcPr>
            <w:tcW w:type="dxa" w:w="2346"/>
            <w:tcMar>
              <w:top w:w="50" w:type="dxa"/>
              <w:bottom w:w="50" w:type="dxa"/>
              <w:left w:w="90" w:type="dxa"/>
              <w:right w:w="90" w:type="dxa"/>
            </w:tcMar>
          </w:tcPr>
          <w:p>
            <w:pPr>
              <w:pStyle w:val="BDOITable"/>
            </w:pPr>
            <w:r>
              <w:rPr>
                <w:sz w:val="18"/>
              </w:rPr>
              <w:t>Contact details</w:t>
            </w:r>
          </w:p>
        </w:tc>
        <w:tc>
          <w:tcPr>
            <w:tcW w:type="dxa" w:w="5279"/>
            <w:tcMar>
              <w:top w:w="50" w:type="dxa"/>
              <w:bottom w:w="50" w:type="dxa"/>
              <w:left w:w="90" w:type="dxa"/>
              <w:right w:w="90" w:type="dxa"/>
            </w:tcMar>
          </w:tcPr>
          <w:p>
            <w:pPr>
              <w:pStyle w:val="BDOITable"/>
            </w:pPr>
            <w:r>
              <w:rPr>
                <w:sz w:val="18"/>
              </w:rPr>
              <w:t>Verification of the caller, contact-only update, write-back seam for QPS and EBIX</w:t>
            </w:r>
          </w:p>
        </w:tc>
        <w:tc>
          <w:tcPr>
            <w:tcW w:type="dxa" w:w="2346"/>
            <w:tcMar>
              <w:top w:w="50" w:type="dxa"/>
              <w:bottom w:w="50" w:type="dxa"/>
              <w:left w:w="90" w:type="dxa"/>
              <w:right w:w="90" w:type="dxa"/>
            </w:tcMar>
          </w:tcPr>
          <w:p>
            <w:pPr>
              <w:pStyle w:val="BDOITable"/>
            </w:pPr>
            <w:r>
              <w:rPr>
                <w:sz w:val="18"/>
              </w:rPr>
              <w:t>BRCSF-002, 004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Resend and documents</w:t>
            </w:r>
          </w:p>
        </w:tc>
        <w:tc>
          <w:tcPr>
            <w:tcW w:type="dxa" w:w="5279"/>
            <w:tcMar>
              <w:top w:w="50" w:type="dxa"/>
              <w:bottom w:w="50" w:type="dxa"/>
              <w:left w:w="90" w:type="dxa"/>
              <w:right w:w="90" w:type="dxa"/>
            </w:tcMar>
            <w:shd w:val="clear" w:color="auto" w:fill="E5F5FF"/>
          </w:tcPr>
          <w:p>
            <w:pPr>
              <w:pStyle w:val="BDOITable"/>
            </w:pPr>
            <w:r>
              <w:rPr>
                <w:sz w:val="18"/>
              </w:rPr>
              <w:t>View, download and resend the renewal advice and the e-policy; upload and retrieve documents</w:t>
            </w:r>
          </w:p>
        </w:tc>
        <w:tc>
          <w:tcPr>
            <w:tcW w:type="dxa" w:w="2346"/>
            <w:tcMar>
              <w:top w:w="50" w:type="dxa"/>
              <w:bottom w:w="50" w:type="dxa"/>
              <w:left w:w="90" w:type="dxa"/>
              <w:right w:w="90" w:type="dxa"/>
            </w:tcMar>
            <w:shd w:val="clear" w:color="auto" w:fill="E5F5FF"/>
          </w:tcPr>
          <w:p>
            <w:pPr>
              <w:pStyle w:val="BDOITable"/>
            </w:pPr>
            <w:r>
              <w:rPr>
                <w:sz w:val="18"/>
              </w:rPr>
              <w:t>BRCSF-006, 6.001, 007, 7.001, 009, 9.001; e-mail item 9</w:t>
            </w:r>
          </w:p>
        </w:tc>
      </w:tr>
      <w:tr>
        <w:trPr>
          <w:cantSplit w:val="true"/>
        </w:trPr>
        <w:tc>
          <w:tcPr>
            <w:tcW w:type="dxa" w:w="2346"/>
            <w:tcMar>
              <w:top w:w="50" w:type="dxa"/>
              <w:bottom w:w="50" w:type="dxa"/>
              <w:left w:w="90" w:type="dxa"/>
              <w:right w:w="90" w:type="dxa"/>
            </w:tcMar>
          </w:tcPr>
          <w:p>
            <w:pPr>
              <w:pStyle w:val="BDOITable"/>
            </w:pPr>
            <w:r>
              <w:rPr>
                <w:sz w:val="18"/>
              </w:rPr>
              <w:t>Audit and backup</w:t>
            </w:r>
          </w:p>
        </w:tc>
        <w:tc>
          <w:tcPr>
            <w:tcW w:type="dxa" w:w="5279"/>
            <w:tcMar>
              <w:top w:w="50" w:type="dxa"/>
              <w:bottom w:w="50" w:type="dxa"/>
              <w:left w:w="90" w:type="dxa"/>
              <w:right w:w="90" w:type="dxa"/>
            </w:tcMar>
          </w:tcPr>
          <w:p>
            <w:pPr>
              <w:pStyle w:val="BDOITable"/>
            </w:pPr>
            <w:r>
              <w:rPr>
                <w:sz w:val="18"/>
              </w:rPr>
              <w:t>Audit trail of client changes, print or save in PDF or Excel, agent activity, backup every 15 minutes</w:t>
            </w:r>
          </w:p>
        </w:tc>
        <w:tc>
          <w:tcPr>
            <w:tcW w:type="dxa" w:w="2346"/>
            <w:tcMar>
              <w:top w:w="50" w:type="dxa"/>
              <w:bottom w:w="50" w:type="dxa"/>
              <w:left w:w="90" w:type="dxa"/>
              <w:right w:w="90" w:type="dxa"/>
            </w:tcMar>
          </w:tcPr>
          <w:p>
            <w:pPr>
              <w:pStyle w:val="BDOITable"/>
            </w:pPr>
            <w:r>
              <w:rPr>
                <w:sz w:val="18"/>
              </w:rPr>
              <w:t>BRCSF-010, 011, 11.001, 11.002</w:t>
            </w:r>
          </w:p>
        </w:tc>
      </w:tr>
    </w:tbl>
    <w:p>
      <w:pPr>
        <w:pStyle w:val="BDOISpacer"/>
      </w:pPr>
    </w:p>
    <w:p>
      <w:r>
        <w:rPr>
          <w:b/>
        </w:rPr>
        <w:t>Out of scope for this phase:</w:t>
      </w:r>
    </w:p>
    <w:p>
      <w:pPr>
        <w:tabs>
          <w:tab w:pos="312" w:val="left"/>
        </w:tabs>
        <w:spacing w:after="40"/>
        <w:ind w:left="312" w:hanging="283"/>
      </w:pPr>
      <w:r>
        <w:rPr>
          <w:color w:val="004EA8"/>
        </w:rPr>
        <w:t>•</w:t>
        <w:tab/>
      </w:r>
      <w:r>
        <w:rPr/>
        <w:t>Case management and inquiry logging (SharePoint today). The e-mail of 13-Feb-2026 defers it to a future enhancement with its own requirement document (row CSF-EM10, p.17).</w:t>
      </w:r>
    </w:p>
    <w:p>
      <w:pPr>
        <w:tabs>
          <w:tab w:pos="312" w:val="left"/>
        </w:tabs>
        <w:spacing w:after="40"/>
        <w:ind w:left="312" w:hanging="283"/>
      </w:pPr>
      <w:r>
        <w:rPr>
          <w:color w:val="004EA8"/>
        </w:rPr>
        <w:t>•</w:t>
        <w:tab/>
      </w:r>
      <w:r>
        <w:rPr/>
        <w:t>The open items of the e-mail (priority order for servicing of payments versus claims; parameter alignment between the loan system and the insurance system), which are also future enhancements (p.17; CSQ16).</w:t>
      </w:r>
    </w:p>
    <w:p>
      <w:pPr>
        <w:tabs>
          <w:tab w:pos="312" w:val="left"/>
        </w:tabs>
        <w:spacing w:after="40"/>
        <w:ind w:left="312" w:hanging="283"/>
      </w:pPr>
      <w:r>
        <w:rPr>
          <w:color w:val="004EA8"/>
        </w:rPr>
        <w:t>•</w:t>
        <w:tab/>
      </w:r>
      <w:r>
        <w:rPr/>
        <w:t>Changes other than contact details (for example civil status); they stay with the fulfilment unit (e-mail topic 3, p.17).</w:t>
      </w:r>
    </w:p>
    <w:p>
      <w:pPr>
        <w:tabs>
          <w:tab w:pos="312" w:val="left"/>
        </w:tabs>
        <w:spacing w:after="120"/>
        <w:ind w:left="312" w:hanging="283"/>
      </w:pPr>
      <w:r>
        <w:rPr>
          <w:color w:val="004EA8"/>
        </w:rPr>
        <w:t>•</w:t>
        <w:tab/>
      </w:r>
      <w:r>
        <w:rPr/>
        <w:t>The transport of contact updates to QPS and EBIX and the lookup of accounts that exist only there. Both are seams until BDOI specifies the interface (CSQ01).</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Customer Servicing Facility (CSF) BRD, pages 1-16 (BRCSF-001 to 011; usage requirements; approval sheet)</w:t>
            </w:r>
          </w:p>
        </w:tc>
        <w:tc>
          <w:tcPr>
            <w:tcW w:type="dxa" w:w="2040"/>
            <w:tcMar>
              <w:top w:w="50" w:type="dxa"/>
              <w:bottom w:w="50" w:type="dxa"/>
              <w:left w:w="90" w:type="dxa"/>
              <w:right w:w="90" w:type="dxa"/>
            </w:tcMar>
          </w:tcPr>
          <w:p>
            <w:pPr>
              <w:pStyle w:val="BDOITable"/>
            </w:pPr>
            <w:r>
              <w:rPr>
                <w:sz w:val="18"/>
              </w:rPr>
              <w:t>v1.0, 09-Jun-2025; approved 24-Jun to 02-Jul-2025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docs/source-documents/Customer Servicing Facility.PDF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E-mail thread "Core Modernization: CSF", pages 17-18 (minutes of 23-Jan-2026; scope confirmation of 13-Feb-2026)</w:t>
            </w:r>
          </w:p>
        </w:tc>
        <w:tc>
          <w:tcPr>
            <w:tcW w:type="dxa" w:w="2040"/>
            <w:tcMar>
              <w:top w:w="50" w:type="dxa"/>
              <w:bottom w:w="50" w:type="dxa"/>
              <w:left w:w="90" w:type="dxa"/>
              <w:right w:w="90" w:type="dxa"/>
            </w:tcMar>
            <w:shd w:val="clear" w:color="auto" w:fill="E5F5FF"/>
          </w:tcPr>
          <w:p>
            <w:pPr>
              <w:pStyle w:val="BDOITable"/>
            </w:pPr>
            <w:r>
              <w:rPr>
                <w:sz w:val="18"/>
              </w:rPr>
              <w:t>22-Jan to 13-Feb-2026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BDOI Customer Servicing Facility (BRD-9) requirements baseline and fit/gap</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docs/requirements/BDOI_CSF_BRD_SPEC.md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 xml:space="preserve">Customer Servicing Facility build design (module </w:t>
            </w:r>
            <w:r>
              <w:rPr>
                <w:rFonts w:ascii="Courier New" w:hAnsi="Courier New" w:cs="Courier New" w:eastAsia="Courier New"/>
                <w:color w:val="2E2E2E"/>
                <w:sz w:val="16"/>
              </w:rPr>
              <w:t>csf</w:t>
            </w:r>
            <w:r>
              <w:rPr>
                <w:sz w:val="18"/>
              </w:rPr>
              <w:t>)</w:t>
            </w:r>
          </w:p>
        </w:tc>
        <w:tc>
          <w:tcPr>
            <w:tcW w:type="dxa" w:w="2040"/>
            <w:tcMar>
              <w:top w:w="50" w:type="dxa"/>
              <w:bottom w:w="50" w:type="dxa"/>
              <w:left w:w="90" w:type="dxa"/>
              <w:right w:w="90" w:type="dxa"/>
            </w:tcMar>
            <w:shd w:val="clear" w:color="auto" w:fill="E5F5FF"/>
          </w:tcPr>
          <w:p>
            <w:pPr>
              <w:pStyle w:val="BDOITable"/>
            </w:pPr>
            <w:r>
              <w:rPr>
                <w:sz w:val="18"/>
              </w:rPr>
              <w:t>proposal for review</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docs/architecture/CUSTOMER_SERVICING_DESIGN.md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Cross-BRD decisions and answered questions (BRD-6 to BRD-12)</w:t>
            </w:r>
          </w:p>
        </w:tc>
        <w:tc>
          <w:tcPr>
            <w:tcW w:type="dxa" w:w="2040"/>
            <w:tcMar>
              <w:top w:w="50" w:type="dxa"/>
              <w:bottom w:w="50" w:type="dxa"/>
              <w:left w:w="90" w:type="dxa"/>
              <w:right w:w="90" w:type="dxa"/>
            </w:tcMar>
          </w:tcPr>
          <w:p>
            <w:pPr>
              <w:pStyle w:val="BDOITable"/>
            </w:pPr>
            <w:r>
              <w:rPr>
                <w:sz w:val="18"/>
              </w:rPr>
              <w:t>binding</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in this document ("p.8") are pages of the BRD-9 PDF. The BRD reuses its BR ID for the process steps (for example BRCSF-003 / 3.001); FRs cite both. The e-mail items 7 and 9, which the e-mail of 13-Feb-2026 adds to the scope, are traced as CSF-EM07 and CSF-EM09.</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Agent</w:t>
            </w:r>
          </w:p>
        </w:tc>
        <w:tc>
          <w:tcPr>
            <w:tcW w:type="dxa" w:w="7932"/>
            <w:tcMar>
              <w:top w:w="50" w:type="dxa"/>
              <w:bottom w:w="50" w:type="dxa"/>
              <w:left w:w="90" w:type="dxa"/>
              <w:right w:w="90" w:type="dxa"/>
            </w:tcMar>
          </w:tcPr>
          <w:p>
            <w:pPr>
              <w:pStyle w:val="BDOITable"/>
            </w:pPr>
            <w:r>
              <w:rPr>
                <w:sz w:val="18"/>
              </w:rPr>
              <w:t>BDO Insure Contact Center Agent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w:t>
            </w:r>
          </w:p>
        </w:tc>
      </w:tr>
      <w:tr>
        <w:trPr>
          <w:cantSplit w:val="true"/>
        </w:trPr>
        <w:tc>
          <w:tcPr>
            <w:tcW w:type="dxa" w:w="2040"/>
            <w:tcMar>
              <w:top w:w="50" w:type="dxa"/>
              <w:bottom w:w="50" w:type="dxa"/>
              <w:left w:w="90" w:type="dxa"/>
              <w:right w:w="90" w:type="dxa"/>
            </w:tcMar>
          </w:tcPr>
          <w:p>
            <w:pPr>
              <w:pStyle w:val="BDOITable"/>
            </w:pPr>
            <w:r>
              <w:rPr>
                <w:b/>
                <w:sz w:val="18"/>
              </w:rPr>
              <w:t>BRCSF</w:t>
            </w:r>
          </w:p>
        </w:tc>
        <w:tc>
          <w:tcPr>
            <w:tcW w:type="dxa" w:w="7932"/>
            <w:tcMar>
              <w:top w:w="50" w:type="dxa"/>
              <w:bottom w:w="50" w:type="dxa"/>
              <w:left w:w="90" w:type="dxa"/>
              <w:right w:w="90" w:type="dxa"/>
            </w:tcMar>
          </w:tcPr>
          <w:p>
            <w:pPr>
              <w:pStyle w:val="BDOITable"/>
            </w:pPr>
            <w:r>
              <w:rPr>
                <w:sz w:val="18"/>
              </w:rPr>
              <w:t>Requirement ID prefix of the CSF BRD (BRCSF-001 to 011)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CBG</w:t>
            </w:r>
          </w:p>
        </w:tc>
        <w:tc>
          <w:tcPr>
            <w:tcW w:type="dxa" w:w="7932"/>
            <w:tcMar>
              <w:top w:w="50" w:type="dxa"/>
              <w:bottom w:w="50" w:type="dxa"/>
              <w:left w:w="90" w:type="dxa"/>
              <w:right w:w="90" w:type="dxa"/>
            </w:tcMar>
            <w:shd w:val="clear" w:color="auto" w:fill="E5F5FF"/>
          </w:tcPr>
          <w:p>
            <w:pPr>
              <w:pStyle w:val="BDOITable"/>
            </w:pPr>
            <w:r>
              <w:rPr>
                <w:sz w:val="18"/>
              </w:rPr>
              <w:t>Consumer Banking Group; today's system shows full details only for CBG accounts (p.4)</w:t>
            </w:r>
          </w:p>
        </w:tc>
      </w:tr>
      <w:tr>
        <w:trPr>
          <w:cantSplit w:val="true"/>
        </w:trPr>
        <w:tc>
          <w:tcPr>
            <w:tcW w:type="dxa" w:w="2040"/>
            <w:tcMar>
              <w:top w:w="50" w:type="dxa"/>
              <w:bottom w:w="50" w:type="dxa"/>
              <w:left w:w="90" w:type="dxa"/>
              <w:right w:w="90" w:type="dxa"/>
            </w:tcMar>
          </w:tcPr>
          <w:p>
            <w:pPr>
              <w:pStyle w:val="BDOITable"/>
            </w:pPr>
            <w:r>
              <w:rPr>
                <w:b/>
                <w:sz w:val="18"/>
              </w:rPr>
              <w:t>CSF</w:t>
            </w:r>
          </w:p>
        </w:tc>
        <w:tc>
          <w:tcPr>
            <w:tcW w:type="dxa" w:w="7932"/>
            <w:tcMar>
              <w:top w:w="50" w:type="dxa"/>
              <w:bottom w:w="50" w:type="dxa"/>
              <w:left w:w="90" w:type="dxa"/>
              <w:right w:w="90" w:type="dxa"/>
            </w:tcMar>
          </w:tcPr>
          <w:p>
            <w:pPr>
              <w:pStyle w:val="BDOITable"/>
            </w:pPr>
            <w:r>
              <w:rPr>
                <w:sz w:val="18"/>
              </w:rPr>
              <w:t>Customer Servicing Facility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CSF status</w:t>
            </w:r>
          </w:p>
        </w:tc>
        <w:tc>
          <w:tcPr>
            <w:tcW w:type="dxa" w:w="7932"/>
            <w:tcMar>
              <w:top w:w="50" w:type="dxa"/>
              <w:bottom w:w="50" w:type="dxa"/>
              <w:left w:w="90" w:type="dxa"/>
              <w:right w:w="90" w:type="dxa"/>
            </w:tcMar>
            <w:shd w:val="clear" w:color="auto" w:fill="E5F5FF"/>
          </w:tcPr>
          <w:p>
            <w:pPr>
              <w:pStyle w:val="BDOITable"/>
            </w:pPr>
            <w:r>
              <w:rPr>
                <w:sz w:val="18"/>
              </w:rPr>
              <w:t>Status shown to the agent (Pending, Awaiting, Booked, Open, Closed), mapped from the BIBS account stage and payment status</w:t>
            </w:r>
          </w:p>
        </w:tc>
      </w:tr>
      <w:tr>
        <w:trPr>
          <w:cantSplit w:val="true"/>
        </w:trPr>
        <w:tc>
          <w:tcPr>
            <w:tcW w:type="dxa" w:w="2040"/>
            <w:tcMar>
              <w:top w:w="50" w:type="dxa"/>
              <w:bottom w:w="50" w:type="dxa"/>
              <w:left w:w="90" w:type="dxa"/>
              <w:right w:w="90" w:type="dxa"/>
            </w:tcMar>
          </w:tcPr>
          <w:p>
            <w:pPr>
              <w:pStyle w:val="BDOITable"/>
            </w:pPr>
            <w:r>
              <w:rPr>
                <w:b/>
                <w:sz w:val="18"/>
              </w:rPr>
              <w:t>CSF-EMnn</w:t>
            </w:r>
          </w:p>
        </w:tc>
        <w:tc>
          <w:tcPr>
            <w:tcW w:type="dxa" w:w="7932"/>
            <w:tcMar>
              <w:top w:w="50" w:type="dxa"/>
              <w:bottom w:w="50" w:type="dxa"/>
              <w:left w:w="90" w:type="dxa"/>
              <w:right w:w="90" w:type="dxa"/>
            </w:tcMar>
          </w:tcPr>
          <w:p>
            <w:pPr>
              <w:pStyle w:val="BDOITable"/>
            </w:pPr>
            <w:r>
              <w:rPr>
                <w:sz w:val="18"/>
              </w:rPr>
              <w:t>Requirement added or deferred by the e-mail of 13-Feb-2026 (item nn, p.17)</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CSQnn</w:t>
            </w:r>
          </w:p>
        </w:tc>
        <w:tc>
          <w:tcPr>
            <w:tcW w:type="dxa" w:w="7932"/>
            <w:tcMar>
              <w:top w:w="50" w:type="dxa"/>
              <w:bottom w:w="50" w:type="dxa"/>
              <w:left w:w="90" w:type="dxa"/>
              <w:right w:w="90" w:type="dxa"/>
            </w:tcMar>
            <w:shd w:val="clear" w:color="auto" w:fill="E5F5FF"/>
          </w:tcPr>
          <w:p>
            <w:pPr>
              <w:pStyle w:val="BDOITable"/>
            </w:pPr>
            <w:r>
              <w:rPr>
                <w:sz w:val="18"/>
              </w:rPr>
              <w:t>Open question on BRD-9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EBIX / QPS</w:t>
            </w:r>
          </w:p>
        </w:tc>
        <w:tc>
          <w:tcPr>
            <w:tcW w:type="dxa" w:w="7932"/>
            <w:tcMar>
              <w:top w:w="50" w:type="dxa"/>
              <w:bottom w:w="50" w:type="dxa"/>
              <w:left w:w="90" w:type="dxa"/>
              <w:right w:w="90" w:type="dxa"/>
            </w:tcMar>
          </w:tcPr>
          <w:p>
            <w:pPr>
              <w:pStyle w:val="BDOITable"/>
            </w:pPr>
            <w:r>
              <w:rPr>
                <w:sz w:val="18"/>
              </w:rPr>
              <w:t>Legacy systems that are today's sources of client and account data (p.3)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(FR-CSF-nnn)</w:t>
            </w:r>
          </w:p>
        </w:tc>
      </w:tr>
      <w:tr>
        <w:trPr>
          <w:cantSplit w:val="true"/>
        </w:trPr>
        <w:tc>
          <w:tcPr>
            <w:tcW w:type="dxa" w:w="2040"/>
            <w:tcMar>
              <w:top w:w="50" w:type="dxa"/>
              <w:bottom w:w="50" w:type="dxa"/>
              <w:left w:w="90" w:type="dxa"/>
              <w:right w:w="90" w:type="dxa"/>
            </w:tcMar>
          </w:tcPr>
          <w:p>
            <w:pPr>
              <w:pStyle w:val="BDOITable"/>
            </w:pPr>
            <w:r>
              <w:rPr>
                <w:b/>
                <w:sz w:val="18"/>
              </w:rPr>
              <w:t>LOS</w:t>
            </w:r>
          </w:p>
        </w:tc>
        <w:tc>
          <w:tcPr>
            <w:tcW w:type="dxa" w:w="7932"/>
            <w:tcMar>
              <w:top w:w="50" w:type="dxa"/>
              <w:bottom w:w="50" w:type="dxa"/>
              <w:left w:w="90" w:type="dxa"/>
              <w:right w:w="90" w:type="dxa"/>
            </w:tcMar>
          </w:tcPr>
          <w:p>
            <w:pPr>
              <w:pStyle w:val="BDOITable"/>
            </w:pPr>
            <w:r>
              <w:rPr>
                <w:sz w:val="18"/>
              </w:rPr>
              <w:t>Loan origination system, source of PN and application numbers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a bank loan linked to an insurance account</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Verification</w:t>
            </w:r>
          </w:p>
        </w:tc>
        <w:tc>
          <w:tcPr>
            <w:tcW w:type="dxa" w:w="7932"/>
            <w:tcMar>
              <w:top w:w="50" w:type="dxa"/>
              <w:bottom w:w="50" w:type="dxa"/>
              <w:left w:w="90" w:type="dxa"/>
              <w:right w:w="90" w:type="dxa"/>
            </w:tcMar>
          </w:tcPr>
          <w:p>
            <w:pPr>
              <w:pStyle w:val="BDOITable"/>
            </w:pPr>
            <w:r>
              <w:rPr>
                <w:sz w:val="18"/>
              </w:rPr>
              <w:t>The check of the caller's identity before a change (address, contact number, e-mail, insured property)</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(R3), the </w:t>
      </w:r>
      <w:r>
        <w:rPr>
          <w:b/>
        </w:rPr>
        <w:t>screens</w:t>
      </w:r>
      <w:r>
        <w:rPr/>
        <w:t xml:space="preserve"> and the </w:t>
      </w:r>
      <w:r>
        <w:rPr>
          <w:b/>
        </w:rPr>
        <w:t>API</w:t>
      </w:r>
      <w:r>
        <w:rPr/>
        <w: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BRD-9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Designed, not built. </w:t>
            </w:r>
            <w:r>
              <w:rPr>
                <w:sz w:val="19"/>
              </w:rPr>
              <w:t>Screen names, permissions, parameters and lists come from the build design (R4). API paths and business message codes are fixed when the module is built: the API entry reads "To be assigned at build" and the Code column reads "To be assigned at build". Codes quoted in this document exist in the platform today (for example ACCESS_DENIED). Values marked "default"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platform built for BRD-1 and BRD-2</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infrastructure settings)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BRD-9</w:t>
            </w:r>
          </w:p>
        </w:tc>
      </w:tr>
      <w:tr>
        <w:trPr>
          <w:cantSplit w:val="true"/>
        </w:trPr>
        <w:tc>
          <w:tcPr>
            <w:tcW w:type="dxa" w:w="1562"/>
            <w:tcMar>
              <w:top w:w="50" w:type="dxa"/>
              <w:bottom w:w="50" w:type="dxa"/>
              <w:left w:w="90" w:type="dxa"/>
              <w:right w:w="90" w:type="dxa"/>
            </w:tcMar>
            <w:shd w:val="clear" w:color="auto" w:fill="F6F6F6"/>
          </w:tcPr>
          <w:p>
            <w:pPr>
              <w:pStyle w:val="BDOITable"/>
            </w:pPr>
            <w:r>
              <w:rPr>
                <w:b/>
                <w:color w:val="656565"/>
                <w:sz w:val="18"/>
              </w:rPr>
              <w:t>OUT</w:t>
            </w:r>
          </w:p>
        </w:tc>
        <w:tc>
          <w:tcPr>
            <w:tcW w:type="dxa" w:w="8410"/>
            <w:tcMar>
              <w:top w:w="50" w:type="dxa"/>
              <w:bottom w:w="50" w:type="dxa"/>
              <w:left w:w="90" w:type="dxa"/>
              <w:right w:w="90" w:type="dxa"/>
            </w:tcMar>
          </w:tcPr>
          <w:p>
            <w:pPr>
              <w:pStyle w:val="BDOITable"/>
            </w:pPr>
            <w:r>
              <w:rPr>
                <w:sz w:val="18"/>
              </w:rPr>
              <w:t>Out of scope per the BRD pack</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The BDO-Insure Front-End System was built by BDO IT for the contact centre agents. It shows full insurance account details only for Consumer Banking Group (CBG) accounts; for non-CBG accounts it shows only the contact details, account number and expiry date. Agents can update only client contact details. Its servers have reached end of life, and it has no role-based access control (p.4).</w:t>
      </w:r>
    </w:p>
    <w:p>
      <w:r>
        <w:rPr/>
        <w:t>The BRD asks for an application that shows client contact details and account information from the data sources, and that sends contact updates back to them (p.3, p.5). In January 2026 the BRD was clarified with the contact centre and BDO IT: search keys, verification before an update, payment history depth, two more statuses and e-policy resending (p.17).</w:t>
      </w:r>
    </w:p>
    <w:p>
      <w:pPr>
        <w:pStyle w:val="Caption"/>
        <w:keepNext/>
        <w:spacing w:after="60"/>
      </w:pPr>
      <w:r>
        <w:rPr>
          <w:b/>
          <w:i w:val="0"/>
        </w:rPr>
        <w:t xml:space="preserve">Table 4: </w:t>
      </w:r>
      <w:r>
        <w:rPr/>
        <w:t>Current and envisioned process (BRD p.3-5, e-mail p.17)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Full account details only for CBG accounts</w:t>
            </w:r>
          </w:p>
        </w:tc>
        <w:tc>
          <w:tcPr>
            <w:tcW w:type="dxa" w:w="4693"/>
            <w:tcMar>
              <w:top w:w="50" w:type="dxa"/>
              <w:bottom w:w="50" w:type="dxa"/>
              <w:left w:w="90" w:type="dxa"/>
              <w:right w:w="90" w:type="dxa"/>
            </w:tcMar>
          </w:tcPr>
          <w:p>
            <w:pPr>
              <w:pStyle w:val="BDOITable"/>
            </w:pPr>
            <w:r>
              <w:rPr>
                <w:sz w:val="18"/>
              </w:rPr>
              <w:t>Every account of the client, CBG and non-CBG, with its status and payments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Search on a limited set of keys</w:t>
            </w:r>
          </w:p>
        </w:tc>
        <w:tc>
          <w:tcPr>
            <w:tcW w:type="dxa" w:w="4693"/>
            <w:tcMar>
              <w:top w:w="50" w:type="dxa"/>
              <w:bottom w:w="50" w:type="dxa"/>
              <w:left w:w="90" w:type="dxa"/>
              <w:right w:w="90" w:type="dxa"/>
            </w:tcMar>
            <w:shd w:val="clear" w:color="auto" w:fill="E5F5FF"/>
          </w:tcPr>
          <w:p>
            <w:pPr>
              <w:pStyle w:val="BDOITable"/>
            </w:pPr>
            <w:r>
              <w:rPr>
                <w:sz w:val="18"/>
              </w:rPr>
              <w:t>One search box for name, client ID, account number, PN number and application number</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No role-based access control</w:t>
            </w:r>
          </w:p>
        </w:tc>
        <w:tc>
          <w:tcPr>
            <w:tcW w:type="dxa" w:w="4693"/>
            <w:tcMar>
              <w:top w:w="50" w:type="dxa"/>
              <w:bottom w:w="50" w:type="dxa"/>
              <w:left w:w="90" w:type="dxa"/>
              <w:right w:w="90" w:type="dxa"/>
            </w:tcMar>
          </w:tcPr>
          <w:p>
            <w:pPr>
              <w:pStyle w:val="BDOITable"/>
            </w:pPr>
            <w:r>
              <w:rPr>
                <w:sz w:val="18"/>
              </w:rPr>
              <w:t>Agent, supervisor and management roles with separate rights to update, resend and upload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Contact updates are written in QPS or EBIX</w:t>
            </w:r>
          </w:p>
        </w:tc>
        <w:tc>
          <w:tcPr>
            <w:tcW w:type="dxa" w:w="4693"/>
            <w:tcMar>
              <w:top w:w="50" w:type="dxa"/>
              <w:bottom w:w="50" w:type="dxa"/>
              <w:left w:w="90" w:type="dxa"/>
              <w:right w:w="90" w:type="dxa"/>
            </w:tcMar>
            <w:shd w:val="clear" w:color="auto" w:fill="E5F5FF"/>
          </w:tcPr>
          <w:p>
            <w:pPr>
              <w:pStyle w:val="BDOITable"/>
            </w:pPr>
            <w:r>
              <w:rPr>
                <w:sz w:val="18"/>
              </w:rPr>
              <w:t>The update is made once in the BIBS client master after verifying the caller; a write-back seam serves QPS and EBIX while they coexist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RA and e-policy resends are handled outside the tool</w:t>
            </w:r>
          </w:p>
        </w:tc>
        <w:tc>
          <w:tcPr>
            <w:tcW w:type="dxa" w:w="4693"/>
            <w:tcMar>
              <w:top w:w="50" w:type="dxa"/>
              <w:bottom w:w="50" w:type="dxa"/>
              <w:left w:w="90" w:type="dxa"/>
              <w:right w:w="90" w:type="dxa"/>
            </w:tcMar>
          </w:tcPr>
          <w:p>
            <w:pPr>
              <w:pStyle w:val="BDOITable"/>
            </w:pPr>
            <w:r>
              <w:rPr>
                <w:sz w:val="18"/>
              </w:rPr>
              <w:t>The agent views, downloads and resends the RA and the e-policy to the registered e-mail, password protected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No audit report for management</w:t>
            </w:r>
          </w:p>
        </w:tc>
        <w:tc>
          <w:tcPr>
            <w:tcW w:type="dxa" w:w="4693"/>
            <w:tcMar>
              <w:top w:w="50" w:type="dxa"/>
              <w:bottom w:w="50" w:type="dxa"/>
              <w:left w:w="90" w:type="dxa"/>
              <w:right w:w="90" w:type="dxa"/>
            </w:tcMar>
            <w:shd w:val="clear" w:color="auto" w:fill="E5F5FF"/>
          </w:tcPr>
          <w:p>
            <w:pPr>
              <w:pStyle w:val="BDOITable"/>
            </w:pPr>
            <w:r>
              <w:rPr>
                <w:sz w:val="18"/>
              </w:rPr>
              <w:t>Every change and agent action is logged; the audit trail prints or saves in PDF or Excel</w:t>
            </w:r>
          </w:p>
        </w:tc>
      </w:tr>
    </w:tbl>
    <w:p>
      <w:pPr>
        <w:pStyle w:val="BDOISpacer"/>
      </w:pPr>
    </w:p>
    <w:p>
      <w:pPr>
        <w:pStyle w:val="Heading2"/>
      </w:pPr>
      <w:bookmarkStart w:id="109" w:name="_Toc000109"/>
      <w:r>
        <w:rPr/>
        <w:t>2.2 Process overview</w:t>
      </w:r>
      <w:bookmarkEnd w:id="109"/>
    </w:p>
    <w:p>
      <w:r>
        <w:rPr/>
        <w:t>The table lists the steps of a servicing contact, and Figure 1 shows them. CSF has no approval workflow: every action is immediate and logged.</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017"/>
        <w:gridCol w:w="1792"/>
        <w:gridCol w:w="4258"/>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258"/>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017"/>
            <w:tcMar>
              <w:top w:w="50" w:type="dxa"/>
              <w:bottom w:w="50" w:type="dxa"/>
              <w:left w:w="90" w:type="dxa"/>
              <w:right w:w="90" w:type="dxa"/>
            </w:tcMar>
          </w:tcPr>
          <w:p>
            <w:pPr>
              <w:pStyle w:val="BDOITable"/>
            </w:pPr>
            <w:r>
              <w:rPr>
                <w:sz w:val="18"/>
              </w:rPr>
              <w:t>Sign in</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BIBS log-in; the Customer Search is the agent's landing page</w:t>
            </w:r>
          </w:p>
        </w:tc>
        <w:tc>
          <w:tcPr>
            <w:tcW w:type="dxa" w:w="1457"/>
            <w:tcMar>
              <w:top w:w="50" w:type="dxa"/>
              <w:bottom w:w="50" w:type="dxa"/>
              <w:left w:w="90" w:type="dxa"/>
              <w:right w:w="90" w:type="dxa"/>
            </w:tcMar>
          </w:tcPr>
          <w:p>
            <w:pPr>
              <w:pStyle w:val="BDOITable"/>
            </w:pPr>
            <w:r>
              <w:rPr>
                <w:sz w:val="18"/>
              </w:rPr>
              <w:t>BRCSF-001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017"/>
            <w:tcMar>
              <w:top w:w="50" w:type="dxa"/>
              <w:bottom w:w="50" w:type="dxa"/>
              <w:left w:w="90" w:type="dxa"/>
              <w:right w:w="90" w:type="dxa"/>
            </w:tcMar>
            <w:shd w:val="clear" w:color="auto" w:fill="E5F5FF"/>
          </w:tcPr>
          <w:p>
            <w:pPr>
              <w:pStyle w:val="BDOITable"/>
            </w:pPr>
            <w:r>
              <w:rPr>
                <w:sz w:val="18"/>
              </w:rPr>
              <w:t>Find the client</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One search by key type; results grouped by client with the matching accounts</w:t>
            </w:r>
          </w:p>
        </w:tc>
        <w:tc>
          <w:tcPr>
            <w:tcW w:type="dxa" w:w="1457"/>
            <w:tcMar>
              <w:top w:w="50" w:type="dxa"/>
              <w:bottom w:w="50" w:type="dxa"/>
              <w:left w:w="90" w:type="dxa"/>
              <w:right w:w="90" w:type="dxa"/>
            </w:tcMar>
            <w:shd w:val="clear" w:color="auto" w:fill="E5F5FF"/>
          </w:tcPr>
          <w:p>
            <w:pPr>
              <w:pStyle w:val="BDOITable"/>
            </w:pPr>
            <w:r>
              <w:rPr>
                <w:sz w:val="18"/>
              </w:rPr>
              <w:t>BRCSF-003</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017"/>
            <w:tcMar>
              <w:top w:w="50" w:type="dxa"/>
              <w:bottom w:w="50" w:type="dxa"/>
              <w:left w:w="90" w:type="dxa"/>
              <w:right w:w="90" w:type="dxa"/>
            </w:tcMar>
          </w:tcPr>
          <w:p>
            <w:pPr>
              <w:pStyle w:val="BDOITable"/>
            </w:pPr>
            <w:r>
              <w:rPr>
                <w:sz w:val="18"/>
              </w:rPr>
              <w:t>Servicing view</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Client summary, accounts with CSF status, payments of the last 12 months, RAs, e-policies, documents</w:t>
            </w:r>
          </w:p>
        </w:tc>
        <w:tc>
          <w:tcPr>
            <w:tcW w:type="dxa" w:w="1457"/>
            <w:tcMar>
              <w:top w:w="50" w:type="dxa"/>
              <w:bottom w:w="50" w:type="dxa"/>
              <w:left w:w="90" w:type="dxa"/>
              <w:right w:w="90" w:type="dxa"/>
            </w:tcMar>
          </w:tcPr>
          <w:p>
            <w:pPr>
              <w:pStyle w:val="BDOITable"/>
            </w:pPr>
            <w:r>
              <w:rPr>
                <w:sz w:val="18"/>
              </w:rPr>
              <w:t>BRCSF-002, 005, 008, 009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017"/>
            <w:tcMar>
              <w:top w:w="50" w:type="dxa"/>
              <w:bottom w:w="50" w:type="dxa"/>
              <w:left w:w="90" w:type="dxa"/>
              <w:right w:w="90" w:type="dxa"/>
            </w:tcMar>
            <w:shd w:val="clear" w:color="auto" w:fill="E5F5FF"/>
          </w:tcPr>
          <w:p>
            <w:pPr>
              <w:pStyle w:val="BDOITable"/>
            </w:pPr>
            <w:r>
              <w:rPr>
                <w:sz w:val="18"/>
              </w:rPr>
              <w:t>Verify and update contact</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Verification checklist, then contact fields only, with a reason</w:t>
            </w:r>
          </w:p>
        </w:tc>
        <w:tc>
          <w:tcPr>
            <w:tcW w:type="dxa" w:w="1457"/>
            <w:tcMar>
              <w:top w:w="50" w:type="dxa"/>
              <w:bottom w:w="50" w:type="dxa"/>
              <w:left w:w="90" w:type="dxa"/>
              <w:right w:w="90" w:type="dxa"/>
            </w:tcMar>
            <w:shd w:val="clear" w:color="auto" w:fill="E5F5FF"/>
          </w:tcPr>
          <w:p>
            <w:pPr>
              <w:pStyle w:val="BDOITable"/>
            </w:pPr>
            <w:r>
              <w:rPr>
                <w:sz w:val="18"/>
              </w:rPr>
              <w:t>BRCSF-004</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017"/>
            <w:tcMar>
              <w:top w:w="50" w:type="dxa"/>
              <w:bottom w:w="50" w:type="dxa"/>
              <w:left w:w="90" w:type="dxa"/>
              <w:right w:w="90" w:type="dxa"/>
            </w:tcMar>
          </w:tcPr>
          <w:p>
            <w:pPr>
              <w:pStyle w:val="BDOITable"/>
            </w:pPr>
            <w:r>
              <w:rPr>
                <w:sz w:val="18"/>
              </w:rPr>
              <w:t>Resend</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RA or e-policy to the registered e-mail, protected, password sent separately</w:t>
            </w:r>
          </w:p>
        </w:tc>
        <w:tc>
          <w:tcPr>
            <w:tcW w:type="dxa" w:w="1457"/>
            <w:tcMar>
              <w:top w:w="50" w:type="dxa"/>
              <w:bottom w:w="50" w:type="dxa"/>
              <w:left w:w="90" w:type="dxa"/>
              <w:right w:w="90" w:type="dxa"/>
            </w:tcMar>
          </w:tcPr>
          <w:p>
            <w:pPr>
              <w:pStyle w:val="BDOITable"/>
            </w:pPr>
            <w:r>
              <w:rPr>
                <w:sz w:val="18"/>
              </w:rPr>
              <w:t>BRCSF-006; e-mail item 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017"/>
            <w:tcMar>
              <w:top w:w="50" w:type="dxa"/>
              <w:bottom w:w="50" w:type="dxa"/>
              <w:left w:w="90" w:type="dxa"/>
              <w:right w:w="90" w:type="dxa"/>
            </w:tcMar>
            <w:shd w:val="clear" w:color="auto" w:fill="E5F5FF"/>
          </w:tcPr>
          <w:p>
            <w:pPr>
              <w:pStyle w:val="BDOITable"/>
            </w:pPr>
            <w:r>
              <w:rPr>
                <w:sz w:val="18"/>
              </w:rPr>
              <w:t>Documents</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Retrieve quotations, RAs, claims reports; upload documents to the client or an account</w:t>
            </w:r>
          </w:p>
        </w:tc>
        <w:tc>
          <w:tcPr>
            <w:tcW w:type="dxa" w:w="1457"/>
            <w:tcMar>
              <w:top w:w="50" w:type="dxa"/>
              <w:bottom w:w="50" w:type="dxa"/>
              <w:left w:w="90" w:type="dxa"/>
              <w:right w:w="90" w:type="dxa"/>
            </w:tcMar>
            <w:shd w:val="clear" w:color="auto" w:fill="E5F5FF"/>
          </w:tcPr>
          <w:p>
            <w:pPr>
              <w:pStyle w:val="BDOITable"/>
            </w:pPr>
            <w:r>
              <w:rPr>
                <w:sz w:val="18"/>
              </w:rPr>
              <w:t>BRCSF-007, 009</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017"/>
            <w:tcMar>
              <w:top w:w="50" w:type="dxa"/>
              <w:bottom w:w="50" w:type="dxa"/>
              <w:left w:w="90" w:type="dxa"/>
              <w:right w:w="90" w:type="dxa"/>
            </w:tcMar>
          </w:tcPr>
          <w:p>
            <w:pPr>
              <w:pStyle w:val="BDOITable"/>
            </w:pPr>
            <w:r>
              <w:rPr>
                <w:sz w:val="18"/>
              </w:rPr>
              <w:t>Legacy sync</w:t>
            </w:r>
          </w:p>
        </w:tc>
        <w:tc>
          <w:tcPr>
            <w:tcW w:type="dxa" w:w="1793"/>
            <w:tcMar>
              <w:top w:w="50" w:type="dxa"/>
              <w:bottom w:w="50" w:type="dxa"/>
              <w:left w:w="90" w:type="dxa"/>
              <w:right w:w="90" w:type="dxa"/>
            </w:tcMar>
          </w:tcPr>
          <w:p>
            <w:pPr>
              <w:pStyle w:val="BDOITable"/>
            </w:pPr>
            <w:r>
              <w:rPr>
                <w:sz w:val="18"/>
              </w:rPr>
              <w:t>System</w:t>
            </w:r>
          </w:p>
        </w:tc>
        <w:tc>
          <w:tcPr>
            <w:tcW w:type="dxa" w:w="4258"/>
            <w:tcMar>
              <w:top w:w="50" w:type="dxa"/>
              <w:bottom w:w="50" w:type="dxa"/>
              <w:left w:w="90" w:type="dxa"/>
              <w:right w:w="90" w:type="dxa"/>
            </w:tcMar>
          </w:tcPr>
          <w:p>
            <w:pPr>
              <w:pStyle w:val="BDOITable"/>
            </w:pPr>
            <w:r>
              <w:rPr>
                <w:sz w:val="18"/>
              </w:rPr>
              <w:t>Contact change queued for QPS and EBIX while they coexist (parked)</w:t>
            </w:r>
          </w:p>
        </w:tc>
        <w:tc>
          <w:tcPr>
            <w:tcW w:type="dxa" w:w="1457"/>
            <w:tcMar>
              <w:top w:w="50" w:type="dxa"/>
              <w:bottom w:w="50" w:type="dxa"/>
              <w:left w:w="90" w:type="dxa"/>
              <w:right w:w="90" w:type="dxa"/>
            </w:tcMar>
          </w:tcPr>
          <w:p>
            <w:pPr>
              <w:pStyle w:val="BDOITable"/>
            </w:pPr>
            <w:r>
              <w:rPr>
                <w:sz w:val="18"/>
              </w:rPr>
              <w:t>p.3; CSQ01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017"/>
            <w:tcMar>
              <w:top w:w="50" w:type="dxa"/>
              <w:bottom w:w="50" w:type="dxa"/>
              <w:left w:w="90" w:type="dxa"/>
              <w:right w:w="90" w:type="dxa"/>
            </w:tcMar>
            <w:shd w:val="clear" w:color="auto" w:fill="E5F5FF"/>
          </w:tcPr>
          <w:p>
            <w:pPr>
              <w:pStyle w:val="BDOITable"/>
            </w:pPr>
            <w:r>
              <w:rPr>
                <w:sz w:val="18"/>
              </w:rPr>
              <w:t>Audit and reports</w:t>
            </w:r>
          </w:p>
        </w:tc>
        <w:tc>
          <w:tcPr>
            <w:tcW w:type="dxa" w:w="1793"/>
            <w:tcMar>
              <w:top w:w="50" w:type="dxa"/>
              <w:bottom w:w="50" w:type="dxa"/>
              <w:left w:w="90" w:type="dxa"/>
              <w:right w:w="90" w:type="dxa"/>
            </w:tcMar>
            <w:shd w:val="clear" w:color="auto" w:fill="E5F5FF"/>
          </w:tcPr>
          <w:p>
            <w:pPr>
              <w:pStyle w:val="BDOITable"/>
            </w:pPr>
            <w:r>
              <w:rPr>
                <w:sz w:val="18"/>
              </w:rPr>
              <w:t>Management</w:t>
            </w:r>
          </w:p>
        </w:tc>
        <w:tc>
          <w:tcPr>
            <w:tcW w:type="dxa" w:w="4258"/>
            <w:tcMar>
              <w:top w:w="50" w:type="dxa"/>
              <w:bottom w:w="50" w:type="dxa"/>
              <w:left w:w="90" w:type="dxa"/>
              <w:right w:w="90" w:type="dxa"/>
            </w:tcMar>
            <w:shd w:val="clear" w:color="auto" w:fill="E5F5FF"/>
          </w:tcPr>
          <w:p>
            <w:pPr>
              <w:pStyle w:val="BDOITable"/>
            </w:pPr>
            <w:r>
              <w:rPr>
                <w:sz w:val="18"/>
              </w:rPr>
              <w:t>Audit trail, contact changes and agent activity in PDF or Excel</w:t>
            </w:r>
          </w:p>
        </w:tc>
        <w:tc>
          <w:tcPr>
            <w:tcW w:type="dxa" w:w="1457"/>
            <w:tcMar>
              <w:top w:w="50" w:type="dxa"/>
              <w:bottom w:w="50" w:type="dxa"/>
              <w:left w:w="90" w:type="dxa"/>
              <w:right w:w="90" w:type="dxa"/>
            </w:tcMar>
            <w:shd w:val="clear" w:color="auto" w:fill="E5F5FF"/>
          </w:tcPr>
          <w:p>
            <w:pPr>
              <w:pStyle w:val="BDOITable"/>
            </w:pPr>
            <w:r>
              <w:rPr>
                <w:sz w:val="18"/>
              </w:rPr>
              <w:t>BRCSF-010, 011</w:t>
            </w:r>
          </w:p>
        </w:tc>
      </w:tr>
    </w:tbl>
    <w:p>
      <w:pPr>
        <w:pStyle w:val="BDOISpacer"/>
      </w:pPr>
    </w:p>
    <w:p>
      <w:pPr>
        <w:keepNext/>
        <w:spacing w:before="80" w:after="0"/>
        <w:jc w:val="center"/>
      </w:pPr>
      <w:r>
        <w:drawing>
          <wp:inline xmlns:a="http://schemas.openxmlformats.org/drawingml/2006/main" xmlns:pic="http://schemas.openxmlformats.org/drawingml/2006/picture">
            <wp:extent cx="4680000" cy="3601974"/>
            <wp:docPr id="3" name="Picture 3"/>
            <wp:cNvGraphicFramePr>
              <a:graphicFrameLocks noChangeAspect="1"/>
            </wp:cNvGraphicFramePr>
            <a:graphic>
              <a:graphicData uri="http://schemas.openxmlformats.org/drawingml/2006/picture">
                <pic:pic>
                  <pic:nvPicPr>
                    <pic:cNvPr id="0" name="brd09_process_flow.png"/>
                    <pic:cNvPicPr/>
                  </pic:nvPicPr>
                  <pic:blipFill>
                    <a:blip r:embed="rId15"/>
                    <a:stretch>
                      <a:fillRect/>
                    </a:stretch>
                  </pic:blipFill>
                  <pic:spPr>
                    <a:xfrm>
                      <a:off x="0" y="0"/>
                      <a:ext cx="4680000" cy="3601974"/>
                    </a:xfrm>
                    <a:prstGeom prst="rect"/>
                  </pic:spPr>
                </pic:pic>
              </a:graphicData>
            </a:graphic>
          </wp:inline>
        </w:drawing>
      </w:r>
    </w:p>
    <w:p>
      <w:pPr>
        <w:pStyle w:val="Caption"/>
        <w:jc w:val="center"/>
      </w:pPr>
      <w:r>
        <w:rPr>
          <w:b/>
          <w:i w:val="0"/>
        </w:rPr>
        <w:t xml:space="preserve">Figure 1: </w:t>
      </w:r>
      <w:r>
        <w:rPr/>
        <w:t>Servicing flow of a contact centre agent (BRCSF-001-011)</w:t>
      </w:r>
    </w:p>
    <w:p>
      <w:pPr>
        <w:pStyle w:val="Heading2"/>
      </w:pPr>
      <w:bookmarkStart w:id="110" w:name="_Toc000110"/>
      <w:r>
        <w:rPr/>
        <w:t>2.3 Data sources in BIBS</w:t>
      </w:r>
      <w:bookmarkEnd w:id="110"/>
    </w:p>
    <w:p>
      <w:r>
        <w:rPr/>
        <w:t>The BRD names QPS and EBIX as the data sources (p.3). In BIBS the data live in the BrokerVerse modules. The CSF reads them through their query services and stores only its own records: contact change requests with their verification, the legacy sync outbox and the agent activity log.</w:t>
      </w:r>
    </w:p>
    <w:p>
      <w:pPr>
        <w:pStyle w:val="Caption"/>
        <w:keepNext/>
        <w:spacing w:after="60"/>
      </w:pPr>
      <w:r>
        <w:rPr>
          <w:b/>
          <w:i w:val="0"/>
        </w:rPr>
        <w:t xml:space="preserve">Table 6: </w:t>
      </w:r>
      <w:r>
        <w:rPr/>
        <w:t>What the CSF shows and where it comes from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003"/>
        <w:gridCol w:w="432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Data</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Owning module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8"/>
              </w:rPr>
              <w:t>Used in</w:t>
            </w:r>
          </w:p>
        </w:tc>
      </w:tr>
      <w:tr>
        <w:trPr>
          <w:cantSplit w:val="true"/>
        </w:trPr>
        <w:tc>
          <w:tcPr>
            <w:tcW w:type="dxa" w:w="2643"/>
            <w:tcMar>
              <w:top w:w="50" w:type="dxa"/>
              <w:bottom w:w="50" w:type="dxa"/>
              <w:left w:w="90" w:type="dxa"/>
              <w:right w:w="90" w:type="dxa"/>
            </w:tcMar>
          </w:tcPr>
          <w:p>
            <w:pPr>
              <w:pStyle w:val="BDOITable"/>
            </w:pPr>
            <w:r>
              <w:rPr>
                <w:sz w:val="18"/>
              </w:rPr>
              <w:t>Client information and contacts</w:t>
            </w:r>
          </w:p>
        </w:tc>
        <w:tc>
          <w:tcPr>
            <w:tcW w:type="dxa" w:w="3004"/>
            <w:tcMar>
              <w:top w:w="50" w:type="dxa"/>
              <w:bottom w:w="50" w:type="dxa"/>
              <w:left w:w="90" w:type="dxa"/>
              <w:right w:w="90" w:type="dxa"/>
            </w:tcMar>
          </w:tcPr>
          <w:p>
            <w:pPr>
              <w:pStyle w:val="BDOITable"/>
            </w:pPr>
            <w:r>
              <w:rPr>
                <w:sz w:val="18"/>
              </w:rPr>
              <w:t>Client master (CRM, BRD-1)</w:t>
            </w:r>
          </w:p>
        </w:tc>
        <w:tc>
          <w:tcPr>
            <w:tcW w:type="dxa" w:w="4325"/>
            <w:tcMar>
              <w:top w:w="50" w:type="dxa"/>
              <w:bottom w:w="50" w:type="dxa"/>
              <w:left w:w="90" w:type="dxa"/>
              <w:right w:w="90" w:type="dxa"/>
            </w:tcMar>
          </w:tcPr>
          <w:p>
            <w:pPr>
              <w:pStyle w:val="BDOITable"/>
            </w:pPr>
            <w:r>
              <w:rPr>
                <w:sz w:val="18"/>
              </w:rPr>
              <w:t>FR-CSF-011, 021</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Accounts, ARN, PN numbers, account stage</w:t>
            </w:r>
          </w:p>
        </w:tc>
        <w:tc>
          <w:tcPr>
            <w:tcW w:type="dxa" w:w="3004"/>
            <w:tcMar>
              <w:top w:w="50" w:type="dxa"/>
              <w:bottom w:w="50" w:type="dxa"/>
              <w:left w:w="90" w:type="dxa"/>
              <w:right w:w="90" w:type="dxa"/>
            </w:tcMar>
            <w:shd w:val="clear" w:color="auto" w:fill="E5F5FF"/>
          </w:tcPr>
          <w:p>
            <w:pPr>
              <w:pStyle w:val="BDOITable"/>
            </w:pPr>
            <w:r>
              <w:rPr>
                <w:sz w:val="18"/>
              </w:rPr>
              <w:t>Accounts (BRD-1)</w:t>
            </w:r>
          </w:p>
        </w:tc>
        <w:tc>
          <w:tcPr>
            <w:tcW w:type="dxa" w:w="4325"/>
            <w:tcMar>
              <w:top w:w="50" w:type="dxa"/>
              <w:bottom w:w="50" w:type="dxa"/>
              <w:left w:w="90" w:type="dxa"/>
              <w:right w:w="90" w:type="dxa"/>
            </w:tcMar>
            <w:shd w:val="clear" w:color="auto" w:fill="E5F5FF"/>
          </w:tcPr>
          <w:p>
            <w:pPr>
              <w:pStyle w:val="BDOITable"/>
            </w:pPr>
            <w:r>
              <w:rPr>
                <w:sz w:val="18"/>
              </w:rPr>
              <w:t>FR-CSF-010, 012</w:t>
            </w:r>
          </w:p>
        </w:tc>
      </w:tr>
      <w:tr>
        <w:trPr>
          <w:cantSplit w:val="true"/>
        </w:trPr>
        <w:tc>
          <w:tcPr>
            <w:tcW w:type="dxa" w:w="2643"/>
            <w:tcMar>
              <w:top w:w="50" w:type="dxa"/>
              <w:bottom w:w="50" w:type="dxa"/>
              <w:left w:w="90" w:type="dxa"/>
              <w:right w:w="90" w:type="dxa"/>
            </w:tcMar>
          </w:tcPr>
          <w:p>
            <w:pPr>
              <w:pStyle w:val="BDOITable"/>
            </w:pPr>
            <w:r>
              <w:rPr>
                <w:sz w:val="18"/>
              </w:rPr>
              <w:t>Loan application numbers</w:t>
            </w:r>
          </w:p>
        </w:tc>
        <w:tc>
          <w:tcPr>
            <w:tcW w:type="dxa" w:w="3004"/>
            <w:tcMar>
              <w:top w:w="50" w:type="dxa"/>
              <w:bottom w:w="50" w:type="dxa"/>
              <w:left w:w="90" w:type="dxa"/>
              <w:right w:w="90" w:type="dxa"/>
            </w:tcMar>
          </w:tcPr>
          <w:p>
            <w:pPr>
              <w:pStyle w:val="BDOITable"/>
            </w:pPr>
            <w:r>
              <w:rPr>
                <w:sz w:val="18"/>
              </w:rPr>
              <w:t>Placement billing items (BRD-1)</w:t>
            </w:r>
          </w:p>
        </w:tc>
        <w:tc>
          <w:tcPr>
            <w:tcW w:type="dxa" w:w="4325"/>
            <w:tcMar>
              <w:top w:w="50" w:type="dxa"/>
              <w:bottom w:w="50" w:type="dxa"/>
              <w:left w:w="90" w:type="dxa"/>
              <w:right w:w="90" w:type="dxa"/>
            </w:tcMar>
          </w:tcPr>
          <w:p>
            <w:pPr>
              <w:pStyle w:val="BDOITable"/>
            </w:pPr>
            <w:r>
              <w:rPr>
                <w:sz w:val="18"/>
              </w:rPr>
              <w:t>FR-CSF-010</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Policy numbers and e-policies</w:t>
            </w:r>
          </w:p>
        </w:tc>
        <w:tc>
          <w:tcPr>
            <w:tcW w:type="dxa" w:w="3004"/>
            <w:tcMar>
              <w:top w:w="50" w:type="dxa"/>
              <w:bottom w:w="50" w:type="dxa"/>
              <w:left w:w="90" w:type="dxa"/>
              <w:right w:w="90" w:type="dxa"/>
            </w:tcMar>
            <w:shd w:val="clear" w:color="auto" w:fill="E5F5FF"/>
          </w:tcPr>
          <w:p>
            <w:pPr>
              <w:pStyle w:val="BDOITable"/>
            </w:pPr>
            <w:r>
              <w:rPr>
                <w:sz w:val="18"/>
              </w:rPr>
              <w:t>Issuance (BRD-1)</w:t>
            </w:r>
          </w:p>
        </w:tc>
        <w:tc>
          <w:tcPr>
            <w:tcW w:type="dxa" w:w="4325"/>
            <w:tcMar>
              <w:top w:w="50" w:type="dxa"/>
              <w:bottom w:w="50" w:type="dxa"/>
              <w:left w:w="90" w:type="dxa"/>
              <w:right w:w="90" w:type="dxa"/>
            </w:tcMar>
            <w:shd w:val="clear" w:color="auto" w:fill="E5F5FF"/>
          </w:tcPr>
          <w:p>
            <w:pPr>
              <w:pStyle w:val="BDOITable"/>
            </w:pPr>
            <w:r>
              <w:rPr>
                <w:sz w:val="18"/>
              </w:rPr>
              <w:t>FR-CSF-011, 031</w:t>
            </w:r>
          </w:p>
        </w:tc>
      </w:tr>
      <w:tr>
        <w:trPr>
          <w:cantSplit w:val="true"/>
        </w:trPr>
        <w:tc>
          <w:tcPr>
            <w:tcW w:type="dxa" w:w="2643"/>
            <w:tcMar>
              <w:top w:w="50" w:type="dxa"/>
              <w:bottom w:w="50" w:type="dxa"/>
              <w:left w:w="90" w:type="dxa"/>
              <w:right w:w="90" w:type="dxa"/>
            </w:tcMar>
          </w:tcPr>
          <w:p>
            <w:pPr>
              <w:pStyle w:val="BDOITable"/>
            </w:pPr>
            <w:r>
              <w:rPr>
                <w:sz w:val="18"/>
              </w:rPr>
              <w:t>Invoices, balances, payment status, receipts</w:t>
            </w:r>
          </w:p>
        </w:tc>
        <w:tc>
          <w:tcPr>
            <w:tcW w:type="dxa" w:w="3004"/>
            <w:tcMar>
              <w:top w:w="50" w:type="dxa"/>
              <w:bottom w:w="50" w:type="dxa"/>
              <w:left w:w="90" w:type="dxa"/>
              <w:right w:w="90" w:type="dxa"/>
            </w:tcMar>
          </w:tcPr>
          <w:p>
            <w:pPr>
              <w:pStyle w:val="BDOITable"/>
            </w:pPr>
            <w:r>
              <w:rPr>
                <w:sz w:val="18"/>
              </w:rPr>
              <w:t>Invoice ledger and Cashiering (BRD-2)</w:t>
            </w:r>
          </w:p>
        </w:tc>
        <w:tc>
          <w:tcPr>
            <w:tcW w:type="dxa" w:w="4325"/>
            <w:tcMar>
              <w:top w:w="50" w:type="dxa"/>
              <w:bottom w:w="50" w:type="dxa"/>
              <w:left w:w="90" w:type="dxa"/>
              <w:right w:w="90" w:type="dxa"/>
            </w:tcMar>
          </w:tcPr>
          <w:p>
            <w:pPr>
              <w:pStyle w:val="BDOITable"/>
            </w:pPr>
            <w:r>
              <w:rPr>
                <w:sz w:val="18"/>
              </w:rPr>
              <w:t>FR-CSF-012, 013</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Renewal advices</w:t>
            </w:r>
          </w:p>
        </w:tc>
        <w:tc>
          <w:tcPr>
            <w:tcW w:type="dxa" w:w="3004"/>
            <w:tcMar>
              <w:top w:w="50" w:type="dxa"/>
              <w:bottom w:w="50" w:type="dxa"/>
              <w:left w:w="90" w:type="dxa"/>
              <w:right w:w="90" w:type="dxa"/>
            </w:tcMar>
            <w:shd w:val="clear" w:color="auto" w:fill="E5F5FF"/>
          </w:tcPr>
          <w:p>
            <w:pPr>
              <w:pStyle w:val="BDOITable"/>
            </w:pPr>
            <w:r>
              <w:rPr>
                <w:sz w:val="18"/>
              </w:rPr>
              <w:t>Renewal (BRD-6) and Employee Benefits (BRD-8), document type RENEWAL_ADVICE</w:t>
            </w:r>
          </w:p>
        </w:tc>
        <w:tc>
          <w:tcPr>
            <w:tcW w:type="dxa" w:w="4325"/>
            <w:tcMar>
              <w:top w:w="50" w:type="dxa"/>
              <w:bottom w:w="50" w:type="dxa"/>
              <w:left w:w="90" w:type="dxa"/>
              <w:right w:w="90" w:type="dxa"/>
            </w:tcMar>
            <w:shd w:val="clear" w:color="auto" w:fill="E5F5FF"/>
          </w:tcPr>
          <w:p>
            <w:pPr>
              <w:pStyle w:val="BDOITable"/>
            </w:pPr>
            <w:r>
              <w:rPr>
                <w:sz w:val="18"/>
              </w:rPr>
              <w:t>FR-CSF-030</w:t>
            </w:r>
          </w:p>
        </w:tc>
      </w:tr>
      <w:tr>
        <w:trPr>
          <w:cantSplit w:val="true"/>
        </w:trPr>
        <w:tc>
          <w:tcPr>
            <w:tcW w:type="dxa" w:w="2643"/>
            <w:tcMar>
              <w:top w:w="50" w:type="dxa"/>
              <w:bottom w:w="50" w:type="dxa"/>
              <w:left w:w="90" w:type="dxa"/>
              <w:right w:w="90" w:type="dxa"/>
            </w:tcMar>
          </w:tcPr>
          <w:p>
            <w:pPr>
              <w:pStyle w:val="BDOITable"/>
            </w:pPr>
            <w:r>
              <w:rPr>
                <w:sz w:val="18"/>
              </w:rPr>
              <w:t>Claims reports</w:t>
            </w:r>
          </w:p>
        </w:tc>
        <w:tc>
          <w:tcPr>
            <w:tcW w:type="dxa" w:w="3004"/>
            <w:tcMar>
              <w:top w:w="50" w:type="dxa"/>
              <w:bottom w:w="50" w:type="dxa"/>
              <w:left w:w="90" w:type="dxa"/>
              <w:right w:w="90" w:type="dxa"/>
            </w:tcMar>
          </w:tcPr>
          <w:p>
            <w:pPr>
              <w:pStyle w:val="BDOITable"/>
            </w:pPr>
            <w:r>
              <w:rPr>
                <w:sz w:val="18"/>
              </w:rPr>
              <w:t>Claims (BRD-7), document type CLAIM_REPORT</w:t>
            </w:r>
          </w:p>
        </w:tc>
        <w:tc>
          <w:tcPr>
            <w:tcW w:type="dxa" w:w="4325"/>
            <w:tcMar>
              <w:top w:w="50" w:type="dxa"/>
              <w:bottom w:w="50" w:type="dxa"/>
              <w:left w:w="90" w:type="dxa"/>
              <w:right w:w="90" w:type="dxa"/>
            </w:tcMar>
          </w:tcPr>
          <w:p>
            <w:pPr>
              <w:pStyle w:val="BDOITable"/>
            </w:pPr>
            <w:r>
              <w:rPr>
                <w:sz w:val="18"/>
              </w:rPr>
              <w:t>FR-CSF-033</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Quotations and other documents</w:t>
            </w:r>
          </w:p>
        </w:tc>
        <w:tc>
          <w:tcPr>
            <w:tcW w:type="dxa" w:w="3004"/>
            <w:tcMar>
              <w:top w:w="50" w:type="dxa"/>
              <w:bottom w:w="50" w:type="dxa"/>
              <w:left w:w="90" w:type="dxa"/>
              <w:right w:w="90" w:type="dxa"/>
            </w:tcMar>
            <w:shd w:val="clear" w:color="auto" w:fill="E5F5FF"/>
          </w:tcPr>
          <w:p>
            <w:pPr>
              <w:pStyle w:val="BDOITable"/>
            </w:pPr>
            <w:r>
              <w:rPr>
                <w:sz w:val="18"/>
              </w:rPr>
              <w:t>Quotation, placement and attachment services</w:t>
            </w:r>
          </w:p>
        </w:tc>
        <w:tc>
          <w:tcPr>
            <w:tcW w:type="dxa" w:w="4325"/>
            <w:tcMar>
              <w:top w:w="50" w:type="dxa"/>
              <w:bottom w:w="50" w:type="dxa"/>
              <w:left w:w="90" w:type="dxa"/>
              <w:right w:w="90" w:type="dxa"/>
            </w:tcMar>
            <w:shd w:val="clear" w:color="auto" w:fill="E5F5FF"/>
          </w:tcPr>
          <w:p>
            <w:pPr>
              <w:pStyle w:val="BDOITable"/>
            </w:pPr>
            <w:r>
              <w:rPr>
                <w:sz w:val="18"/>
              </w:rPr>
              <w:t>FR-CSF-033</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2266"/>
        <w:gridCol w:w="4079"/>
        <w:gridCol w:w="1586"/>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Responsibilities in the CSF</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040"/>
            <w:tcMar>
              <w:top w:w="50" w:type="dxa"/>
              <w:bottom w:w="50" w:type="dxa"/>
              <w:left w:w="90" w:type="dxa"/>
              <w:right w:w="90" w:type="dxa"/>
            </w:tcMar>
          </w:tcPr>
          <w:p>
            <w:pPr>
              <w:pStyle w:val="BDOITable"/>
            </w:pPr>
            <w:r>
              <w:rPr>
                <w:sz w:val="18"/>
              </w:rPr>
              <w:t>BDO Insure Contact Center Agent</w:t>
            </w:r>
          </w:p>
        </w:tc>
        <w:tc>
          <w:tcPr>
            <w:tcW w:type="dxa" w:w="2266"/>
            <w:tcMar>
              <w:top w:w="50" w:type="dxa"/>
              <w:bottom w:w="50" w:type="dxa"/>
              <w:left w:w="90" w:type="dxa"/>
              <w:right w:w="90" w:type="dxa"/>
            </w:tcMar>
          </w:tcPr>
          <w:p>
            <w:pPr>
              <w:pStyle w:val="BDOITable"/>
            </w:pPr>
            <w:r>
              <w:rPr>
                <w:sz w:val="18"/>
              </w:rPr>
              <w:t>CSF_AGENT</w:t>
            </w:r>
          </w:p>
        </w:tc>
        <w:tc>
          <w:tcPr>
            <w:tcW w:type="dxa" w:w="4079"/>
            <w:tcMar>
              <w:top w:w="50" w:type="dxa"/>
              <w:bottom w:w="50" w:type="dxa"/>
              <w:left w:w="90" w:type="dxa"/>
              <w:right w:w="90" w:type="dxa"/>
            </w:tcMar>
          </w:tcPr>
          <w:p>
            <w:pPr>
              <w:pStyle w:val="BDOITable"/>
            </w:pPr>
            <w:r>
              <w:rPr>
                <w:sz w:val="18"/>
              </w:rPr>
              <w:t>Searches clients; views client, accounts, payments and documents; verifies callers and updates contacts; resends RAs and e-policies; uploads documents</w:t>
            </w:r>
          </w:p>
        </w:tc>
        <w:tc>
          <w:tcPr>
            <w:tcW w:type="dxa" w:w="1586"/>
            <w:tcMar>
              <w:top w:w="50" w:type="dxa"/>
              <w:bottom w:w="50" w:type="dxa"/>
              <w:left w:w="90" w:type="dxa"/>
              <w:right w:w="90" w:type="dxa"/>
            </w:tcMar>
          </w:tcPr>
          <w:p>
            <w:pPr>
              <w:pStyle w:val="BDOITable"/>
            </w:pPr>
            <w:r>
              <w:rPr>
                <w:sz w:val="18"/>
              </w:rPr>
              <w:t>BRCSF-001-009</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Contact Center Supervisor, BDO Contact Center personnel</w:t>
            </w:r>
          </w:p>
        </w:tc>
        <w:tc>
          <w:tcPr>
            <w:tcW w:type="dxa" w:w="2266"/>
            <w:tcMar>
              <w:top w:w="50" w:type="dxa"/>
              <w:bottom w:w="50" w:type="dxa"/>
              <w:left w:w="90" w:type="dxa"/>
              <w:right w:w="90" w:type="dxa"/>
            </w:tcMar>
            <w:shd w:val="clear" w:color="auto" w:fill="E5F5FF"/>
          </w:tcPr>
          <w:p>
            <w:pPr>
              <w:pStyle w:val="BDOITable"/>
            </w:pPr>
            <w:r>
              <w:rPr>
                <w:sz w:val="18"/>
              </w:rPr>
              <w:t>CSF_SUPERVISOR</w:t>
            </w:r>
          </w:p>
        </w:tc>
        <w:tc>
          <w:tcPr>
            <w:tcW w:type="dxa" w:w="4079"/>
            <w:tcMar>
              <w:top w:w="50" w:type="dxa"/>
              <w:bottom w:w="50" w:type="dxa"/>
              <w:left w:w="90" w:type="dxa"/>
              <w:right w:w="90" w:type="dxa"/>
            </w:tcMar>
            <w:shd w:val="clear" w:color="auto" w:fill="E5F5FF"/>
          </w:tcPr>
          <w:p>
            <w:pPr>
              <w:pStyle w:val="BDOITable"/>
            </w:pPr>
            <w:r>
              <w:rPr>
                <w:sz w:val="18"/>
              </w:rPr>
              <w:t>As the agent; resends to another address with a reason; runs CSF reports</w:t>
            </w:r>
          </w:p>
        </w:tc>
        <w:tc>
          <w:tcPr>
            <w:tcW w:type="dxa" w:w="1586"/>
            <w:tcMar>
              <w:top w:w="50" w:type="dxa"/>
              <w:bottom w:w="50" w:type="dxa"/>
              <w:left w:w="90" w:type="dxa"/>
              <w:right w:w="90" w:type="dxa"/>
            </w:tcMar>
            <w:shd w:val="clear" w:color="auto" w:fill="E5F5FF"/>
          </w:tcPr>
          <w:p>
            <w:pPr>
              <w:pStyle w:val="BDOITable"/>
            </w:pPr>
            <w:r>
              <w:rPr>
                <w:sz w:val="18"/>
              </w:rPr>
              <w:t>p.13</w:t>
            </w:r>
          </w:p>
        </w:tc>
      </w:tr>
      <w:tr>
        <w:trPr>
          <w:cantSplit w:val="true"/>
        </w:trPr>
        <w:tc>
          <w:tcPr>
            <w:tcW w:type="dxa" w:w="2040"/>
            <w:tcMar>
              <w:top w:w="50" w:type="dxa"/>
              <w:bottom w:w="50" w:type="dxa"/>
              <w:left w:w="90" w:type="dxa"/>
              <w:right w:w="90" w:type="dxa"/>
            </w:tcMar>
          </w:tcPr>
          <w:p>
            <w:pPr>
              <w:pStyle w:val="BDOITable"/>
            </w:pPr>
            <w:r>
              <w:rPr>
                <w:sz w:val="18"/>
              </w:rPr>
              <w:t>Contact Center Management, Leads / Heads</w:t>
            </w:r>
          </w:p>
        </w:tc>
        <w:tc>
          <w:tcPr>
            <w:tcW w:type="dxa" w:w="2266"/>
            <w:tcMar>
              <w:top w:w="50" w:type="dxa"/>
              <w:bottom w:w="50" w:type="dxa"/>
              <w:left w:w="90" w:type="dxa"/>
              <w:right w:w="90" w:type="dxa"/>
            </w:tcMar>
          </w:tcPr>
          <w:p>
            <w:pPr>
              <w:pStyle w:val="BDOITable"/>
            </w:pPr>
            <w:r>
              <w:rPr>
                <w:sz w:val="18"/>
              </w:rPr>
              <w:t>CSF_MANAGEMENT</w:t>
            </w:r>
          </w:p>
        </w:tc>
        <w:tc>
          <w:tcPr>
            <w:tcW w:type="dxa" w:w="4079"/>
            <w:tcMar>
              <w:top w:w="50" w:type="dxa"/>
              <w:bottom w:w="50" w:type="dxa"/>
              <w:left w:w="90" w:type="dxa"/>
              <w:right w:w="90" w:type="dxa"/>
            </w:tcMar>
          </w:tcPr>
          <w:p>
            <w:pPr>
              <w:pStyle w:val="BDOITable"/>
            </w:pPr>
            <w:r>
              <w:rPr>
                <w:sz w:val="18"/>
              </w:rPr>
              <w:t>Views the audit trail and the CSF reports; prints or saves them</w:t>
            </w:r>
          </w:p>
        </w:tc>
        <w:tc>
          <w:tcPr>
            <w:tcW w:type="dxa" w:w="1586"/>
            <w:tcMar>
              <w:top w:w="50" w:type="dxa"/>
              <w:bottom w:w="50" w:type="dxa"/>
              <w:left w:w="90" w:type="dxa"/>
              <w:right w:w="90" w:type="dxa"/>
            </w:tcMar>
          </w:tcPr>
          <w:p>
            <w:pPr>
              <w:pStyle w:val="BDOITable"/>
            </w:pPr>
            <w:r>
              <w:rPr>
                <w:sz w:val="18"/>
              </w:rPr>
              <w:t>BRCSF-011 / 11.002; p.13</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System Administrator</w:t>
            </w:r>
          </w:p>
        </w:tc>
        <w:tc>
          <w:tcPr>
            <w:tcW w:type="dxa" w:w="2266"/>
            <w:tcMar>
              <w:top w:w="50" w:type="dxa"/>
              <w:bottom w:w="50" w:type="dxa"/>
              <w:left w:w="90" w:type="dxa"/>
              <w:right w:w="90" w:type="dxa"/>
            </w:tcMar>
            <w:shd w:val="clear" w:color="auto" w:fill="E5F5FF"/>
          </w:tcPr>
          <w:p>
            <w:pPr>
              <w:pStyle w:val="BDOITable"/>
            </w:pPr>
            <w:r>
              <w:rPr>
                <w:sz w:val="18"/>
              </w:rPr>
              <w:t>SYSADMIN</w:t>
            </w:r>
          </w:p>
        </w:tc>
        <w:tc>
          <w:tcPr>
            <w:tcW w:type="dxa" w:w="4079"/>
            <w:tcMar>
              <w:top w:w="50" w:type="dxa"/>
              <w:bottom w:w="50" w:type="dxa"/>
              <w:left w:w="90" w:type="dxa"/>
              <w:right w:w="90" w:type="dxa"/>
            </w:tcMar>
            <w:shd w:val="clear" w:color="auto" w:fill="E5F5FF"/>
          </w:tcPr>
          <w:p>
            <w:pPr>
              <w:pStyle w:val="BDOITable"/>
            </w:pPr>
            <w:r>
              <w:rPr>
                <w:sz w:val="18"/>
              </w:rPr>
              <w:t>Users and roles; restricts access to authorised users</w:t>
            </w:r>
          </w:p>
        </w:tc>
        <w:tc>
          <w:tcPr>
            <w:tcW w:type="dxa" w:w="1586"/>
            <w:tcMar>
              <w:top w:w="50" w:type="dxa"/>
              <w:bottom w:w="50" w:type="dxa"/>
              <w:left w:w="90" w:type="dxa"/>
              <w:right w:w="90" w:type="dxa"/>
            </w:tcMar>
            <w:shd w:val="clear" w:color="auto" w:fill="E5F5FF"/>
          </w:tcPr>
          <w:p>
            <w:pPr>
              <w:pStyle w:val="BDOITable"/>
            </w:pPr>
            <w:r>
              <w:rPr>
                <w:sz w:val="18"/>
              </w:rPr>
              <w:t>BRCSF-001</w:t>
            </w:r>
          </w:p>
        </w:tc>
      </w:tr>
    </w:tbl>
    <w:p>
      <w:pPr>
        <w:pStyle w:val="BDOISpacer"/>
      </w:pPr>
    </w:p>
    <w:p>
      <w:r>
        <w:rPr/>
        <w:t>The BRD asks for differentiated roles for updating records and uploading documents (p.4). The roles above are the project's proposal until BDOI confirms the matrix (CSQ10). The Renewal design has its own Contact Center role for renewal follow-ups; whether it is the same group of people is open (XQ02). A user may hold both roles.</w:t>
      </w:r>
    </w:p>
    <w:p>
      <w:pPr>
        <w:pStyle w:val="Heading2"/>
      </w:pPr>
      <w:bookmarkStart w:id="113" w:name="_Toc000113"/>
      <w:r>
        <w:rPr/>
        <w:t>3.2 Permissions</w:t>
      </w:r>
      <w:bookmarkEnd w:id="113"/>
    </w:p>
    <w:p>
      <w:pPr>
        <w:pStyle w:val="Caption"/>
        <w:keepNext/>
        <w:spacing w:after="60"/>
      </w:pPr>
      <w:r>
        <w:rPr>
          <w:b/>
          <w:i w:val="0"/>
        </w:rPr>
        <w:t xml:space="preserve">Table 8: </w:t>
      </w:r>
      <w:r>
        <w:rPr/>
        <w:t>CSF permissions (build design R4, section 6.1)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004"/>
            <w:tcMar>
              <w:top w:w="50" w:type="dxa"/>
              <w:bottom w:w="50" w:type="dxa"/>
              <w:left w:w="90" w:type="dxa"/>
              <w:right w:w="90" w:type="dxa"/>
            </w:tcMar>
          </w:tcPr>
          <w:p>
            <w:pPr>
              <w:pStyle w:val="BDOITable"/>
            </w:pPr>
            <w:r>
              <w:rPr>
                <w:sz w:val="18"/>
              </w:rPr>
              <w:t>CSF_VIEW</w:t>
            </w:r>
          </w:p>
        </w:tc>
        <w:tc>
          <w:tcPr>
            <w:tcW w:type="dxa" w:w="6968"/>
            <w:tcMar>
              <w:top w:w="50" w:type="dxa"/>
              <w:bottom w:w="50" w:type="dxa"/>
              <w:left w:w="90" w:type="dxa"/>
              <w:right w:w="90" w:type="dxa"/>
            </w:tcMar>
          </w:tcPr>
          <w:p>
            <w:pPr>
              <w:pStyle w:val="BDOITable"/>
            </w:pPr>
            <w:r>
              <w:rPr>
                <w:sz w:val="18"/>
              </w:rPr>
              <w:t>Customer Search and Servicing 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CSF_CONTACT_UPDATE</w:t>
            </w:r>
          </w:p>
        </w:tc>
        <w:tc>
          <w:tcPr>
            <w:tcW w:type="dxa" w:w="6968"/>
            <w:tcMar>
              <w:top w:w="50" w:type="dxa"/>
              <w:bottom w:w="50" w:type="dxa"/>
              <w:left w:w="90" w:type="dxa"/>
              <w:right w:w="90" w:type="dxa"/>
            </w:tcMar>
            <w:shd w:val="clear" w:color="auto" w:fill="E5F5FF"/>
          </w:tcPr>
          <w:p>
            <w:pPr>
              <w:pStyle w:val="BDOITable"/>
            </w:pPr>
            <w:r>
              <w:rPr>
                <w:sz w:val="18"/>
              </w:rPr>
              <w:t>Verification and contact changes</w:t>
            </w:r>
          </w:p>
        </w:tc>
      </w:tr>
      <w:tr>
        <w:trPr>
          <w:cantSplit w:val="true"/>
        </w:trPr>
        <w:tc>
          <w:tcPr>
            <w:tcW w:type="dxa" w:w="3004"/>
            <w:tcMar>
              <w:top w:w="50" w:type="dxa"/>
              <w:bottom w:w="50" w:type="dxa"/>
              <w:left w:w="90" w:type="dxa"/>
              <w:right w:w="90" w:type="dxa"/>
            </w:tcMar>
          </w:tcPr>
          <w:p>
            <w:pPr>
              <w:pStyle w:val="BDOITable"/>
            </w:pPr>
            <w:r>
              <w:rPr>
                <w:sz w:val="18"/>
              </w:rPr>
              <w:t>CSF_RESEND</w:t>
            </w:r>
          </w:p>
        </w:tc>
        <w:tc>
          <w:tcPr>
            <w:tcW w:type="dxa" w:w="6968"/>
            <w:tcMar>
              <w:top w:w="50" w:type="dxa"/>
              <w:bottom w:w="50" w:type="dxa"/>
              <w:left w:w="90" w:type="dxa"/>
              <w:right w:w="90" w:type="dxa"/>
            </w:tcMar>
          </w:tcPr>
          <w:p>
            <w:pPr>
              <w:pStyle w:val="BDOITable"/>
            </w:pPr>
            <w:r>
              <w:rPr>
                <w:sz w:val="18"/>
              </w:rPr>
              <w:t>Resend the RA and the e-policy to the registered e-mail</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CSF_RESEND_OTHER</w:t>
            </w:r>
          </w:p>
        </w:tc>
        <w:tc>
          <w:tcPr>
            <w:tcW w:type="dxa" w:w="6968"/>
            <w:tcMar>
              <w:top w:w="50" w:type="dxa"/>
              <w:bottom w:w="50" w:type="dxa"/>
              <w:left w:w="90" w:type="dxa"/>
              <w:right w:w="90" w:type="dxa"/>
            </w:tcMar>
            <w:shd w:val="clear" w:color="auto" w:fill="E5F5FF"/>
          </w:tcPr>
          <w:p>
            <w:pPr>
              <w:pStyle w:val="BDOITable"/>
            </w:pPr>
            <w:r>
              <w:rPr>
                <w:sz w:val="18"/>
              </w:rPr>
              <w:t>Resend to another address, with a reason</w:t>
            </w:r>
          </w:p>
        </w:tc>
      </w:tr>
      <w:tr>
        <w:trPr>
          <w:cantSplit w:val="true"/>
        </w:trPr>
        <w:tc>
          <w:tcPr>
            <w:tcW w:type="dxa" w:w="3004"/>
            <w:tcMar>
              <w:top w:w="50" w:type="dxa"/>
              <w:bottom w:w="50" w:type="dxa"/>
              <w:left w:w="90" w:type="dxa"/>
              <w:right w:w="90" w:type="dxa"/>
            </w:tcMar>
          </w:tcPr>
          <w:p>
            <w:pPr>
              <w:pStyle w:val="BDOITable"/>
            </w:pPr>
            <w:r>
              <w:rPr>
                <w:sz w:val="18"/>
              </w:rPr>
              <w:t>CSF_DOCUMENT_UPLOAD</w:t>
            </w:r>
          </w:p>
        </w:tc>
        <w:tc>
          <w:tcPr>
            <w:tcW w:type="dxa" w:w="6968"/>
            <w:tcMar>
              <w:top w:w="50" w:type="dxa"/>
              <w:bottom w:w="50" w:type="dxa"/>
              <w:left w:w="90" w:type="dxa"/>
              <w:right w:w="90" w:type="dxa"/>
            </w:tcMar>
          </w:tcPr>
          <w:p>
            <w:pPr>
              <w:pStyle w:val="BDOITable"/>
            </w:pPr>
            <w:r>
              <w:rPr>
                <w:sz w:val="18"/>
              </w:rPr>
              <w:t>Upload documents from the Servicing 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CSF_REPORT_VIEW</w:t>
            </w:r>
          </w:p>
        </w:tc>
        <w:tc>
          <w:tcPr>
            <w:tcW w:type="dxa" w:w="6968"/>
            <w:tcMar>
              <w:top w:w="50" w:type="dxa"/>
              <w:bottom w:w="50" w:type="dxa"/>
              <w:left w:w="90" w:type="dxa"/>
              <w:right w:w="90" w:type="dxa"/>
            </w:tcMar>
            <w:shd w:val="clear" w:color="auto" w:fill="E5F5FF"/>
          </w:tcPr>
          <w:p>
            <w:pPr>
              <w:pStyle w:val="BDOITable"/>
            </w:pPr>
            <w:r>
              <w:rPr>
                <w:sz w:val="18"/>
              </w:rPr>
              <w:t>CSF reports</w:t>
            </w:r>
          </w:p>
        </w:tc>
      </w:tr>
      <w:tr>
        <w:trPr>
          <w:cantSplit w:val="true"/>
        </w:trPr>
        <w:tc>
          <w:tcPr>
            <w:tcW w:type="dxa" w:w="3004"/>
            <w:tcMar>
              <w:top w:w="50" w:type="dxa"/>
              <w:bottom w:w="50" w:type="dxa"/>
              <w:left w:w="90" w:type="dxa"/>
              <w:right w:w="90" w:type="dxa"/>
            </w:tcMar>
          </w:tcPr>
          <w:p>
            <w:pPr>
              <w:pStyle w:val="BDOITable"/>
            </w:pPr>
            <w:r>
              <w:rPr>
                <w:sz w:val="18"/>
              </w:rPr>
              <w:t>AUDIT_VIEW (existing)</w:t>
            </w:r>
          </w:p>
        </w:tc>
        <w:tc>
          <w:tcPr>
            <w:tcW w:type="dxa" w:w="6968"/>
            <w:tcMar>
              <w:top w:w="50" w:type="dxa"/>
              <w:bottom w:w="50" w:type="dxa"/>
              <w:left w:w="90" w:type="dxa"/>
              <w:right w:w="90" w:type="dxa"/>
            </w:tcMar>
          </w:tcPr>
          <w:p>
            <w:pPr>
              <w:pStyle w:val="BDOITable"/>
            </w:pPr>
            <w:r>
              <w:rPr>
                <w:sz w:val="18"/>
              </w:rPr>
              <w:t>Audit trail report CTL-AUDIT</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ATTACHMENT_VIEW (existing)</w:t>
            </w:r>
          </w:p>
        </w:tc>
        <w:tc>
          <w:tcPr>
            <w:tcW w:type="dxa" w:w="6968"/>
            <w:tcMar>
              <w:top w:w="50" w:type="dxa"/>
              <w:bottom w:w="50" w:type="dxa"/>
              <w:left w:w="90" w:type="dxa"/>
              <w:right w:w="90" w:type="dxa"/>
            </w:tcMar>
            <w:shd w:val="clear" w:color="auto" w:fill="E5F5FF"/>
          </w:tcPr>
          <w:p>
            <w:pPr>
              <w:pStyle w:val="BDOITable"/>
            </w:pPr>
            <w:r>
              <w:rPr>
                <w:sz w:val="18"/>
              </w:rPr>
              <w:t>Open and download documents (subject to the access classes)</w:t>
            </w:r>
          </w:p>
        </w:tc>
      </w:tr>
    </w:tbl>
    <w:p>
      <w:pPr>
        <w:pStyle w:val="BDOISpacer"/>
      </w:pPr>
    </w:p>
    <w:p>
      <w:r>
        <w:rPr/>
        <w:t>Agents do not receive CLIENT_MAINTAIN or EPOLICY_SEND. Their changes go through the narrow CSF permissions, which call a contact-only update and the e-policy dispatch service.</w:t>
      </w:r>
    </w:p>
    <w:p>
      <w:pPr>
        <w:pStyle w:val="Heading2"/>
      </w:pPr>
      <w:bookmarkStart w:id="114" w:name="_Toc000114"/>
      <w:r>
        <w:rPr/>
        <w:t>3.3 Permissions matrix</w:t>
      </w:r>
      <w:bookmarkEnd w:id="114"/>
    </w:p>
    <w:p>
      <w:pPr>
        <w:pStyle w:val="Caption"/>
        <w:keepNext/>
        <w:spacing w:after="60"/>
      </w:pPr>
      <w:r>
        <w:rPr>
          <w:b/>
          <w:i w:val="0"/>
        </w:rPr>
        <w:t xml:space="preserve">Table 9: </w:t>
      </w:r>
      <w:r>
        <w:rPr/>
        <w:t>Role-to-action matrix for the CSF (proposal until CSQ10)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1742"/>
        <w:gridCol w:w="1742"/>
        <w:gridCol w:w="1742"/>
        <w:gridCol w:w="1742"/>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Permission</w:t>
            </w:r>
          </w:p>
        </w:tc>
        <w:tc>
          <w:tcPr>
            <w:tcW w:type="dxa" w:w="1742"/>
            <w:shd w:val="clear" w:color="auto" w:fill="004EA8"/>
            <w:tcMar>
              <w:top w:w="50" w:type="dxa"/>
              <w:bottom w:w="50" w:type="dxa"/>
              <w:left w:w="90" w:type="dxa"/>
              <w:right w:w="90" w:type="dxa"/>
            </w:tcMar>
            <w:vAlign w:val="center"/>
          </w:tcPr>
          <w:p>
            <w:pPr>
              <w:pStyle w:val="BDOITableHeader"/>
            </w:pPr>
            <w:r>
              <w:rPr>
                <w:b/>
                <w:color w:val="FFFFFF"/>
                <w:sz w:val="17"/>
              </w:rPr>
              <w:t>CSF Agent</w:t>
            </w:r>
          </w:p>
        </w:tc>
        <w:tc>
          <w:tcPr>
            <w:tcW w:type="dxa" w:w="1742"/>
            <w:shd w:val="clear" w:color="auto" w:fill="004EA8"/>
            <w:tcMar>
              <w:top w:w="50" w:type="dxa"/>
              <w:bottom w:w="50" w:type="dxa"/>
              <w:left w:w="90" w:type="dxa"/>
              <w:right w:w="90" w:type="dxa"/>
            </w:tcMar>
            <w:vAlign w:val="center"/>
          </w:tcPr>
          <w:p>
            <w:pPr>
              <w:pStyle w:val="BDOITableHeader"/>
            </w:pPr>
            <w:r>
              <w:rPr>
                <w:b/>
                <w:color w:val="FFFFFF"/>
                <w:sz w:val="17"/>
              </w:rPr>
              <w:t>CSF Supervisor</w:t>
            </w:r>
          </w:p>
        </w:tc>
        <w:tc>
          <w:tcPr>
            <w:tcW w:type="dxa" w:w="1742"/>
            <w:shd w:val="clear" w:color="auto" w:fill="004EA8"/>
            <w:tcMar>
              <w:top w:w="50" w:type="dxa"/>
              <w:bottom w:w="50" w:type="dxa"/>
              <w:left w:w="90" w:type="dxa"/>
              <w:right w:w="90" w:type="dxa"/>
            </w:tcMar>
            <w:vAlign w:val="center"/>
          </w:tcPr>
          <w:p>
            <w:pPr>
              <w:pStyle w:val="BDOITableHeader"/>
            </w:pPr>
            <w:r>
              <w:rPr>
                <w:b/>
                <w:color w:val="FFFFFF"/>
                <w:sz w:val="17"/>
              </w:rPr>
              <w:t>CSF Management</w:t>
            </w:r>
          </w:p>
        </w:tc>
        <w:tc>
          <w:tcPr>
            <w:tcW w:type="dxa" w:w="1742"/>
            <w:shd w:val="clear" w:color="auto" w:fill="004EA8"/>
            <w:tcMar>
              <w:top w:w="50" w:type="dxa"/>
              <w:bottom w:w="50" w:type="dxa"/>
              <w:left w:w="90" w:type="dxa"/>
              <w:right w:w="90" w:type="dxa"/>
            </w:tcMar>
            <w:vAlign w:val="center"/>
          </w:tcPr>
          <w:p>
            <w:pPr>
              <w:pStyle w:val="BDOITableHeader"/>
            </w:pPr>
            <w:r>
              <w:rPr>
                <w:b/>
                <w:color w:val="FFFFFF"/>
                <w:sz w:val="17"/>
              </w:rPr>
              <w:t>System Admin</w:t>
            </w:r>
          </w:p>
        </w:tc>
      </w:tr>
      <w:tr>
        <w:trPr>
          <w:cantSplit w:val="true"/>
        </w:trPr>
        <w:tc>
          <w:tcPr>
            <w:tcW w:type="dxa" w:w="3004"/>
            <w:tcMar>
              <w:top w:w="50" w:type="dxa"/>
              <w:bottom w:w="50" w:type="dxa"/>
              <w:left w:w="90" w:type="dxa"/>
              <w:right w:w="90" w:type="dxa"/>
            </w:tcMar>
          </w:tcPr>
          <w:p>
            <w:pPr>
              <w:pStyle w:val="BDOITable"/>
            </w:pPr>
            <w:r>
              <w:rPr>
                <w:sz w:val="17"/>
              </w:rPr>
              <w:t>CSF_VIEW</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CSF_CONTACT_UPDATE</w:t>
            </w: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p>
        </w:tc>
        <w:tc>
          <w:tcPr>
            <w:tcW w:type="dxa" w:w="1742"/>
            <w:tcMar>
              <w:top w:w="50" w:type="dxa"/>
              <w:bottom w:w="50" w:type="dxa"/>
              <w:left w:w="90" w:type="dxa"/>
              <w:right w:w="90" w:type="dxa"/>
            </w:tcMar>
            <w:shd w:val="clear" w:color="auto" w:fill="E5F5FF"/>
          </w:tcPr>
          <w:p>
            <w:pPr>
              <w:pStyle w:val="BDOITable"/>
            </w:pPr>
          </w:p>
        </w:tc>
      </w:tr>
      <w:tr>
        <w:trPr>
          <w:cantSplit w:val="true"/>
        </w:trPr>
        <w:tc>
          <w:tcPr>
            <w:tcW w:type="dxa" w:w="3004"/>
            <w:tcMar>
              <w:top w:w="50" w:type="dxa"/>
              <w:bottom w:w="50" w:type="dxa"/>
              <w:left w:w="90" w:type="dxa"/>
              <w:right w:w="90" w:type="dxa"/>
            </w:tcMar>
          </w:tcPr>
          <w:p>
            <w:pPr>
              <w:pStyle w:val="BDOITable"/>
            </w:pPr>
            <w:r>
              <w:rPr>
                <w:sz w:val="17"/>
              </w:rPr>
              <w:t>CSF_RESEND</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CSF_RESEND_OTHER</w:t>
            </w:r>
          </w:p>
        </w:tc>
        <w:tc>
          <w:tcPr>
            <w:tcW w:type="dxa" w:w="1742"/>
            <w:tcMar>
              <w:top w:w="50" w:type="dxa"/>
              <w:bottom w:w="50" w:type="dxa"/>
              <w:left w:w="90" w:type="dxa"/>
              <w:right w:w="90" w:type="dxa"/>
            </w:tcMar>
            <w:shd w:val="clear" w:color="auto" w:fill="E5F5FF"/>
          </w:tcPr>
          <w:p>
            <w:pPr>
              <w:pStyle w:val="BDOITable"/>
            </w:pP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p>
        </w:tc>
        <w:tc>
          <w:tcPr>
            <w:tcW w:type="dxa" w:w="1742"/>
            <w:tcMar>
              <w:top w:w="50" w:type="dxa"/>
              <w:bottom w:w="50" w:type="dxa"/>
              <w:left w:w="90" w:type="dxa"/>
              <w:right w:w="90" w:type="dxa"/>
            </w:tcMar>
            <w:shd w:val="clear" w:color="auto" w:fill="E5F5FF"/>
          </w:tcPr>
          <w:p>
            <w:pPr>
              <w:pStyle w:val="BDOITable"/>
            </w:pPr>
          </w:p>
        </w:tc>
      </w:tr>
      <w:tr>
        <w:trPr>
          <w:cantSplit w:val="true"/>
        </w:trPr>
        <w:tc>
          <w:tcPr>
            <w:tcW w:type="dxa" w:w="3004"/>
            <w:tcMar>
              <w:top w:w="50" w:type="dxa"/>
              <w:bottom w:w="50" w:type="dxa"/>
              <w:left w:w="90" w:type="dxa"/>
              <w:right w:w="90" w:type="dxa"/>
            </w:tcMar>
          </w:tcPr>
          <w:p>
            <w:pPr>
              <w:pStyle w:val="BDOITable"/>
            </w:pPr>
            <w:r>
              <w:rPr>
                <w:sz w:val="17"/>
              </w:rPr>
              <w:t>CSF_DOCUMENT_UPLOAD</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CSF_REPORT_VIEW</w:t>
            </w:r>
          </w:p>
        </w:tc>
        <w:tc>
          <w:tcPr>
            <w:tcW w:type="dxa" w:w="1742"/>
            <w:tcMar>
              <w:top w:w="50" w:type="dxa"/>
              <w:bottom w:w="50" w:type="dxa"/>
              <w:left w:w="90" w:type="dxa"/>
              <w:right w:w="90" w:type="dxa"/>
            </w:tcMar>
            <w:shd w:val="clear" w:color="auto" w:fill="E5F5FF"/>
          </w:tcPr>
          <w:p>
            <w:pPr>
              <w:pStyle w:val="BDOITable"/>
            </w:pP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p>
        </w:tc>
      </w:tr>
      <w:tr>
        <w:trPr>
          <w:cantSplit w:val="true"/>
        </w:trPr>
        <w:tc>
          <w:tcPr>
            <w:tcW w:type="dxa" w:w="3004"/>
            <w:tcMar>
              <w:top w:w="50" w:type="dxa"/>
              <w:bottom w:w="50" w:type="dxa"/>
              <w:left w:w="90" w:type="dxa"/>
              <w:right w:w="90" w:type="dxa"/>
            </w:tcMar>
          </w:tcPr>
          <w:p>
            <w:pPr>
              <w:pStyle w:val="BDOITable"/>
            </w:pPr>
            <w:r>
              <w:rPr>
                <w:sz w:val="17"/>
              </w:rPr>
              <w:t>AUDIT_VIEW</w:t>
            </w: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r>
              <w:rPr>
                <w:sz w:val="17"/>
              </w:rPr>
              <w:t>Y</w:t>
            </w:r>
          </w:p>
        </w:tc>
        <w:tc>
          <w:tcPr>
            <w:tcW w:type="dxa" w:w="1742"/>
            <w:tcMar>
              <w:top w:w="50" w:type="dxa"/>
              <w:bottom w:w="50" w:type="dxa"/>
              <w:left w:w="90" w:type="dxa"/>
              <w:right w:w="90" w:type="dxa"/>
            </w:tcMar>
          </w:tcPr>
          <w:p>
            <w:pPr>
              <w:pStyle w:val="BDOITable"/>
            </w:pPr>
            <w:r>
              <w:rPr>
                <w:sz w:val="17"/>
              </w:rPr>
              <w:t>Y</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ATTACHMENT_VIEW</w:t>
            </w: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r>
              <w:rPr>
                <w:sz w:val="17"/>
              </w:rPr>
              <w:t>Y</w:t>
            </w:r>
          </w:p>
        </w:tc>
        <w:tc>
          <w:tcPr>
            <w:tcW w:type="dxa" w:w="1742"/>
            <w:tcMar>
              <w:top w:w="50" w:type="dxa"/>
              <w:bottom w:w="50" w:type="dxa"/>
              <w:left w:w="90" w:type="dxa"/>
              <w:right w:w="90" w:type="dxa"/>
            </w:tcMar>
            <w:shd w:val="clear" w:color="auto" w:fill="E5F5FF"/>
          </w:tcPr>
          <w:p>
            <w:pPr>
              <w:pStyle w:val="BDOITable"/>
            </w:pPr>
          </w:p>
        </w:tc>
        <w:tc>
          <w:tcPr>
            <w:tcW w:type="dxa" w:w="1742"/>
            <w:tcMar>
              <w:top w:w="50" w:type="dxa"/>
              <w:bottom w:w="50" w:type="dxa"/>
              <w:left w:w="90" w:type="dxa"/>
              <w:right w:w="90" w:type="dxa"/>
            </w:tcMar>
            <w:shd w:val="clear" w:color="auto" w:fill="E5F5FF"/>
          </w:tcPr>
          <w:p>
            <w:pPr>
              <w:pStyle w:val="BDOITable"/>
            </w:pPr>
          </w:p>
        </w:tc>
      </w:tr>
      <w:tr>
        <w:trPr>
          <w:cantSplit w:val="true"/>
        </w:trPr>
        <w:tc>
          <w:tcPr>
            <w:tcW w:type="dxa" w:w="3004"/>
            <w:tcMar>
              <w:top w:w="50" w:type="dxa"/>
              <w:bottom w:w="50" w:type="dxa"/>
              <w:left w:w="90" w:type="dxa"/>
              <w:right w:w="90" w:type="dxa"/>
            </w:tcMar>
          </w:tcPr>
          <w:p>
            <w:pPr>
              <w:pStyle w:val="BDOITable"/>
            </w:pPr>
            <w:r>
              <w:rPr>
                <w:sz w:val="17"/>
              </w:rPr>
              <w:t>User and role administration</w:t>
            </w: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p>
        </w:tc>
        <w:tc>
          <w:tcPr>
            <w:tcW w:type="dxa" w:w="1742"/>
            <w:tcMar>
              <w:top w:w="50" w:type="dxa"/>
              <w:bottom w:w="50" w:type="dxa"/>
              <w:left w:w="90" w:type="dxa"/>
              <w:right w:w="90" w:type="dxa"/>
            </w:tcMar>
          </w:tcPr>
          <w:p>
            <w:pPr>
              <w:pStyle w:val="BDOITable"/>
            </w:pPr>
            <w:r>
              <w:rPr>
                <w:sz w:val="17"/>
              </w:rPr>
              <w:t>Y</w:t>
            </w:r>
          </w:p>
        </w:tc>
      </w:tr>
    </w:tbl>
    <w:p>
      <w:pPr>
        <w:pStyle w:val="BDOISpacer"/>
      </w:pPr>
    </w:p>
    <w:p>
      <w:r>
        <w:rPr/>
        <w:t>CSF roles see every client and account, CBG and non-CBG (p.4; CQ06), with no segment scoping unless BDOI asks for one (CSQ10).</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w:t>
      </w:r>
      <w:bookmarkEnd w:id="116"/>
    </w:p>
    <w:p>
      <w:pPr>
        <w:pStyle w:val="Heading3"/>
      </w:pPr>
      <w:bookmarkStart w:id="117" w:name="_Toc000117"/>
      <w:r>
        <w:rPr/>
        <w:t>FR-CSF-001 Log in with user ID and password</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BRCSF-001 (p.6), BRCSF-001 / 1.001 (p.6-7), BRCSF-001 / 1.002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Customer Search (landing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(existing)</w:t>
            </w:r>
          </w:p>
        </w:tc>
      </w:tr>
    </w:tbl>
    <w:p>
      <w:pPr>
        <w:pStyle w:val="BDOISpacer"/>
      </w:pPr>
    </w:p>
    <w:p>
      <w:pPr>
        <w:pStyle w:val="BDOILabel"/>
      </w:pPr>
      <w:r>
        <w:rPr/>
        <w:t>Description</w:t>
      </w:r>
    </w:p>
    <w:p>
      <w:r>
        <w:rPr/>
        <w:t>Agents log in with their BIBS user ID and password on the platform log-in. BIBS validates the credentials and grants access to the CSF screens of the user's roles; the Customer Search opens as the landing page. Wrong credentials are refused. Directory sign-in (Windows ID) is built as a parked port for all BIBS users; local sign-in stays until BDO supplies the interface (decision D6).</w:t>
      </w:r>
    </w:p>
    <w:p>
      <w:pPr>
        <w:pStyle w:val="BDOILabel"/>
      </w:pPr>
      <w:r>
        <w:rPr/>
        <w:t>Preconditions</w:t>
      </w:r>
    </w:p>
    <w:p>
      <w:pPr>
        <w:tabs>
          <w:tab w:pos="312" w:val="left"/>
        </w:tabs>
        <w:spacing w:after="120"/>
        <w:ind w:left="312" w:hanging="283"/>
      </w:pPr>
      <w:r>
        <w:rPr>
          <w:color w:val="004EA8"/>
        </w:rPr>
        <w:t>•</w:t>
        <w:tab/>
      </w:r>
      <w:r>
        <w:rPr/>
        <w:t>The user has an active BIBS account with a CSF role.</w:t>
      </w:r>
    </w:p>
    <w:p>
      <w:pPr>
        <w:pStyle w:val="BDOILabel"/>
      </w:pPr>
      <w:r>
        <w:rPr/>
        <w:t>Main flow</w:t>
      </w:r>
    </w:p>
    <w:p>
      <w:pPr>
        <w:tabs>
          <w:tab w:pos="312" w:val="left"/>
        </w:tabs>
        <w:spacing w:after="40"/>
        <w:ind w:left="312" w:hanging="283"/>
      </w:pPr>
      <w:r>
        <w:rPr>
          <w:color w:val="004EA8"/>
        </w:rPr>
        <w:t>1.</w:t>
        <w:tab/>
      </w:r>
      <w:r>
        <w:rPr/>
        <w:t>The agent enters the user ID and password.</w:t>
      </w:r>
    </w:p>
    <w:p>
      <w:pPr>
        <w:tabs>
          <w:tab w:pos="312" w:val="left"/>
        </w:tabs>
        <w:spacing w:after="40"/>
        <w:ind w:left="312" w:hanging="283"/>
      </w:pPr>
      <w:r>
        <w:rPr>
          <w:color w:val="004EA8"/>
        </w:rPr>
        <w:t>2.</w:t>
        <w:tab/>
      </w:r>
      <w:r>
        <w:rPr/>
        <w:t>BIBS validates the credentials and the account status.</w:t>
      </w:r>
    </w:p>
    <w:p>
      <w:pPr>
        <w:tabs>
          <w:tab w:pos="312" w:val="left"/>
        </w:tabs>
        <w:spacing w:after="120"/>
        <w:ind w:left="312" w:hanging="283"/>
      </w:pPr>
      <w:r>
        <w:rPr>
          <w:color w:val="004EA8"/>
        </w:rPr>
        <w:t>3.</w:t>
        <w:tab/>
      </w:r>
      <w:r>
        <w:rPr/>
        <w:t>BIBS opens the Customer Search.</w:t>
      </w:r>
    </w:p>
    <w:p>
      <w:pPr>
        <w:pStyle w:val="BDOILabel"/>
      </w:pPr>
      <w:r>
        <w:rPr/>
        <w:t>Alternate and exception flows</w:t>
      </w:r>
    </w:p>
    <w:p>
      <w:pPr>
        <w:tabs>
          <w:tab w:pos="312" w:val="left"/>
        </w:tabs>
        <w:spacing w:after="40"/>
        <w:ind w:left="312" w:hanging="283"/>
      </w:pPr>
      <w:r>
        <w:rPr>
          <w:color w:val="004EA8"/>
        </w:rPr>
        <w:t>•</w:t>
        <w:tab/>
      </w:r>
      <w:r>
        <w:rPr/>
        <w:t>Incorrect credentials. Access is denied and the failed attempt is counted.</w:t>
      </w:r>
    </w:p>
    <w:p>
      <w:pPr>
        <w:tabs>
          <w:tab w:pos="312" w:val="left"/>
        </w:tabs>
        <w:spacing w:after="120"/>
        <w:ind w:left="312" w:hanging="283"/>
      </w:pPr>
      <w:r>
        <w:rPr>
          <w:color w:val="004EA8"/>
        </w:rPr>
        <w:t>•</w:t>
        <w:tab/>
      </w:r>
      <w:r>
        <w:rPr/>
        <w:t>Locked account. After three failed attempts the account locks; the System Administrator unlocks it (decision 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failed attempts.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landing page of CSF roles is the Customer Search.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with user, time and source address.</w:t>
      </w:r>
    </w:p>
    <w:p>
      <w:pPr>
        <w:pStyle w:val="BDOILabel"/>
      </w:pPr>
      <w:r>
        <w:rPr/>
        <w:t>Acceptance criteria</w:t>
      </w:r>
    </w:p>
    <w:p>
      <w:pPr>
        <w:tabs>
          <w:tab w:pos="312" w:val="left"/>
        </w:tabs>
        <w:spacing w:after="40"/>
        <w:ind w:left="312" w:hanging="283"/>
      </w:pPr>
      <w:r>
        <w:rPr>
          <w:color w:val="004EA8"/>
        </w:rPr>
        <w:t>1.</w:t>
        <w:tab/>
      </w:r>
      <w:r>
        <w:rPr/>
        <w:t>An agent with valid credentials lands on the Customer Search.</w:t>
      </w:r>
    </w:p>
    <w:p>
      <w:pPr>
        <w:tabs>
          <w:tab w:pos="312" w:val="left"/>
        </w:tabs>
        <w:spacing w:after="40"/>
        <w:ind w:left="312" w:hanging="283"/>
      </w:pPr>
      <w:r>
        <w:rPr>
          <w:color w:val="004EA8"/>
        </w:rPr>
        <w:t>2.</w:t>
        <w:tab/>
      </w:r>
      <w:r>
        <w:rPr/>
        <w:t>Wrong credentials are refused and no session is created.</w:t>
      </w:r>
    </w:p>
    <w:p>
      <w:pPr>
        <w:tabs>
          <w:tab w:pos="312" w:val="left"/>
        </w:tabs>
        <w:spacing w:after="120"/>
        <w:ind w:left="312" w:hanging="283"/>
      </w:pPr>
      <w:r>
        <w:rPr>
          <w:color w:val="004EA8"/>
        </w:rPr>
        <w:t>3.</w:t>
        <w:tab/>
      </w:r>
      <w:r>
        <w:rPr/>
        <w:t>A user without a CSF role does not see the CSF menu section.</w:t>
      </w:r>
    </w:p>
    <w:p>
      <w:pPr>
        <w:pStyle w:val="Heading3"/>
      </w:pPr>
      <w:bookmarkStart w:id="118" w:name="_Toc000118"/>
      <w:r>
        <w:rPr/>
        <w:t>FR-CSF-002 Restrict CSF actions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BRCSF-001 (p.6), Current process limitations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CSF screens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w:t>
            </w:r>
          </w:p>
        </w:tc>
      </w:tr>
    </w:tbl>
    <w:p>
      <w:pPr>
        <w:pStyle w:val="BDOISpacer"/>
      </w:pPr>
    </w:p>
    <w:p>
      <w:pPr>
        <w:pStyle w:val="BDOILabel"/>
      </w:pPr>
      <w:r>
        <w:rPr/>
        <w:t>Description</w:t>
      </w:r>
    </w:p>
    <w:p>
      <w:r>
        <w:rPr/>
        <w:t>Only authorised personnel reach the CSF. Every CSF screen, button and call needs one of the permissions of section 3.2, so updating contacts, resending to another address, uploading documents and running reports are separate rights (p.4). Menus show only what the user's roles allow. Role grants change through User Access Maintenance requests (BRD-11).</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CSF screen or starts an action.</w:t>
      </w:r>
    </w:p>
    <w:p>
      <w:pPr>
        <w:tabs>
          <w:tab w:pos="312" w:val="left"/>
        </w:tabs>
        <w:spacing w:after="40"/>
        <w:ind w:left="312" w:hanging="283"/>
      </w:pPr>
      <w:r>
        <w:rPr>
          <w:color w:val="004EA8"/>
        </w:rPr>
        <w:t>2.</w:t>
        <w:tab/>
      </w:r>
      <w:r>
        <w:rPr/>
        <w:t>BIBS checks the permission.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120"/>
        <w:ind w:left="312" w:hanging="283"/>
      </w:pPr>
      <w:r>
        <w:rPr>
          <w:color w:val="004EA8"/>
        </w:rPr>
        <w:t>•</w:t>
        <w:tab/>
      </w:r>
      <w:r>
        <w:rPr/>
        <w:t>No permission. The action is not offered; a direct call is refused (HTTP 403) and logged.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Grants of section 3.3 until BDOI confirms the matrix (CSQ10).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with user, endpoint and time.</w:t>
      </w:r>
    </w:p>
    <w:p>
      <w:pPr>
        <w:pStyle w:val="BDOILabel"/>
      </w:pPr>
      <w:r>
        <w:rPr/>
        <w:t>Acceptance criteria</w:t>
      </w:r>
    </w:p>
    <w:p>
      <w:pPr>
        <w:tabs>
          <w:tab w:pos="312" w:val="left"/>
        </w:tabs>
        <w:spacing w:after="40"/>
        <w:ind w:left="312" w:hanging="283"/>
      </w:pPr>
      <w:r>
        <w:rPr>
          <w:color w:val="004EA8"/>
        </w:rPr>
        <w:t>1.</w:t>
        <w:tab/>
      </w:r>
      <w:r>
        <w:rPr/>
        <w:t>A CSF Management user does not see the Update Contact action.</w:t>
      </w:r>
    </w:p>
    <w:p>
      <w:pPr>
        <w:tabs>
          <w:tab w:pos="312" w:val="left"/>
        </w:tabs>
        <w:spacing w:after="120"/>
        <w:ind w:left="312" w:hanging="283"/>
      </w:pPr>
      <w:r>
        <w:rPr>
          <w:color w:val="004EA8"/>
        </w:rPr>
        <w:t>2.</w:t>
        <w:tab/>
      </w:r>
      <w:r>
        <w:rPr/>
        <w:t>An agent's direct call to resend to another address is refused with ACCESS_DENIED.</w:t>
      </w:r>
    </w:p>
    <w:p>
      <w:pPr>
        <w:pStyle w:val="Heading2"/>
      </w:pPr>
      <w:bookmarkStart w:id="119" w:name="_Toc000119"/>
      <w:r>
        <w:rPr/>
        <w:t>4.2 Search and servicing view</w:t>
      </w:r>
      <w:bookmarkEnd w:id="119"/>
    </w:p>
    <w:p>
      <w:pPr>
        <w:pStyle w:val="Heading3"/>
      </w:pPr>
      <w:bookmarkStart w:id="120" w:name="_Toc000120"/>
      <w:r>
        <w:rPr/>
        <w:t>FR-CSF-010 Search a client by name, client ID, account, PN or application number</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BRCSF-003 (p.7-8), BRCSF-003 / 3.001 (p.8), E-mail topic 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Customer Search</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agent selects the key type and enters the value. Name searches the client master; client ID searches the client code, prospect code and government ID number; account number searches the ARN (with or without its suffix), the policy number and the legacy account number of migrated accounts; PN number searches the account PN numbers; application number searches the loan application numbers of the placement billing items.</w:t>
      </w:r>
    </w:p>
    <w:p>
      <w:r>
        <w:rPr/>
        <w:t>Results are grouped by client, each with its matching accounts. When exactly one client matches, its Servicing View opens directly. When none matches, BIBS says so clearly (e-mail topic 4).</w:t>
      </w:r>
    </w:p>
    <w:p>
      <w:pPr>
        <w:pStyle w:val="BDOILabel"/>
      </w:pPr>
      <w:r>
        <w:rPr/>
        <w:t>Preconditions</w:t>
      </w:r>
    </w:p>
    <w:p>
      <w:pPr>
        <w:tabs>
          <w:tab w:pos="312" w:val="left"/>
        </w:tabs>
        <w:spacing w:after="120"/>
        <w:ind w:left="312" w:hanging="283"/>
      </w:pPr>
      <w:r>
        <w:rPr>
          <w:color w:val="004EA8"/>
        </w:rPr>
        <w:t>•</w:t>
        <w:tab/>
      </w:r>
      <w:r>
        <w:rPr/>
        <w:t>The user has CSF_VIEW.</w:t>
      </w:r>
    </w:p>
    <w:p>
      <w:pPr>
        <w:pStyle w:val="BDOILabel"/>
      </w:pPr>
      <w:r>
        <w:rPr/>
        <w:t>Main flow</w:t>
      </w:r>
    </w:p>
    <w:p>
      <w:pPr>
        <w:tabs>
          <w:tab w:pos="312" w:val="left"/>
        </w:tabs>
        <w:spacing w:after="40"/>
        <w:ind w:left="312" w:hanging="283"/>
      </w:pPr>
      <w:r>
        <w:rPr>
          <w:color w:val="004EA8"/>
        </w:rPr>
        <w:t>1.</w:t>
        <w:tab/>
      </w:r>
      <w:r>
        <w:rPr/>
        <w:t>The agent selects the key type and enters the value.</w:t>
      </w:r>
    </w:p>
    <w:p>
      <w:pPr>
        <w:tabs>
          <w:tab w:pos="312" w:val="left"/>
        </w:tabs>
        <w:spacing w:after="40"/>
        <w:ind w:left="312" w:hanging="283"/>
      </w:pPr>
      <w:r>
        <w:rPr>
          <w:color w:val="004EA8"/>
        </w:rPr>
        <w:t>2.</w:t>
        <w:tab/>
      </w:r>
      <w:r>
        <w:rPr/>
        <w:t>BIBS runs the search on the indexed keys and lists the results.</w:t>
      </w:r>
    </w:p>
    <w:p>
      <w:pPr>
        <w:tabs>
          <w:tab w:pos="312" w:val="left"/>
        </w:tabs>
        <w:spacing w:after="120"/>
        <w:ind w:left="312" w:hanging="283"/>
      </w:pPr>
      <w:r>
        <w:rPr>
          <w:color w:val="004EA8"/>
        </w:rPr>
        <w:t>3.</w:t>
        <w:tab/>
      </w:r>
      <w:r>
        <w:rPr/>
        <w:t>The agent opens a client.</w:t>
      </w:r>
    </w:p>
    <w:p>
      <w:pPr>
        <w:pStyle w:val="BDOILabel"/>
      </w:pPr>
      <w:r>
        <w:rPr/>
        <w:t>Alternate and exception flows</w:t>
      </w:r>
    </w:p>
    <w:p>
      <w:pPr>
        <w:tabs>
          <w:tab w:pos="312" w:val="left"/>
        </w:tabs>
        <w:spacing w:after="40"/>
        <w:ind w:left="312" w:hanging="283"/>
      </w:pPr>
      <w:r>
        <w:rPr>
          <w:color w:val="004EA8"/>
        </w:rPr>
        <w:t>•</w:t>
        <w:tab/>
      </w:r>
      <w:r>
        <w:rPr/>
        <w:t>No match. BIBS shows "No client found for &lt;criteria&gt;".</w:t>
      </w:r>
    </w:p>
    <w:p>
      <w:pPr>
        <w:tabs>
          <w:tab w:pos="312" w:val="left"/>
        </w:tabs>
        <w:spacing w:after="120"/>
        <w:ind w:left="312" w:hanging="283"/>
      </w:pPr>
      <w:r>
        <w:rPr>
          <w:color w:val="004EA8"/>
        </w:rPr>
        <w:t>•</w:t>
        <w:tab/>
      </w:r>
      <w:r>
        <w:rPr/>
        <w:t>PN or application number of an account not in BIBS. The legacy lookup seam returns nothing until QPS, EBIX or LOS are connected (CSQ01, CSQ02).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Minimum 3 characters for name searches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CSF_SEARCH_MIN_CHARS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most 50 results (default); the agent refines the search beyond that.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CSF_SEARCH_MAX_RESULTS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Meaning of client ID and account number confirmed under CSQ02.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CSQ02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value blank</w:t>
            </w:r>
          </w:p>
        </w:tc>
        <w:tc>
          <w:tcPr>
            <w:tcW w:type="dxa" w:w="4079"/>
            <w:tcMar>
              <w:top w:w="50" w:type="dxa"/>
              <w:bottom w:w="50" w:type="dxa"/>
              <w:left w:w="90" w:type="dxa"/>
              <w:right w:w="90" w:type="dxa"/>
            </w:tcMar>
          </w:tcPr>
          <w:p>
            <w:pPr>
              <w:pStyle w:val="BDOITable"/>
            </w:pPr>
            <w:r>
              <w:rPr>
                <w:sz w:val="18"/>
              </w:rPr>
              <w:t>Enter the value to search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Name shorter than the minimum</w:t>
            </w:r>
          </w:p>
        </w:tc>
        <w:tc>
          <w:tcPr>
            <w:tcW w:type="dxa" w:w="4079"/>
            <w:tcMar>
              <w:top w:w="50" w:type="dxa"/>
              <w:bottom w:w="50" w:type="dxa"/>
              <w:left w:w="90" w:type="dxa"/>
              <w:right w:w="90" w:type="dxa"/>
            </w:tcMar>
            <w:shd w:val="clear" w:color="auto" w:fill="E5F5FF"/>
          </w:tcPr>
          <w:p>
            <w:pPr>
              <w:pStyle w:val="BDOITable"/>
            </w:pPr>
            <w:r>
              <w:rPr>
                <w:sz w:val="18"/>
              </w:rPr>
              <w:t>Enter at least 3 characters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More results than the maximum</w:t>
            </w:r>
          </w:p>
        </w:tc>
        <w:tc>
          <w:tcPr>
            <w:tcW w:type="dxa" w:w="4079"/>
            <w:tcMar>
              <w:top w:w="50" w:type="dxa"/>
              <w:bottom w:w="50" w:type="dxa"/>
              <w:left w:w="90" w:type="dxa"/>
              <w:right w:w="90" w:type="dxa"/>
            </w:tcMar>
          </w:tcPr>
          <w:p>
            <w:pPr>
              <w:pStyle w:val="BDOITable"/>
            </w:pPr>
            <w:r>
              <w:rPr>
                <w:sz w:val="18"/>
              </w:rPr>
              <w:t>More than 50 clients match. Refine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Customer Search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by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Name / Client ID / Account No. / PN No. / Application No.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3 characters for Name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search with agent, key type, criteria and time (activity log).</w:t>
      </w:r>
    </w:p>
    <w:p>
      <w:pPr>
        <w:pStyle w:val="BDOILabel"/>
      </w:pPr>
      <w:r>
        <w:rPr/>
        <w:t>Acceptance criteria</w:t>
      </w:r>
    </w:p>
    <w:p>
      <w:pPr>
        <w:tabs>
          <w:tab w:pos="312" w:val="left"/>
        </w:tabs>
        <w:spacing w:after="40"/>
        <w:ind w:left="312" w:hanging="283"/>
      </w:pPr>
      <w:r>
        <w:rPr>
          <w:color w:val="004EA8"/>
        </w:rPr>
        <w:t>1.</w:t>
        <w:tab/>
      </w:r>
      <w:r>
        <w:rPr/>
        <w:t>A search by PN number returns the client of the account with that PN.</w:t>
      </w:r>
    </w:p>
    <w:p>
      <w:pPr>
        <w:tabs>
          <w:tab w:pos="312" w:val="left"/>
        </w:tabs>
        <w:spacing w:after="40"/>
        <w:ind w:left="312" w:hanging="283"/>
      </w:pPr>
      <w:r>
        <w:rPr>
          <w:color w:val="004EA8"/>
        </w:rPr>
        <w:t>2.</w:t>
        <w:tab/>
      </w:r>
      <w:r>
        <w:rPr/>
        <w:t>A search by application number returns the client of the placement billing item.</w:t>
      </w:r>
    </w:p>
    <w:p>
      <w:pPr>
        <w:tabs>
          <w:tab w:pos="312" w:val="left"/>
        </w:tabs>
        <w:spacing w:after="40"/>
        <w:ind w:left="312" w:hanging="283"/>
      </w:pPr>
      <w:r>
        <w:rPr>
          <w:color w:val="004EA8"/>
        </w:rPr>
        <w:t>3.</w:t>
        <w:tab/>
      </w:r>
      <w:r>
        <w:rPr/>
        <w:t>A search with no result shows "No client found" with the criteria.</w:t>
      </w:r>
    </w:p>
    <w:p>
      <w:pPr>
        <w:tabs>
          <w:tab w:pos="312" w:val="left"/>
        </w:tabs>
        <w:spacing w:after="120"/>
        <w:ind w:left="312" w:hanging="283"/>
      </w:pPr>
      <w:r>
        <w:rPr>
          <w:color w:val="004EA8"/>
        </w:rPr>
        <w:t>4.</w:t>
        <w:tab/>
      </w:r>
      <w:r>
        <w:rPr/>
        <w:t>A search returns within 3 seconds (p.13).</w:t>
      </w:r>
    </w:p>
    <w:p>
      <w:pPr>
        <w:pStyle w:val="Heading3"/>
      </w:pPr>
      <w:bookmarkStart w:id="121" w:name="_Toc000121"/>
      <w:r>
        <w:rPr/>
        <w:t>FR-CSF-011 View current client information and accounts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BRCSF-002 (p.7), BRCSF-008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(BRCSF-002), FIT (BRCSF-008)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(summary card; tabs Accounts, Payments, Renewal Advice, E-policies, Documents, Contact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Servicing View shows the client's current information - code, name, status, flags and contact details - and every account of the client with its CSF status, BIBS stage, policy number, period and balance. All segments are visible, CBG and non-CBG. The data are read from the owning BIBS modules when the view opens; nothing is copied.</w:t>
      </w:r>
    </w:p>
    <w:p>
      <w:r>
        <w:rPr/>
        <w:t>Each tab loads on its own so that every tab answers within 3 seconds. Users with CLIENT_VIEW open the full client page with one click.</w:t>
      </w:r>
    </w:p>
    <w:p>
      <w:pPr>
        <w:pStyle w:val="BDOILabel"/>
      </w:pPr>
      <w:r>
        <w:rPr/>
        <w:t>Preconditions</w:t>
      </w:r>
    </w:p>
    <w:p>
      <w:pPr>
        <w:tabs>
          <w:tab w:pos="312" w:val="left"/>
        </w:tabs>
        <w:spacing w:after="120"/>
        <w:ind w:left="312" w:hanging="283"/>
      </w:pPr>
      <w:r>
        <w:rPr>
          <w:color w:val="004EA8"/>
        </w:rPr>
        <w:t>•</w:t>
        <w:tab/>
      </w:r>
      <w:r>
        <w:rPr/>
        <w:t>The user has CSF_VIEW.</w:t>
      </w:r>
    </w:p>
    <w:p>
      <w:pPr>
        <w:pStyle w:val="BDOILabel"/>
      </w:pPr>
      <w:r>
        <w:rPr/>
        <w:t>Main flow</w:t>
      </w:r>
    </w:p>
    <w:p>
      <w:pPr>
        <w:tabs>
          <w:tab w:pos="312" w:val="left"/>
        </w:tabs>
        <w:spacing w:after="40"/>
        <w:ind w:left="312" w:hanging="283"/>
      </w:pPr>
      <w:r>
        <w:rPr>
          <w:color w:val="004EA8"/>
        </w:rPr>
        <w:t>1.</w:t>
        <w:tab/>
      </w:r>
      <w:r>
        <w:rPr/>
        <w:t>The agent opens a client from the search.</w:t>
      </w:r>
    </w:p>
    <w:p>
      <w:pPr>
        <w:tabs>
          <w:tab w:pos="312" w:val="left"/>
        </w:tabs>
        <w:spacing w:after="40"/>
        <w:ind w:left="312" w:hanging="283"/>
      </w:pPr>
      <w:r>
        <w:rPr>
          <w:color w:val="004EA8"/>
        </w:rPr>
        <w:t>2.</w:t>
        <w:tab/>
      </w:r>
      <w:r>
        <w:rPr/>
        <w:t>BIBS shows the summary card and the Accounts tab.</w:t>
      </w:r>
    </w:p>
    <w:p>
      <w:pPr>
        <w:tabs>
          <w:tab w:pos="312" w:val="left"/>
        </w:tabs>
        <w:spacing w:after="120"/>
        <w:ind w:left="312" w:hanging="283"/>
      </w:pPr>
      <w:r>
        <w:rPr>
          <w:color w:val="004EA8"/>
        </w:rPr>
        <w:t>3.</w:t>
        <w:tab/>
      </w:r>
      <w:r>
        <w:rPr/>
        <w:t>The agent opens the other tabs as needed.</w:t>
      </w:r>
    </w:p>
    <w:p>
      <w:pPr>
        <w:pStyle w:val="BDOILabel"/>
      </w:pPr>
      <w:r>
        <w:rPr/>
        <w:t>Alternate and exception flows</w:t>
      </w:r>
    </w:p>
    <w:p>
      <w:pPr>
        <w:tabs>
          <w:tab w:pos="312" w:val="left"/>
        </w:tabs>
        <w:spacing w:after="120"/>
        <w:ind w:left="312" w:hanging="283"/>
      </w:pPr>
      <w:r>
        <w:rPr>
          <w:color w:val="004EA8"/>
        </w:rPr>
        <w:t>•</w:t>
        <w:tab/>
      </w:r>
      <w:r>
        <w:rPr/>
        <w:t>A source module does not answer. The tab shows "Information not available now. Try again" and the other tabs still work.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segment scoping for CSF roles (p.4; CQ06).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CSQ10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only in QPS or EBIX are not shown until the legacy lookup is connected (CSQ01).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opening of a Servicing View with agent, client and time (activity log).</w:t>
      </w:r>
    </w:p>
    <w:p>
      <w:pPr>
        <w:pStyle w:val="BDOILabel"/>
      </w:pPr>
      <w:r>
        <w:rPr/>
        <w:t>Acceptance criteria</w:t>
      </w:r>
    </w:p>
    <w:p>
      <w:pPr>
        <w:tabs>
          <w:tab w:pos="312" w:val="left"/>
        </w:tabs>
        <w:spacing w:after="40"/>
        <w:ind w:left="312" w:hanging="283"/>
      </w:pPr>
      <w:r>
        <w:rPr>
          <w:color w:val="004EA8"/>
        </w:rPr>
        <w:t>1.</w:t>
        <w:tab/>
      </w:r>
      <w:r>
        <w:rPr/>
        <w:t>The Servicing View of a client with a CBG and a non-CBG account shows both with their details.</w:t>
      </w:r>
    </w:p>
    <w:p>
      <w:pPr>
        <w:tabs>
          <w:tab w:pos="312" w:val="left"/>
        </w:tabs>
        <w:spacing w:after="40"/>
        <w:ind w:left="312" w:hanging="283"/>
      </w:pPr>
      <w:r>
        <w:rPr>
          <w:color w:val="004EA8"/>
        </w:rPr>
        <w:t>2.</w:t>
        <w:tab/>
      </w:r>
      <w:r>
        <w:rPr/>
        <w:t>Each tab loads within 3 seconds.</w:t>
      </w:r>
    </w:p>
    <w:p>
      <w:pPr>
        <w:tabs>
          <w:tab w:pos="312" w:val="left"/>
        </w:tabs>
        <w:spacing w:after="120"/>
        <w:ind w:left="312" w:hanging="283"/>
      </w:pPr>
      <w:r>
        <w:rPr>
          <w:color w:val="004EA8"/>
        </w:rPr>
        <w:t>3.</w:t>
        <w:tab/>
      </w:r>
      <w:r>
        <w:rPr/>
        <w:t>A contact change made in BIBS shows at once in the Servicing View.</w:t>
      </w:r>
    </w:p>
    <w:p>
      <w:pPr>
        <w:pStyle w:val="Heading3"/>
      </w:pPr>
      <w:bookmarkStart w:id="122" w:name="_Toc000122"/>
      <w:r>
        <w:rPr/>
        <w:t>FR-CSF-012 Show the status of each account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BRCSF-005 / 5.001 (p.8), CSF-EM07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(Accounts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Each account shows the latest CSF status - Pending, Awaiting, Booked, Open or Closed - next to its BIBS stage. BIBS computes the status from the account stage, the invoice payment status and the policy period through a maintainable mapping, so the definitions agreed by Marketing, Processing and Operations can be applied without a new build (e-mail open item 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agent opens the Accounts tab.</w:t>
      </w:r>
    </w:p>
    <w:p>
      <w:pPr>
        <w:tabs>
          <w:tab w:pos="312" w:val="left"/>
        </w:tabs>
        <w:spacing w:after="120"/>
        <w:ind w:left="312" w:hanging="283"/>
      </w:pPr>
      <w:r>
        <w:rPr>
          <w:color w:val="004EA8"/>
        </w:rPr>
        <w:t>2.</w:t>
        <w:tab/>
      </w:r>
      <w:r>
        <w:rPr/>
        <w:t>BIBS maps each account to its CSF status and shows both statuses.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Mapping rows (account stage pattern, payment status pattern, CSF status, order) are maintained; seeds in section 5.1.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CSF_STATUS_MAP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Definitions confirmed under CSQ04.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CSF_STATUS_MAP</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Mapping changes are audited.</w:t>
      </w:r>
    </w:p>
    <w:p>
      <w:pPr>
        <w:pStyle w:val="BDOILabel"/>
      </w:pPr>
      <w:r>
        <w:rPr/>
        <w:t>Acceptance criteria</w:t>
      </w:r>
    </w:p>
    <w:p>
      <w:pPr>
        <w:tabs>
          <w:tab w:pos="312" w:val="left"/>
        </w:tabs>
        <w:spacing w:after="40"/>
        <w:ind w:left="312" w:hanging="283"/>
      </w:pPr>
      <w:r>
        <w:rPr>
          <w:color w:val="004EA8"/>
        </w:rPr>
        <w:t>1.</w:t>
        <w:tab/>
      </w:r>
      <w:r>
        <w:rPr/>
        <w:t>An account awaiting payment shows the CSF status Awaiting and the BIBS stage AWAITING_PAYMENT.</w:t>
      </w:r>
    </w:p>
    <w:p>
      <w:pPr>
        <w:tabs>
          <w:tab w:pos="312" w:val="left"/>
        </w:tabs>
        <w:spacing w:after="40"/>
        <w:ind w:left="312" w:hanging="283"/>
      </w:pPr>
      <w:r>
        <w:rPr>
          <w:color w:val="004EA8"/>
        </w:rPr>
        <w:t>2.</w:t>
        <w:tab/>
      </w:r>
      <w:r>
        <w:rPr/>
        <w:t>A booked account in force shows Open; a cancelled account shows Closed.</w:t>
      </w:r>
    </w:p>
    <w:p>
      <w:pPr>
        <w:tabs>
          <w:tab w:pos="312" w:val="left"/>
        </w:tabs>
        <w:spacing w:after="120"/>
        <w:ind w:left="312" w:hanging="283"/>
      </w:pPr>
      <w:r>
        <w:rPr>
          <w:color w:val="004EA8"/>
        </w:rPr>
        <w:t>3.</w:t>
        <w:tab/>
      </w:r>
      <w:r>
        <w:rPr/>
        <w:t>Changing the mapping of a stage changes the displayed status without a new build.</w:t>
      </w:r>
    </w:p>
    <w:p>
      <w:pPr>
        <w:pStyle w:val="Heading3"/>
      </w:pPr>
      <w:bookmarkStart w:id="123" w:name="_Toc000123"/>
      <w:r>
        <w:rPr/>
        <w:t>FR-CSF-013 View the payment history</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BRCSF-005 (p.8), E-mail topic 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(Payments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 xml:space="preserve">The Payments tab shows the client's payments of the last 12 months (default) - receipt number, date, mode and amount, the invoices each payment was applied to, and the current balance and payment status of each invoice - newest first. The agent filters by account and clicks </w:t>
      </w:r>
      <w:r>
        <w:rPr>
          <w:b/>
        </w:rPr>
        <w:t>Show older</w:t>
      </w:r>
      <w:r>
        <w:rPr/>
        <w:t xml:space="preserve"> to extend the window. The data come from the invoice ledger and Cashiering.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agent opens the Payments tab.</w:t>
      </w:r>
    </w:p>
    <w:p>
      <w:pPr>
        <w:tabs>
          <w:tab w:pos="312" w:val="left"/>
        </w:tabs>
        <w:spacing w:after="40"/>
        <w:ind w:left="312" w:hanging="283"/>
      </w:pPr>
      <w:r>
        <w:rPr>
          <w:color w:val="004EA8"/>
        </w:rPr>
        <w:t>2.</w:t>
        <w:tab/>
      </w:r>
      <w:r>
        <w:rPr/>
        <w:t>BIBS lists the payments of the window.</w:t>
      </w:r>
    </w:p>
    <w:p>
      <w:pPr>
        <w:tabs>
          <w:tab w:pos="312" w:val="left"/>
        </w:tabs>
        <w:spacing w:after="120"/>
        <w:ind w:left="312" w:hanging="283"/>
      </w:pPr>
      <w:r>
        <w:rPr>
          <w:color w:val="004EA8"/>
        </w:rPr>
        <w:t>3.</w:t>
        <w:tab/>
      </w:r>
      <w:r>
        <w:rPr/>
        <w:t>The agent filters by account or shows older payments.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Window 12 months (default; 11-12 months in the e-mail).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CSF_PAYMENT_HISTORY_MONTHS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Content (receipts, applications, remittances) confirmed under CSQ05.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CSQ05</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Tab views are part of the Servicing View log.</w:t>
      </w:r>
    </w:p>
    <w:p>
      <w:pPr>
        <w:pStyle w:val="BDOILabel"/>
      </w:pPr>
      <w:r>
        <w:rPr/>
        <w:t>Acceptance criteria</w:t>
      </w:r>
    </w:p>
    <w:p>
      <w:pPr>
        <w:tabs>
          <w:tab w:pos="312" w:val="left"/>
        </w:tabs>
        <w:spacing w:after="40"/>
        <w:ind w:left="312" w:hanging="283"/>
      </w:pPr>
      <w:r>
        <w:rPr>
          <w:color w:val="004EA8"/>
        </w:rPr>
        <w:t>1.</w:t>
        <w:tab/>
      </w:r>
      <w:r>
        <w:rPr/>
        <w:t>A payment applied to two invoices shows both invoices and the remaining balance of each.</w:t>
      </w:r>
    </w:p>
    <w:p>
      <w:pPr>
        <w:tabs>
          <w:tab w:pos="312" w:val="left"/>
        </w:tabs>
        <w:spacing w:after="120"/>
        <w:ind w:left="312" w:hanging="283"/>
      </w:pPr>
      <w:r>
        <w:rPr>
          <w:color w:val="004EA8"/>
        </w:rPr>
        <w:t>2.</w:t>
        <w:tab/>
      </w:r>
      <w:r>
        <w:rPr/>
        <w:t>Payments older than 12 months appear only after Show older.</w:t>
      </w:r>
    </w:p>
    <w:p>
      <w:pPr>
        <w:pStyle w:val="Heading2"/>
      </w:pPr>
      <w:bookmarkStart w:id="124" w:name="_Toc000124"/>
      <w:r>
        <w:rPr/>
        <w:t>4.3 Contact details</w:t>
      </w:r>
      <w:bookmarkEnd w:id="124"/>
    </w:p>
    <w:p>
      <w:pPr>
        <w:pStyle w:val="Heading3"/>
      </w:pPr>
      <w:bookmarkStart w:id="125" w:name="_Toc000125"/>
      <w:r>
        <w:rPr/>
        <w:t>FR-CSF-020 Verify the caller before a change</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BRCSF-004 (p.8), E-mail topic 5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(CSF_CONTACT_UPDATE)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Update Contact dialog (step 1, verification)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Before an update the agent verifies the caller's identity with a checklist - address, contact number, e-mail, insured property details - recording for each check whether it matched, and the channel (hotline, e-mail, website). The verification passes when enough checks match and stays valid for a set time. Repeated failed verifications of the same client on one day raise an alert.</w:t>
      </w:r>
    </w:p>
    <w:p>
      <w:pPr>
        <w:pStyle w:val="BDOILabel"/>
      </w:pPr>
      <w:r>
        <w:rPr/>
        <w:t>Preconditions</w:t>
      </w:r>
    </w:p>
    <w:p>
      <w:pPr>
        <w:tabs>
          <w:tab w:pos="312" w:val="left"/>
        </w:tabs>
        <w:spacing w:after="120"/>
        <w:ind w:left="312" w:hanging="283"/>
      </w:pPr>
      <w:r>
        <w:rPr>
          <w:color w:val="004EA8"/>
        </w:rPr>
        <w:t>•</w:t>
        <w:tab/>
      </w:r>
      <w:r>
        <w:rPr/>
        <w:t>The agent has the client's Servicing View open.</w:t>
      </w:r>
    </w:p>
    <w:p>
      <w:pPr>
        <w:pStyle w:val="BDOILabel"/>
      </w:pPr>
      <w:r>
        <w:rPr/>
        <w:t>Main flow</w:t>
      </w:r>
    </w:p>
    <w:p>
      <w:pPr>
        <w:tabs>
          <w:tab w:pos="312" w:val="left"/>
        </w:tabs>
        <w:spacing w:after="40"/>
        <w:ind w:left="312" w:hanging="283"/>
      </w:pPr>
      <w:r>
        <w:rPr>
          <w:color w:val="004EA8"/>
        </w:rPr>
        <w:t>1.</w:t>
        <w:tab/>
      </w:r>
      <w:r>
        <w:rPr/>
        <w:t xml:space="preserve">The agent clicks </w:t>
      </w:r>
      <w:r>
        <w:rPr>
          <w:b/>
        </w:rPr>
        <w:t>Update Contact</w:t>
      </w:r>
      <w:r>
        <w:rPr/>
        <w:t>.</w:t>
      </w:r>
    </w:p>
    <w:p>
      <w:pPr>
        <w:tabs>
          <w:tab w:pos="312" w:val="left"/>
        </w:tabs>
        <w:spacing w:after="40"/>
        <w:ind w:left="312" w:hanging="283"/>
      </w:pPr>
      <w:r>
        <w:rPr>
          <w:color w:val="004EA8"/>
        </w:rPr>
        <w:t>2.</w:t>
        <w:tab/>
      </w:r>
      <w:r>
        <w:rPr/>
        <w:t>The agent asks the verification questions and ticks the result of each check.</w:t>
      </w:r>
    </w:p>
    <w:p>
      <w:pPr>
        <w:tabs>
          <w:tab w:pos="312" w:val="left"/>
        </w:tabs>
        <w:spacing w:after="120"/>
        <w:ind w:left="312" w:hanging="283"/>
      </w:pPr>
      <w:r>
        <w:rPr>
          <w:color w:val="004EA8"/>
        </w:rPr>
        <w:t>3.</w:t>
        <w:tab/>
      </w:r>
      <w:r>
        <w:rPr/>
        <w:t>BIBS records the verification as PASSED or FAILED.</w:t>
      </w:r>
    </w:p>
    <w:p>
      <w:pPr>
        <w:pStyle w:val="BDOILabel"/>
      </w:pPr>
      <w:r>
        <w:rPr/>
        <w:t>Alternate and exception flows</w:t>
      </w:r>
    </w:p>
    <w:p>
      <w:pPr>
        <w:tabs>
          <w:tab w:pos="312" w:val="left"/>
        </w:tabs>
        <w:spacing w:after="120"/>
        <w:ind w:left="312" w:hanging="283"/>
      </w:pPr>
      <w:r>
        <w:rPr>
          <w:color w:val="004EA8"/>
        </w:rPr>
        <w:t>•</w:t>
        <w:tab/>
      </w:r>
      <w:r>
        <w:rPr/>
        <w:t>Failed. BIBS stops the update and shows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Passed when at least 2 checks match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CSF_VERIFY_MIN_MATCHES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passed verification is valid 30 minutes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CSF_VERIFICATION_VALID_MINUTES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Alert after 3 failed verifications of one client in a day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CSF_VERIFY_MAX_FAILS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Checks and the number required are confirmed under CSQ03.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CSF_VERIFY_CHECK</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check performed</w:t>
            </w:r>
          </w:p>
        </w:tc>
        <w:tc>
          <w:tcPr>
            <w:tcW w:type="dxa" w:w="4079"/>
            <w:tcMar>
              <w:top w:w="50" w:type="dxa"/>
              <w:bottom w:w="50" w:type="dxa"/>
              <w:left w:w="90" w:type="dxa"/>
              <w:right w:w="90" w:type="dxa"/>
            </w:tcMar>
          </w:tcPr>
          <w:p>
            <w:pPr>
              <w:pStyle w:val="BDOITable"/>
            </w:pPr>
            <w:r>
              <w:rPr>
                <w:sz w:val="18"/>
              </w:rPr>
              <w:t>Record the result of the verification checks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Verification failed</w:t>
            </w:r>
          </w:p>
        </w:tc>
        <w:tc>
          <w:tcPr>
            <w:tcW w:type="dxa" w:w="4079"/>
            <w:tcMar>
              <w:top w:w="50" w:type="dxa"/>
              <w:bottom w:w="50" w:type="dxa"/>
              <w:left w:w="90" w:type="dxa"/>
              <w:right w:w="90" w:type="dxa"/>
            </w:tcMar>
            <w:shd w:val="clear" w:color="auto" w:fill="E5F5FF"/>
          </w:tcPr>
          <w:p>
            <w:pPr>
              <w:pStyle w:val="BDOITable"/>
            </w:pPr>
            <w:r>
              <w:rPr>
                <w:sz w:val="18"/>
              </w:rPr>
              <w:t>The caller could not be verified. The contact details cannot be changed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Verification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Hotline / E-mail / Website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matched</w:t>
            </w:r>
          </w:p>
        </w:tc>
        <w:tc>
          <w:tcPr>
            <w:tcW w:type="dxa" w:w="1190"/>
            <w:tcMar>
              <w:top w:w="50" w:type="dxa"/>
              <w:bottom w:w="50" w:type="dxa"/>
              <w:left w:w="90" w:type="dxa"/>
              <w:right w:w="90" w:type="dxa"/>
            </w:tcMar>
            <w:shd w:val="clear" w:color="auto" w:fill="E5F5FF"/>
          </w:tcPr>
          <w:p>
            <w:pPr>
              <w:pStyle w:val="BDOITable"/>
            </w:pPr>
            <w:r>
              <w:rPr>
                <w:sz w:val="18"/>
              </w:rPr>
              <w:t>Yes / No</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Contact number matched</w:t>
            </w:r>
          </w:p>
        </w:tc>
        <w:tc>
          <w:tcPr>
            <w:tcW w:type="dxa" w:w="1190"/>
            <w:tcMar>
              <w:top w:w="50" w:type="dxa"/>
              <w:bottom w:w="50" w:type="dxa"/>
              <w:left w:w="90" w:type="dxa"/>
              <w:right w:w="90" w:type="dxa"/>
            </w:tcMar>
          </w:tcPr>
          <w:p>
            <w:pPr>
              <w:pStyle w:val="BDOITable"/>
            </w:pPr>
            <w:r>
              <w:rPr>
                <w:sz w:val="18"/>
              </w:rPr>
              <w:t>Yes / No</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matched</w:t>
            </w:r>
          </w:p>
        </w:tc>
        <w:tc>
          <w:tcPr>
            <w:tcW w:type="dxa" w:w="1190"/>
            <w:tcMar>
              <w:top w:w="50" w:type="dxa"/>
              <w:bottom w:w="50" w:type="dxa"/>
              <w:left w:w="90" w:type="dxa"/>
              <w:right w:w="90" w:type="dxa"/>
            </w:tcMar>
            <w:shd w:val="clear" w:color="auto" w:fill="E5F5FF"/>
          </w:tcPr>
          <w:p>
            <w:pPr>
              <w:pStyle w:val="BDOITable"/>
            </w:pPr>
            <w:r>
              <w:rPr>
                <w:sz w:val="18"/>
              </w:rPr>
              <w:t>Yes / No</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Insured property matched</w:t>
            </w:r>
          </w:p>
        </w:tc>
        <w:tc>
          <w:tcPr>
            <w:tcW w:type="dxa" w:w="1190"/>
            <w:tcMar>
              <w:top w:w="50" w:type="dxa"/>
              <w:bottom w:w="50" w:type="dxa"/>
              <w:left w:w="90" w:type="dxa"/>
              <w:right w:w="90" w:type="dxa"/>
            </w:tcMar>
          </w:tcPr>
          <w:p>
            <w:pPr>
              <w:pStyle w:val="BDOITable"/>
            </w:pPr>
            <w:r>
              <w:rPr>
                <w:sz w:val="18"/>
              </w:rPr>
              <w:t>Yes / No</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CSF_VERIFICATION_FAILED_REPEAT alert to supervisors.</w:t>
      </w:r>
    </w:p>
    <w:p>
      <w:pPr>
        <w:pStyle w:val="BDOILabel"/>
      </w:pPr>
      <w:r>
        <w:rPr/>
        <w:t>Audit</w:t>
      </w:r>
    </w:p>
    <w:p>
      <w:pPr>
        <w:tabs>
          <w:tab w:pos="312" w:val="left"/>
        </w:tabs>
        <w:spacing w:after="120"/>
        <w:ind w:left="312" w:hanging="283"/>
      </w:pPr>
      <w:r>
        <w:rPr>
          <w:color w:val="004EA8"/>
        </w:rPr>
        <w:t>•</w:t>
        <w:tab/>
      </w:r>
      <w:r>
        <w:rPr/>
        <w:t>Each verification with checks, result, agent and time.</w:t>
      </w:r>
    </w:p>
    <w:p>
      <w:pPr>
        <w:pStyle w:val="BDOILabel"/>
      </w:pPr>
      <w:r>
        <w:rPr/>
        <w:t>Acceptance criteria</w:t>
      </w:r>
    </w:p>
    <w:p>
      <w:pPr>
        <w:tabs>
          <w:tab w:pos="312" w:val="left"/>
        </w:tabs>
        <w:spacing w:after="40"/>
        <w:ind w:left="312" w:hanging="283"/>
      </w:pPr>
      <w:r>
        <w:rPr>
          <w:color w:val="004EA8"/>
        </w:rPr>
        <w:t>1.</w:t>
        <w:tab/>
      </w:r>
      <w:r>
        <w:rPr/>
        <w:t>A verification with 2 of 4 matches passes; with 1 match it fails and the update is not offered.</w:t>
      </w:r>
    </w:p>
    <w:p>
      <w:pPr>
        <w:tabs>
          <w:tab w:pos="312" w:val="left"/>
        </w:tabs>
        <w:spacing w:after="120"/>
        <w:ind w:left="312" w:hanging="283"/>
      </w:pPr>
      <w:r>
        <w:rPr>
          <w:color w:val="004EA8"/>
        </w:rPr>
        <w:t>2.</w:t>
        <w:tab/>
      </w:r>
      <w:r>
        <w:rPr/>
        <w:t>A third failed verification of the same client on one day raises an alert.</w:t>
      </w:r>
    </w:p>
    <w:p>
      <w:pPr>
        <w:pStyle w:val="Heading3"/>
      </w:pPr>
      <w:bookmarkStart w:id="126" w:name="_Toc000126"/>
      <w:r>
        <w:rPr/>
        <w:t>FR-CSF-021 View, add or update client contact details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BRCSF-004 (p.8), BRCSF-002 (p.7), BRCSF-010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(CSF_CONTACT_UPDATE)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Update Contact dialog (step 2); Servicing View (Contact History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After a passed verification the agent changes the contact details only - e-mail, mobile, phone and address lines - with a reason. BIBS validates the values with the client master rules, saves them once in the BIBS client master, so every BIBS module sees them at once, and records the change with the old and new values, the verification, the agent and the reason (CSF-yyyy-nnnnnn).</w:t>
      </w:r>
    </w:p>
    <w:p>
      <w:r>
        <w:rPr/>
        <w:t>Other fields (name, civil status, ID) are refused and routed to the fulfilment unit. "Add" contact details means additional e-mails or mobiles with a primary flag if BDOI confirms it (CSQ15).</w:t>
      </w:r>
    </w:p>
    <w:p>
      <w:pPr>
        <w:pStyle w:val="BDOILabel"/>
      </w:pPr>
      <w:r>
        <w:rPr/>
        <w:t>Preconditions</w:t>
      </w:r>
    </w:p>
    <w:p>
      <w:pPr>
        <w:tabs>
          <w:tab w:pos="312" w:val="left"/>
        </w:tabs>
        <w:spacing w:after="120"/>
        <w:ind w:left="312" w:hanging="283"/>
      </w:pPr>
      <w:r>
        <w:rPr>
          <w:color w:val="004EA8"/>
        </w:rPr>
        <w:t>•</w:t>
        <w:tab/>
      </w:r>
      <w:r>
        <w:rPr/>
        <w:t>A PASSED verification younger than the validity time exists for the client.</w:t>
      </w:r>
    </w:p>
    <w:p>
      <w:pPr>
        <w:pStyle w:val="BDOILabel"/>
      </w:pPr>
      <w:r>
        <w:rPr/>
        <w:t>Main flow</w:t>
      </w:r>
    </w:p>
    <w:p>
      <w:pPr>
        <w:tabs>
          <w:tab w:pos="312" w:val="left"/>
        </w:tabs>
        <w:spacing w:after="40"/>
        <w:ind w:left="312" w:hanging="283"/>
      </w:pPr>
      <w:r>
        <w:rPr>
          <w:color w:val="004EA8"/>
        </w:rPr>
        <w:t>1.</w:t>
        <w:tab/>
      </w:r>
      <w:r>
        <w:rPr/>
        <w:t>The agent edits the contact fields and selects the reason.</w:t>
      </w:r>
    </w:p>
    <w:p>
      <w:pPr>
        <w:tabs>
          <w:tab w:pos="312" w:val="left"/>
        </w:tabs>
        <w:spacing w:after="40"/>
        <w:ind w:left="312" w:hanging="283"/>
      </w:pPr>
      <w:r>
        <w:rPr>
          <w:color w:val="004EA8"/>
        </w:rPr>
        <w:t>2.</w:t>
        <w:tab/>
      </w:r>
      <w:r>
        <w:rPr/>
        <w:t xml:space="preserve">The agent clicks </w:t>
      </w:r>
      <w:r>
        <w:rPr>
          <w:b/>
        </w:rPr>
        <w:t>Save</w:t>
      </w:r>
      <w:r>
        <w:rPr/>
        <w:t>; BIBS validates and saves.</w:t>
      </w:r>
    </w:p>
    <w:p>
      <w:pPr>
        <w:tabs>
          <w:tab w:pos="312" w:val="left"/>
        </w:tabs>
        <w:spacing w:after="120"/>
        <w:ind w:left="312" w:hanging="283"/>
      </w:pPr>
      <w:r>
        <w:rPr>
          <w:color w:val="004EA8"/>
        </w:rPr>
        <w:t>3.</w:t>
        <w:tab/>
      </w:r>
      <w:r>
        <w:rPr/>
        <w:t>BIBS shows the confirmation and the change in the Contact History tab.</w:t>
      </w:r>
    </w:p>
    <w:p>
      <w:pPr>
        <w:pStyle w:val="BDOILabel"/>
      </w:pPr>
      <w:r>
        <w:rPr/>
        <w:t>Alternate and exception flows</w:t>
      </w:r>
    </w:p>
    <w:p>
      <w:pPr>
        <w:tabs>
          <w:tab w:pos="312" w:val="left"/>
        </w:tabs>
        <w:spacing w:after="40"/>
        <w:ind w:left="312" w:hanging="283"/>
      </w:pPr>
      <w:r>
        <w:rPr>
          <w:color w:val="004EA8"/>
        </w:rPr>
        <w:t>•</w:t>
        <w:tab/>
      </w:r>
      <w:r>
        <w:rPr/>
        <w:t>Verification expired. BIBS asks for a new verification.</w:t>
      </w:r>
    </w:p>
    <w:p>
      <w:pPr>
        <w:tabs>
          <w:tab w:pos="312" w:val="left"/>
        </w:tabs>
        <w:spacing w:after="120"/>
        <w:ind w:left="312" w:hanging="283"/>
      </w:pPr>
      <w:r>
        <w:rPr>
          <w:color w:val="004EA8"/>
        </w:rPr>
        <w:t>•</w:t>
        <w:tab/>
      </w:r>
      <w:r>
        <w:rPr/>
        <w:t>Legacy sync enabled. The change is queued for QPS and EBIX (FR-CSF-022).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e-mail, mobile, phone and address can be changed from the CSF.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Change reasons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CSF_CHANGE_REASON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the contacts of open accounts also change is confirmed under CSQ14; client master only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CSQ14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valid verification</w:t>
            </w:r>
          </w:p>
        </w:tc>
        <w:tc>
          <w:tcPr>
            <w:tcW w:type="dxa" w:w="4079"/>
            <w:tcMar>
              <w:top w:w="50" w:type="dxa"/>
              <w:bottom w:w="50" w:type="dxa"/>
              <w:left w:w="90" w:type="dxa"/>
              <w:right w:w="90" w:type="dxa"/>
            </w:tcMar>
          </w:tcPr>
          <w:p>
            <w:pPr>
              <w:pStyle w:val="BDOITable"/>
            </w:pPr>
            <w:r>
              <w:rPr>
                <w:sz w:val="18"/>
              </w:rPr>
              <w:t>Verify the caller before changing the contact details</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Field not updatable</w:t>
            </w:r>
          </w:p>
        </w:tc>
        <w:tc>
          <w:tcPr>
            <w:tcW w:type="dxa" w:w="4079"/>
            <w:tcMar>
              <w:top w:w="50" w:type="dxa"/>
              <w:bottom w:w="50" w:type="dxa"/>
              <w:left w:w="90" w:type="dxa"/>
              <w:right w:w="90" w:type="dxa"/>
            </w:tcMar>
            <w:shd w:val="clear" w:color="auto" w:fill="E5F5FF"/>
          </w:tcPr>
          <w:p>
            <w:pPr>
              <w:pStyle w:val="BDOITable"/>
            </w:pPr>
            <w:r>
              <w:rPr>
                <w:sz w:val="18"/>
              </w:rPr>
              <w:t>&lt;field&gt; cannot be changed here. Refer the client to the fulfilment unit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E-mail format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Mobile number format invalid</w:t>
            </w:r>
          </w:p>
        </w:tc>
        <w:tc>
          <w:tcPr>
            <w:tcW w:type="dxa" w:w="4079"/>
            <w:tcMar>
              <w:top w:w="50" w:type="dxa"/>
              <w:bottom w:w="50" w:type="dxa"/>
              <w:left w:w="90" w:type="dxa"/>
              <w:right w:w="90" w:type="dxa"/>
            </w:tcMar>
            <w:shd w:val="clear" w:color="auto" w:fill="E5F5FF"/>
          </w:tcPr>
          <w:p>
            <w:pPr>
              <w:pStyle w:val="BDOITable"/>
            </w:pPr>
            <w:r>
              <w:rPr>
                <w:sz w:val="18"/>
              </w:rPr>
              <w:t>Enter a valid mobile number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 for the change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Update Contact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Mobile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Philippine mobile format</w:t>
            </w:r>
          </w:p>
        </w:tc>
      </w:tr>
      <w:tr>
        <w:trPr>
          <w:cantSplit w:val="true"/>
        </w:trPr>
        <w:tc>
          <w:tcPr>
            <w:tcW w:type="dxa" w:w="1926"/>
            <w:tcMar>
              <w:top w:w="50" w:type="dxa"/>
              <w:bottom w:w="50" w:type="dxa"/>
              <w:left w:w="90" w:type="dxa"/>
              <w:right w:w="90" w:type="dxa"/>
            </w:tcMar>
          </w:tcPr>
          <w:p>
            <w:pPr>
              <w:pStyle w:val="BDOITable"/>
            </w:pPr>
            <w:r>
              <w:rPr>
                <w:sz w:val="18"/>
              </w:rPr>
              <w:t>Phone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Digits and separators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lines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the client master lengths</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CSF_CHANGE_REASON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and after values, source CSF, verification reference, agent, reason and time.</w:t>
      </w:r>
    </w:p>
    <w:p>
      <w:pPr>
        <w:pStyle w:val="BDOILabel"/>
      </w:pPr>
      <w:r>
        <w:rPr/>
        <w:t>Acceptance criteria</w:t>
      </w:r>
    </w:p>
    <w:p>
      <w:pPr>
        <w:tabs>
          <w:tab w:pos="312" w:val="left"/>
        </w:tabs>
        <w:spacing w:after="40"/>
        <w:ind w:left="312" w:hanging="283"/>
      </w:pPr>
      <w:r>
        <w:rPr>
          <w:color w:val="004EA8"/>
        </w:rPr>
        <w:t>1.</w:t>
        <w:tab/>
      </w:r>
      <w:r>
        <w:rPr/>
        <w:t>A verified agent changes the client's mobile number; the Contact History shows the old and new number.</w:t>
      </w:r>
    </w:p>
    <w:p>
      <w:pPr>
        <w:tabs>
          <w:tab w:pos="312" w:val="left"/>
        </w:tabs>
        <w:spacing w:after="40"/>
        <w:ind w:left="312" w:hanging="283"/>
      </w:pPr>
      <w:r>
        <w:rPr>
          <w:color w:val="004EA8"/>
        </w:rPr>
        <w:t>2.</w:t>
        <w:tab/>
      </w:r>
      <w:r>
        <w:rPr/>
        <w:t>A change without a passed verification is refused.</w:t>
      </w:r>
    </w:p>
    <w:p>
      <w:pPr>
        <w:tabs>
          <w:tab w:pos="312" w:val="left"/>
        </w:tabs>
        <w:spacing w:after="40"/>
        <w:ind w:left="312" w:hanging="283"/>
      </w:pPr>
      <w:r>
        <w:rPr>
          <w:color w:val="004EA8"/>
        </w:rPr>
        <w:t>3.</w:t>
        <w:tab/>
      </w:r>
      <w:r>
        <w:rPr/>
        <w:t>An attempt to change the civil status is refused and names the fulfilment unit.</w:t>
      </w:r>
    </w:p>
    <w:p>
      <w:pPr>
        <w:tabs>
          <w:tab w:pos="312" w:val="left"/>
        </w:tabs>
        <w:spacing w:after="120"/>
        <w:ind w:left="312" w:hanging="283"/>
      </w:pPr>
      <w:r>
        <w:rPr>
          <w:color w:val="004EA8"/>
        </w:rPr>
        <w:t>4.</w:t>
        <w:tab/>
      </w:r>
      <w:r>
        <w:rPr/>
        <w:t>The update is saved within 3 seconds (p.13).</w:t>
      </w:r>
    </w:p>
    <w:p>
      <w:pPr>
        <w:pStyle w:val="Heading3"/>
      </w:pPr>
      <w:bookmarkStart w:id="127" w:name="_Toc000127"/>
      <w:r>
        <w:rPr/>
        <w:t>FR-CSF-022 Queue contact changes for QPS and EBIX while they coexist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BRCSF-002 (p.7), Executive summary and envisioned process (p.3,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(Contact History, sync status); CSF Contact Changes report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Port ContactSyncGateway (to be implemented at build)</w:t>
            </w:r>
          </w:p>
        </w:tc>
      </w:tr>
    </w:tbl>
    <w:p>
      <w:pPr>
        <w:pStyle w:val="BDOISpacer"/>
      </w:pPr>
    </w:p>
    <w:p>
      <w:pPr>
        <w:pStyle w:val="BDOILabel"/>
      </w:pPr>
      <w:r>
        <w:rPr/>
        <w:t>Description</w:t>
      </w:r>
    </w:p>
    <w:p>
      <w:r>
        <w:rPr/>
        <w:t>The BRD asks that contact updates be sent back to the data sources (QPS and EBIX, p.3). In BIBS the client master is updated at once; the write-back to QPS and EBIX, which matters only while they coexist, goes through an outbox. Until BDOI specifies the interface, each change is stored with the status "not configured" and nothing is sent. When the interface exists, a job sends queued changes every 15 minutes, retries failures and raises an alert.</w:t>
      </w:r>
    </w:p>
    <w:p>
      <w:pPr>
        <w:pStyle w:val="BDOILabel"/>
      </w:pPr>
      <w:r>
        <w:rPr/>
        <w:t>Preconditions</w:t>
      </w:r>
    </w:p>
    <w:p>
      <w:pPr>
        <w:tabs>
          <w:tab w:pos="312" w:val="left"/>
        </w:tabs>
        <w:spacing w:after="120"/>
        <w:ind w:left="312" w:hanging="283"/>
      </w:pPr>
      <w:r>
        <w:rPr>
          <w:color w:val="004EA8"/>
        </w:rPr>
        <w:t>•</w:t>
        <w:tab/>
      </w:r>
      <w:r>
        <w:rPr/>
        <w:t>A contact change was applied.</w:t>
      </w:r>
    </w:p>
    <w:p>
      <w:pPr>
        <w:pStyle w:val="BDOILabel"/>
      </w:pPr>
      <w:r>
        <w:rPr/>
        <w:t>Main flow</w:t>
      </w:r>
    </w:p>
    <w:p>
      <w:pPr>
        <w:tabs>
          <w:tab w:pos="312" w:val="left"/>
        </w:tabs>
        <w:spacing w:after="40"/>
        <w:ind w:left="312" w:hanging="283"/>
      </w:pPr>
      <w:r>
        <w:rPr>
          <w:color w:val="004EA8"/>
        </w:rPr>
        <w:t>1.</w:t>
        <w:tab/>
      </w:r>
      <w:r>
        <w:rPr/>
        <w:t>BIBS writes the outbox rows for QPS and EBIX.</w:t>
      </w:r>
    </w:p>
    <w:p>
      <w:pPr>
        <w:tabs>
          <w:tab w:pos="312" w:val="left"/>
        </w:tabs>
        <w:spacing w:after="40"/>
        <w:ind w:left="312" w:hanging="283"/>
      </w:pPr>
      <w:r>
        <w:rPr>
          <w:color w:val="004EA8"/>
        </w:rPr>
        <w:t>2.</w:t>
        <w:tab/>
      </w:r>
      <w:r>
        <w:rPr/>
        <w:t>With sync disabled, the status is NOT_CONFIGURED.</w:t>
      </w:r>
    </w:p>
    <w:p>
      <w:pPr>
        <w:tabs>
          <w:tab w:pos="312" w:val="left"/>
        </w:tabs>
        <w:spacing w:after="120"/>
        <w:ind w:left="312" w:hanging="283"/>
      </w:pPr>
      <w:r>
        <w:rPr>
          <w:color w:val="004EA8"/>
        </w:rPr>
        <w:t>3.</w:t>
        <w:tab/>
      </w:r>
      <w:r>
        <w:rPr/>
        <w:t>With sync enabled, the job sends the rows and sets SENT or 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Sync off until the interface is specified (CSQ01).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CSF_LEGACY_SYNC_ENABLED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change keeps its payload, so the outbox can be replayed.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CSF_SYNC_FAILED alert on a failed sending.</w:t>
      </w:r>
    </w:p>
    <w:p>
      <w:pPr>
        <w:pStyle w:val="BDOILabel"/>
      </w:pPr>
      <w:r>
        <w:rPr/>
        <w:t>Audit</w:t>
      </w:r>
    </w:p>
    <w:p>
      <w:pPr>
        <w:tabs>
          <w:tab w:pos="312" w:val="left"/>
        </w:tabs>
        <w:spacing w:after="120"/>
        <w:ind w:left="312" w:hanging="283"/>
      </w:pPr>
      <w:r>
        <w:rPr>
          <w:color w:val="004EA8"/>
        </w:rPr>
        <w:t>•</w:t>
        <w:tab/>
      </w:r>
      <w:r>
        <w:rPr/>
        <w:t>Outbox rows with attempts and last error.</w:t>
      </w:r>
    </w:p>
    <w:p>
      <w:pPr>
        <w:pStyle w:val="BDOILabel"/>
      </w:pPr>
      <w:r>
        <w:rPr/>
        <w:t>Acceptance criteria</w:t>
      </w:r>
    </w:p>
    <w:p>
      <w:pPr>
        <w:tabs>
          <w:tab w:pos="312" w:val="left"/>
        </w:tabs>
        <w:spacing w:after="40"/>
        <w:ind w:left="312" w:hanging="283"/>
      </w:pPr>
      <w:r>
        <w:rPr>
          <w:color w:val="004EA8"/>
        </w:rPr>
        <w:t>1.</w:t>
        <w:tab/>
      </w:r>
      <w:r>
        <w:rPr/>
        <w:t>With sync disabled, a contact change shows the sync status "Not configured".</w:t>
      </w:r>
    </w:p>
    <w:p>
      <w:pPr>
        <w:tabs>
          <w:tab w:pos="312" w:val="left"/>
        </w:tabs>
        <w:spacing w:after="120"/>
        <w:ind w:left="312" w:hanging="283"/>
      </w:pPr>
      <w:r>
        <w:rPr>
          <w:color w:val="004EA8"/>
        </w:rPr>
        <w:t>2.</w:t>
        <w:tab/>
      </w:r>
      <w:r>
        <w:rPr/>
        <w:t>The CSF Contact Changes report lists the sync status of each change.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describes a front end that reads QPS and EBIX and writes updates back to them. In BIBS the client and account data are in BIBS, so the CSF reads BIBS and the write-back is a seam (CSQ01).</w:t>
            </w:r>
          </w:p>
        </w:tc>
      </w:tr>
    </w:tbl>
    <w:p>
      <w:pPr>
        <w:pStyle w:val="BDOISpacer"/>
      </w:pPr>
    </w:p>
    <w:p>
      <w:pPr>
        <w:pStyle w:val="Heading2"/>
      </w:pPr>
      <w:bookmarkStart w:id="128" w:name="_Toc000128"/>
      <w:r>
        <w:rPr/>
        <w:t>4.4 Renewal advice, e-policy and documents</w:t>
      </w:r>
      <w:bookmarkEnd w:id="128"/>
    </w:p>
    <w:p>
      <w:pPr>
        <w:pStyle w:val="Heading3"/>
      </w:pPr>
      <w:bookmarkStart w:id="129" w:name="_Toc000129"/>
      <w:r>
        <w:rPr/>
        <w:t>FR-CSF-030 View, download and resend the renewal advice</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BRCSF-006 (p.9), BRCSF-006 / 6.001 (p.9), E-mail topic 8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(CSF_RESEND); Supervisor (CSF_RESEND_OTHER)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(Renewal Advice tab); Resend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To be assigned at build</w:t>
            </w:r>
          </w:p>
        </w:tc>
      </w:tr>
    </w:tbl>
    <w:p>
      <w:pPr>
        <w:pStyle w:val="BDOISpacer"/>
      </w:pPr>
    </w:p>
    <w:p>
      <w:pPr>
        <w:pStyle w:val="BDOILabel"/>
      </w:pPr>
      <w:r>
        <w:rPr/>
        <w:t>Description</w:t>
      </w:r>
    </w:p>
    <w:p>
      <w:r>
        <w:rPr/>
        <w:t>The Renewal Advice tab lists the RAs of the client and its accounts - every attachment of document type RENEWAL_ADVICE, whether produced by the Renewal module, Employee Benefits or the submitted policies renewal (decision D3). The agent views and downloads an RA and resends it.</w:t>
      </w:r>
    </w:p>
    <w:p>
      <w:r>
        <w:rPr/>
        <w:t>The resend goes to the client's registered e-mail. The RA file is password protected and the password is sent in a separate e-mail. A supervisor may send to another address with a reason. The resend is logged.</w:t>
      </w:r>
    </w:p>
    <w:p>
      <w:pPr>
        <w:pStyle w:val="BDOILabel"/>
      </w:pPr>
      <w:r>
        <w:rPr/>
        <w:t>Preconditions</w:t>
      </w:r>
    </w:p>
    <w:p>
      <w:pPr>
        <w:tabs>
          <w:tab w:pos="312" w:val="left"/>
        </w:tabs>
        <w:spacing w:after="120"/>
        <w:ind w:left="312" w:hanging="283"/>
      </w:pPr>
      <w:r>
        <w:rPr>
          <w:color w:val="004EA8"/>
        </w:rPr>
        <w:t>•</w:t>
        <w:tab/>
      </w:r>
      <w:r>
        <w:rPr/>
        <w:t>The client has at least one RA.</w:t>
      </w:r>
    </w:p>
    <w:p>
      <w:pPr>
        <w:pStyle w:val="BDOILabel"/>
      </w:pPr>
      <w:r>
        <w:rPr/>
        <w:t>Main flow</w:t>
      </w:r>
    </w:p>
    <w:p>
      <w:pPr>
        <w:tabs>
          <w:tab w:pos="312" w:val="left"/>
        </w:tabs>
        <w:spacing w:after="40"/>
        <w:ind w:left="312" w:hanging="283"/>
      </w:pPr>
      <w:r>
        <w:rPr>
          <w:color w:val="004EA8"/>
        </w:rPr>
        <w:t>1.</w:t>
        <w:tab/>
      </w:r>
      <w:r>
        <w:rPr/>
        <w:t>The agent opens the Renewal Advice tab and selects an RA.</w:t>
      </w:r>
    </w:p>
    <w:p>
      <w:pPr>
        <w:tabs>
          <w:tab w:pos="312" w:val="left"/>
        </w:tabs>
        <w:spacing w:after="40"/>
        <w:ind w:left="312" w:hanging="283"/>
      </w:pPr>
      <w:r>
        <w:rPr>
          <w:color w:val="004EA8"/>
        </w:rPr>
        <w:t>2.</w:t>
        <w:tab/>
      </w:r>
      <w:r>
        <w:rPr/>
        <w:t xml:space="preserve">The agent clicks </w:t>
      </w:r>
      <w:r>
        <w:rPr>
          <w:b/>
        </w:rPr>
        <w:t>Resend</w:t>
      </w:r>
      <w:r>
        <w:rPr/>
        <w:t>; the dialog shows the recipient and a preview.</w:t>
      </w:r>
    </w:p>
    <w:p>
      <w:pPr>
        <w:tabs>
          <w:tab w:pos="312" w:val="left"/>
        </w:tabs>
        <w:spacing w:after="120"/>
        <w:ind w:left="312" w:hanging="283"/>
      </w:pPr>
      <w:r>
        <w:rPr>
          <w:color w:val="004EA8"/>
        </w:rPr>
        <w:t>3.</w:t>
        <w:tab/>
      </w:r>
      <w:r>
        <w:rPr/>
        <w:t>The agent confirms; BIBS sends the RA and shows a confirmation.</w:t>
      </w:r>
    </w:p>
    <w:p>
      <w:pPr>
        <w:pStyle w:val="BDOILabel"/>
      </w:pPr>
      <w:r>
        <w:rPr/>
        <w:t>Alternate and exception flows</w:t>
      </w:r>
    </w:p>
    <w:p>
      <w:pPr>
        <w:tabs>
          <w:tab w:pos="312" w:val="left"/>
        </w:tabs>
        <w:spacing w:after="40"/>
        <w:ind w:left="312" w:hanging="283"/>
      </w:pPr>
      <w:r>
        <w:rPr>
          <w:color w:val="004EA8"/>
        </w:rPr>
        <w:t>•</w:t>
        <w:tab/>
      </w:r>
      <w:r>
        <w:rPr/>
        <w:t>No RA. The tab shows "No items to display".</w:t>
      </w:r>
    </w:p>
    <w:p>
      <w:pPr>
        <w:tabs>
          <w:tab w:pos="312" w:val="left"/>
        </w:tabs>
        <w:spacing w:after="120"/>
        <w:ind w:left="312" w:hanging="283"/>
      </w:pPr>
      <w:r>
        <w:rPr>
          <w:color w:val="004EA8"/>
        </w:rPr>
        <w:t>•</w:t>
        <w:tab/>
      </w:r>
      <w:r>
        <w:rPr/>
        <w:t>Other address. A supervisor enters the address and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recipient is the registered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Another address needs CSF_RESEND_OTHER and a reason (CSQ06).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 grants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Legacy RAs are viewable only if loaded as RENEWAL_ADVICE documents (CSQ06).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registered e-mail</w:t>
            </w:r>
          </w:p>
        </w:tc>
        <w:tc>
          <w:tcPr>
            <w:tcW w:type="dxa" w:w="4079"/>
            <w:tcMar>
              <w:top w:w="50" w:type="dxa"/>
              <w:bottom w:w="50" w:type="dxa"/>
              <w:left w:w="90" w:type="dxa"/>
              <w:right w:w="90" w:type="dxa"/>
            </w:tcMar>
          </w:tcPr>
          <w:p>
            <w:pPr>
              <w:pStyle w:val="BDOITable"/>
            </w:pPr>
            <w:r>
              <w:rPr>
                <w:sz w:val="18"/>
              </w:rPr>
              <w:t>The client has no registered e-mail. Update the contact details first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 address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sending to another address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Address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EMAIL_ADDRESS_INVALID</w:t>
            </w:r>
          </w:p>
        </w:tc>
      </w:tr>
    </w:tbl>
    <w:p>
      <w:pPr>
        <w:pStyle w:val="BDOISpacer"/>
      </w:pPr>
    </w:p>
    <w:p>
      <w:pPr>
        <w:pStyle w:val="BDOILabel"/>
      </w:pPr>
      <w:r>
        <w:rPr/>
        <w:t>Screens and fields: Resend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RA selected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Registered e-mail</w:t>
            </w:r>
          </w:p>
        </w:tc>
        <w:tc>
          <w:tcPr>
            <w:tcW w:type="dxa" w:w="3286"/>
            <w:tcMar>
              <w:top w:w="50" w:type="dxa"/>
              <w:bottom w:w="50" w:type="dxa"/>
              <w:left w:w="90" w:type="dxa"/>
              <w:right w:w="90" w:type="dxa"/>
            </w:tcMar>
            <w:shd w:val="clear" w:color="auto" w:fill="E5F5FF"/>
          </w:tcPr>
          <w:p>
            <w:pPr>
              <w:pStyle w:val="BDOITable"/>
            </w:pPr>
            <w:r>
              <w:rPr>
                <w:sz w:val="18"/>
              </w:rPr>
              <w:t>Another address only with CSF_RESEND_OTHER</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another address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RA and, separately, the password.</w:t>
      </w:r>
    </w:p>
    <w:p>
      <w:pPr>
        <w:pStyle w:val="BDOILabel"/>
      </w:pPr>
      <w:r>
        <w:rPr/>
        <w:t>Audit</w:t>
      </w:r>
    </w:p>
    <w:p>
      <w:pPr>
        <w:tabs>
          <w:tab w:pos="312" w:val="left"/>
        </w:tabs>
        <w:spacing w:after="120"/>
        <w:ind w:left="312" w:hanging="283"/>
      </w:pPr>
      <w:r>
        <w:rPr>
          <w:color w:val="004EA8"/>
        </w:rPr>
        <w:t>•</w:t>
        <w:tab/>
      </w:r>
      <w:r>
        <w:rPr/>
        <w:t>Resend with agent, document, recipient and message reference (activity log and outbox).</w:t>
      </w:r>
    </w:p>
    <w:p>
      <w:pPr>
        <w:pStyle w:val="BDOILabel"/>
      </w:pPr>
      <w:r>
        <w:rPr/>
        <w:t>Acceptance criteria</w:t>
      </w:r>
    </w:p>
    <w:p>
      <w:pPr>
        <w:tabs>
          <w:tab w:pos="312" w:val="left"/>
        </w:tabs>
        <w:spacing w:after="40"/>
        <w:ind w:left="312" w:hanging="283"/>
      </w:pPr>
      <w:r>
        <w:rPr>
          <w:color w:val="004EA8"/>
        </w:rPr>
        <w:t>1.</w:t>
        <w:tab/>
      </w:r>
      <w:r>
        <w:rPr/>
        <w:t>An agent resends an EB renewal advice to the registered e-mail; the password arrives separately.</w:t>
      </w:r>
    </w:p>
    <w:p>
      <w:pPr>
        <w:tabs>
          <w:tab w:pos="312" w:val="left"/>
        </w:tabs>
        <w:spacing w:after="40"/>
        <w:ind w:left="312" w:hanging="283"/>
      </w:pPr>
      <w:r>
        <w:rPr>
          <w:color w:val="004EA8"/>
        </w:rPr>
        <w:t>2.</w:t>
        <w:tab/>
      </w:r>
      <w:r>
        <w:rPr/>
        <w:t>An agent cannot change the recipient; a supervisor can, with a reason.</w:t>
      </w:r>
    </w:p>
    <w:p>
      <w:pPr>
        <w:tabs>
          <w:tab w:pos="312" w:val="left"/>
        </w:tabs>
        <w:spacing w:after="120"/>
        <w:ind w:left="312" w:hanging="283"/>
      </w:pPr>
      <w:r>
        <w:rPr>
          <w:color w:val="004EA8"/>
        </w:rPr>
        <w:t>3.</w:t>
        <w:tab/>
      </w:r>
      <w:r>
        <w:rPr/>
        <w:t>The Renewal Advice tab lists RAs from both the Renewal and the EB modules.</w:t>
      </w:r>
    </w:p>
    <w:p>
      <w:pPr>
        <w:pStyle w:val="Heading3"/>
      </w:pPr>
      <w:bookmarkStart w:id="130" w:name="_Toc000130"/>
      <w:r>
        <w:rPr/>
        <w:t>FR-CSF-031 Resend the e-policy</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CSF-EM09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(CSF_RESEND)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(E-policies tab); Resend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Existing e-policy dispatch service, called under CSF_RESEND</w:t>
            </w:r>
          </w:p>
        </w:tc>
      </w:tr>
    </w:tbl>
    <w:p>
      <w:pPr>
        <w:pStyle w:val="BDOISpacer"/>
      </w:pPr>
    </w:p>
    <w:p>
      <w:pPr>
        <w:pStyle w:val="BDOILabel"/>
      </w:pPr>
      <w:r>
        <w:rPr/>
        <w:t>Description</w:t>
      </w:r>
    </w:p>
    <w:p>
      <w:r>
        <w:rPr/>
        <w:t>The E-policies tab lists the confirmed e-policies of the client's accounts. The agent resends one to the registered e-mail. BIBS calls the e-policy dispatch service of Issuance, which encrypts the file and sends the password separately, as for the original dispatch. The resend appears in the dispatch report and in the CSF activity log.</w:t>
      </w:r>
    </w:p>
    <w:p>
      <w:pPr>
        <w:pStyle w:val="BDOILabel"/>
      </w:pPr>
      <w:r>
        <w:rPr/>
        <w:t>Preconditions</w:t>
      </w:r>
    </w:p>
    <w:p>
      <w:pPr>
        <w:tabs>
          <w:tab w:pos="312" w:val="left"/>
        </w:tabs>
        <w:spacing w:after="120"/>
        <w:ind w:left="312" w:hanging="283"/>
      </w:pPr>
      <w:r>
        <w:rPr>
          <w:color w:val="004EA8"/>
        </w:rPr>
        <w:t>•</w:t>
        <w:tab/>
      </w:r>
      <w:r>
        <w:rPr/>
        <w:t>The account has a confirmed e-policy.</w:t>
      </w:r>
    </w:p>
    <w:p>
      <w:pPr>
        <w:pStyle w:val="BDOILabel"/>
      </w:pPr>
      <w:r>
        <w:rPr/>
        <w:t>Main flow</w:t>
      </w:r>
    </w:p>
    <w:p>
      <w:pPr>
        <w:tabs>
          <w:tab w:pos="312" w:val="left"/>
        </w:tabs>
        <w:spacing w:after="40"/>
        <w:ind w:left="312" w:hanging="283"/>
      </w:pPr>
      <w:r>
        <w:rPr>
          <w:color w:val="004EA8"/>
        </w:rPr>
        <w:t>1.</w:t>
        <w:tab/>
      </w:r>
      <w:r>
        <w:rPr/>
        <w:t xml:space="preserve">The agent selects the e-policy and clicks </w:t>
      </w:r>
      <w:r>
        <w:rPr>
          <w:b/>
        </w:rPr>
        <w:t>Resend</w:t>
      </w:r>
      <w:r>
        <w:rPr/>
        <w:t>.</w:t>
      </w:r>
    </w:p>
    <w:p>
      <w:pPr>
        <w:tabs>
          <w:tab w:pos="312" w:val="left"/>
        </w:tabs>
        <w:spacing w:after="40"/>
        <w:ind w:left="312" w:hanging="283"/>
      </w:pPr>
      <w:r>
        <w:rPr>
          <w:color w:val="004EA8"/>
        </w:rPr>
        <w:t>2.</w:t>
        <w:tab/>
      </w:r>
      <w:r>
        <w:rPr/>
        <w:t>The agent confirms the recipient.</w:t>
      </w:r>
    </w:p>
    <w:p>
      <w:pPr>
        <w:tabs>
          <w:tab w:pos="312" w:val="left"/>
        </w:tabs>
        <w:spacing w:after="120"/>
        <w:ind w:left="312" w:hanging="283"/>
      </w:pPr>
      <w:r>
        <w:rPr>
          <w:color w:val="004EA8"/>
        </w:rPr>
        <w:t>3.</w:t>
        <w:tab/>
      </w:r>
      <w:r>
        <w:rPr/>
        <w:t>BIBS dispatches it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confirmed e-policy of the account (CSQ13).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Agents resend without the EPOLICY_SEND permission.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confirmed e-policy</w:t>
            </w:r>
          </w:p>
        </w:tc>
        <w:tc>
          <w:tcPr>
            <w:tcW w:type="dxa" w:w="4079"/>
            <w:tcMar>
              <w:top w:w="50" w:type="dxa"/>
              <w:bottom w:w="50" w:type="dxa"/>
              <w:left w:w="90" w:type="dxa"/>
              <w:right w:w="90" w:type="dxa"/>
            </w:tcMar>
          </w:tcPr>
          <w:p>
            <w:pPr>
              <w:pStyle w:val="BDOITable"/>
            </w:pPr>
            <w:r>
              <w:rPr>
                <w:sz w:val="18"/>
              </w:rPr>
              <w:t>The account has no confirmed e-policy</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e-policy and, separately, the password.</w:t>
      </w:r>
    </w:p>
    <w:p>
      <w:pPr>
        <w:pStyle w:val="BDOILabel"/>
      </w:pPr>
      <w:r>
        <w:rPr/>
        <w:t>Audit</w:t>
      </w:r>
    </w:p>
    <w:p>
      <w:pPr>
        <w:tabs>
          <w:tab w:pos="312" w:val="left"/>
        </w:tabs>
        <w:spacing w:after="120"/>
        <w:ind w:left="312" w:hanging="283"/>
      </w:pPr>
      <w:r>
        <w:rPr>
          <w:color w:val="004EA8"/>
        </w:rPr>
        <w:t>•</w:t>
        <w:tab/>
      </w:r>
      <w:r>
        <w:rPr/>
        <w:t>Dispatch record and activity log.</w:t>
      </w:r>
    </w:p>
    <w:p>
      <w:pPr>
        <w:pStyle w:val="BDOILabel"/>
      </w:pPr>
      <w:r>
        <w:rPr/>
        <w:t>Acceptance criteria</w:t>
      </w:r>
    </w:p>
    <w:p>
      <w:pPr>
        <w:tabs>
          <w:tab w:pos="312" w:val="left"/>
        </w:tabs>
        <w:spacing w:after="40"/>
        <w:ind w:left="312" w:hanging="283"/>
      </w:pPr>
      <w:r>
        <w:rPr>
          <w:color w:val="004EA8"/>
        </w:rPr>
        <w:t>1.</w:t>
        <w:tab/>
      </w:r>
      <w:r>
        <w:rPr/>
        <w:t>An agent resends a confirmed e-policy; it appears in the e-policy dispatch report.</w:t>
      </w:r>
    </w:p>
    <w:p>
      <w:pPr>
        <w:tabs>
          <w:tab w:pos="312" w:val="left"/>
        </w:tabs>
        <w:spacing w:after="120"/>
        <w:ind w:left="312" w:hanging="283"/>
      </w:pPr>
      <w:r>
        <w:rPr>
          <w:color w:val="004EA8"/>
        </w:rPr>
        <w:t>2.</w:t>
        <w:tab/>
      </w:r>
      <w:r>
        <w:rPr/>
        <w:t>An account without a confirmed e-policy offers no resend.</w:t>
      </w:r>
    </w:p>
    <w:p>
      <w:pPr>
        <w:pStyle w:val="Heading3"/>
      </w:pPr>
      <w:bookmarkStart w:id="131" w:name="_Toc000131"/>
      <w:r>
        <w:rPr/>
        <w:t>FR-CSF-032 Attach or upload documents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BRCSF-007 (p.9), BRCSF-007 / 7.001 (p.9-10)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(CSF_DOCUMENT_UPLOAD)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(BRCSF-007), FIT (7.001)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(Documents tab, Upload)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Attachment service /api/v1/attachments (existing, file types added)</w:t>
            </w:r>
          </w:p>
        </w:tc>
      </w:tr>
    </w:tbl>
    <w:p>
      <w:pPr>
        <w:pStyle w:val="BDOISpacer"/>
      </w:pPr>
    </w:p>
    <w:p>
      <w:pPr>
        <w:pStyle w:val="BDOILabel"/>
      </w:pPr>
      <w:r>
        <w:rPr/>
        <w:t>Description</w:t>
      </w:r>
    </w:p>
    <w:p>
      <w:r>
        <w:rPr/>
        <w:t>The agent uploads documents to the client or to one of its accounts - text files (DOC, DOCX, TXT, RTF), spreadsheets (XLS, XLSX, ODS, CSV), images (PNG, JPG, HEIF / HEIC, GIF, BMP, TIFF, WEBP) and PDF - with a document type. BIBS prompts for the file, checks its type and content, stores it and confirms; the document is then accessible in the Documents tab.</w:t>
      </w:r>
    </w:p>
    <w:p>
      <w:pPr>
        <w:pStyle w:val="BDOILabel"/>
      </w:pPr>
      <w:r>
        <w:rPr/>
        <w:t>Preconditions</w:t>
      </w:r>
    </w:p>
    <w:p>
      <w:pPr>
        <w:tabs>
          <w:tab w:pos="312" w:val="left"/>
        </w:tabs>
        <w:spacing w:after="120"/>
        <w:ind w:left="312" w:hanging="283"/>
      </w:pPr>
      <w:r>
        <w:rPr>
          <w:color w:val="004EA8"/>
        </w:rPr>
        <w:t>•</w:t>
        <w:tab/>
      </w:r>
      <w:r>
        <w:rPr/>
        <w:t>The agent has the Servicing View open.</w:t>
      </w:r>
    </w:p>
    <w:p>
      <w:pPr>
        <w:pStyle w:val="BDOILabel"/>
      </w:pPr>
      <w:r>
        <w:rPr/>
        <w:t>Main flow</w:t>
      </w:r>
    </w:p>
    <w:p>
      <w:pPr>
        <w:tabs>
          <w:tab w:pos="312" w:val="left"/>
        </w:tabs>
        <w:spacing w:after="40"/>
        <w:ind w:left="312" w:hanging="283"/>
      </w:pPr>
      <w:r>
        <w:rPr>
          <w:color w:val="004EA8"/>
        </w:rPr>
        <w:t>1.</w:t>
        <w:tab/>
      </w:r>
      <w:r>
        <w:rPr/>
        <w:t xml:space="preserve">The agent clicks </w:t>
      </w:r>
      <w:r>
        <w:rPr>
          <w:b/>
        </w:rPr>
        <w:t>Upload</w:t>
      </w:r>
      <w:r>
        <w:rPr/>
        <w:t xml:space="preserve"> and selects the target (client or account) and the document type.</w:t>
      </w:r>
    </w:p>
    <w:p>
      <w:pPr>
        <w:tabs>
          <w:tab w:pos="312" w:val="left"/>
        </w:tabs>
        <w:spacing w:after="40"/>
        <w:ind w:left="312" w:hanging="283"/>
      </w:pPr>
      <w:r>
        <w:rPr>
          <w:color w:val="004EA8"/>
        </w:rPr>
        <w:t>2.</w:t>
        <w:tab/>
      </w:r>
      <w:r>
        <w:rPr/>
        <w:t>The agent chooses the file and confirms.</w:t>
      </w:r>
    </w:p>
    <w:p>
      <w:pPr>
        <w:tabs>
          <w:tab w:pos="312" w:val="left"/>
        </w:tabs>
        <w:spacing w:after="120"/>
        <w:ind w:left="312" w:hanging="283"/>
      </w:pPr>
      <w:r>
        <w:rPr>
          <w:color w:val="004EA8"/>
        </w:rPr>
        <w:t>3.</w:t>
        <w:tab/>
      </w:r>
      <w:r>
        <w:rPr/>
        <w:t>BIBS stores it and shows the confirmation.</w:t>
      </w:r>
    </w:p>
    <w:p>
      <w:pPr>
        <w:pStyle w:val="BDOILabel"/>
      </w:pPr>
      <w:r>
        <w:rPr/>
        <w:t>Alternate and exception flows</w:t>
      </w:r>
    </w:p>
    <w:p>
      <w:pPr>
        <w:tabs>
          <w:tab w:pos="312" w:val="left"/>
        </w:tabs>
        <w:spacing w:after="120"/>
        <w:ind w:left="312" w:hanging="283"/>
      </w:pPr>
      <w:r>
        <w:rPr>
          <w:color w:val="004EA8"/>
        </w:rPr>
        <w:t>•</w:t>
        <w:tab/>
      </w:r>
      <w:r>
        <w:rPr/>
        <w:t>Upload failed. BIBS names the reason; nothing is stored.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Seven file types are added to the platform list - TXT, RTF, HEIC / HEIF, GIF, BMP, TIFF, WEBP.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Document types for CSF uploads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CSF_DOCUMENT_TYPE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Maximum file size and virus scanning confirmed under CSQ08.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Platform attachment settings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not chosen</w:t>
            </w:r>
          </w:p>
        </w:tc>
        <w:tc>
          <w:tcPr>
            <w:tcW w:type="dxa" w:w="4079"/>
            <w:tcMar>
              <w:top w:w="50" w:type="dxa"/>
              <w:bottom w:w="50" w:type="dxa"/>
              <w:left w:w="90" w:type="dxa"/>
              <w:right w:w="90" w:type="dxa"/>
            </w:tcMar>
          </w:tcPr>
          <w:p>
            <w:pPr>
              <w:pStyle w:val="BDOITable"/>
            </w:pPr>
            <w:r>
              <w:rPr>
                <w:sz w:val="18"/>
              </w:rPr>
              <w:t>Choose the file to upload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ATTACHMENT_TYPE_NOT_ALLOWED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is larger than the allowed size</w:t>
            </w:r>
          </w:p>
        </w:tc>
        <w:tc>
          <w:tcPr>
            <w:tcW w:type="dxa" w:w="3286"/>
            <w:tcMar>
              <w:top w:w="50" w:type="dxa"/>
              <w:bottom w:w="50" w:type="dxa"/>
              <w:left w:w="90" w:type="dxa"/>
              <w:right w:w="90" w:type="dxa"/>
            </w:tcMar>
          </w:tcPr>
          <w:p>
            <w:pPr>
              <w:pStyle w:val="BDOITable"/>
            </w:pPr>
            <w:r>
              <w:rPr>
                <w:sz w:val="18"/>
              </w:rPr>
              <w:t>ATTACHMENT_TOO_LARGE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file</w:t>
            </w:r>
          </w:p>
        </w:tc>
        <w:tc>
          <w:tcPr>
            <w:tcW w:type="dxa" w:w="4079"/>
            <w:tcMar>
              <w:top w:w="50" w:type="dxa"/>
              <w:bottom w:w="50" w:type="dxa"/>
              <w:left w:w="90" w:type="dxa"/>
              <w:right w:w="90" w:type="dxa"/>
            </w:tcMar>
            <w:shd w:val="clear" w:color="auto" w:fill="E5F5FF"/>
          </w:tcPr>
          <w:p>
            <w:pPr>
              <w:pStyle w:val="BDOITable"/>
            </w:pPr>
            <w:r>
              <w:rPr>
                <w:sz w:val="18"/>
              </w:rPr>
              <w:t>The file is empty</w:t>
            </w:r>
          </w:p>
        </w:tc>
        <w:tc>
          <w:tcPr>
            <w:tcW w:type="dxa" w:w="3286"/>
            <w:tcMar>
              <w:top w:w="50" w:type="dxa"/>
              <w:bottom w:w="50" w:type="dxa"/>
              <w:left w:w="90" w:type="dxa"/>
              <w:right w:w="90" w:type="dxa"/>
            </w:tcMar>
            <w:shd w:val="clear" w:color="auto" w:fill="E5F5FF"/>
          </w:tcPr>
          <w:p>
            <w:pPr>
              <w:pStyle w:val="BDOITable"/>
            </w:pPr>
            <w:r>
              <w:rPr>
                <w:sz w:val="18"/>
              </w:rPr>
              <w:t>ATTACHMENT_EMPTY</w:t>
            </w:r>
          </w:p>
        </w:tc>
      </w:tr>
      <w:tr>
        <w:trPr>
          <w:cantSplit w:val="true"/>
        </w:trPr>
        <w:tc>
          <w:tcPr>
            <w:tcW w:type="dxa" w:w="2606"/>
            <w:tcMar>
              <w:top w:w="50" w:type="dxa"/>
              <w:bottom w:w="50" w:type="dxa"/>
              <w:left w:w="90" w:type="dxa"/>
              <w:right w:w="90" w:type="dxa"/>
            </w:tcMar>
          </w:tcPr>
          <w:p>
            <w:pPr>
              <w:pStyle w:val="BDOITable"/>
            </w:pPr>
            <w:r>
              <w:rPr>
                <w:sz w:val="18"/>
              </w:rPr>
              <w:t>Content does not match the type</w:t>
            </w:r>
          </w:p>
        </w:tc>
        <w:tc>
          <w:tcPr>
            <w:tcW w:type="dxa" w:w="4079"/>
            <w:tcMar>
              <w:top w:w="50" w:type="dxa"/>
              <w:bottom w:w="50" w:type="dxa"/>
              <w:left w:w="90" w:type="dxa"/>
              <w:right w:w="90" w:type="dxa"/>
            </w:tcMar>
          </w:tcPr>
          <w:p>
            <w:pPr>
              <w:pStyle w:val="BDOITable"/>
            </w:pPr>
            <w:r>
              <w:rPr>
                <w:sz w:val="18"/>
              </w:rPr>
              <w:t>The file content does not match its type</w:t>
            </w:r>
          </w:p>
        </w:tc>
        <w:tc>
          <w:tcPr>
            <w:tcW w:type="dxa" w:w="3286"/>
            <w:tcMar>
              <w:top w:w="50" w:type="dxa"/>
              <w:bottom w:w="50" w:type="dxa"/>
              <w:left w:w="90" w:type="dxa"/>
              <w:right w:w="90" w:type="dxa"/>
            </w:tcMar>
          </w:tcPr>
          <w:p>
            <w:pPr>
              <w:pStyle w:val="BDOITable"/>
            </w:pPr>
            <w:r>
              <w:rPr>
                <w:sz w:val="18"/>
              </w:rPr>
              <w:t>ATTACHMENT_CONTENT_MISMATCH</w:t>
            </w:r>
          </w:p>
        </w:tc>
      </w:tr>
    </w:tbl>
    <w:p>
      <w:pPr>
        <w:pStyle w:val="BDOISpacer"/>
      </w:pPr>
    </w:p>
    <w:p>
      <w:pPr>
        <w:pStyle w:val="BDOILabel"/>
      </w:pPr>
      <w:r>
        <w:rPr/>
        <w:t>Screens and fields: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Attach to</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 accounts of the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CSF_DOCUMENT_TYPE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with agent, target, file name, size and hash.</w:t>
      </w:r>
    </w:p>
    <w:p>
      <w:pPr>
        <w:pStyle w:val="BDOILabel"/>
      </w:pPr>
      <w:r>
        <w:rPr/>
        <w:t>Acceptance criteria</w:t>
      </w:r>
    </w:p>
    <w:p>
      <w:pPr>
        <w:tabs>
          <w:tab w:pos="312" w:val="left"/>
        </w:tabs>
        <w:spacing w:after="40"/>
        <w:ind w:left="312" w:hanging="283"/>
      </w:pPr>
      <w:r>
        <w:rPr>
          <w:color w:val="004EA8"/>
        </w:rPr>
        <w:t>1.</w:t>
        <w:tab/>
      </w:r>
      <w:r>
        <w:rPr/>
        <w:t>A HEIF photo uploaded to an account is stored and listed on the Documents tab.</w:t>
      </w:r>
    </w:p>
    <w:p>
      <w:pPr>
        <w:tabs>
          <w:tab w:pos="312" w:val="left"/>
        </w:tabs>
        <w:spacing w:after="40"/>
        <w:ind w:left="312" w:hanging="283"/>
      </w:pPr>
      <w:r>
        <w:rPr>
          <w:color w:val="004EA8"/>
        </w:rPr>
        <w:t>2.</w:t>
        <w:tab/>
      </w:r>
      <w:r>
        <w:rPr/>
        <w:t>A renamed executable with a .pdf extension is refused.</w:t>
      </w:r>
    </w:p>
    <w:p>
      <w:pPr>
        <w:tabs>
          <w:tab w:pos="312" w:val="left"/>
        </w:tabs>
        <w:spacing w:after="120"/>
        <w:ind w:left="312" w:hanging="283"/>
      </w:pPr>
      <w:r>
        <w:rPr>
          <w:color w:val="004EA8"/>
        </w:rPr>
        <w:t>3.</w:t>
        <w:tab/>
      </w:r>
      <w:r>
        <w:rPr/>
        <w:t>A document upload completes within 5 seconds (p.13).</w:t>
      </w:r>
    </w:p>
    <w:p>
      <w:pPr>
        <w:pStyle w:val="Heading3"/>
      </w:pPr>
      <w:bookmarkStart w:id="132" w:name="_Toc000132"/>
      <w:r>
        <w:rPr/>
        <w:t>FR-CSF-033 View, retrieve or download policy-related documents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BRCSF-009 (p.10), BRCSF-009 / 9.001 (p.10)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Attachment service /api/v1/attachments (existing)</w:t>
            </w:r>
          </w:p>
        </w:tc>
      </w:tr>
    </w:tbl>
    <w:p>
      <w:pPr>
        <w:pStyle w:val="BDOISpacer"/>
      </w:pPr>
    </w:p>
    <w:p>
      <w:pPr>
        <w:pStyle w:val="BDOILabel"/>
      </w:pPr>
      <w:r>
        <w:rPr/>
        <w:t>Description</w:t>
      </w:r>
    </w:p>
    <w:p>
      <w:r>
        <w:rPr/>
        <w:t>The Documents tab lists every document linked to the client, its accounts, quotations, placement records and invoices, grouped by type - quotations, renewal advices, e-policies, claims reports (document type CLAIM_REPORT from the Claims module, decision D3) and others. The agent previews a document, downloads it, or downloads a selection as a ZIP file.</w:t>
      </w:r>
    </w:p>
    <w:p>
      <w:r>
        <w:rPr/>
        <w:t>The attachment access classes decide which document types the CSF roles can list and open (XQ04, CSQ07). Each download is logged.</w:t>
      </w:r>
    </w:p>
    <w:p>
      <w:pPr>
        <w:pStyle w:val="BDOILabel"/>
      </w:pPr>
      <w:r>
        <w:rPr/>
        <w:t>Preconditions</w:t>
      </w:r>
    </w:p>
    <w:p>
      <w:pPr>
        <w:tabs>
          <w:tab w:pos="312" w:val="left"/>
        </w:tabs>
        <w:spacing w:after="120"/>
        <w:ind w:left="312" w:hanging="283"/>
      </w:pPr>
      <w:r>
        <w:rPr>
          <w:color w:val="004EA8"/>
        </w:rPr>
        <w:t>•</w:t>
        <w:tab/>
      </w:r>
      <w:r>
        <w:rPr/>
        <w:t>The user has ATTACHMENT_VIEW.</w:t>
      </w:r>
    </w:p>
    <w:p>
      <w:pPr>
        <w:pStyle w:val="BDOILabel"/>
      </w:pPr>
      <w:r>
        <w:rPr/>
        <w:t>Main flow</w:t>
      </w:r>
    </w:p>
    <w:p>
      <w:pPr>
        <w:tabs>
          <w:tab w:pos="312" w:val="left"/>
        </w:tabs>
        <w:spacing w:after="40"/>
        <w:ind w:left="312" w:hanging="283"/>
      </w:pPr>
      <w:r>
        <w:rPr>
          <w:color w:val="004EA8"/>
        </w:rPr>
        <w:t>1.</w:t>
        <w:tab/>
      </w:r>
      <w:r>
        <w:rPr/>
        <w:t>The agent searches the client and opens the Documents tab.</w:t>
      </w:r>
    </w:p>
    <w:p>
      <w:pPr>
        <w:tabs>
          <w:tab w:pos="312" w:val="left"/>
        </w:tabs>
        <w:spacing w:after="120"/>
        <w:ind w:left="312" w:hanging="283"/>
      </w:pPr>
      <w:r>
        <w:rPr>
          <w:color w:val="004EA8"/>
        </w:rPr>
        <w:t>2.</w:t>
        <w:tab/>
      </w:r>
      <w:r>
        <w:rPr/>
        <w:t>The agent selects a document and previews or downloads it.</w:t>
      </w:r>
    </w:p>
    <w:p>
      <w:pPr>
        <w:pStyle w:val="BDOILabel"/>
      </w:pPr>
      <w:r>
        <w:rPr/>
        <w:t>Alternate and exception flows</w:t>
      </w:r>
    </w:p>
    <w:p>
      <w:pPr>
        <w:tabs>
          <w:tab w:pos="312" w:val="left"/>
        </w:tabs>
        <w:spacing w:after="40"/>
        <w:ind w:left="312" w:hanging="283"/>
      </w:pPr>
      <w:r>
        <w:rPr>
          <w:color w:val="004EA8"/>
        </w:rPr>
        <w:t>•</w:t>
        <w:tab/>
      </w:r>
      <w:r>
        <w:rPr/>
        <w:t>No documents. The tab shows "No items to display".</w:t>
      </w:r>
    </w:p>
    <w:p>
      <w:pPr>
        <w:tabs>
          <w:tab w:pos="312" w:val="left"/>
        </w:tabs>
        <w:spacing w:after="120"/>
        <w:ind w:left="312" w:hanging="283"/>
      </w:pPr>
      <w:r>
        <w:rPr>
          <w:color w:val="004EA8"/>
        </w:rPr>
        <w:t>•</w:t>
        <w:tab/>
      </w:r>
      <w:r>
        <w:rPr/>
        <w:t>Document type not allowed for the CSF roles. It is not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Which claim documents count as claims reports is confirmed under XQ05.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Confidentiality matrix per document type confirmed under CSQ07.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access classes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download and ZIP with agent, documents and time.</w:t>
      </w:r>
    </w:p>
    <w:p>
      <w:pPr>
        <w:pStyle w:val="BDOILabel"/>
      </w:pPr>
      <w:r>
        <w:rPr/>
        <w:t>Acceptance criteria</w:t>
      </w:r>
    </w:p>
    <w:p>
      <w:pPr>
        <w:tabs>
          <w:tab w:pos="312" w:val="left"/>
        </w:tabs>
        <w:spacing w:after="40"/>
        <w:ind w:left="312" w:hanging="283"/>
      </w:pPr>
      <w:r>
        <w:rPr>
          <w:color w:val="004EA8"/>
        </w:rPr>
        <w:t>1.</w:t>
        <w:tab/>
      </w:r>
      <w:r>
        <w:rPr/>
        <w:t>The Documents tab of a client with a claim lists its claims report.</w:t>
      </w:r>
    </w:p>
    <w:p>
      <w:pPr>
        <w:tabs>
          <w:tab w:pos="312" w:val="left"/>
        </w:tabs>
        <w:spacing w:after="40"/>
        <w:ind w:left="312" w:hanging="283"/>
      </w:pPr>
      <w:r>
        <w:rPr>
          <w:color w:val="004EA8"/>
        </w:rPr>
        <w:t>2.</w:t>
        <w:tab/>
      </w:r>
      <w:r>
        <w:rPr/>
        <w:t>A quotation PDF opens in preview.</w:t>
      </w:r>
    </w:p>
    <w:p>
      <w:pPr>
        <w:tabs>
          <w:tab w:pos="312" w:val="left"/>
        </w:tabs>
        <w:spacing w:after="120"/>
        <w:ind w:left="312" w:hanging="283"/>
      </w:pPr>
      <w:r>
        <w:rPr>
          <w:color w:val="004EA8"/>
        </w:rPr>
        <w:t>3.</w:t>
        <w:tab/>
      </w:r>
      <w:r>
        <w:rPr/>
        <w:t>The documents are retrieved within 5 seconds (p.13).</w:t>
      </w:r>
    </w:p>
    <w:p>
      <w:pPr>
        <w:pStyle w:val="Heading2"/>
      </w:pPr>
      <w:bookmarkStart w:id="133" w:name="_Toc000133"/>
      <w:r>
        <w:rPr/>
        <w:t>4.5 Audit trail, reports and backup</w:t>
      </w:r>
      <w:bookmarkEnd w:id="133"/>
    </w:p>
    <w:p>
      <w:pPr>
        <w:pStyle w:val="Heading3"/>
      </w:pPr>
      <w:bookmarkStart w:id="134" w:name="_Toc000134"/>
      <w:r>
        <w:rPr/>
        <w:t>FR-CSF-040 Record changes to client information as an audit trail</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BRCSF-010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(Contact History); Audit Trail (Administration)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Audit service (existing)</w:t>
            </w:r>
          </w:p>
        </w:tc>
      </w:tr>
    </w:tbl>
    <w:p>
      <w:pPr>
        <w:pStyle w:val="BDOISpacer"/>
      </w:pPr>
    </w:p>
    <w:p>
      <w:pPr>
        <w:pStyle w:val="BDOILabel"/>
      </w:pPr>
      <w:r>
        <w:rPr/>
        <w:t>Description</w:t>
      </w:r>
    </w:p>
    <w:p>
      <w:r>
        <w:rPr/>
        <w:t>Every change to client information is recorded with the entity, field, old and new values, user, time and source. CSF contact changes also carry the verification reference and the reason. Audit rows are append-only.</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client information.</w:t>
      </w:r>
    </w:p>
    <w:p>
      <w:pPr>
        <w:tabs>
          <w:tab w:pos="312" w:val="left"/>
        </w:tabs>
        <w:spacing w:after="120"/>
        <w:ind w:left="312" w:hanging="283"/>
      </w:pPr>
      <w:r>
        <w:rPr>
          <w:color w:val="004EA8"/>
        </w:rPr>
        <w:t>2.</w:t>
        <w:tab/>
      </w:r>
      <w:r>
        <w:rPr/>
        <w:t>BIBS writes the audit entry in the same transaction.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are append-only.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15 years archive (p.14).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 CSF_CONTACT_CHANGE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contact change shows in the audit trail with the old and new values and the agent.</w:t>
      </w:r>
    </w:p>
    <w:p>
      <w:pPr>
        <w:tabs>
          <w:tab w:pos="312" w:val="left"/>
        </w:tabs>
        <w:spacing w:after="120"/>
        <w:ind w:left="312" w:hanging="283"/>
      </w:pPr>
      <w:r>
        <w:rPr>
          <w:color w:val="004EA8"/>
        </w:rPr>
        <w:t>2.</w:t>
        <w:tab/>
      </w:r>
      <w:r>
        <w:rPr/>
        <w:t>No screen allows an audit row to be changed.</w:t>
      </w:r>
    </w:p>
    <w:p>
      <w:pPr>
        <w:pStyle w:val="Heading3"/>
      </w:pPr>
      <w:bookmarkStart w:id="135" w:name="_Toc000135"/>
      <w:r>
        <w:rPr/>
        <w:t>FR-CSF-041 Print or save the audit trail and the CSF reports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BRCSF-011 (p.11), BRCSF-011 / 11.002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Management (AUDIT_VIEW, CSF_REPORT_VIEW)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Audit Trail (CTL-AUDIT); Reports (category Customer Service)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codes CTL-AUDIT, CSF-CONTACT-CHANGES</w:t>
            </w:r>
          </w:p>
        </w:tc>
      </w:tr>
    </w:tbl>
    <w:p>
      <w:pPr>
        <w:pStyle w:val="BDOISpacer"/>
      </w:pPr>
    </w:p>
    <w:p>
      <w:pPr>
        <w:pStyle w:val="BDOILabel"/>
      </w:pPr>
      <w:r>
        <w:rPr/>
        <w:t>Description</w:t>
      </w:r>
    </w:p>
    <w:p>
      <w:r>
        <w:rPr/>
        <w:t>Management accesses the audit trail filtered on client records, and the Contact Changes report (client, field, old and new value, verification result, agent, reason, legacy sync status). They select print or save in Excel or PDF and confirm; BIBS produces the file.</w:t>
      </w:r>
    </w:p>
    <w:p>
      <w:pPr>
        <w:pStyle w:val="BDOILabel"/>
      </w:pPr>
      <w:r>
        <w:rPr/>
        <w:t>Preconditions</w:t>
      </w:r>
    </w:p>
    <w:p>
      <w:pPr>
        <w:tabs>
          <w:tab w:pos="312" w:val="left"/>
        </w:tabs>
        <w:spacing w:after="120"/>
        <w:ind w:left="312" w:hanging="283"/>
      </w:pPr>
      <w:r>
        <w:rPr>
          <w:color w:val="004EA8"/>
        </w:rPr>
        <w:t>•</w:t>
        <w:tab/>
      </w:r>
      <w:r>
        <w:rPr/>
        <w:t>The user has AUDIT_VIEW or CSF_REPORT_VIEW.</w:t>
      </w:r>
    </w:p>
    <w:p>
      <w:pPr>
        <w:pStyle w:val="BDOILabel"/>
      </w:pPr>
      <w:r>
        <w:rPr/>
        <w:t>Main flow</w:t>
      </w:r>
    </w:p>
    <w:p>
      <w:pPr>
        <w:tabs>
          <w:tab w:pos="312" w:val="left"/>
        </w:tabs>
        <w:spacing w:after="40"/>
        <w:ind w:left="312" w:hanging="283"/>
      </w:pPr>
      <w:r>
        <w:rPr>
          <w:color w:val="004EA8"/>
        </w:rPr>
        <w:t>1.</w:t>
        <w:tab/>
      </w:r>
      <w:r>
        <w:rPr/>
        <w:t>The manager opens the report and sets the date range and filters.</w:t>
      </w:r>
    </w:p>
    <w:p>
      <w:pPr>
        <w:tabs>
          <w:tab w:pos="312" w:val="left"/>
        </w:tabs>
        <w:spacing w:after="40"/>
        <w:ind w:left="312" w:hanging="283"/>
      </w:pPr>
      <w:r>
        <w:rPr>
          <w:color w:val="004EA8"/>
        </w:rPr>
        <w:t>2.</w:t>
        <w:tab/>
      </w:r>
      <w:r>
        <w:rPr/>
        <w:t>The manager selects PDF or Excel and confirms.</w:t>
      </w:r>
    </w:p>
    <w:p>
      <w:pPr>
        <w:tabs>
          <w:tab w:pos="312" w:val="left"/>
        </w:tabs>
        <w:spacing w:after="120"/>
        <w:ind w:left="312" w:hanging="283"/>
      </w:pPr>
      <w:r>
        <w:rPr>
          <w:color w:val="004EA8"/>
        </w:rPr>
        <w:t>3.</w:t>
        <w:tab/>
      </w:r>
      <w:r>
        <w:rPr/>
        <w:t>BIBS produces the file for printing or saving.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 formats PDF and Excel (also CSV).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and parameters.</w:t>
      </w:r>
    </w:p>
    <w:p>
      <w:pPr>
        <w:pStyle w:val="BDOILabel"/>
      </w:pPr>
      <w:r>
        <w:rPr/>
        <w:t>Acceptance criteria</w:t>
      </w:r>
    </w:p>
    <w:p>
      <w:pPr>
        <w:tabs>
          <w:tab w:pos="312" w:val="left"/>
        </w:tabs>
        <w:spacing w:after="40"/>
        <w:ind w:left="312" w:hanging="283"/>
      </w:pPr>
      <w:r>
        <w:rPr>
          <w:color w:val="004EA8"/>
        </w:rPr>
        <w:t>1.</w:t>
        <w:tab/>
      </w:r>
      <w:r>
        <w:rPr/>
        <w:t>The Contact Changes report for a month exports to Excel and PDF with the same rows.</w:t>
      </w:r>
    </w:p>
    <w:p>
      <w:pPr>
        <w:tabs>
          <w:tab w:pos="312" w:val="left"/>
        </w:tabs>
        <w:spacing w:after="40"/>
        <w:ind w:left="312" w:hanging="283"/>
      </w:pPr>
      <w:r>
        <w:rPr>
          <w:color w:val="004EA8"/>
        </w:rPr>
        <w:t>2.</w:t>
        <w:tab/>
      </w:r>
      <w:r>
        <w:rPr/>
        <w:t>An agent cannot run the audit trail report.</w:t>
      </w:r>
    </w:p>
    <w:p>
      <w:pPr>
        <w:tabs>
          <w:tab w:pos="312" w:val="left"/>
        </w:tabs>
        <w:spacing w:after="120"/>
        <w:ind w:left="312" w:hanging="283"/>
      </w:pPr>
      <w:r>
        <w:rPr>
          <w:color w:val="004EA8"/>
        </w:rPr>
        <w:t>3.</w:t>
        <w:tab/>
      </w:r>
      <w:r>
        <w:rPr/>
        <w:t>The report is generated within 5 seconds (p.13).</w:t>
      </w:r>
    </w:p>
    <w:p>
      <w:pPr>
        <w:pStyle w:val="Heading3"/>
      </w:pPr>
      <w:bookmarkStart w:id="136" w:name="_Toc000136"/>
      <w:r>
        <w:rPr/>
        <w:t>FR-CSF-042 Log agent activity for leads and heads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Usage requirements - report generation by Leads / Heads (p.13), BRCSF-010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Supervisor, Management (CSF_REPORT_VIEW)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(CSF-ACTIVITY)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/api/v1/reports; code CSF-ACTIVITY</w:t>
            </w:r>
          </w:p>
        </w:tc>
      </w:tr>
    </w:tbl>
    <w:p>
      <w:pPr>
        <w:pStyle w:val="BDOISpacer"/>
      </w:pPr>
    </w:p>
    <w:p>
      <w:pPr>
        <w:pStyle w:val="BDOILabel"/>
      </w:pPr>
      <w:r>
        <w:rPr/>
        <w:t>Description</w:t>
      </w:r>
    </w:p>
    <w:p>
      <w:r>
        <w:rPr/>
        <w:t>BIBS logs every agent action in the CSF - searches (with the criteria), Servicing Views opened, downloads, RA and e-policy resends, uploads and contact changes. The Agent Activity report shows counts per agent and day and the detail, for supervision and for the leads' and heads' reports.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Agents work in the CSF; BIBS writes an activity row per action.</w:t>
      </w:r>
    </w:p>
    <w:p>
      <w:pPr>
        <w:tabs>
          <w:tab w:pos="312" w:val="left"/>
        </w:tabs>
        <w:spacing w:after="120"/>
        <w:ind w:left="312" w:hanging="283"/>
      </w:pPr>
      <w:r>
        <w:rPr>
          <w:color w:val="004EA8"/>
        </w:rPr>
        <w:t>2.</w:t>
        <w:tab/>
      </w:r>
      <w:r>
        <w:rPr/>
        <w:t>The supervisor runs the Agent Activity report for a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CSF action is logged; the log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activity log is itself append-only.</w:t>
      </w:r>
    </w:p>
    <w:p>
      <w:pPr>
        <w:pStyle w:val="BDOILabel"/>
      </w:pPr>
      <w:r>
        <w:rPr/>
        <w:t>Acceptance criteria</w:t>
      </w:r>
    </w:p>
    <w:p>
      <w:pPr>
        <w:tabs>
          <w:tab w:pos="312" w:val="left"/>
        </w:tabs>
        <w:spacing w:after="120"/>
        <w:ind w:left="312" w:hanging="283"/>
      </w:pPr>
      <w:r>
        <w:rPr>
          <w:color w:val="004EA8"/>
        </w:rPr>
        <w:t>1.</w:t>
        <w:tab/>
      </w:r>
      <w:r>
        <w:rPr/>
        <w:t>An agent's search, view and resend appear in the Agent Activity report for that day.</w:t>
      </w:r>
    </w:p>
    <w:p>
      <w:pPr>
        <w:pStyle w:val="Heading3"/>
      </w:pPr>
      <w:bookmarkStart w:id="137" w:name="_Toc000137"/>
      <w:r>
        <w:rPr/>
        <w:t>FR-CSF-043 Back up the data every 15 minutes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BRCSF-011 / 11.001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Infrastructure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None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None (database infrastructure)</w:t>
            </w:r>
          </w:p>
        </w:tc>
      </w:tr>
    </w:tbl>
    <w:p>
      <w:pPr>
        <w:pStyle w:val="BDOISpacer"/>
      </w:pPr>
    </w:p>
    <w:p>
      <w:pPr>
        <w:pStyle w:val="BDOILabel"/>
      </w:pPr>
      <w:r>
        <w:rPr/>
        <w:t>Description</w:t>
      </w:r>
    </w:p>
    <w:p>
      <w:r>
        <w:rPr/>
        <w:t>The BIBS database is backed up continuously - write-ahead log archiving at most every 15 minutes to the designated secure storage, plus daily base backups. Each backup is time stamped, complete and restorable, and is tested monthly by a restore. Archiving runs without degrading the online response times. The requirement applies to the whole BIBS database, not only to CSF data.</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database archives its log at least every 15 minutes.</w:t>
      </w:r>
    </w:p>
    <w:p>
      <w:pPr>
        <w:tabs>
          <w:tab w:pos="312" w:val="left"/>
        </w:tabs>
        <w:spacing w:after="40"/>
        <w:ind w:left="312" w:hanging="283"/>
      </w:pPr>
      <w:r>
        <w:rPr>
          <w:color w:val="004EA8"/>
        </w:rPr>
        <w:t>2.</w:t>
        <w:tab/>
      </w:r>
      <w:r>
        <w:rPr/>
        <w:t>The daily base backup runs outside the peak hours.</w:t>
      </w:r>
    </w:p>
    <w:p>
      <w:pPr>
        <w:tabs>
          <w:tab w:pos="312" w:val="left"/>
        </w:tabs>
        <w:spacing w:after="120"/>
        <w:ind w:left="312" w:hanging="283"/>
      </w:pPr>
      <w:r>
        <w:rPr>
          <w:color w:val="004EA8"/>
        </w:rPr>
        <w:t>3.</w:t>
        <w:tab/>
      </w:r>
      <w:r>
        <w:rPr/>
        <w:t>A monthly restore test proves the backups.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Archive interval at most 15 minutes.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Database setting archive_timeout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15-minute backup is BIBS-wide (RPO 15 minutes) is confirmed under CSQ11 and XQ08.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Infrastructure decision</w:t>
            </w:r>
          </w:p>
        </w:tc>
      </w:tr>
    </w:tbl>
    <w:p>
      <w:pPr>
        <w:pStyle w:val="BDOISpacer"/>
      </w:pPr>
    </w:p>
    <w:p>
      <w:pPr>
        <w:pStyle w:val="BDOILabel"/>
      </w:pPr>
      <w:r>
        <w:rPr/>
        <w:t>Notifications</w:t>
      </w:r>
    </w:p>
    <w:p>
      <w:pPr>
        <w:tabs>
          <w:tab w:pos="312" w:val="left"/>
        </w:tabs>
        <w:spacing w:after="120"/>
        <w:ind w:left="312" w:hanging="283"/>
      </w:pPr>
      <w:r>
        <w:rPr>
          <w:color w:val="004EA8"/>
        </w:rPr>
        <w:t>•</w:t>
        <w:tab/>
      </w:r>
      <w:r>
        <w:rPr/>
        <w:t>A failed archive or backup alerts the infrastructure team.</w:t>
      </w:r>
    </w:p>
    <w:p>
      <w:pPr>
        <w:pStyle w:val="BDOILabel"/>
      </w:pPr>
      <w:r>
        <w:rPr/>
        <w:t>Audit</w:t>
      </w:r>
    </w:p>
    <w:p>
      <w:pPr>
        <w:tabs>
          <w:tab w:pos="312" w:val="left"/>
        </w:tabs>
        <w:spacing w:after="120"/>
        <w:ind w:left="312" w:hanging="283"/>
      </w:pPr>
      <w:r>
        <w:rPr>
          <w:color w:val="004EA8"/>
        </w:rPr>
        <w:t>•</w:t>
        <w:tab/>
      </w:r>
      <w:r>
        <w:rPr/>
        <w:t>Backup and restore test logs kept by the infrastructure team.</w:t>
      </w:r>
    </w:p>
    <w:p>
      <w:pPr>
        <w:pStyle w:val="BDOILabel"/>
      </w:pPr>
      <w:r>
        <w:rPr/>
        <w:t>Acceptance criteria</w:t>
      </w:r>
    </w:p>
    <w:p>
      <w:pPr>
        <w:tabs>
          <w:tab w:pos="312" w:val="left"/>
        </w:tabs>
        <w:spacing w:after="40"/>
        <w:ind w:left="312" w:hanging="283"/>
      </w:pPr>
      <w:r>
        <w:rPr>
          <w:color w:val="004EA8"/>
        </w:rPr>
        <w:t>1.</w:t>
        <w:tab/>
      </w:r>
      <w:r>
        <w:rPr/>
        <w:t>A restore test recovers the database to a point less than 15 minutes before the test.</w:t>
      </w:r>
    </w:p>
    <w:p>
      <w:pPr>
        <w:tabs>
          <w:tab w:pos="312" w:val="left"/>
        </w:tabs>
        <w:spacing w:after="120"/>
        <w:ind w:left="312" w:hanging="283"/>
      </w:pPr>
      <w:r>
        <w:rPr>
          <w:color w:val="004EA8"/>
        </w:rPr>
        <w:t>2.</w:t>
        <w:tab/>
      </w:r>
      <w:r>
        <w:rPr/>
        <w:t>Online response times during archiving stay within the targets of section 8.</w:t>
      </w:r>
    </w:p>
    <w:p>
      <w:pPr>
        <w:pStyle w:val="Heading1"/>
        <w:pageBreakBefore/>
        <w:pBdr>
          <w:bottom w:val="single" w:sz="4" w:space="4" w:color="99C1E7"/>
        </w:pBdr>
      </w:pPr>
      <w:bookmarkStart w:id="138" w:name="_Toc000138"/>
      <w:r>
        <w:rPr/>
        <w:t>5 Status and state model</w:t>
      </w:r>
      <w:bookmarkEnd w:id="138"/>
    </w:p>
    <w:p>
      <w:r>
        <w:rPr/>
        <w:t>The CSF has no approval workflow. Two models apply: the CSF status of an account and the states of a contact change.</w:t>
      </w:r>
    </w:p>
    <w:p>
      <w:pPr>
        <w:pStyle w:val="Heading2"/>
      </w:pPr>
      <w:bookmarkStart w:id="139" w:name="_Toc000139"/>
      <w:r>
        <w:rPr/>
        <w:t>5.1 CSF status of an account</w:t>
      </w:r>
      <w:bookmarkEnd w:id="139"/>
    </w:p>
    <w:p>
      <w:pPr>
        <w:pStyle w:val="Caption"/>
        <w:keepNext/>
        <w:spacing w:after="60"/>
      </w:pPr>
      <w:r>
        <w:rPr>
          <w:b/>
          <w:i w:val="0"/>
        </w:rPr>
        <w:t xml:space="preserve">Table 10: </w:t>
      </w:r>
      <w:r>
        <w:rPr/>
        <w:t>CSF status mapping (seed of LOV CSF_STATUS_MAP; definitions to confirm, CSQ04)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686"/>
        <w:gridCol w:w="3724"/>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CSF status</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8"/>
              </w:rPr>
              <w:t>BIBS account stage and payment 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1562"/>
            <w:tcMar>
              <w:top w:w="50" w:type="dxa"/>
              <w:bottom w:w="50" w:type="dxa"/>
              <w:left w:w="90" w:type="dxa"/>
              <w:right w:w="90" w:type="dxa"/>
            </w:tcMar>
          </w:tcPr>
          <w:p>
            <w:pPr>
              <w:pStyle w:val="BDOITable"/>
            </w:pPr>
            <w:r>
              <w:rPr>
                <w:sz w:val="18"/>
              </w:rPr>
              <w:t>Pending</w:t>
            </w:r>
          </w:p>
        </w:tc>
        <w:tc>
          <w:tcPr>
            <w:tcW w:type="dxa" w:w="4686"/>
            <w:tcMar>
              <w:top w:w="50" w:type="dxa"/>
              <w:bottom w:w="50" w:type="dxa"/>
              <w:left w:w="90" w:type="dxa"/>
              <w:right w:w="90" w:type="dxa"/>
            </w:tcMar>
          </w:tcPr>
          <w:p>
            <w:pPr>
              <w:pStyle w:val="BDOITable"/>
            </w:pPr>
            <w:r>
              <w:rPr>
                <w:sz w:val="18"/>
              </w:rPr>
              <w:t>DRAFT, SUBMITTED, RETURNED_TO_MARKETING</w:t>
            </w:r>
          </w:p>
        </w:tc>
        <w:tc>
          <w:tcPr>
            <w:tcW w:type="dxa" w:w="3724"/>
            <w:tcMar>
              <w:top w:w="50" w:type="dxa"/>
              <w:bottom w:w="50" w:type="dxa"/>
              <w:left w:w="90" w:type="dxa"/>
              <w:right w:w="90" w:type="dxa"/>
            </w:tcMar>
          </w:tcPr>
          <w:p>
            <w:pPr>
              <w:pStyle w:val="BDOITable"/>
            </w:pPr>
            <w:r>
              <w:rPr>
                <w:sz w:val="18"/>
              </w:rPr>
              <w:t>BRCSF-005 / 5.001</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Awaiting</w:t>
            </w:r>
          </w:p>
        </w:tc>
        <w:tc>
          <w:tcPr>
            <w:tcW w:type="dxa" w:w="4686"/>
            <w:tcMar>
              <w:top w:w="50" w:type="dxa"/>
              <w:bottom w:w="50" w:type="dxa"/>
              <w:left w:w="90" w:type="dxa"/>
              <w:right w:w="90" w:type="dxa"/>
            </w:tcMar>
            <w:shd w:val="clear" w:color="auto" w:fill="E5F5FF"/>
          </w:tcPr>
          <w:p>
            <w:pPr>
              <w:pStyle w:val="BDOITable"/>
            </w:pPr>
            <w:r>
              <w:rPr>
                <w:sz w:val="18"/>
              </w:rPr>
              <w:t>AWAITING_PAYMENT, READY_FOR_PLACEMENT, PLACED, RETURNED_BY_INSURER</w:t>
            </w:r>
          </w:p>
        </w:tc>
        <w:tc>
          <w:tcPr>
            <w:tcW w:type="dxa" w:w="3724"/>
            <w:tcMar>
              <w:top w:w="50" w:type="dxa"/>
              <w:bottom w:w="50" w:type="dxa"/>
              <w:left w:w="90" w:type="dxa"/>
              <w:right w:w="90" w:type="dxa"/>
            </w:tcMar>
            <w:shd w:val="clear" w:color="auto" w:fill="E5F5FF"/>
          </w:tcPr>
          <w:p>
            <w:pPr>
              <w:pStyle w:val="BDOITable"/>
            </w:pPr>
            <w:r>
              <w:rPr>
                <w:sz w:val="18"/>
              </w:rPr>
              <w:t>BRCSF-005 / 5.001</w:t>
            </w:r>
          </w:p>
        </w:tc>
      </w:tr>
      <w:tr>
        <w:trPr>
          <w:cantSplit w:val="true"/>
        </w:trPr>
        <w:tc>
          <w:tcPr>
            <w:tcW w:type="dxa" w:w="1562"/>
            <w:tcMar>
              <w:top w:w="50" w:type="dxa"/>
              <w:bottom w:w="50" w:type="dxa"/>
              <w:left w:w="90" w:type="dxa"/>
              <w:right w:w="90" w:type="dxa"/>
            </w:tcMar>
          </w:tcPr>
          <w:p>
            <w:pPr>
              <w:pStyle w:val="BDOITable"/>
            </w:pPr>
            <w:r>
              <w:rPr>
                <w:sz w:val="18"/>
              </w:rPr>
              <w:t>Booked</w:t>
            </w:r>
          </w:p>
        </w:tc>
        <w:tc>
          <w:tcPr>
            <w:tcW w:type="dxa" w:w="4686"/>
            <w:tcMar>
              <w:top w:w="50" w:type="dxa"/>
              <w:bottom w:w="50" w:type="dxa"/>
              <w:left w:w="90" w:type="dxa"/>
              <w:right w:w="90" w:type="dxa"/>
            </w:tcMar>
          </w:tcPr>
          <w:p>
            <w:pPr>
              <w:pStyle w:val="BDOITable"/>
            </w:pPr>
            <w:r>
              <w:rPr>
                <w:sz w:val="18"/>
              </w:rPr>
              <w:t>BOOKED with premium receivable outstanding</w:t>
            </w:r>
          </w:p>
        </w:tc>
        <w:tc>
          <w:tcPr>
            <w:tcW w:type="dxa" w:w="3724"/>
            <w:tcMar>
              <w:top w:w="50" w:type="dxa"/>
              <w:bottom w:w="50" w:type="dxa"/>
              <w:left w:w="90" w:type="dxa"/>
              <w:right w:w="90" w:type="dxa"/>
            </w:tcMar>
          </w:tcPr>
          <w:p>
            <w:pPr>
              <w:pStyle w:val="BDOITable"/>
            </w:pPr>
            <w:r>
              <w:rPr>
                <w:sz w:val="18"/>
              </w:rPr>
              <w:t>CSF-EM07</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Open</w:t>
            </w:r>
          </w:p>
        </w:tc>
        <w:tc>
          <w:tcPr>
            <w:tcW w:type="dxa" w:w="4686"/>
            <w:tcMar>
              <w:top w:w="50" w:type="dxa"/>
              <w:bottom w:w="50" w:type="dxa"/>
              <w:left w:w="90" w:type="dxa"/>
              <w:right w:w="90" w:type="dxa"/>
            </w:tcMar>
            <w:shd w:val="clear" w:color="auto" w:fill="E5F5FF"/>
          </w:tcPr>
          <w:p>
            <w:pPr>
              <w:pStyle w:val="BDOITable"/>
            </w:pPr>
            <w:r>
              <w:rPr>
                <w:sz w:val="18"/>
              </w:rPr>
              <w:t>BOOKED and in force</w:t>
            </w:r>
          </w:p>
        </w:tc>
        <w:tc>
          <w:tcPr>
            <w:tcW w:type="dxa" w:w="3724"/>
            <w:tcMar>
              <w:top w:w="50" w:type="dxa"/>
              <w:bottom w:w="50" w:type="dxa"/>
              <w:left w:w="90" w:type="dxa"/>
              <w:right w:w="90" w:type="dxa"/>
            </w:tcMar>
            <w:shd w:val="clear" w:color="auto" w:fill="E5F5FF"/>
          </w:tcPr>
          <w:p>
            <w:pPr>
              <w:pStyle w:val="BDOITable"/>
            </w:pPr>
            <w:r>
              <w:rPr>
                <w:sz w:val="18"/>
              </w:rPr>
              <w:t>CSF-EM07</w:t>
            </w:r>
          </w:p>
        </w:tc>
      </w:tr>
      <w:tr>
        <w:trPr>
          <w:cantSplit w:val="true"/>
        </w:trPr>
        <w:tc>
          <w:tcPr>
            <w:tcW w:type="dxa" w:w="1562"/>
            <w:tcMar>
              <w:top w:w="50" w:type="dxa"/>
              <w:bottom w:w="50" w:type="dxa"/>
              <w:left w:w="90" w:type="dxa"/>
              <w:right w:w="90" w:type="dxa"/>
            </w:tcMar>
          </w:tcPr>
          <w:p>
            <w:pPr>
              <w:pStyle w:val="BDOITable"/>
            </w:pPr>
            <w:r>
              <w:rPr>
                <w:sz w:val="18"/>
              </w:rPr>
              <w:t>Closed</w:t>
            </w:r>
          </w:p>
        </w:tc>
        <w:tc>
          <w:tcPr>
            <w:tcW w:type="dxa" w:w="4686"/>
            <w:tcMar>
              <w:top w:w="50" w:type="dxa"/>
              <w:bottom w:w="50" w:type="dxa"/>
              <w:left w:w="90" w:type="dxa"/>
              <w:right w:w="90" w:type="dxa"/>
            </w:tcMar>
          </w:tcPr>
          <w:p>
            <w:pPr>
              <w:pStyle w:val="BDOITable"/>
            </w:pPr>
            <w:r>
              <w:rPr>
                <w:sz w:val="18"/>
              </w:rPr>
              <w:t>CANCELLED, VOIDED, or policy period ended</w:t>
            </w:r>
          </w:p>
        </w:tc>
        <w:tc>
          <w:tcPr>
            <w:tcW w:type="dxa" w:w="3724"/>
            <w:tcMar>
              <w:top w:w="50" w:type="dxa"/>
              <w:bottom w:w="50" w:type="dxa"/>
              <w:left w:w="90" w:type="dxa"/>
              <w:right w:w="90" w:type="dxa"/>
            </w:tcMar>
          </w:tcPr>
          <w:p>
            <w:pPr>
              <w:pStyle w:val="BDOITable"/>
            </w:pPr>
            <w:r>
              <w:rPr>
                <w:sz w:val="18"/>
              </w:rPr>
              <w:t>CSF-EM07</w:t>
            </w:r>
          </w:p>
        </w:tc>
      </w:tr>
    </w:tbl>
    <w:p>
      <w:pPr>
        <w:pStyle w:val="BDOISpacer"/>
      </w:pPr>
    </w:p>
    <w:p>
      <w:r>
        <w:rPr/>
        <w:t>The BRD does not define Pending and Awaiting; the e-mail says the statuses follow the definitions of Marketing, Processing and Operations. The mapping is data, so the agreed definitions are applied without a new build.</w:t>
      </w:r>
    </w:p>
    <w:p>
      <w:pPr>
        <w:pStyle w:val="Heading2"/>
      </w:pPr>
      <w:bookmarkStart w:id="140" w:name="_Toc000140"/>
      <w:r>
        <w:rPr/>
        <w:t>5.2 Contact change and legacy sync</w:t>
      </w:r>
      <w:bookmarkEnd w:id="140"/>
    </w:p>
    <w:p>
      <w:r>
        <w:rPr/>
        <w:t>Figure 2 shows the states of a contact change. A verification passes or fails; a passed verification allows the change for 30 minutes (default). An applied change is queued for QPS and EBIX only when the legacy sync is enabled.</w:t>
      </w:r>
    </w:p>
    <w:p>
      <w:pPr>
        <w:pStyle w:val="Caption"/>
        <w:keepNext/>
        <w:spacing w:after="60"/>
      </w:pPr>
      <w:r>
        <w:rPr>
          <w:b/>
          <w:i w:val="0"/>
        </w:rPr>
        <w:t xml:space="preserve">Table 11: </w:t>
      </w:r>
      <w:r>
        <w:rPr/>
        <w:t>Contact change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2"/>
            <w:tcMar>
              <w:top w:w="50" w:type="dxa"/>
              <w:bottom w:w="50" w:type="dxa"/>
              <w:left w:w="90" w:type="dxa"/>
              <w:right w:w="90" w:type="dxa"/>
            </w:tcMar>
          </w:tcPr>
          <w:p>
            <w:pPr>
              <w:pStyle w:val="BDOITable"/>
            </w:pPr>
            <w:r>
              <w:rPr>
                <w:sz w:val="18"/>
              </w:rPr>
              <w:t>PASSED / FAILED</w:t>
            </w:r>
          </w:p>
        </w:tc>
        <w:tc>
          <w:tcPr>
            <w:tcW w:type="dxa" w:w="7930"/>
            <w:tcMar>
              <w:top w:w="50" w:type="dxa"/>
              <w:bottom w:w="50" w:type="dxa"/>
              <w:left w:w="90" w:type="dxa"/>
              <w:right w:w="90" w:type="dxa"/>
            </w:tcMar>
          </w:tcPr>
          <w:p>
            <w:pPr>
              <w:pStyle w:val="BDOITable"/>
            </w:pPr>
            <w:r>
              <w:rPr>
                <w:sz w:val="18"/>
              </w:rPr>
              <w:t>Result of the verification checklist (FR-CSF-020)</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APPLIED</w:t>
            </w:r>
          </w:p>
        </w:tc>
        <w:tc>
          <w:tcPr>
            <w:tcW w:type="dxa" w:w="7930"/>
            <w:tcMar>
              <w:top w:w="50" w:type="dxa"/>
              <w:bottom w:w="50" w:type="dxa"/>
              <w:left w:w="90" w:type="dxa"/>
              <w:right w:w="90" w:type="dxa"/>
            </w:tcMar>
            <w:shd w:val="clear" w:color="auto" w:fill="E5F5FF"/>
          </w:tcPr>
          <w:p>
            <w:pPr>
              <w:pStyle w:val="BDOITable"/>
            </w:pPr>
            <w:r>
              <w:rPr>
                <w:sz w:val="18"/>
              </w:rPr>
              <w:t>The contact change is saved in the client master (FR-CSF-021)</w:t>
            </w:r>
          </w:p>
        </w:tc>
      </w:tr>
      <w:tr>
        <w:trPr>
          <w:cantSplit w:val="true"/>
        </w:trPr>
        <w:tc>
          <w:tcPr>
            <w:tcW w:type="dxa" w:w="2042"/>
            <w:tcMar>
              <w:top w:w="50" w:type="dxa"/>
              <w:bottom w:w="50" w:type="dxa"/>
              <w:left w:w="90" w:type="dxa"/>
              <w:right w:w="90" w:type="dxa"/>
            </w:tcMar>
          </w:tcPr>
          <w:p>
            <w:pPr>
              <w:pStyle w:val="BDOITable"/>
            </w:pPr>
            <w:r>
              <w:rPr>
                <w:sz w:val="18"/>
              </w:rPr>
              <w:t>REFUSED</w:t>
            </w:r>
          </w:p>
        </w:tc>
        <w:tc>
          <w:tcPr>
            <w:tcW w:type="dxa" w:w="7930"/>
            <w:tcMar>
              <w:top w:w="50" w:type="dxa"/>
              <w:bottom w:w="50" w:type="dxa"/>
              <w:left w:w="90" w:type="dxa"/>
              <w:right w:w="90" w:type="dxa"/>
            </w:tcMar>
          </w:tcPr>
          <w:p>
            <w:pPr>
              <w:pStyle w:val="BDOITable"/>
            </w:pPr>
            <w:r>
              <w:rPr>
                <w:sz w:val="18"/>
              </w:rPr>
              <w:t>The change asked for a field the CSF cannot change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NOT_CONFIGURED</w:t>
            </w:r>
          </w:p>
        </w:tc>
        <w:tc>
          <w:tcPr>
            <w:tcW w:type="dxa" w:w="7930"/>
            <w:tcMar>
              <w:top w:w="50" w:type="dxa"/>
              <w:bottom w:w="50" w:type="dxa"/>
              <w:left w:w="90" w:type="dxa"/>
              <w:right w:w="90" w:type="dxa"/>
            </w:tcMar>
            <w:shd w:val="clear" w:color="auto" w:fill="E5F5FF"/>
          </w:tcPr>
          <w:p>
            <w:pPr>
              <w:pStyle w:val="BDOITable"/>
            </w:pPr>
            <w:r>
              <w:rPr>
                <w:sz w:val="18"/>
              </w:rPr>
              <w:t>Legacy sync disabled; the change stays in the outbox (FR-CSF-022)</w:t>
            </w:r>
          </w:p>
        </w:tc>
      </w:tr>
      <w:tr>
        <w:trPr>
          <w:cantSplit w:val="true"/>
        </w:trPr>
        <w:tc>
          <w:tcPr>
            <w:tcW w:type="dxa" w:w="2042"/>
            <w:tcMar>
              <w:top w:w="50" w:type="dxa"/>
              <w:bottom w:w="50" w:type="dxa"/>
              <w:left w:w="90" w:type="dxa"/>
              <w:right w:w="90" w:type="dxa"/>
            </w:tcMar>
          </w:tcPr>
          <w:p>
            <w:pPr>
              <w:pStyle w:val="BDOITable"/>
            </w:pPr>
            <w:r>
              <w:rPr>
                <w:sz w:val="18"/>
              </w:rPr>
              <w:t>QUEUED / SENT / FAILED</w:t>
            </w:r>
          </w:p>
        </w:tc>
        <w:tc>
          <w:tcPr>
            <w:tcW w:type="dxa" w:w="7930"/>
            <w:tcMar>
              <w:top w:w="50" w:type="dxa"/>
              <w:bottom w:w="50" w:type="dxa"/>
              <w:left w:w="90" w:type="dxa"/>
              <w:right w:w="90" w:type="dxa"/>
            </w:tcMar>
          </w:tcPr>
          <w:p>
            <w:pPr>
              <w:pStyle w:val="BDOITable"/>
            </w:pPr>
            <w:r>
              <w:rPr>
                <w:sz w:val="18"/>
              </w:rPr>
              <w:t>Legacy sync enabled; sending state of the outbox row</w:t>
            </w:r>
          </w:p>
        </w:tc>
      </w:tr>
    </w:tbl>
    <w:p>
      <w:pPr>
        <w:pStyle w:val="BDOISpacer"/>
      </w:pPr>
    </w:p>
    <w:p>
      <w:pPr>
        <w:keepNext/>
        <w:spacing w:before="80" w:after="0"/>
        <w:jc w:val="center"/>
      </w:pPr>
      <w:r>
        <w:drawing>
          <wp:inline xmlns:a="http://schemas.openxmlformats.org/drawingml/2006/main" xmlns:pic="http://schemas.openxmlformats.org/drawingml/2006/picture">
            <wp:extent cx="4680000" cy="3019955"/>
            <wp:docPr id="4" name="Picture 4"/>
            <wp:cNvGraphicFramePr>
              <a:graphicFrameLocks noChangeAspect="1"/>
            </wp:cNvGraphicFramePr>
            <a:graphic>
              <a:graphicData uri="http://schemas.openxmlformats.org/drawingml/2006/picture">
                <pic:pic>
                  <pic:nvPicPr>
                    <pic:cNvPr id="0" name="brd09_contact_change.png"/>
                    <pic:cNvPicPr/>
                  </pic:nvPicPr>
                  <pic:blipFill>
                    <a:blip r:embed="rId16"/>
                    <a:stretch>
                      <a:fillRect/>
                    </a:stretch>
                  </pic:blipFill>
                  <pic:spPr>
                    <a:xfrm>
                      <a:off x="0" y="0"/>
                      <a:ext cx="4680000" cy="3019955"/>
                    </a:xfrm>
                    <a:prstGeom prst="rect"/>
                  </pic:spPr>
                </pic:pic>
              </a:graphicData>
            </a:graphic>
          </wp:inline>
        </w:drawing>
      </w:r>
    </w:p>
    <w:p>
      <w:pPr>
        <w:pStyle w:val="Caption"/>
        <w:jc w:val="center"/>
      </w:pPr>
      <w:r>
        <w:rPr>
          <w:b/>
          <w:i w:val="0"/>
        </w:rPr>
        <w:t xml:space="preserve">Figure 2: </w:t>
      </w:r>
      <w:r>
        <w:rPr/>
        <w:t>Verification, contact change and legacy sync states</w:t>
      </w:r>
    </w:p>
    <w:p>
      <w:pPr>
        <w:pStyle w:val="Heading1"/>
        <w:pageBreakBefore/>
        <w:pBdr>
          <w:bottom w:val="single" w:sz="4" w:space="4" w:color="99C1E7"/>
        </w:pBdr>
      </w:pPr>
      <w:bookmarkStart w:id="141" w:name="_Toc000141"/>
      <w:r>
        <w:rPr/>
        <w:t>6 Reports and documents</w:t>
      </w:r>
      <w:bookmarkEnd w:id="141"/>
    </w:p>
    <w:p>
      <w:pPr>
        <w:pStyle w:val="Heading2"/>
      </w:pPr>
      <w:bookmarkStart w:id="142" w:name="_Toc000142"/>
      <w:r>
        <w:rPr/>
        <w:t>6.1 Reports</w:t>
      </w:r>
      <w:bookmarkEnd w:id="142"/>
    </w:p>
    <w:p>
      <w:pPr>
        <w:pStyle w:val="Caption"/>
        <w:keepNext/>
        <w:spacing w:after="60"/>
      </w:pPr>
      <w:r>
        <w:rPr>
          <w:b/>
          <w:i w:val="0"/>
        </w:rPr>
        <w:t xml:space="preserve">Table 12: </w:t>
      </w:r>
      <w:r>
        <w:rPr/>
        <w:t>CSF reports (category Customer Service)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523"/>
        <w:gridCol w:w="3724"/>
        <w:gridCol w:w="120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523"/>
            <w:tcMar>
              <w:top w:w="50" w:type="dxa"/>
              <w:bottom w:w="50" w:type="dxa"/>
              <w:left w:w="90" w:type="dxa"/>
              <w:right w:w="90" w:type="dxa"/>
            </w:tcMar>
          </w:tcPr>
          <w:p>
            <w:pPr>
              <w:pStyle w:val="BDOITable"/>
            </w:pPr>
            <w:r>
              <w:rPr>
                <w:sz w:val="17"/>
              </w:rPr>
              <w:t>CTL-AUDIT (existing)</w:t>
            </w:r>
          </w:p>
        </w:tc>
        <w:tc>
          <w:tcPr>
            <w:tcW w:type="dxa" w:w="2523"/>
            <w:tcMar>
              <w:top w:w="50" w:type="dxa"/>
              <w:bottom w:w="50" w:type="dxa"/>
              <w:left w:w="90" w:type="dxa"/>
              <w:right w:w="90" w:type="dxa"/>
            </w:tcMar>
          </w:tcPr>
          <w:p>
            <w:pPr>
              <w:pStyle w:val="BDOITable"/>
            </w:pPr>
            <w:r>
              <w:rPr>
                <w:sz w:val="17"/>
              </w:rPr>
              <w:t>Audit Trail</w:t>
            </w:r>
          </w:p>
        </w:tc>
        <w:tc>
          <w:tcPr>
            <w:tcW w:type="dxa" w:w="3724"/>
            <w:tcMar>
              <w:top w:w="50" w:type="dxa"/>
              <w:bottom w:w="50" w:type="dxa"/>
              <w:left w:w="90" w:type="dxa"/>
              <w:right w:w="90" w:type="dxa"/>
            </w:tcMar>
          </w:tcPr>
          <w:p>
            <w:pPr>
              <w:pStyle w:val="BDOITable"/>
            </w:pPr>
            <w:r>
              <w:rPr>
                <w:sz w:val="17"/>
              </w:rPr>
              <w:t>Changes to client records with old and new values</w:t>
            </w:r>
          </w:p>
        </w:tc>
        <w:tc>
          <w:tcPr>
            <w:tcW w:type="dxa" w:w="1201"/>
            <w:tcMar>
              <w:top w:w="50" w:type="dxa"/>
              <w:bottom w:w="50" w:type="dxa"/>
              <w:left w:w="90" w:type="dxa"/>
              <w:right w:w="90" w:type="dxa"/>
            </w:tcMar>
          </w:tcPr>
          <w:p>
            <w:pPr>
              <w:pStyle w:val="BDOITable"/>
            </w:pPr>
            <w:r>
              <w:rPr>
                <w:sz w:val="17"/>
              </w:rPr>
              <w:t>BRCSF-011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CSF-CONTACT-CHANGES</w:t>
            </w:r>
          </w:p>
        </w:tc>
        <w:tc>
          <w:tcPr>
            <w:tcW w:type="dxa" w:w="2523"/>
            <w:tcMar>
              <w:top w:w="50" w:type="dxa"/>
              <w:bottom w:w="50" w:type="dxa"/>
              <w:left w:w="90" w:type="dxa"/>
              <w:right w:w="90" w:type="dxa"/>
            </w:tcMar>
            <w:shd w:val="clear" w:color="auto" w:fill="E5F5FF"/>
          </w:tcPr>
          <w:p>
            <w:pPr>
              <w:pStyle w:val="BDOITable"/>
            </w:pPr>
            <w:r>
              <w:rPr>
                <w:sz w:val="17"/>
              </w:rPr>
              <w:t>Contact Changes</w:t>
            </w:r>
          </w:p>
        </w:tc>
        <w:tc>
          <w:tcPr>
            <w:tcW w:type="dxa" w:w="3724"/>
            <w:tcMar>
              <w:top w:w="50" w:type="dxa"/>
              <w:bottom w:w="50" w:type="dxa"/>
              <w:left w:w="90" w:type="dxa"/>
              <w:right w:w="90" w:type="dxa"/>
            </w:tcMar>
            <w:shd w:val="clear" w:color="auto" w:fill="E5F5FF"/>
          </w:tcPr>
          <w:p>
            <w:pPr>
              <w:pStyle w:val="BDOITable"/>
            </w:pPr>
            <w:r>
              <w:rPr>
                <w:sz w:val="17"/>
              </w:rPr>
              <w:t>Contact changes with verification, agent, reason and sync status</w:t>
            </w:r>
          </w:p>
        </w:tc>
        <w:tc>
          <w:tcPr>
            <w:tcW w:type="dxa" w:w="1201"/>
            <w:tcMar>
              <w:top w:w="50" w:type="dxa"/>
              <w:bottom w:w="50" w:type="dxa"/>
              <w:left w:w="90" w:type="dxa"/>
              <w:right w:w="90" w:type="dxa"/>
            </w:tcMar>
            <w:shd w:val="clear" w:color="auto" w:fill="E5F5FF"/>
          </w:tcPr>
          <w:p>
            <w:pPr>
              <w:pStyle w:val="BDOITable"/>
            </w:pPr>
            <w:r>
              <w:rPr>
                <w:sz w:val="17"/>
              </w:rPr>
              <w:t>BRCSF-010, 011</w:t>
            </w:r>
          </w:p>
        </w:tc>
      </w:tr>
      <w:tr>
        <w:trPr>
          <w:cantSplit w:val="true"/>
        </w:trPr>
        <w:tc>
          <w:tcPr>
            <w:tcW w:type="dxa" w:w="2523"/>
            <w:tcMar>
              <w:top w:w="50" w:type="dxa"/>
              <w:bottom w:w="50" w:type="dxa"/>
              <w:left w:w="90" w:type="dxa"/>
              <w:right w:w="90" w:type="dxa"/>
            </w:tcMar>
          </w:tcPr>
          <w:p>
            <w:pPr>
              <w:pStyle w:val="BDOITable"/>
            </w:pPr>
            <w:r>
              <w:rPr>
                <w:sz w:val="17"/>
              </w:rPr>
              <w:t>CSF-ACTIVITY</w:t>
            </w:r>
          </w:p>
        </w:tc>
        <w:tc>
          <w:tcPr>
            <w:tcW w:type="dxa" w:w="2523"/>
            <w:tcMar>
              <w:top w:w="50" w:type="dxa"/>
              <w:bottom w:w="50" w:type="dxa"/>
              <w:left w:w="90" w:type="dxa"/>
              <w:right w:w="90" w:type="dxa"/>
            </w:tcMar>
          </w:tcPr>
          <w:p>
            <w:pPr>
              <w:pStyle w:val="BDOITable"/>
            </w:pPr>
            <w:r>
              <w:rPr>
                <w:sz w:val="17"/>
              </w:rPr>
              <w:t>Agent Activity</w:t>
            </w:r>
          </w:p>
        </w:tc>
        <w:tc>
          <w:tcPr>
            <w:tcW w:type="dxa" w:w="3724"/>
            <w:tcMar>
              <w:top w:w="50" w:type="dxa"/>
              <w:bottom w:w="50" w:type="dxa"/>
              <w:left w:w="90" w:type="dxa"/>
              <w:right w:w="90" w:type="dxa"/>
            </w:tcMar>
          </w:tcPr>
          <w:p>
            <w:pPr>
              <w:pStyle w:val="BDOITable"/>
            </w:pPr>
            <w:r>
              <w:rPr>
                <w:sz w:val="17"/>
              </w:rPr>
              <w:t>Searches, views, downloads, resends, uploads and changes per agent</w:t>
            </w:r>
          </w:p>
        </w:tc>
        <w:tc>
          <w:tcPr>
            <w:tcW w:type="dxa" w:w="1201"/>
            <w:tcMar>
              <w:top w:w="50" w:type="dxa"/>
              <w:bottom w:w="50" w:type="dxa"/>
              <w:left w:w="90" w:type="dxa"/>
              <w:right w:w="90" w:type="dxa"/>
            </w:tcMar>
          </w:tcPr>
          <w:p>
            <w:pPr>
              <w:pStyle w:val="BDOITable"/>
            </w:pPr>
            <w:r>
              <w:rPr>
                <w:sz w:val="17"/>
              </w:rPr>
              <w:t>p.13</w:t>
            </w:r>
          </w:p>
        </w:tc>
      </w:tr>
    </w:tbl>
    <w:p>
      <w:pPr>
        <w:pStyle w:val="BDOISpacer"/>
      </w:pPr>
    </w:p>
    <w:p>
      <w:r>
        <w:rPr/>
        <w:t>Reports export to PDF, Excel and CSV and support saved variants. CTL-AUDIT needs AUDIT_VIEW; the CSF reports need CSF_REPORT_VIEW.</w:t>
      </w:r>
    </w:p>
    <w:p>
      <w:pPr>
        <w:pStyle w:val="Heading3"/>
      </w:pPr>
      <w:bookmarkStart w:id="143" w:name="_Toc000143"/>
      <w:r>
        <w:rPr/>
        <w:t>6.1.1 Contact Changes (CSF-CONTACT-CHANGES)</w:t>
      </w:r>
      <w:bookmarkEnd w:id="143"/>
    </w:p>
    <w:p>
      <w:r>
        <w:rPr/>
        <w:t>Parameters: date range, agent, client. Layout: landscape, one row per changed field, sorted by change time.</w:t>
      </w:r>
    </w:p>
    <w:p>
      <w:pPr>
        <w:pStyle w:val="Caption"/>
        <w:keepNext/>
        <w:spacing w:after="60"/>
      </w:pPr>
      <w:r>
        <w:rPr>
          <w:b/>
          <w:i w:val="0"/>
        </w:rPr>
        <w:t xml:space="preserve">Table 13: </w:t>
      </w:r>
      <w:r>
        <w:rPr/>
        <w:t>CSF-CONTACT-CHANGES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Change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CSF-yyyy-nnnnnn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Date / Time</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Time the change was applied</w:t>
            </w:r>
          </w:p>
        </w:tc>
      </w:tr>
      <w:tr>
        <w:trPr>
          <w:cantSplit w:val="true"/>
        </w:trPr>
        <w:tc>
          <w:tcPr>
            <w:tcW w:type="dxa" w:w="2163"/>
            <w:tcMar>
              <w:top w:w="50" w:type="dxa"/>
              <w:bottom w:w="50" w:type="dxa"/>
              <w:left w:w="90" w:type="dxa"/>
              <w:right w:w="90" w:type="dxa"/>
            </w:tcMar>
          </w:tcPr>
          <w:p>
            <w:pPr>
              <w:pStyle w:val="BDOITable"/>
            </w:pPr>
            <w:r>
              <w:rPr>
                <w:sz w:val="17"/>
              </w:rPr>
              <w:t>Client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code and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Field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E-mail, mobile, phone or address line</w:t>
            </w:r>
          </w:p>
        </w:tc>
      </w:tr>
      <w:tr>
        <w:trPr>
          <w:cantSplit w:val="true"/>
        </w:trPr>
        <w:tc>
          <w:tcPr>
            <w:tcW w:type="dxa" w:w="2163"/>
            <w:tcMar>
              <w:top w:w="50" w:type="dxa"/>
              <w:bottom w:w="50" w:type="dxa"/>
              <w:left w:w="90" w:type="dxa"/>
              <w:right w:w="90" w:type="dxa"/>
            </w:tcMar>
          </w:tcPr>
          <w:p>
            <w:pPr>
              <w:pStyle w:val="BDOITable"/>
            </w:pPr>
            <w:r>
              <w:rPr>
                <w:sz w:val="17"/>
              </w:rPr>
              <w:t>Old value / New value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Values before and after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Verification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Checks matched and result</w:t>
            </w:r>
          </w:p>
        </w:tc>
      </w:tr>
      <w:tr>
        <w:trPr>
          <w:cantSplit w:val="true"/>
        </w:trPr>
        <w:tc>
          <w:tcPr>
            <w:tcW w:type="dxa" w:w="2163"/>
            <w:tcMar>
              <w:top w:w="50" w:type="dxa"/>
              <w:bottom w:w="50" w:type="dxa"/>
              <w:left w:w="90" w:type="dxa"/>
              <w:right w:w="90" w:type="dxa"/>
            </w:tcMar>
          </w:tcPr>
          <w:p>
            <w:pPr>
              <w:pStyle w:val="BDOITable"/>
            </w:pPr>
            <w:r>
              <w:rPr>
                <w:sz w:val="17"/>
              </w:rPr>
              <w:t>Channel</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Hotline, e-mail or website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Agent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User who made the change</w:t>
            </w:r>
          </w:p>
        </w:tc>
      </w:tr>
      <w:tr>
        <w:trPr>
          <w:cantSplit w:val="true"/>
        </w:trPr>
        <w:tc>
          <w:tcPr>
            <w:tcW w:type="dxa" w:w="2163"/>
            <w:tcMar>
              <w:top w:w="50" w:type="dxa"/>
              <w:bottom w:w="50" w:type="dxa"/>
              <w:left w:w="90" w:type="dxa"/>
              <w:right w:w="90" w:type="dxa"/>
            </w:tcMar>
          </w:tcPr>
          <w:p>
            <w:pPr>
              <w:pStyle w:val="BDOITable"/>
            </w:pPr>
            <w:r>
              <w:rPr>
                <w:sz w:val="17"/>
              </w:rPr>
              <w:t>Reason</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Change reason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Sync status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Not required, not configured, queued, sent, failed</w:t>
            </w:r>
          </w:p>
        </w:tc>
      </w:tr>
    </w:tbl>
    <w:p>
      <w:pPr>
        <w:pStyle w:val="BDOISpacer"/>
      </w:pPr>
    </w:p>
    <w:p>
      <w:pPr>
        <w:pStyle w:val="Heading3"/>
      </w:pPr>
      <w:bookmarkStart w:id="144" w:name="_Toc000144"/>
      <w:r>
        <w:rPr/>
        <w:t>6.1.2 Agent Activity (CSF-ACTIVITY)</w:t>
      </w:r>
      <w:bookmarkEnd w:id="144"/>
    </w:p>
    <w:p>
      <w:r>
        <w:rPr/>
        <w:t>Parameters: date range, agent, action. Layout: summary of counts per agent and day by action (search, view, download, RA resend, e-policy resend, upload, contact change), followed by the detail rows with client, reference and time.</w:t>
      </w:r>
    </w:p>
    <w:p>
      <w:pPr>
        <w:pStyle w:val="Heading2"/>
      </w:pPr>
      <w:bookmarkStart w:id="145" w:name="_Toc000145"/>
      <w:r>
        <w:rPr/>
        <w:t>6.2 Documents</w:t>
      </w:r>
      <w:bookmarkEnd w:id="145"/>
    </w:p>
    <w:p>
      <w:r>
        <w:rPr/>
        <w:t>The CSF generates no documents. It reads and resends documents of other modules: RENEWAL_ADVICE (Renewal, Employee Benefits), CLAIM_REPORT (Claims), e-policies (Issuance) and quotations. Uploaded documents take a type from the list CSF_DOCUMENT_TYPE, a subset of the platform document types.</w:t>
      </w:r>
    </w:p>
    <w:p>
      <w:pPr>
        <w:pStyle w:val="Heading1"/>
        <w:pageBreakBefore/>
        <w:pBdr>
          <w:bottom w:val="single" w:sz="4" w:space="4" w:color="99C1E7"/>
        </w:pBdr>
      </w:pPr>
      <w:bookmarkStart w:id="146" w:name="_Toc000146"/>
      <w:r>
        <w:rPr/>
        <w:t>7 Interfaces and integration</w:t>
      </w:r>
      <w:bookmarkEnd w:id="146"/>
    </w:p>
    <w:p>
      <w:r>
        <w:rPr/>
        <w:t>Figure 3 shows the interfaces. The CSF depends on the BIBS modules through their query services; no module depends on the CSF.</w:t>
      </w:r>
    </w:p>
    <w:p>
      <w:pPr>
        <w:keepNext/>
        <w:spacing w:before="80" w:after="0"/>
        <w:jc w:val="center"/>
      </w:pPr>
      <w:r>
        <w:drawing>
          <wp:inline xmlns:a="http://schemas.openxmlformats.org/drawingml/2006/main" xmlns:pic="http://schemas.openxmlformats.org/drawingml/2006/picture">
            <wp:extent cx="6332220" cy="2626760"/>
            <wp:docPr id="5" name="Picture 5"/>
            <wp:cNvGraphicFramePr>
              <a:graphicFrameLocks noChangeAspect="1"/>
            </wp:cNvGraphicFramePr>
            <a:graphic>
              <a:graphicData uri="http://schemas.openxmlformats.org/drawingml/2006/picture">
                <pic:pic>
                  <pic:nvPicPr>
                    <pic:cNvPr id="0" name="brd09_integration.png"/>
                    <pic:cNvPicPr/>
                  </pic:nvPicPr>
                  <pic:blipFill>
                    <a:blip r:embed="rId17"/>
                    <a:stretch>
                      <a:fillRect/>
                    </a:stretch>
                  </pic:blipFill>
                  <pic:spPr>
                    <a:xfrm>
                      <a:off x="0" y="0"/>
                      <a:ext cx="6332220" cy="2626760"/>
                    </a:xfrm>
                    <a:prstGeom prst="rect"/>
                  </pic:spPr>
                </pic:pic>
              </a:graphicData>
            </a:graphic>
          </wp:inline>
        </w:drawing>
      </w:r>
    </w:p>
    <w:p>
      <w:pPr>
        <w:pStyle w:val="Caption"/>
        <w:jc w:val="center"/>
      </w:pPr>
      <w:r>
        <w:rPr>
          <w:b/>
          <w:i w:val="0"/>
        </w:rPr>
        <w:t xml:space="preserve">Figure 3: </w:t>
      </w:r>
      <w:r>
        <w:rPr/>
        <w:t>Interfaces of the Customer Servicing Facility (dashed = parked)</w:t>
      </w:r>
    </w:p>
    <w:p>
      <w:pPr>
        <w:pStyle w:val="Caption"/>
        <w:keepNext/>
        <w:spacing w:after="60"/>
      </w:pPr>
      <w:r>
        <w:rPr>
          <w:b/>
          <w:i w:val="0"/>
        </w:rPr>
        <w:t xml:space="preserve">Table 14: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In / Out</w:t>
            </w:r>
          </w:p>
        </w:tc>
        <w:tc>
          <w:tcPr>
            <w:tcW w:type="dxa" w:w="3966"/>
            <w:tcMar>
              <w:top w:w="50" w:type="dxa"/>
              <w:bottom w:w="50" w:type="dxa"/>
              <w:left w:w="90" w:type="dxa"/>
              <w:right w:w="90" w:type="dxa"/>
            </w:tcMar>
          </w:tcPr>
          <w:p>
            <w:pPr>
              <w:pStyle w:val="BDOITable"/>
            </w:pPr>
            <w:r>
              <w:rPr>
                <w:sz w:val="17"/>
              </w:rPr>
              <w:t>Client information; contact-only update with reason, source and verification</w:t>
            </w:r>
          </w:p>
        </w:tc>
        <w:tc>
          <w:tcPr>
            <w:tcW w:type="dxa" w:w="1360"/>
            <w:tcMar>
              <w:top w:w="50" w:type="dxa"/>
              <w:bottom w:w="50" w:type="dxa"/>
              <w:left w:w="90" w:type="dxa"/>
              <w:right w:w="90" w:type="dxa"/>
            </w:tcMar>
          </w:tcPr>
          <w:p>
            <w:pPr>
              <w:pStyle w:val="BDOITable"/>
            </w:pPr>
            <w:r>
              <w:rPr>
                <w:sz w:val="17"/>
              </w:rPr>
              <w:t>BRCSF-002, 004, 008</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Accounts (BRD-1)</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Accounts by client, PN numbers, stage</w:t>
            </w:r>
          </w:p>
        </w:tc>
        <w:tc>
          <w:tcPr>
            <w:tcW w:type="dxa" w:w="1360"/>
            <w:tcMar>
              <w:top w:w="50" w:type="dxa"/>
              <w:bottom w:w="50" w:type="dxa"/>
              <w:left w:w="90" w:type="dxa"/>
              <w:right w:w="90" w:type="dxa"/>
            </w:tcMar>
            <w:shd w:val="clear" w:color="auto" w:fill="E5F5FF"/>
          </w:tcPr>
          <w:p>
            <w:pPr>
              <w:pStyle w:val="BDOITable"/>
            </w:pPr>
            <w:r>
              <w:rPr>
                <w:sz w:val="17"/>
              </w:rPr>
              <w:t>BRCSF-002, 003</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Placement (BRD-1)</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Accounts by loan application number</w:t>
            </w:r>
          </w:p>
        </w:tc>
        <w:tc>
          <w:tcPr>
            <w:tcW w:type="dxa" w:w="1360"/>
            <w:tcMar>
              <w:top w:w="50" w:type="dxa"/>
              <w:bottom w:w="50" w:type="dxa"/>
              <w:left w:w="90" w:type="dxa"/>
              <w:right w:w="90" w:type="dxa"/>
            </w:tcMar>
          </w:tcPr>
          <w:p>
            <w:pPr>
              <w:pStyle w:val="BDOITable"/>
            </w:pPr>
            <w:r>
              <w:rPr>
                <w:sz w:val="17"/>
              </w:rPr>
              <w:t>BRCSF-003</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Issuance (BRD-1)</w:t>
            </w:r>
          </w:p>
        </w:tc>
        <w:tc>
          <w:tcPr>
            <w:tcW w:type="dxa" w:w="1246"/>
            <w:tcMar>
              <w:top w:w="50" w:type="dxa"/>
              <w:bottom w:w="50" w:type="dxa"/>
              <w:left w:w="90" w:type="dxa"/>
              <w:right w:w="90" w:type="dxa"/>
            </w:tcMar>
            <w:shd w:val="clear" w:color="auto" w:fill="E5F5FF"/>
          </w:tcPr>
          <w:p>
            <w:pPr>
              <w:pStyle w:val="BDOITable"/>
            </w:pPr>
            <w:r>
              <w:rPr>
                <w:sz w:val="17"/>
              </w:rPr>
              <w:t>In / Out</w:t>
            </w:r>
          </w:p>
        </w:tc>
        <w:tc>
          <w:tcPr>
            <w:tcW w:type="dxa" w:w="3966"/>
            <w:tcMar>
              <w:top w:w="50" w:type="dxa"/>
              <w:bottom w:w="50" w:type="dxa"/>
              <w:left w:w="90" w:type="dxa"/>
              <w:right w:w="90" w:type="dxa"/>
            </w:tcMar>
            <w:shd w:val="clear" w:color="auto" w:fill="E5F5FF"/>
          </w:tcPr>
          <w:p>
            <w:pPr>
              <w:pStyle w:val="BDOITable"/>
            </w:pPr>
            <w:r>
              <w:rPr>
                <w:sz w:val="17"/>
              </w:rPr>
              <w:t>Policy numbers, e-policies; resend through the dispatch service</w:t>
            </w:r>
          </w:p>
        </w:tc>
        <w:tc>
          <w:tcPr>
            <w:tcW w:type="dxa" w:w="1360"/>
            <w:tcMar>
              <w:top w:w="50" w:type="dxa"/>
              <w:bottom w:w="50" w:type="dxa"/>
              <w:left w:w="90" w:type="dxa"/>
              <w:right w:w="90" w:type="dxa"/>
            </w:tcMar>
            <w:shd w:val="clear" w:color="auto" w:fill="E5F5FF"/>
          </w:tcPr>
          <w:p>
            <w:pPr>
              <w:pStyle w:val="BDOITable"/>
            </w:pPr>
            <w:r>
              <w:rPr>
                <w:sz w:val="17"/>
              </w:rPr>
              <w:t>CSF-EM09</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Invoice ledger and Cashiering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balances, payments of a client</w:t>
            </w:r>
          </w:p>
        </w:tc>
        <w:tc>
          <w:tcPr>
            <w:tcW w:type="dxa" w:w="1360"/>
            <w:tcMar>
              <w:top w:w="50" w:type="dxa"/>
              <w:bottom w:w="50" w:type="dxa"/>
              <w:left w:w="90" w:type="dxa"/>
              <w:right w:w="90" w:type="dxa"/>
            </w:tcMar>
          </w:tcPr>
          <w:p>
            <w:pPr>
              <w:pStyle w:val="BDOITable"/>
            </w:pPr>
            <w:r>
              <w:rPr>
                <w:sz w:val="17"/>
              </w:rPr>
              <w:t>BRCSF-005</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In / Out</w:t>
            </w:r>
          </w:p>
        </w:tc>
        <w:tc>
          <w:tcPr>
            <w:tcW w:type="dxa" w:w="3966"/>
            <w:tcMar>
              <w:top w:w="50" w:type="dxa"/>
              <w:bottom w:w="50" w:type="dxa"/>
              <w:left w:w="90" w:type="dxa"/>
              <w:right w:w="90" w:type="dxa"/>
            </w:tcMar>
            <w:shd w:val="clear" w:color="auto" w:fill="E5F5FF"/>
          </w:tcPr>
          <w:p>
            <w:pPr>
              <w:pStyle w:val="BDOITable"/>
            </w:pPr>
            <w:r>
              <w:rPr>
                <w:sz w:val="17"/>
              </w:rPr>
              <w:t>RENEWAL_ADVICE, CLAIM_REPORT and other documents; uploads</w:t>
            </w:r>
          </w:p>
        </w:tc>
        <w:tc>
          <w:tcPr>
            <w:tcW w:type="dxa" w:w="1360"/>
            <w:tcMar>
              <w:top w:w="50" w:type="dxa"/>
              <w:bottom w:w="50" w:type="dxa"/>
              <w:left w:w="90" w:type="dxa"/>
              <w:right w:w="90" w:type="dxa"/>
            </w:tcMar>
            <w:shd w:val="clear" w:color="auto" w:fill="E5F5FF"/>
          </w:tcPr>
          <w:p>
            <w:pPr>
              <w:pStyle w:val="BDOITable"/>
            </w:pPr>
            <w:r>
              <w:rPr>
                <w:sz w:val="17"/>
              </w:rPr>
              <w:t>BRCSF-006, 007, 009</w:t>
            </w:r>
          </w:p>
        </w:tc>
        <w:tc>
          <w:tcPr>
            <w:tcW w:type="dxa" w:w="1246"/>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153"/>
            <w:tcMar>
              <w:top w:w="50" w:type="dxa"/>
              <w:bottom w:w="50" w:type="dxa"/>
              <w:left w:w="90" w:type="dxa"/>
              <w:right w:w="90" w:type="dxa"/>
            </w:tcMar>
          </w:tcPr>
          <w:p>
            <w:pPr>
              <w:pStyle w:val="BDOITable"/>
            </w:pPr>
            <w:r>
              <w:rPr>
                <w:sz w:val="17"/>
              </w:rPr>
              <w:t>E-mail outbox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RA resend, protected, with separate password</w:t>
            </w:r>
          </w:p>
        </w:tc>
        <w:tc>
          <w:tcPr>
            <w:tcW w:type="dxa" w:w="1360"/>
            <w:tcMar>
              <w:top w:w="50" w:type="dxa"/>
              <w:bottom w:w="50" w:type="dxa"/>
              <w:left w:w="90" w:type="dxa"/>
              <w:right w:w="90" w:type="dxa"/>
            </w:tcMar>
          </w:tcPr>
          <w:p>
            <w:pPr>
              <w:pStyle w:val="BDOITable"/>
            </w:pPr>
            <w:r>
              <w:rPr>
                <w:sz w:val="17"/>
              </w:rPr>
              <w:t>BRCSF-006</w:t>
            </w:r>
          </w:p>
        </w:tc>
        <w:tc>
          <w:tcPr>
            <w:tcW w:type="dxa" w:w="1246"/>
            <w:tcMar>
              <w:top w:w="50" w:type="dxa"/>
              <w:bottom w:w="50" w:type="dxa"/>
              <w:left w:w="90" w:type="dxa"/>
              <w:right w:w="90" w:type="dxa"/>
            </w:tcMar>
          </w:tcPr>
          <w:p>
            <w:pPr>
              <w:pStyle w:val="BDOITable"/>
            </w:pPr>
            <w:r>
              <w:rPr>
                <w:sz w:val="17"/>
              </w:rPr>
              <w:t>DESIGNED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QPS / EBIX contact write-back</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Contact changes through the outbox</w:t>
            </w:r>
          </w:p>
        </w:tc>
        <w:tc>
          <w:tcPr>
            <w:tcW w:type="dxa" w:w="1360"/>
            <w:tcMar>
              <w:top w:w="50" w:type="dxa"/>
              <w:bottom w:w="50" w:type="dxa"/>
              <w:left w:w="90" w:type="dxa"/>
              <w:right w:w="90" w:type="dxa"/>
            </w:tcMar>
            <w:shd w:val="clear" w:color="auto" w:fill="E5F5FF"/>
          </w:tcPr>
          <w:p>
            <w:pPr>
              <w:pStyle w:val="BDOITable"/>
            </w:pPr>
            <w:r>
              <w:rPr>
                <w:sz w:val="17"/>
              </w:rPr>
              <w:t>p.3; BRCSF-002</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tcPr>
          <w:p>
            <w:pPr>
              <w:pStyle w:val="BDOITable"/>
            </w:pPr>
            <w:r>
              <w:rPr>
                <w:sz w:val="17"/>
              </w:rPr>
              <w:t>QPS / EBIX / LOS account lookup</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Accounts not migrated to BIBS by PN or application number</w:t>
            </w:r>
          </w:p>
        </w:tc>
        <w:tc>
          <w:tcPr>
            <w:tcW w:type="dxa" w:w="1360"/>
            <w:tcMar>
              <w:top w:w="50" w:type="dxa"/>
              <w:bottom w:w="50" w:type="dxa"/>
              <w:left w:w="90" w:type="dxa"/>
              <w:right w:w="90" w:type="dxa"/>
            </w:tcMar>
          </w:tcPr>
          <w:p>
            <w:pPr>
              <w:pStyle w:val="BDOITable"/>
            </w:pPr>
            <w:r>
              <w:rPr>
                <w:sz w:val="17"/>
              </w:rPr>
              <w:t>BRCSF-003</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Case management</w:t>
            </w:r>
          </w:p>
        </w:tc>
        <w:tc>
          <w:tcPr>
            <w:tcW w:type="dxa" w:w="1246"/>
            <w:tcMar>
              <w:top w:w="50" w:type="dxa"/>
              <w:bottom w:w="50" w:type="dxa"/>
              <w:left w:w="90" w:type="dxa"/>
              <w:right w:w="90" w:type="dxa"/>
            </w:tcMar>
            <w:shd w:val="clear" w:color="auto" w:fill="E5F5FF"/>
          </w:tcPr>
          <w:p>
            <w:pPr>
              <w:pStyle w:val="BDOITable"/>
            </w:pPr>
            <w:r>
              <w:rPr>
                <w:sz w:val="17"/>
              </w:rPr>
              <w:t>-</w:t>
            </w:r>
          </w:p>
        </w:tc>
        <w:tc>
          <w:tcPr>
            <w:tcW w:type="dxa" w:w="3966"/>
            <w:tcMar>
              <w:top w:w="50" w:type="dxa"/>
              <w:bottom w:w="50" w:type="dxa"/>
              <w:left w:w="90" w:type="dxa"/>
              <w:right w:w="90" w:type="dxa"/>
            </w:tcMar>
            <w:shd w:val="clear" w:color="auto" w:fill="E5F5FF"/>
          </w:tcPr>
          <w:p>
            <w:pPr>
              <w:pStyle w:val="BDOITable"/>
            </w:pPr>
            <w:r>
              <w:rPr>
                <w:sz w:val="17"/>
              </w:rPr>
              <w:t>Inquiry logging and case tracking</w:t>
            </w:r>
          </w:p>
        </w:tc>
        <w:tc>
          <w:tcPr>
            <w:tcW w:type="dxa" w:w="1360"/>
            <w:tcMar>
              <w:top w:w="50" w:type="dxa"/>
              <w:bottom w:w="50" w:type="dxa"/>
              <w:left w:w="90" w:type="dxa"/>
              <w:right w:w="90" w:type="dxa"/>
            </w:tcMar>
            <w:shd w:val="clear" w:color="auto" w:fill="E5F5FF"/>
          </w:tcPr>
          <w:p>
            <w:pPr>
              <w:pStyle w:val="BDOITable"/>
            </w:pPr>
            <w:r>
              <w:rPr>
                <w:sz w:val="17"/>
              </w:rPr>
              <w:t>CSF-EM10</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write-back to QPS and EBIX keeps every change in an outbox with status "not configured" (CSQ01); a replay is possible once the interface is specified. The lookup of accounts that exist only in QPS, EBIX or the loan system returns nothing until it is connected (CSQ02).</w:t>
            </w:r>
          </w:p>
        </w:tc>
      </w:tr>
    </w:tbl>
    <w:p>
      <w:pPr>
        <w:pStyle w:val="BDOISpacer"/>
      </w:pPr>
    </w:p>
    <w:p>
      <w:pPr>
        <w:pStyle w:val="Heading1"/>
        <w:pageBreakBefore/>
        <w:pBdr>
          <w:bottom w:val="single" w:sz="4" w:space="4" w:color="99C1E7"/>
        </w:pBdr>
      </w:pPr>
      <w:bookmarkStart w:id="147" w:name="_Toc000147"/>
      <w:r>
        <w:rPr/>
        <w:t>8 Non-functional requirements</w:t>
      </w:r>
      <w:bookmarkEnd w:id="147"/>
    </w:p>
    <w:p>
      <w:pPr>
        <w:pStyle w:val="Caption"/>
        <w:keepNext/>
        <w:spacing w:after="60"/>
      </w:pPr>
      <w:r>
        <w:rPr>
          <w:b/>
          <w:i w:val="0"/>
        </w:rPr>
        <w:t xml:space="preserve">Table 15: </w:t>
      </w:r>
      <w:r>
        <w:rPr/>
        <w:t>Non-functional requirements (BRD p.13-14)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24 concurrent agents, supervisors and personnel; 16 document users; 8 report users (leads / heads)</w:t>
            </w:r>
          </w:p>
        </w:tc>
        <w:tc>
          <w:tcPr>
            <w:tcW w:type="dxa" w:w="3244"/>
            <w:tcMar>
              <w:top w:w="50" w:type="dxa"/>
              <w:bottom w:w="50" w:type="dxa"/>
              <w:left w:w="90" w:type="dxa"/>
              <w:right w:w="90" w:type="dxa"/>
            </w:tcMar>
          </w:tcPr>
          <w:p>
            <w:pPr>
              <w:pStyle w:val="BDOITable"/>
            </w:pPr>
            <w:r>
              <w:rPr>
                <w:sz w:val="17"/>
              </w:rPr>
              <w:t>Small load within the BRD-1 sizing</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144,400 transactions a year for access, retrieval and search (about 600 a working day); 113,800 document transactions; 1% growth</w:t>
            </w:r>
          </w:p>
        </w:tc>
        <w:tc>
          <w:tcPr>
            <w:tcW w:type="dxa" w:w="3244"/>
            <w:tcMar>
              <w:top w:w="50" w:type="dxa"/>
              <w:bottom w:w="50" w:type="dxa"/>
              <w:left w:w="90" w:type="dxa"/>
              <w:right w:w="90" w:type="dxa"/>
            </w:tcMar>
            <w:shd w:val="clear" w:color="auto" w:fill="E5F5FF"/>
          </w:tcPr>
          <w:p>
            <w:pPr>
              <w:pStyle w:val="BDOITable"/>
            </w:pPr>
            <w:r>
              <w:rPr>
                <w:sz w:val="17"/>
              </w:rPr>
              <w:t>Indexed search keys; paged results</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Under 3 seconds for retrieval, updates and search; 5 seconds for documents and reports</w:t>
            </w:r>
          </w:p>
        </w:tc>
        <w:tc>
          <w:tcPr>
            <w:tcW w:type="dxa" w:w="3244"/>
            <w:tcMar>
              <w:top w:w="50" w:type="dxa"/>
              <w:bottom w:w="50" w:type="dxa"/>
              <w:left w:w="90" w:type="dxa"/>
              <w:right w:w="90" w:type="dxa"/>
            </w:tcMar>
          </w:tcPr>
          <w:p>
            <w:pPr>
              <w:pStyle w:val="BDOITable"/>
            </w:pPr>
            <w:r>
              <w:rPr>
                <w:sz w:val="17"/>
              </w:rPr>
              <w:t>Each Servicing View tab loads on its own; search on indexed keys; no report on the agent's path</w:t>
            </w:r>
          </w:p>
        </w:tc>
        <w:tc>
          <w:tcPr>
            <w:tcW w:type="dxa" w:w="1562"/>
            <w:tcMar>
              <w:top w:w="50" w:type="dxa"/>
              <w:bottom w:w="50" w:type="dxa"/>
              <w:left w:w="90" w:type="dxa"/>
              <w:right w:w="90" w:type="dxa"/>
            </w:tcMar>
          </w:tcPr>
          <w:p>
            <w:pPr>
              <w:pStyle w:val="BDOITable"/>
            </w:pPr>
            <w:r>
              <w:rPr>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First quarter; 10:00-12:00 and 14:00-16:00</w:t>
            </w:r>
          </w:p>
        </w:tc>
        <w:tc>
          <w:tcPr>
            <w:tcW w:type="dxa" w:w="3244"/>
            <w:tcMar>
              <w:top w:w="50" w:type="dxa"/>
              <w:bottom w:w="50" w:type="dxa"/>
              <w:left w:w="90" w:type="dxa"/>
              <w:right w:w="90" w:type="dxa"/>
            </w:tcMar>
            <w:shd w:val="clear" w:color="auto" w:fill="E5F5FF"/>
          </w:tcPr>
          <w:p>
            <w:pPr>
              <w:pStyle w:val="BDOITable"/>
            </w:pPr>
            <w:r>
              <w:rPr>
                <w:sz w:val="17"/>
              </w:rPr>
              <w:t>No batch work in these windows</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99.9%; used 06:00-22:00; maintenance weekdays and Saturdays 21:00-05:00</w:t>
            </w:r>
          </w:p>
        </w:tc>
        <w:tc>
          <w:tcPr>
            <w:tcW w:type="dxa" w:w="3244"/>
            <w:tcMar>
              <w:top w:w="50" w:type="dxa"/>
              <w:bottom w:w="50" w:type="dxa"/>
              <w:left w:w="90" w:type="dxa"/>
              <w:right w:w="90" w:type="dxa"/>
            </w:tcMar>
          </w:tcPr>
          <w:p>
            <w:pPr>
              <w:pStyle w:val="BDOITable"/>
            </w:pPr>
            <w:r>
              <w:rPr>
                <w:sz w:val="17"/>
              </w:rPr>
              <w:t>The maintenance window overlaps usage 21:00-22:00 (CSQ12)</w:t>
            </w:r>
          </w:p>
        </w:tc>
        <w:tc>
          <w:tcPr>
            <w:tcW w:type="dxa" w:w="1562"/>
            <w:tcMar>
              <w:top w:w="50" w:type="dxa"/>
              <w:bottom w:w="50" w:type="dxa"/>
              <w:left w:w="90" w:type="dxa"/>
              <w:right w:w="90" w:type="dxa"/>
            </w:tcMar>
          </w:tcPr>
          <w:p>
            <w:pPr>
              <w:pStyle w:val="BDOITable"/>
            </w:pPr>
            <w:r>
              <w:rPr>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Recovery</w:t>
            </w:r>
          </w:p>
        </w:tc>
        <w:tc>
          <w:tcPr>
            <w:tcW w:type="dxa" w:w="3364"/>
            <w:tcMar>
              <w:top w:w="50" w:type="dxa"/>
              <w:bottom w:w="50" w:type="dxa"/>
              <w:left w:w="90" w:type="dxa"/>
              <w:right w:w="90" w:type="dxa"/>
            </w:tcMar>
            <w:shd w:val="clear" w:color="auto" w:fill="E5F5FF"/>
          </w:tcPr>
          <w:p>
            <w:pPr>
              <w:pStyle w:val="BDOITable"/>
            </w:pPr>
            <w:r>
              <w:rPr>
                <w:sz w:val="17"/>
              </w:rPr>
              <w:t>RTO 4 hours; RPO 4 hours</w:t>
            </w:r>
          </w:p>
        </w:tc>
        <w:tc>
          <w:tcPr>
            <w:tcW w:type="dxa" w:w="3244"/>
            <w:tcMar>
              <w:top w:w="50" w:type="dxa"/>
              <w:bottom w:w="50" w:type="dxa"/>
              <w:left w:w="90" w:type="dxa"/>
              <w:right w:w="90" w:type="dxa"/>
            </w:tcMar>
            <w:shd w:val="clear" w:color="auto" w:fill="E5F5FF"/>
          </w:tcPr>
          <w:p>
            <w:pPr>
              <w:pStyle w:val="BDOITable"/>
            </w:pPr>
            <w:r>
              <w:rPr>
                <w:sz w:val="17"/>
              </w:rPr>
              <w:t>Met by log archiving (FR-CSF-043)</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Backup</w:t>
            </w:r>
          </w:p>
        </w:tc>
        <w:tc>
          <w:tcPr>
            <w:tcW w:type="dxa" w:w="3364"/>
            <w:tcMar>
              <w:top w:w="50" w:type="dxa"/>
              <w:bottom w:w="50" w:type="dxa"/>
              <w:left w:w="90" w:type="dxa"/>
              <w:right w:w="90" w:type="dxa"/>
            </w:tcMar>
          </w:tcPr>
          <w:p>
            <w:pPr>
              <w:pStyle w:val="BDOITable"/>
            </w:pPr>
            <w:r>
              <w:rPr>
                <w:sz w:val="17"/>
              </w:rPr>
              <w:t>Every 15 minutes (BRCSF-011 / 11.001); every 4 hours in the retention table</w:t>
            </w:r>
          </w:p>
        </w:tc>
        <w:tc>
          <w:tcPr>
            <w:tcW w:type="dxa" w:w="3244"/>
            <w:tcMar>
              <w:top w:w="50" w:type="dxa"/>
              <w:bottom w:w="50" w:type="dxa"/>
              <w:left w:w="90" w:type="dxa"/>
              <w:right w:w="90" w:type="dxa"/>
            </w:tcMar>
          </w:tcPr>
          <w:p>
            <w:pPr>
              <w:pStyle w:val="BDOITable"/>
            </w:pPr>
            <w:r>
              <w:rPr>
                <w:sz w:val="17"/>
              </w:rPr>
              <w:t>Log archiving every 15 minutes plus daily base backups (CSQ11)</w:t>
            </w:r>
          </w:p>
        </w:tc>
        <w:tc>
          <w:tcPr>
            <w:tcW w:type="dxa" w:w="1562"/>
            <w:tcMar>
              <w:top w:w="50" w:type="dxa"/>
              <w:bottom w:w="50" w:type="dxa"/>
              <w:left w:w="90" w:type="dxa"/>
              <w:right w:w="90" w:type="dxa"/>
            </w:tcMar>
          </w:tcPr>
          <w:p>
            <w:pPr>
              <w:pStyle w:val="BDOITable"/>
            </w:pPr>
            <w:r>
              <w:rPr>
                <w:sz w:val="17"/>
              </w:rPr>
              <w:t>CONFIGURE</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Retention</w:t>
            </w:r>
          </w:p>
        </w:tc>
        <w:tc>
          <w:tcPr>
            <w:tcW w:type="dxa" w:w="3364"/>
            <w:tcMar>
              <w:top w:w="50" w:type="dxa"/>
              <w:bottom w:w="50" w:type="dxa"/>
              <w:left w:w="90" w:type="dxa"/>
              <w:right w:w="90" w:type="dxa"/>
            </w:tcMar>
            <w:shd w:val="clear" w:color="auto" w:fill="E5F5FF"/>
          </w:tcPr>
          <w:p>
            <w:pPr>
              <w:pStyle w:val="BDOITable"/>
            </w:pPr>
            <w:r>
              <w:rPr>
                <w:sz w:val="17"/>
              </w:rPr>
              <w:t>Client and account data, contact updates, audit trail, attachments - 5 years online, 15 years archive; backups kept 5 years</w:t>
            </w:r>
          </w:p>
        </w:tc>
        <w:tc>
          <w:tcPr>
            <w:tcW w:type="dxa" w:w="3244"/>
            <w:tcMar>
              <w:top w:w="50" w:type="dxa"/>
              <w:bottom w:w="50" w:type="dxa"/>
              <w:left w:w="90" w:type="dxa"/>
              <w:right w:w="90" w:type="dxa"/>
            </w:tcMar>
            <w:shd w:val="clear" w:color="auto" w:fill="E5F5FF"/>
          </w:tcPr>
          <w:p>
            <w:pPr>
              <w:pStyle w:val="BDOITable"/>
            </w:pPr>
            <w:r>
              <w:rPr>
                <w:sz w:val="17"/>
              </w:rPr>
              <w:t>Retention rule CSF_CONTACT_CHANGE; platform rules for the other records</w:t>
            </w:r>
          </w:p>
        </w:tc>
        <w:tc>
          <w:tcPr>
            <w:tcW w:type="dxa" w:w="1562"/>
            <w:tcMar>
              <w:top w:w="50" w:type="dxa"/>
              <w:bottom w:w="50" w:type="dxa"/>
              <w:left w:w="90" w:type="dxa"/>
              <w:right w:w="90" w:type="dxa"/>
            </w:tcMar>
            <w:shd w:val="clear" w:color="auto" w:fill="E5F5FF"/>
          </w:tcPr>
          <w:p>
            <w:pPr>
              <w:pStyle w:val="BDOITable"/>
            </w:pPr>
            <w:r>
              <w:rPr>
                <w:sz w:val="17"/>
              </w:rPr>
              <w:t>CHANGE</w:t>
            </w:r>
          </w:p>
        </w:tc>
      </w:tr>
      <w:tr>
        <w:trPr>
          <w:cantSplit w:val="true"/>
        </w:trPr>
        <w:tc>
          <w:tcPr>
            <w:tcW w:type="dxa" w:w="1802"/>
            <w:tcMar>
              <w:top w:w="50" w:type="dxa"/>
              <w:bottom w:w="50" w:type="dxa"/>
              <w:left w:w="90" w:type="dxa"/>
              <w:right w:w="90" w:type="dxa"/>
            </w:tcMar>
          </w:tcPr>
          <w:p>
            <w:pPr>
              <w:pStyle w:val="BDOITable"/>
            </w:pPr>
            <w:r>
              <w:rPr>
                <w:sz w:val="17"/>
              </w:rPr>
              <w:t>Anonymisation</w:t>
            </w:r>
          </w:p>
        </w:tc>
        <w:tc>
          <w:tcPr>
            <w:tcW w:type="dxa" w:w="3364"/>
            <w:tcMar>
              <w:top w:w="50" w:type="dxa"/>
              <w:bottom w:w="50" w:type="dxa"/>
              <w:left w:w="90" w:type="dxa"/>
              <w:right w:w="90" w:type="dxa"/>
            </w:tcMar>
          </w:tcPr>
          <w:p>
            <w:pPr>
              <w:pStyle w:val="BDOITable"/>
            </w:pPr>
            <w:r>
              <w:rPr>
                <w:sz w:val="17"/>
              </w:rPr>
              <w:t>Not required</w:t>
            </w:r>
          </w:p>
        </w:tc>
        <w:tc>
          <w:tcPr>
            <w:tcW w:type="dxa" w:w="3244"/>
            <w:tcMar>
              <w:top w:w="50" w:type="dxa"/>
              <w:bottom w:w="50" w:type="dxa"/>
              <w:left w:w="90" w:type="dxa"/>
              <w:right w:w="90" w:type="dxa"/>
            </w:tcMar>
          </w:tcPr>
          <w:p>
            <w:pPr>
              <w:pStyle w:val="BDOITable"/>
            </w:pPr>
            <w:r>
              <w:rPr>
                <w:sz w:val="17"/>
              </w:rPr>
              <w:t>None</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Devices</w:t>
            </w:r>
          </w:p>
        </w:tc>
        <w:tc>
          <w:tcPr>
            <w:tcW w:type="dxa" w:w="3364"/>
            <w:tcMar>
              <w:top w:w="50" w:type="dxa"/>
              <w:bottom w:w="50" w:type="dxa"/>
              <w:left w:w="90" w:type="dxa"/>
              <w:right w:w="90" w:type="dxa"/>
            </w:tcMar>
            <w:shd w:val="clear" w:color="auto" w:fill="E5F5FF"/>
          </w:tcPr>
          <w:p>
            <w:pPr>
              <w:pStyle w:val="BDOITable"/>
            </w:pPr>
            <w:r>
              <w:rPr>
                <w:sz w:val="17"/>
              </w:rPr>
              <w:t>Same performance on mobile and desktop</w:t>
            </w:r>
          </w:p>
        </w:tc>
        <w:tc>
          <w:tcPr>
            <w:tcW w:type="dxa" w:w="3244"/>
            <w:tcMar>
              <w:top w:w="50" w:type="dxa"/>
              <w:bottom w:w="50" w:type="dxa"/>
              <w:left w:w="90" w:type="dxa"/>
              <w:right w:w="90" w:type="dxa"/>
            </w:tcMar>
            <w:shd w:val="clear" w:color="auto" w:fill="E5F5FF"/>
          </w:tcPr>
          <w:p>
            <w:pPr>
              <w:pStyle w:val="BDOITable"/>
            </w:pPr>
            <w:r>
              <w:rPr>
                <w:sz w:val="17"/>
              </w:rPr>
              <w:t>Responsive screens</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Usability and security</w:t>
            </w:r>
          </w:p>
        </w:tc>
        <w:tc>
          <w:tcPr>
            <w:tcW w:type="dxa" w:w="3364"/>
            <w:tcMar>
              <w:top w:w="50" w:type="dxa"/>
              <w:bottom w:w="50" w:type="dxa"/>
              <w:left w:w="90" w:type="dxa"/>
              <w:right w:w="90" w:type="dxa"/>
            </w:tcMar>
          </w:tcPr>
          <w:p>
            <w:pPr>
              <w:pStyle w:val="BDOITable"/>
            </w:pPr>
            <w:r>
              <w:rPr>
                <w:sz w:val="17"/>
              </w:rPr>
              <w:t>User-friendly, intuitive; secure access (p.13)</w:t>
            </w:r>
          </w:p>
        </w:tc>
        <w:tc>
          <w:tcPr>
            <w:tcW w:type="dxa" w:w="3244"/>
            <w:tcMar>
              <w:top w:w="50" w:type="dxa"/>
              <w:bottom w:w="50" w:type="dxa"/>
              <w:left w:w="90" w:type="dxa"/>
              <w:right w:w="90" w:type="dxa"/>
            </w:tcMar>
          </w:tcPr>
          <w:p>
            <w:pPr>
              <w:pStyle w:val="BDOITable"/>
            </w:pPr>
            <w:r>
              <w:rPr>
                <w:sz w:val="17"/>
              </w:rPr>
              <w:t>BDO UX guidelines (R6); role-based access (FR-CSF-002)</w:t>
            </w:r>
          </w:p>
        </w:tc>
        <w:tc>
          <w:tcPr>
            <w:tcW w:type="dxa" w:w="1562"/>
            <w:tcMar>
              <w:top w:w="50" w:type="dxa"/>
              <w:bottom w:w="50" w:type="dxa"/>
              <w:left w:w="90" w:type="dxa"/>
              <w:right w:w="90" w:type="dxa"/>
            </w:tcMar>
          </w:tcPr>
          <w:p>
            <w:pPr>
              <w:pStyle w:val="BDOITable"/>
            </w:pPr>
            <w:r>
              <w:rPr>
                <w:sz w:val="17"/>
              </w:rPr>
              <w:t>FIT</w:t>
            </w:r>
          </w:p>
        </w:tc>
      </w:tr>
    </w:tbl>
    <w:p>
      <w:pPr>
        <w:pStyle w:val="BDOISpacer"/>
      </w:pPr>
    </w:p>
    <w:p>
      <w:pPr>
        <w:pStyle w:val="Heading1"/>
        <w:pageBreakBefore/>
        <w:pBdr>
          <w:bottom w:val="single" w:sz="4" w:space="4" w:color="99C1E7"/>
        </w:pBdr>
      </w:pPr>
      <w:bookmarkStart w:id="148" w:name="_Toc000148"/>
      <w:r>
        <w:rPr/>
        <w:t>9 Configuration items</w:t>
      </w:r>
      <w:bookmarkEnd w:id="148"/>
    </w:p>
    <w:p>
      <w:r>
        <w:rPr/>
        <w:t>The items below are changed in BIBS without a release. Changes to parameters and lists are audited.</w:t>
      </w:r>
    </w:p>
    <w:p>
      <w:pPr>
        <w:pStyle w:val="Heading2"/>
      </w:pPr>
      <w:bookmarkStart w:id="149" w:name="_Toc000149"/>
      <w:r>
        <w:rPr/>
        <w:t>9.1 Parameters</w:t>
      </w:r>
      <w:bookmarkEnd w:id="149"/>
    </w:p>
    <w:p>
      <w:pPr>
        <w:pStyle w:val="Caption"/>
        <w:keepNext/>
        <w:spacing w:after="60"/>
      </w:pPr>
      <w:r>
        <w:rPr>
          <w:b/>
          <w:i w:val="0"/>
        </w:rPr>
        <w:t xml:space="preserve">Table 16: </w:t>
      </w:r>
      <w:r>
        <w:rPr/>
        <w:t>CSF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CSF_PAYMENT_HISTORY_MONTHS</w:t>
            </w:r>
          </w:p>
        </w:tc>
        <w:tc>
          <w:tcPr>
            <w:tcW w:type="dxa" w:w="1442"/>
            <w:tcMar>
              <w:top w:w="50" w:type="dxa"/>
              <w:bottom w:w="50" w:type="dxa"/>
              <w:left w:w="90" w:type="dxa"/>
              <w:right w:w="90" w:type="dxa"/>
            </w:tcMar>
          </w:tcPr>
          <w:p>
            <w:pPr>
              <w:pStyle w:val="BDOITable"/>
            </w:pPr>
            <w:r>
              <w:rPr>
                <w:sz w:val="17"/>
              </w:rPr>
              <w:t>12</w:t>
            </w:r>
          </w:p>
        </w:tc>
        <w:tc>
          <w:tcPr>
            <w:tcW w:type="dxa" w:w="4806"/>
            <w:tcMar>
              <w:top w:w="50" w:type="dxa"/>
              <w:bottom w:w="50" w:type="dxa"/>
              <w:left w:w="90" w:type="dxa"/>
              <w:right w:w="90" w:type="dxa"/>
            </w:tcMar>
          </w:tcPr>
          <w:p>
            <w:pPr>
              <w:pStyle w:val="BDOITable"/>
            </w:pPr>
            <w:r>
              <w:rPr>
                <w:sz w:val="17"/>
              </w:rPr>
              <w:t>Months of payment history shown by default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CSF_VERIFY_MIN_MATCHES</w:t>
            </w:r>
          </w:p>
        </w:tc>
        <w:tc>
          <w:tcPr>
            <w:tcW w:type="dxa" w:w="1442"/>
            <w:tcMar>
              <w:top w:w="50" w:type="dxa"/>
              <w:bottom w:w="50" w:type="dxa"/>
              <w:left w:w="90" w:type="dxa"/>
              <w:right w:w="90" w:type="dxa"/>
            </w:tcMar>
            <w:shd w:val="clear" w:color="auto" w:fill="E5F5FF"/>
          </w:tcPr>
          <w:p>
            <w:pPr>
              <w:pStyle w:val="BDOITable"/>
            </w:pPr>
            <w:r>
              <w:rPr>
                <w:sz w:val="17"/>
              </w:rPr>
              <w:t>2</w:t>
            </w:r>
          </w:p>
        </w:tc>
        <w:tc>
          <w:tcPr>
            <w:tcW w:type="dxa" w:w="4806"/>
            <w:tcMar>
              <w:top w:w="50" w:type="dxa"/>
              <w:bottom w:w="50" w:type="dxa"/>
              <w:left w:w="90" w:type="dxa"/>
              <w:right w:w="90" w:type="dxa"/>
            </w:tcMar>
            <w:shd w:val="clear" w:color="auto" w:fill="E5F5FF"/>
          </w:tcPr>
          <w:p>
            <w:pPr>
              <w:pStyle w:val="BDOITable"/>
            </w:pPr>
            <w:r>
              <w:rPr>
                <w:sz w:val="17"/>
              </w:rPr>
              <w:t>Verification checks that must match</w:t>
            </w:r>
          </w:p>
        </w:tc>
      </w:tr>
      <w:tr>
        <w:trPr>
          <w:cantSplit w:val="true"/>
        </w:trPr>
        <w:tc>
          <w:tcPr>
            <w:tcW w:type="dxa" w:w="3724"/>
            <w:tcMar>
              <w:top w:w="50" w:type="dxa"/>
              <w:bottom w:w="50" w:type="dxa"/>
              <w:left w:w="90" w:type="dxa"/>
              <w:right w:w="90" w:type="dxa"/>
            </w:tcMar>
          </w:tcPr>
          <w:p>
            <w:pPr>
              <w:pStyle w:val="BDOITable"/>
            </w:pPr>
            <w:r>
              <w:rPr>
                <w:sz w:val="17"/>
              </w:rPr>
              <w:t>CSF_VERIFY_MAX_FAILS</w:t>
            </w:r>
          </w:p>
        </w:tc>
        <w:tc>
          <w:tcPr>
            <w:tcW w:type="dxa" w:w="1442"/>
            <w:tcMar>
              <w:top w:w="50" w:type="dxa"/>
              <w:bottom w:w="50" w:type="dxa"/>
              <w:left w:w="90" w:type="dxa"/>
              <w:right w:w="90" w:type="dxa"/>
            </w:tcMar>
          </w:tcPr>
          <w:p>
            <w:pPr>
              <w:pStyle w:val="BDOITable"/>
            </w:pPr>
            <w:r>
              <w:rPr>
                <w:sz w:val="17"/>
              </w:rPr>
              <w:t>3</w:t>
            </w:r>
          </w:p>
        </w:tc>
        <w:tc>
          <w:tcPr>
            <w:tcW w:type="dxa" w:w="4806"/>
            <w:tcMar>
              <w:top w:w="50" w:type="dxa"/>
              <w:bottom w:w="50" w:type="dxa"/>
              <w:left w:w="90" w:type="dxa"/>
              <w:right w:w="90" w:type="dxa"/>
            </w:tcMar>
          </w:tcPr>
          <w:p>
            <w:pPr>
              <w:pStyle w:val="BDOITable"/>
            </w:pPr>
            <w:r>
              <w:rPr>
                <w:sz w:val="17"/>
              </w:rPr>
              <w:t>Failed verifications of one client a day before the alert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CSF_VERIFICATION_VALID_MINUTES</w:t>
            </w:r>
          </w:p>
        </w:tc>
        <w:tc>
          <w:tcPr>
            <w:tcW w:type="dxa" w:w="1442"/>
            <w:tcMar>
              <w:top w:w="50" w:type="dxa"/>
              <w:bottom w:w="50" w:type="dxa"/>
              <w:left w:w="90" w:type="dxa"/>
              <w:right w:w="90" w:type="dxa"/>
            </w:tcMar>
            <w:shd w:val="clear" w:color="auto" w:fill="E5F5FF"/>
          </w:tcPr>
          <w:p>
            <w:pPr>
              <w:pStyle w:val="BDOITable"/>
            </w:pPr>
            <w:r>
              <w:rPr>
                <w:sz w:val="17"/>
              </w:rPr>
              <w:t>30</w:t>
            </w:r>
          </w:p>
        </w:tc>
        <w:tc>
          <w:tcPr>
            <w:tcW w:type="dxa" w:w="4806"/>
            <w:tcMar>
              <w:top w:w="50" w:type="dxa"/>
              <w:bottom w:w="50" w:type="dxa"/>
              <w:left w:w="90" w:type="dxa"/>
              <w:right w:w="90" w:type="dxa"/>
            </w:tcMar>
            <w:shd w:val="clear" w:color="auto" w:fill="E5F5FF"/>
          </w:tcPr>
          <w:p>
            <w:pPr>
              <w:pStyle w:val="BDOITable"/>
            </w:pPr>
            <w:r>
              <w:rPr>
                <w:sz w:val="17"/>
              </w:rPr>
              <w:t>Validity of a passed verification</w:t>
            </w:r>
          </w:p>
        </w:tc>
      </w:tr>
      <w:tr>
        <w:trPr>
          <w:cantSplit w:val="true"/>
        </w:trPr>
        <w:tc>
          <w:tcPr>
            <w:tcW w:type="dxa" w:w="3724"/>
            <w:tcMar>
              <w:top w:w="50" w:type="dxa"/>
              <w:bottom w:w="50" w:type="dxa"/>
              <w:left w:w="90" w:type="dxa"/>
              <w:right w:w="90" w:type="dxa"/>
            </w:tcMar>
          </w:tcPr>
          <w:p>
            <w:pPr>
              <w:pStyle w:val="BDOITable"/>
            </w:pPr>
            <w:r>
              <w:rPr>
                <w:sz w:val="17"/>
              </w:rPr>
              <w:t>CSF_LEGACY_SYNC_ENABLED</w:t>
            </w:r>
          </w:p>
        </w:tc>
        <w:tc>
          <w:tcPr>
            <w:tcW w:type="dxa" w:w="1442"/>
            <w:tcMar>
              <w:top w:w="50" w:type="dxa"/>
              <w:bottom w:w="50" w:type="dxa"/>
              <w:left w:w="90" w:type="dxa"/>
              <w:right w:w="90" w:type="dxa"/>
            </w:tcMar>
          </w:tcPr>
          <w:p>
            <w:pPr>
              <w:pStyle w:val="BDOITable"/>
            </w:pPr>
            <w:r>
              <w:rPr>
                <w:sz w:val="17"/>
              </w:rPr>
              <w:t>false</w:t>
            </w:r>
          </w:p>
        </w:tc>
        <w:tc>
          <w:tcPr>
            <w:tcW w:type="dxa" w:w="4806"/>
            <w:tcMar>
              <w:top w:w="50" w:type="dxa"/>
              <w:bottom w:w="50" w:type="dxa"/>
              <w:left w:w="90" w:type="dxa"/>
              <w:right w:w="90" w:type="dxa"/>
            </w:tcMar>
          </w:tcPr>
          <w:p>
            <w:pPr>
              <w:pStyle w:val="BDOITable"/>
            </w:pPr>
            <w:r>
              <w:rPr>
                <w:sz w:val="17"/>
              </w:rPr>
              <w:t>Send contact changes to QPS and EBIX</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CSF_SEARCH_MIN_CHARS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Minimum characters of a name search</w:t>
            </w:r>
          </w:p>
        </w:tc>
      </w:tr>
      <w:tr>
        <w:trPr>
          <w:cantSplit w:val="true"/>
        </w:trPr>
        <w:tc>
          <w:tcPr>
            <w:tcW w:type="dxa" w:w="3724"/>
            <w:tcMar>
              <w:top w:w="50" w:type="dxa"/>
              <w:bottom w:w="50" w:type="dxa"/>
              <w:left w:w="90" w:type="dxa"/>
              <w:right w:w="90" w:type="dxa"/>
            </w:tcMar>
          </w:tcPr>
          <w:p>
            <w:pPr>
              <w:pStyle w:val="BDOITable"/>
            </w:pPr>
            <w:r>
              <w:rPr>
                <w:sz w:val="17"/>
              </w:rPr>
              <w:t>CSF_SEARCH_MAX_RESULTS</w:t>
            </w:r>
          </w:p>
        </w:tc>
        <w:tc>
          <w:tcPr>
            <w:tcW w:type="dxa" w:w="1442"/>
            <w:tcMar>
              <w:top w:w="50" w:type="dxa"/>
              <w:bottom w:w="50" w:type="dxa"/>
              <w:left w:w="90" w:type="dxa"/>
              <w:right w:w="90" w:type="dxa"/>
            </w:tcMar>
          </w:tcPr>
          <w:p>
            <w:pPr>
              <w:pStyle w:val="BDOITable"/>
            </w:pPr>
            <w:r>
              <w:rPr>
                <w:sz w:val="17"/>
              </w:rPr>
              <w:t>50</w:t>
            </w:r>
          </w:p>
        </w:tc>
        <w:tc>
          <w:tcPr>
            <w:tcW w:type="dxa" w:w="4806"/>
            <w:tcMar>
              <w:top w:w="50" w:type="dxa"/>
              <w:bottom w:w="50" w:type="dxa"/>
              <w:left w:w="90" w:type="dxa"/>
              <w:right w:w="90" w:type="dxa"/>
            </w:tcMar>
          </w:tcPr>
          <w:p>
            <w:pPr>
              <w:pStyle w:val="BDOITable"/>
            </w:pPr>
            <w:r>
              <w:rPr>
                <w:sz w:val="17"/>
              </w:rPr>
              <w:t>Maximum clients returned by a search</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Failed log-ins before lockout (platform, decision D5)</w:t>
            </w:r>
          </w:p>
        </w:tc>
      </w:tr>
      <w:tr>
        <w:trPr>
          <w:cantSplit w:val="true"/>
        </w:trPr>
        <w:tc>
          <w:tcPr>
            <w:tcW w:type="dxa" w:w="3724"/>
            <w:tcMar>
              <w:top w:w="50" w:type="dxa"/>
              <w:bottom w:w="50" w:type="dxa"/>
              <w:left w:w="90" w:type="dxa"/>
              <w:right w:w="90" w:type="dxa"/>
            </w:tcMar>
          </w:tcPr>
          <w:p>
            <w:pPr>
              <w:pStyle w:val="BDOITable"/>
            </w:pPr>
            <w:r>
              <w:rPr>
                <w:sz w:val="17"/>
              </w:rPr>
              <w:t>Job CSF_LEGACY_SYNC</w:t>
            </w:r>
          </w:p>
        </w:tc>
        <w:tc>
          <w:tcPr>
            <w:tcW w:type="dxa" w:w="1442"/>
            <w:tcMar>
              <w:top w:w="50" w:type="dxa"/>
              <w:bottom w:w="50" w:type="dxa"/>
              <w:left w:w="90" w:type="dxa"/>
              <w:right w:w="90" w:type="dxa"/>
            </w:tcMar>
          </w:tcPr>
          <w:p>
            <w:pPr>
              <w:pStyle w:val="BDOITable"/>
            </w:pPr>
            <w:r>
              <w:rPr>
                <w:sz w:val="17"/>
              </w:rPr>
              <w:t>every 15 minutes</w:t>
            </w:r>
          </w:p>
        </w:tc>
        <w:tc>
          <w:tcPr>
            <w:tcW w:type="dxa" w:w="4806"/>
            <w:tcMar>
              <w:top w:w="50" w:type="dxa"/>
              <w:bottom w:w="50" w:type="dxa"/>
              <w:left w:w="90" w:type="dxa"/>
              <w:right w:w="90" w:type="dxa"/>
            </w:tcMar>
          </w:tcPr>
          <w:p>
            <w:pPr>
              <w:pStyle w:val="BDOITable"/>
            </w:pPr>
            <w:r>
              <w:rPr>
                <w:sz w:val="17"/>
              </w:rPr>
              <w:t>Sends queued contact changes (manual only until sync is enabled)</w:t>
            </w:r>
          </w:p>
        </w:tc>
      </w:tr>
    </w:tbl>
    <w:p>
      <w:pPr>
        <w:pStyle w:val="BDOISpacer"/>
      </w:pPr>
    </w:p>
    <w:p>
      <w:pPr>
        <w:pStyle w:val="Heading2"/>
      </w:pPr>
      <w:bookmarkStart w:id="150" w:name="_Toc000150"/>
      <w:r>
        <w:rPr/>
        <w:t>9.2 Lists of values</w:t>
      </w:r>
      <w:bookmarkEnd w:id="150"/>
    </w:p>
    <w:p>
      <w:pPr>
        <w:pStyle w:val="Caption"/>
        <w:keepNext/>
        <w:spacing w:after="60"/>
      </w:pPr>
      <w:r>
        <w:rPr>
          <w:b/>
          <w:i w:val="0"/>
        </w:rPr>
        <w:t xml:space="preserve">Table 17: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CSF_STATUS_MAP</w:t>
            </w:r>
          </w:p>
        </w:tc>
        <w:tc>
          <w:tcPr>
            <w:tcW w:type="dxa" w:w="6728"/>
            <w:tcMar>
              <w:top w:w="50" w:type="dxa"/>
              <w:bottom w:w="50" w:type="dxa"/>
              <w:left w:w="90" w:type="dxa"/>
              <w:right w:w="90" w:type="dxa"/>
            </w:tcMar>
          </w:tcPr>
          <w:p>
            <w:pPr>
              <w:pStyle w:val="BDOITable"/>
            </w:pPr>
            <w:r>
              <w:rPr>
                <w:sz w:val="17"/>
              </w:rPr>
              <w:t>The mapping of section 5.1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CSF_VERIFY_CHECK</w:t>
            </w:r>
          </w:p>
        </w:tc>
        <w:tc>
          <w:tcPr>
            <w:tcW w:type="dxa" w:w="6728"/>
            <w:tcMar>
              <w:top w:w="50" w:type="dxa"/>
              <w:bottom w:w="50" w:type="dxa"/>
              <w:left w:w="90" w:type="dxa"/>
              <w:right w:w="90" w:type="dxa"/>
            </w:tcMar>
            <w:shd w:val="clear" w:color="auto" w:fill="E5F5FF"/>
          </w:tcPr>
          <w:p>
            <w:pPr>
              <w:pStyle w:val="BDOITable"/>
            </w:pPr>
            <w:r>
              <w:rPr>
                <w:sz w:val="17"/>
              </w:rPr>
              <w:t>Address; Contact number; E-mail; Insured property (CSQ03)</w:t>
            </w:r>
          </w:p>
        </w:tc>
      </w:tr>
      <w:tr>
        <w:trPr>
          <w:cantSplit w:val="true"/>
        </w:trPr>
        <w:tc>
          <w:tcPr>
            <w:tcW w:type="dxa" w:w="3244"/>
            <w:tcMar>
              <w:top w:w="50" w:type="dxa"/>
              <w:bottom w:w="50" w:type="dxa"/>
              <w:left w:w="90" w:type="dxa"/>
              <w:right w:w="90" w:type="dxa"/>
            </w:tcMar>
          </w:tcPr>
          <w:p>
            <w:pPr>
              <w:pStyle w:val="BDOITable"/>
            </w:pPr>
            <w:r>
              <w:rPr>
                <w:sz w:val="17"/>
              </w:rPr>
              <w:t>CSF_CHANGE_REASON</w:t>
            </w:r>
          </w:p>
        </w:tc>
        <w:tc>
          <w:tcPr>
            <w:tcW w:type="dxa" w:w="6728"/>
            <w:tcMar>
              <w:top w:w="50" w:type="dxa"/>
              <w:bottom w:w="50" w:type="dxa"/>
              <w:left w:w="90" w:type="dxa"/>
              <w:right w:w="90" w:type="dxa"/>
            </w:tcMar>
          </w:tcPr>
          <w:p>
            <w:pPr>
              <w:pStyle w:val="BDOITable"/>
            </w:pPr>
            <w:r>
              <w:rPr>
                <w:sz w:val="17"/>
              </w:rPr>
              <w:t>Delivered with generic values (client request, correction, returned mail); BDOI supplies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CSF_DOCUMENT_TYPE</w:t>
            </w:r>
          </w:p>
        </w:tc>
        <w:tc>
          <w:tcPr>
            <w:tcW w:type="dxa" w:w="6728"/>
            <w:tcMar>
              <w:top w:w="50" w:type="dxa"/>
              <w:bottom w:w="50" w:type="dxa"/>
              <w:left w:w="90" w:type="dxa"/>
              <w:right w:w="90" w:type="dxa"/>
            </w:tcMar>
            <w:shd w:val="clear" w:color="auto" w:fill="E5F5FF"/>
          </w:tcPr>
          <w:p>
            <w:pPr>
              <w:pStyle w:val="BDOITable"/>
            </w:pPr>
            <w:r>
              <w:rPr>
                <w:sz w:val="17"/>
              </w:rPr>
              <w:t>Subset of the platform document types for contact centre uploads (CSQ07)</w:t>
            </w:r>
          </w:p>
        </w:tc>
      </w:tr>
    </w:tbl>
    <w:p>
      <w:pPr>
        <w:pStyle w:val="BDOISpacer"/>
      </w:pPr>
    </w:p>
    <w:p>
      <w:pPr>
        <w:pStyle w:val="Heading2"/>
      </w:pPr>
      <w:bookmarkStart w:id="151" w:name="_Toc000151"/>
      <w:r>
        <w:rPr/>
        <w:t>9.3 Platform settings</w:t>
      </w:r>
      <w:bookmarkEnd w:id="151"/>
    </w:p>
    <w:p>
      <w:pPr>
        <w:pStyle w:val="Caption"/>
        <w:keepNext/>
        <w:spacing w:after="60"/>
      </w:pPr>
      <w:r>
        <w:rPr>
          <w:b/>
          <w:i w:val="0"/>
        </w:rPr>
        <w:t xml:space="preserve">Table 18: </w:t>
      </w:r>
      <w:r>
        <w:rPr/>
        <w:t>Platform settings used by the CSF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Setting</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w:t>
            </w:r>
          </w:p>
        </w:tc>
      </w:tr>
      <w:tr>
        <w:trPr>
          <w:cantSplit w:val="true"/>
        </w:trPr>
        <w:tc>
          <w:tcPr>
            <w:tcW w:type="dxa" w:w="3244"/>
            <w:tcMar>
              <w:top w:w="50" w:type="dxa"/>
              <w:bottom w:w="50" w:type="dxa"/>
              <w:left w:w="90" w:type="dxa"/>
              <w:right w:w="90" w:type="dxa"/>
            </w:tcMar>
          </w:tcPr>
          <w:p>
            <w:pPr>
              <w:pStyle w:val="BDOITable"/>
            </w:pPr>
            <w:r>
              <w:rPr>
                <w:sz w:val="17"/>
              </w:rPr>
              <w:t>Allowed file types</w:t>
            </w:r>
          </w:p>
        </w:tc>
        <w:tc>
          <w:tcPr>
            <w:tcW w:type="dxa" w:w="6728"/>
            <w:tcMar>
              <w:top w:w="50" w:type="dxa"/>
              <w:bottom w:w="50" w:type="dxa"/>
              <w:left w:w="90" w:type="dxa"/>
              <w:right w:w="90" w:type="dxa"/>
            </w:tcMar>
          </w:tcPr>
          <w:p>
            <w:pPr>
              <w:pStyle w:val="BDOITable"/>
            </w:pPr>
            <w:r>
              <w:rPr>
                <w:sz w:val="17"/>
              </w:rPr>
              <w:t>Platform list plus TXT, RTF, HEIC / HEIF, GIF, BMP, TIFF, WEBP (BRCSF-007)</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Document access classes</w:t>
            </w:r>
          </w:p>
        </w:tc>
        <w:tc>
          <w:tcPr>
            <w:tcW w:type="dxa" w:w="6728"/>
            <w:tcMar>
              <w:top w:w="50" w:type="dxa"/>
              <w:bottom w:w="50" w:type="dxa"/>
              <w:left w:w="90" w:type="dxa"/>
              <w:right w:w="90" w:type="dxa"/>
            </w:tcMar>
            <w:shd w:val="clear" w:color="auto" w:fill="E5F5FF"/>
          </w:tcPr>
          <w:p>
            <w:pPr>
              <w:pStyle w:val="BDOITable"/>
            </w:pPr>
            <w:r>
              <w:rPr>
                <w:sz w:val="17"/>
              </w:rPr>
              <w:t>Rows for RENEWAL_ADVICE and CLAIM_REPORT that let the CSF roles list and download them (XQ04)</w:t>
            </w:r>
          </w:p>
        </w:tc>
      </w:tr>
      <w:tr>
        <w:trPr>
          <w:cantSplit w:val="true"/>
        </w:trPr>
        <w:tc>
          <w:tcPr>
            <w:tcW w:type="dxa" w:w="3244"/>
            <w:tcMar>
              <w:top w:w="50" w:type="dxa"/>
              <w:bottom w:w="50" w:type="dxa"/>
              <w:left w:w="90" w:type="dxa"/>
              <w:right w:w="90" w:type="dxa"/>
            </w:tcMar>
          </w:tcPr>
          <w:p>
            <w:pPr>
              <w:pStyle w:val="BDOITable"/>
            </w:pPr>
            <w:r>
              <w:rPr>
                <w:sz w:val="17"/>
              </w:rPr>
              <w:t>Database archive interval</w:t>
            </w:r>
          </w:p>
        </w:tc>
        <w:tc>
          <w:tcPr>
            <w:tcW w:type="dxa" w:w="6728"/>
            <w:tcMar>
              <w:top w:w="50" w:type="dxa"/>
              <w:bottom w:w="50" w:type="dxa"/>
              <w:left w:w="90" w:type="dxa"/>
              <w:right w:w="90" w:type="dxa"/>
            </w:tcMar>
          </w:tcPr>
          <w:p>
            <w:pPr>
              <w:pStyle w:val="BDOITable"/>
            </w:pPr>
            <w:r>
              <w:rPr>
                <w:sz w:val="17"/>
              </w:rPr>
              <w:t>At most 15 minutes (BRCSF-011 / 11.001)</w:t>
            </w:r>
          </w:p>
        </w:tc>
      </w:tr>
    </w:tbl>
    <w:p>
      <w:pPr>
        <w:pStyle w:val="BDOISpacer"/>
      </w:pPr>
    </w:p>
    <w:p>
      <w:pPr>
        <w:pStyle w:val="Heading1"/>
        <w:pageBreakBefore/>
        <w:pBdr>
          <w:bottom w:val="single" w:sz="4" w:space="4" w:color="99C1E7"/>
        </w:pBdr>
      </w:pPr>
      <w:bookmarkStart w:id="152" w:name="_Toc000152"/>
      <w:r>
        <w:rPr/>
        <w:t>10 Assumptions, dependencies and open questions</w:t>
      </w:r>
      <w:bookmarkEnd w:id="152"/>
    </w:p>
    <w:p>
      <w:pPr>
        <w:pStyle w:val="Heading2"/>
      </w:pPr>
      <w:bookmarkStart w:id="153" w:name="_Toc000153"/>
      <w:r>
        <w:rPr/>
        <w:t>10.1 Assumptions</w:t>
      </w:r>
      <w:bookmarkEnd w:id="153"/>
    </w:p>
    <w:p>
      <w:pPr>
        <w:pStyle w:val="Caption"/>
        <w:keepNext/>
        <w:spacing w:after="60"/>
      </w:pPr>
      <w:r>
        <w:rPr>
          <w:b/>
          <w:i w:val="0"/>
        </w:rPr>
        <w:t xml:space="preserve">Table 19: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A-CSF-01</w:t>
            </w:r>
          </w:p>
        </w:tc>
        <w:tc>
          <w:tcPr>
            <w:tcW w:type="dxa" w:w="6608"/>
            <w:tcMar>
              <w:top w:w="50" w:type="dxa"/>
              <w:bottom w:w="50" w:type="dxa"/>
              <w:left w:w="90" w:type="dxa"/>
              <w:right w:w="90" w:type="dxa"/>
            </w:tcMar>
          </w:tcPr>
          <w:p>
            <w:pPr>
              <w:pStyle w:val="BDOITable"/>
            </w:pPr>
            <w:r>
              <w:rPr>
                <w:sz w:val="17"/>
              </w:rPr>
              <w:t>The signed BRD (p.1-16) is the baseline; the e-mail of 13-Feb-2026 adds e-mail items 7 and 9 and defers item 10</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A-CSF-02</w:t>
            </w:r>
          </w:p>
        </w:tc>
        <w:tc>
          <w:tcPr>
            <w:tcW w:type="dxa" w:w="6608"/>
            <w:tcMar>
              <w:top w:w="50" w:type="dxa"/>
              <w:bottom w:w="50" w:type="dxa"/>
              <w:left w:w="90" w:type="dxa"/>
              <w:right w:w="90" w:type="dxa"/>
            </w:tcMar>
            <w:shd w:val="clear" w:color="auto" w:fill="E5F5FF"/>
          </w:tcPr>
          <w:p>
            <w:pPr>
              <w:pStyle w:val="BDOITable"/>
            </w:pPr>
            <w:r>
              <w:rPr>
                <w:sz w:val="17"/>
              </w:rPr>
              <w:t>BIBS is the source of client and account data; QPS and EBIX matter only while they coexist</w:t>
            </w:r>
          </w:p>
        </w:tc>
        <w:tc>
          <w:tcPr>
            <w:tcW w:type="dxa" w:w="2283"/>
            <w:tcMar>
              <w:top w:w="50" w:type="dxa"/>
              <w:bottom w:w="50" w:type="dxa"/>
              <w:left w:w="90" w:type="dxa"/>
              <w:right w:w="90" w:type="dxa"/>
            </w:tcMar>
            <w:shd w:val="clear" w:color="auto" w:fill="E5F5FF"/>
          </w:tcPr>
          <w:p>
            <w:pPr>
              <w:pStyle w:val="BDOITable"/>
            </w:pPr>
            <w:r>
              <w:rPr>
                <w:sz w:val="17"/>
              </w:rPr>
              <w:t>CSQ01</w:t>
            </w:r>
          </w:p>
        </w:tc>
      </w:tr>
      <w:tr>
        <w:trPr>
          <w:cantSplit w:val="true"/>
        </w:trPr>
        <w:tc>
          <w:tcPr>
            <w:tcW w:type="dxa" w:w="1081"/>
            <w:tcMar>
              <w:top w:w="50" w:type="dxa"/>
              <w:bottom w:w="50" w:type="dxa"/>
              <w:left w:w="90" w:type="dxa"/>
              <w:right w:w="90" w:type="dxa"/>
            </w:tcMar>
          </w:tcPr>
          <w:p>
            <w:pPr>
              <w:pStyle w:val="BDOITable"/>
            </w:pPr>
            <w:r>
              <w:rPr>
                <w:sz w:val="17"/>
              </w:rPr>
              <w:t>A-CSF-03</w:t>
            </w:r>
          </w:p>
        </w:tc>
        <w:tc>
          <w:tcPr>
            <w:tcW w:type="dxa" w:w="6608"/>
            <w:tcMar>
              <w:top w:w="50" w:type="dxa"/>
              <w:bottom w:w="50" w:type="dxa"/>
              <w:left w:w="90" w:type="dxa"/>
              <w:right w:w="90" w:type="dxa"/>
            </w:tcMar>
          </w:tcPr>
          <w:p>
            <w:pPr>
              <w:pStyle w:val="BDOITable"/>
            </w:pPr>
            <w:r>
              <w:rPr>
                <w:sz w:val="17"/>
              </w:rPr>
              <w:t>Agents change contact details only; other changes go to the fulfilment unit</w:t>
            </w:r>
          </w:p>
        </w:tc>
        <w:tc>
          <w:tcPr>
            <w:tcW w:type="dxa" w:w="2283"/>
            <w:tcMar>
              <w:top w:w="50" w:type="dxa"/>
              <w:bottom w:w="50" w:type="dxa"/>
              <w:left w:w="90" w:type="dxa"/>
              <w:right w:w="90" w:type="dxa"/>
            </w:tcMar>
          </w:tcPr>
          <w:p>
            <w:pPr>
              <w:pStyle w:val="BDOITable"/>
            </w:pPr>
            <w:r>
              <w:rPr>
                <w:sz w:val="17"/>
              </w:rPr>
              <w:t>E-mail topic 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A-CSF-04</w:t>
            </w:r>
          </w:p>
        </w:tc>
        <w:tc>
          <w:tcPr>
            <w:tcW w:type="dxa" w:w="6608"/>
            <w:tcMar>
              <w:top w:w="50" w:type="dxa"/>
              <w:bottom w:w="50" w:type="dxa"/>
              <w:left w:w="90" w:type="dxa"/>
              <w:right w:w="90" w:type="dxa"/>
            </w:tcMar>
            <w:shd w:val="clear" w:color="auto" w:fill="E5F5FF"/>
          </w:tcPr>
          <w:p>
            <w:pPr>
              <w:pStyle w:val="BDOITable"/>
            </w:pPr>
            <w:r>
              <w:rPr>
                <w:sz w:val="17"/>
              </w:rPr>
              <w:t>CSF agents see every segment (CBG and non-CBG)</w:t>
            </w:r>
          </w:p>
        </w:tc>
        <w:tc>
          <w:tcPr>
            <w:tcW w:type="dxa" w:w="2283"/>
            <w:tcMar>
              <w:top w:w="50" w:type="dxa"/>
              <w:bottom w:w="50" w:type="dxa"/>
              <w:left w:w="90" w:type="dxa"/>
              <w:right w:w="90" w:type="dxa"/>
            </w:tcMar>
            <w:shd w:val="clear" w:color="auto" w:fill="E5F5FF"/>
          </w:tcPr>
          <w:p>
            <w:pPr>
              <w:pStyle w:val="BDOITable"/>
            </w:pPr>
            <w:r>
              <w:rPr>
                <w:sz w:val="17"/>
              </w:rPr>
              <w:t>p.4; CQ06</w:t>
            </w:r>
          </w:p>
        </w:tc>
      </w:tr>
      <w:tr>
        <w:trPr>
          <w:cantSplit w:val="true"/>
        </w:trPr>
        <w:tc>
          <w:tcPr>
            <w:tcW w:type="dxa" w:w="1081"/>
            <w:tcMar>
              <w:top w:w="50" w:type="dxa"/>
              <w:bottom w:w="50" w:type="dxa"/>
              <w:left w:w="90" w:type="dxa"/>
              <w:right w:w="90" w:type="dxa"/>
            </w:tcMar>
          </w:tcPr>
          <w:p>
            <w:pPr>
              <w:pStyle w:val="BDOITable"/>
            </w:pPr>
            <w:r>
              <w:rPr>
                <w:sz w:val="17"/>
              </w:rPr>
              <w:t>A-CSF-05</w:t>
            </w:r>
          </w:p>
        </w:tc>
        <w:tc>
          <w:tcPr>
            <w:tcW w:type="dxa" w:w="6608"/>
            <w:tcMar>
              <w:top w:w="50" w:type="dxa"/>
              <w:bottom w:w="50" w:type="dxa"/>
              <w:left w:w="90" w:type="dxa"/>
              <w:right w:w="90" w:type="dxa"/>
            </w:tcMar>
          </w:tcPr>
          <w:p>
            <w:pPr>
              <w:pStyle w:val="BDOITable"/>
            </w:pPr>
            <w:r>
              <w:rPr>
                <w:sz w:val="17"/>
              </w:rPr>
              <w:t>Inquiry logging and case management stay out of this phase</w:t>
            </w:r>
          </w:p>
        </w:tc>
        <w:tc>
          <w:tcPr>
            <w:tcW w:type="dxa" w:w="2283"/>
            <w:tcMar>
              <w:top w:w="50" w:type="dxa"/>
              <w:bottom w:w="50" w:type="dxa"/>
              <w:left w:w="90" w:type="dxa"/>
              <w:right w:w="90" w:type="dxa"/>
            </w:tcMar>
          </w:tcPr>
          <w:p>
            <w:pPr>
              <w:pStyle w:val="BDOITable"/>
            </w:pPr>
            <w:r>
              <w:rPr>
                <w:sz w:val="17"/>
              </w:rPr>
              <w:t>CSQ09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A-CSF-06</w:t>
            </w:r>
          </w:p>
        </w:tc>
        <w:tc>
          <w:tcPr>
            <w:tcW w:type="dxa" w:w="6608"/>
            <w:tcMar>
              <w:top w:w="50" w:type="dxa"/>
              <w:bottom w:w="50" w:type="dxa"/>
              <w:left w:w="90" w:type="dxa"/>
              <w:right w:w="90" w:type="dxa"/>
            </w:tcMar>
            <w:shd w:val="clear" w:color="auto" w:fill="E5F5FF"/>
          </w:tcPr>
          <w:p>
            <w:pPr>
              <w:pStyle w:val="BDOITable"/>
            </w:pPr>
            <w:r>
              <w:rPr>
                <w:sz w:val="17"/>
              </w:rPr>
              <w:t>The 15-minute backup applies to the whole BIBS database</w:t>
            </w:r>
          </w:p>
        </w:tc>
        <w:tc>
          <w:tcPr>
            <w:tcW w:type="dxa" w:w="2283"/>
            <w:tcMar>
              <w:top w:w="50" w:type="dxa"/>
              <w:bottom w:w="50" w:type="dxa"/>
              <w:left w:w="90" w:type="dxa"/>
              <w:right w:w="90" w:type="dxa"/>
            </w:tcMar>
            <w:shd w:val="clear" w:color="auto" w:fill="E5F5FF"/>
          </w:tcPr>
          <w:p>
            <w:pPr>
              <w:pStyle w:val="BDOITable"/>
            </w:pPr>
            <w:r>
              <w:rPr>
                <w:sz w:val="17"/>
              </w:rPr>
              <w:t>CSQ11</w:t>
            </w:r>
          </w:p>
        </w:tc>
      </w:tr>
    </w:tbl>
    <w:p>
      <w:pPr>
        <w:pStyle w:val="BDOISpacer"/>
      </w:pPr>
    </w:p>
    <w:p>
      <w:pPr>
        <w:pStyle w:val="Heading2"/>
      </w:pPr>
      <w:bookmarkStart w:id="154" w:name="_Toc000154"/>
      <w:r>
        <w:rPr/>
        <w:t>10.2 Dependencies</w:t>
      </w:r>
      <w:bookmarkEnd w:id="154"/>
    </w:p>
    <w:p>
      <w:pPr>
        <w:pStyle w:val="Caption"/>
        <w:keepNext/>
        <w:spacing w:after="60"/>
      </w:pPr>
      <w:r>
        <w:rPr>
          <w:b/>
          <w:i w:val="0"/>
        </w:rPr>
        <w:t xml:space="preserve">Table 20: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D-CSF-01</w:t>
            </w:r>
          </w:p>
        </w:tc>
        <w:tc>
          <w:tcPr>
            <w:tcW w:type="dxa" w:w="6608"/>
            <w:tcMar>
              <w:top w:w="50" w:type="dxa"/>
              <w:bottom w:w="50" w:type="dxa"/>
              <w:left w:w="90" w:type="dxa"/>
              <w:right w:w="90" w:type="dxa"/>
            </w:tcMar>
          </w:tcPr>
          <w:p>
            <w:pPr>
              <w:pStyle w:val="BDOITable"/>
            </w:pPr>
            <w:r>
              <w:rPr>
                <w:sz w:val="17"/>
              </w:rPr>
              <w:t>The Renewal and EB modules store RAs as RENEWAL_ADVICE; Claims stores claims reports as CLAIM_REPORT (decision D3)</w:t>
            </w:r>
          </w:p>
        </w:tc>
        <w:tc>
          <w:tcPr>
            <w:tcW w:type="dxa" w:w="2283"/>
            <w:tcMar>
              <w:top w:w="50" w:type="dxa"/>
              <w:bottom w:w="50" w:type="dxa"/>
              <w:left w:w="90" w:type="dxa"/>
              <w:right w:w="90" w:type="dxa"/>
            </w:tcMar>
          </w:tcPr>
          <w:p>
            <w:pPr>
              <w:pStyle w:val="BDOITable"/>
            </w:pPr>
            <w:r>
              <w:rPr>
                <w:sz w:val="17"/>
              </w:rPr>
              <w:t>FR-CSF-030, 033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D-CSF-02</w:t>
            </w:r>
          </w:p>
        </w:tc>
        <w:tc>
          <w:tcPr>
            <w:tcW w:type="dxa" w:w="6608"/>
            <w:tcMar>
              <w:top w:w="50" w:type="dxa"/>
              <w:bottom w:w="50" w:type="dxa"/>
              <w:left w:w="90" w:type="dxa"/>
              <w:right w:w="90" w:type="dxa"/>
            </w:tcMar>
            <w:shd w:val="clear" w:color="auto" w:fill="E5F5FF"/>
          </w:tcPr>
          <w:p>
            <w:pPr>
              <w:pStyle w:val="BDOITable"/>
            </w:pPr>
            <w:r>
              <w:rPr>
                <w:sz w:val="17"/>
              </w:rPr>
              <w:t>The attachment access classes (EB work item P3) include rows for the CSF roles</w:t>
            </w:r>
          </w:p>
        </w:tc>
        <w:tc>
          <w:tcPr>
            <w:tcW w:type="dxa" w:w="2283"/>
            <w:tcMar>
              <w:top w:w="50" w:type="dxa"/>
              <w:bottom w:w="50" w:type="dxa"/>
              <w:left w:w="90" w:type="dxa"/>
              <w:right w:w="90" w:type="dxa"/>
            </w:tcMar>
            <w:shd w:val="clear" w:color="auto" w:fill="E5F5FF"/>
          </w:tcPr>
          <w:p>
            <w:pPr>
              <w:pStyle w:val="BDOITable"/>
            </w:pPr>
            <w:r>
              <w:rPr>
                <w:sz w:val="17"/>
              </w:rPr>
              <w:t>FR-CSF-033</w:t>
            </w:r>
          </w:p>
        </w:tc>
      </w:tr>
      <w:tr>
        <w:trPr>
          <w:cantSplit w:val="true"/>
        </w:trPr>
        <w:tc>
          <w:tcPr>
            <w:tcW w:type="dxa" w:w="1081"/>
            <w:tcMar>
              <w:top w:w="50" w:type="dxa"/>
              <w:bottom w:w="50" w:type="dxa"/>
              <w:left w:w="90" w:type="dxa"/>
              <w:right w:w="90" w:type="dxa"/>
            </w:tcMar>
          </w:tcPr>
          <w:p>
            <w:pPr>
              <w:pStyle w:val="BDOITable"/>
            </w:pPr>
            <w:r>
              <w:rPr>
                <w:sz w:val="17"/>
              </w:rPr>
              <w:t>D-CSF-03</w:t>
            </w:r>
          </w:p>
        </w:tc>
        <w:tc>
          <w:tcPr>
            <w:tcW w:type="dxa" w:w="6608"/>
            <w:tcMar>
              <w:top w:w="50" w:type="dxa"/>
              <w:bottom w:w="50" w:type="dxa"/>
              <w:left w:w="90" w:type="dxa"/>
              <w:right w:w="90" w:type="dxa"/>
            </w:tcMar>
          </w:tcPr>
          <w:p>
            <w:pPr>
              <w:pStyle w:val="BDOITable"/>
            </w:pPr>
            <w:r>
              <w:rPr>
                <w:sz w:val="17"/>
              </w:rPr>
              <w:t>The Operations owner agrees the read method for the payments of a client</w:t>
            </w:r>
          </w:p>
        </w:tc>
        <w:tc>
          <w:tcPr>
            <w:tcW w:type="dxa" w:w="2283"/>
            <w:tcMar>
              <w:top w:w="50" w:type="dxa"/>
              <w:bottom w:w="50" w:type="dxa"/>
              <w:left w:w="90" w:type="dxa"/>
              <w:right w:w="90" w:type="dxa"/>
            </w:tcMar>
          </w:tcPr>
          <w:p>
            <w:pPr>
              <w:pStyle w:val="BDOITable"/>
            </w:pPr>
            <w:r>
              <w:rPr>
                <w:sz w:val="17"/>
              </w:rPr>
              <w:t>FR-CSF-013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D-CSF-04</w:t>
            </w:r>
          </w:p>
        </w:tc>
        <w:tc>
          <w:tcPr>
            <w:tcW w:type="dxa" w:w="6608"/>
            <w:tcMar>
              <w:top w:w="50" w:type="dxa"/>
              <w:bottom w:w="50" w:type="dxa"/>
              <w:left w:w="90" w:type="dxa"/>
              <w:right w:w="90" w:type="dxa"/>
            </w:tcMar>
            <w:shd w:val="clear" w:color="auto" w:fill="E5F5FF"/>
          </w:tcPr>
          <w:p>
            <w:pPr>
              <w:pStyle w:val="BDOITable"/>
            </w:pPr>
            <w:r>
              <w:rPr>
                <w:sz w:val="17"/>
              </w:rPr>
              <w:t>The client master accepts the contact-only update contract</w:t>
            </w:r>
          </w:p>
        </w:tc>
        <w:tc>
          <w:tcPr>
            <w:tcW w:type="dxa" w:w="2283"/>
            <w:tcMar>
              <w:top w:w="50" w:type="dxa"/>
              <w:bottom w:w="50" w:type="dxa"/>
              <w:left w:w="90" w:type="dxa"/>
              <w:right w:w="90" w:type="dxa"/>
            </w:tcMar>
            <w:shd w:val="clear" w:color="auto" w:fill="E5F5FF"/>
          </w:tcPr>
          <w:p>
            <w:pPr>
              <w:pStyle w:val="BDOITable"/>
            </w:pPr>
            <w:r>
              <w:rPr>
                <w:sz w:val="17"/>
              </w:rPr>
              <w:t>FR-CSF-021</w:t>
            </w:r>
          </w:p>
        </w:tc>
      </w:tr>
      <w:tr>
        <w:trPr>
          <w:cantSplit w:val="true"/>
        </w:trPr>
        <w:tc>
          <w:tcPr>
            <w:tcW w:type="dxa" w:w="1081"/>
            <w:tcMar>
              <w:top w:w="50" w:type="dxa"/>
              <w:bottom w:w="50" w:type="dxa"/>
              <w:left w:w="90" w:type="dxa"/>
              <w:right w:w="90" w:type="dxa"/>
            </w:tcMar>
          </w:tcPr>
          <w:p>
            <w:pPr>
              <w:pStyle w:val="BDOITable"/>
            </w:pPr>
            <w:r>
              <w:rPr>
                <w:sz w:val="17"/>
              </w:rPr>
              <w:t>D-CSF-05</w:t>
            </w:r>
          </w:p>
        </w:tc>
        <w:tc>
          <w:tcPr>
            <w:tcW w:type="dxa" w:w="6608"/>
            <w:tcMar>
              <w:top w:w="50" w:type="dxa"/>
              <w:bottom w:w="50" w:type="dxa"/>
              <w:left w:w="90" w:type="dxa"/>
              <w:right w:w="90" w:type="dxa"/>
            </w:tcMar>
          </w:tcPr>
          <w:p>
            <w:pPr>
              <w:pStyle w:val="BDOITable"/>
            </w:pPr>
            <w:r>
              <w:rPr>
                <w:sz w:val="17"/>
              </w:rPr>
              <w:t>BDOI specifies the QPS / EBIX interface if a write-back is needed</w:t>
            </w:r>
          </w:p>
        </w:tc>
        <w:tc>
          <w:tcPr>
            <w:tcW w:type="dxa" w:w="2283"/>
            <w:tcMar>
              <w:top w:w="50" w:type="dxa"/>
              <w:bottom w:w="50" w:type="dxa"/>
              <w:left w:w="90" w:type="dxa"/>
              <w:right w:w="90" w:type="dxa"/>
            </w:tcMar>
          </w:tcPr>
          <w:p>
            <w:pPr>
              <w:pStyle w:val="BDOITable"/>
            </w:pPr>
            <w:r>
              <w:rPr>
                <w:sz w:val="17"/>
              </w:rPr>
              <w:t>FR-CSF-022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D-CSF-06</w:t>
            </w:r>
          </w:p>
        </w:tc>
        <w:tc>
          <w:tcPr>
            <w:tcW w:type="dxa" w:w="6608"/>
            <w:tcMar>
              <w:top w:w="50" w:type="dxa"/>
              <w:bottom w:w="50" w:type="dxa"/>
              <w:left w:w="90" w:type="dxa"/>
              <w:right w:w="90" w:type="dxa"/>
            </w:tcMar>
            <w:shd w:val="clear" w:color="auto" w:fill="E5F5FF"/>
          </w:tcPr>
          <w:p>
            <w:pPr>
              <w:pStyle w:val="BDOITable"/>
            </w:pPr>
            <w:r>
              <w:rPr>
                <w:sz w:val="17"/>
              </w:rPr>
              <w:t>The infrastructure team configures log archiving and restore tests</w:t>
            </w:r>
          </w:p>
        </w:tc>
        <w:tc>
          <w:tcPr>
            <w:tcW w:type="dxa" w:w="2283"/>
            <w:tcMar>
              <w:top w:w="50" w:type="dxa"/>
              <w:bottom w:w="50" w:type="dxa"/>
              <w:left w:w="90" w:type="dxa"/>
              <w:right w:w="90" w:type="dxa"/>
            </w:tcMar>
            <w:shd w:val="clear" w:color="auto" w:fill="E5F5FF"/>
          </w:tcPr>
          <w:p>
            <w:pPr>
              <w:pStyle w:val="BDOITable"/>
            </w:pPr>
            <w:r>
              <w:rPr>
                <w:sz w:val="17"/>
              </w:rPr>
              <w:t>FR-CSF-043</w:t>
            </w:r>
          </w:p>
        </w:tc>
      </w:tr>
    </w:tbl>
    <w:p>
      <w:pPr>
        <w:pStyle w:val="BDOISpacer"/>
      </w:pPr>
    </w:p>
    <w:p>
      <w:pPr>
        <w:pStyle w:val="Heading2"/>
      </w:pPr>
      <w:bookmarkStart w:id="155" w:name="_Toc000155"/>
      <w:r>
        <w:rPr/>
        <w:t>10.3 Open questions</w:t>
      </w:r>
      <w:bookmarkEnd w:id="155"/>
    </w:p>
    <w:p>
      <w:pPr>
        <w:pStyle w:val="Caption"/>
        <w:keepNext/>
        <w:spacing w:after="60"/>
      </w:pPr>
      <w:r>
        <w:rPr>
          <w:b/>
          <w:i w:val="0"/>
        </w:rPr>
        <w:t xml:space="preserve">Table 21: </w:t>
      </w:r>
      <w:r>
        <w:rPr/>
        <w:t>Open questions on BRD-9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CSQ01</w:t>
            </w:r>
          </w:p>
        </w:tc>
        <w:tc>
          <w:tcPr>
            <w:tcW w:type="dxa" w:w="6031"/>
            <w:tcMar>
              <w:top w:w="50" w:type="dxa"/>
              <w:bottom w:w="50" w:type="dxa"/>
              <w:left w:w="90" w:type="dxa"/>
              <w:right w:w="90" w:type="dxa"/>
            </w:tcMar>
          </w:tcPr>
          <w:p>
            <w:pPr>
              <w:pStyle w:val="BDOITable"/>
            </w:pPr>
            <w:r>
              <w:rPr>
                <w:sz w:val="17"/>
              </w:rPr>
              <w:t>Until when QPS and EBIX are systems of record; write-back interface; accounts not migrated</w:t>
            </w:r>
          </w:p>
        </w:tc>
        <w:tc>
          <w:tcPr>
            <w:tcW w:type="dxa" w:w="1672"/>
            <w:tcMar>
              <w:top w:w="50" w:type="dxa"/>
              <w:bottom w:w="50" w:type="dxa"/>
              <w:left w:w="90" w:type="dxa"/>
              <w:right w:w="90" w:type="dxa"/>
            </w:tcMar>
          </w:tcPr>
          <w:p>
            <w:pPr>
              <w:pStyle w:val="BDOITable"/>
            </w:pPr>
            <w:r>
              <w:rPr>
                <w:sz w:val="17"/>
              </w:rPr>
              <w:t>FR-CSF-011, 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CSQ02</w:t>
            </w:r>
          </w:p>
        </w:tc>
        <w:tc>
          <w:tcPr>
            <w:tcW w:type="dxa" w:w="6031"/>
            <w:tcMar>
              <w:top w:w="50" w:type="dxa"/>
              <w:bottom w:w="50" w:type="dxa"/>
              <w:left w:w="90" w:type="dxa"/>
              <w:right w:w="90" w:type="dxa"/>
            </w:tcMar>
            <w:shd w:val="clear" w:color="auto" w:fill="E5F5FF"/>
          </w:tcPr>
          <w:p>
            <w:pPr>
              <w:pStyle w:val="BDOITable"/>
            </w:pPr>
            <w:r>
              <w:rPr>
                <w:sz w:val="17"/>
              </w:rPr>
              <w:t>Meaning of client ID and account number; LOS lookup for PN and application numbers</w:t>
            </w:r>
          </w:p>
        </w:tc>
        <w:tc>
          <w:tcPr>
            <w:tcW w:type="dxa" w:w="1672"/>
            <w:tcMar>
              <w:top w:w="50" w:type="dxa"/>
              <w:bottom w:w="50" w:type="dxa"/>
              <w:left w:w="90" w:type="dxa"/>
              <w:right w:w="90" w:type="dxa"/>
            </w:tcMar>
            <w:shd w:val="clear" w:color="auto" w:fill="E5F5FF"/>
          </w:tcPr>
          <w:p>
            <w:pPr>
              <w:pStyle w:val="BDOITable"/>
            </w:pPr>
            <w:r>
              <w:rPr>
                <w:sz w:val="17"/>
              </w:rPr>
              <w:t>FR-CSF-010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CSQ03</w:t>
            </w:r>
          </w:p>
        </w:tc>
        <w:tc>
          <w:tcPr>
            <w:tcW w:type="dxa" w:w="6031"/>
            <w:tcMar>
              <w:top w:w="50" w:type="dxa"/>
              <w:bottom w:w="50" w:type="dxa"/>
              <w:left w:w="90" w:type="dxa"/>
              <w:right w:w="90" w:type="dxa"/>
            </w:tcMar>
          </w:tcPr>
          <w:p>
            <w:pPr>
              <w:pStyle w:val="BDOITable"/>
            </w:pPr>
            <w:r>
              <w:rPr>
                <w:sz w:val="17"/>
              </w:rPr>
              <w:t>Mandatory verification checks; number to match; verification before a resend</w:t>
            </w:r>
          </w:p>
        </w:tc>
        <w:tc>
          <w:tcPr>
            <w:tcW w:type="dxa" w:w="1672"/>
            <w:tcMar>
              <w:top w:w="50" w:type="dxa"/>
              <w:bottom w:w="50" w:type="dxa"/>
              <w:left w:w="90" w:type="dxa"/>
              <w:right w:w="90" w:type="dxa"/>
            </w:tcMar>
          </w:tcPr>
          <w:p>
            <w:pPr>
              <w:pStyle w:val="BDOITable"/>
            </w:pPr>
            <w:r>
              <w:rPr>
                <w:sz w:val="17"/>
              </w:rPr>
              <w:t>FR-CSF-020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CSQ04</w:t>
            </w:r>
          </w:p>
        </w:tc>
        <w:tc>
          <w:tcPr>
            <w:tcW w:type="dxa" w:w="6031"/>
            <w:tcMar>
              <w:top w:w="50" w:type="dxa"/>
              <w:bottom w:w="50" w:type="dxa"/>
              <w:left w:w="90" w:type="dxa"/>
              <w:right w:w="90" w:type="dxa"/>
            </w:tcMar>
            <w:shd w:val="clear" w:color="auto" w:fill="E5F5FF"/>
          </w:tcPr>
          <w:p>
            <w:pPr>
              <w:pStyle w:val="BDOITable"/>
            </w:pPr>
            <w:r>
              <w:rPr>
                <w:sz w:val="17"/>
              </w:rPr>
              <w:t>Definitions of Pending, Awaiting, Booked, Open and Closed</w:t>
            </w:r>
          </w:p>
        </w:tc>
        <w:tc>
          <w:tcPr>
            <w:tcW w:type="dxa" w:w="1672"/>
            <w:tcMar>
              <w:top w:w="50" w:type="dxa"/>
              <w:bottom w:w="50" w:type="dxa"/>
              <w:left w:w="90" w:type="dxa"/>
              <w:right w:w="90" w:type="dxa"/>
            </w:tcMar>
            <w:shd w:val="clear" w:color="auto" w:fill="E5F5FF"/>
          </w:tcPr>
          <w:p>
            <w:pPr>
              <w:pStyle w:val="BDOITable"/>
            </w:pPr>
            <w:r>
              <w:rPr>
                <w:sz w:val="17"/>
              </w:rPr>
              <w:t>FR-CSF-012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CSQ05</w:t>
            </w:r>
          </w:p>
        </w:tc>
        <w:tc>
          <w:tcPr>
            <w:tcW w:type="dxa" w:w="6031"/>
            <w:tcMar>
              <w:top w:w="50" w:type="dxa"/>
              <w:bottom w:w="50" w:type="dxa"/>
              <w:left w:w="90" w:type="dxa"/>
              <w:right w:w="90" w:type="dxa"/>
            </w:tcMar>
          </w:tcPr>
          <w:p>
            <w:pPr>
              <w:pStyle w:val="BDOITable"/>
            </w:pPr>
            <w:r>
              <w:rPr>
                <w:sz w:val="17"/>
              </w:rPr>
              <w:t>Content and depth of the payment history</w:t>
            </w:r>
          </w:p>
        </w:tc>
        <w:tc>
          <w:tcPr>
            <w:tcW w:type="dxa" w:w="1672"/>
            <w:tcMar>
              <w:top w:w="50" w:type="dxa"/>
              <w:bottom w:w="50" w:type="dxa"/>
              <w:left w:w="90" w:type="dxa"/>
              <w:right w:w="90" w:type="dxa"/>
            </w:tcMar>
          </w:tcPr>
          <w:p>
            <w:pPr>
              <w:pStyle w:val="BDOITable"/>
            </w:pPr>
            <w:r>
              <w:rPr>
                <w:sz w:val="17"/>
              </w:rPr>
              <w:t>FR-CSF-013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CSQ06</w:t>
            </w:r>
          </w:p>
        </w:tc>
        <w:tc>
          <w:tcPr>
            <w:tcW w:type="dxa" w:w="6031"/>
            <w:tcMar>
              <w:top w:w="50" w:type="dxa"/>
              <w:bottom w:w="50" w:type="dxa"/>
              <w:left w:w="90" w:type="dxa"/>
              <w:right w:w="90" w:type="dxa"/>
            </w:tcMar>
            <w:shd w:val="clear" w:color="auto" w:fill="E5F5FF"/>
          </w:tcPr>
          <w:p>
            <w:pPr>
              <w:pStyle w:val="BDOITable"/>
            </w:pPr>
            <w:r>
              <w:rPr>
                <w:sz w:val="17"/>
              </w:rPr>
              <w:t>Legacy RAs; resend to another address; RA password convention</w:t>
            </w:r>
          </w:p>
        </w:tc>
        <w:tc>
          <w:tcPr>
            <w:tcW w:type="dxa" w:w="1672"/>
            <w:tcMar>
              <w:top w:w="50" w:type="dxa"/>
              <w:bottom w:w="50" w:type="dxa"/>
              <w:left w:w="90" w:type="dxa"/>
              <w:right w:w="90" w:type="dxa"/>
            </w:tcMar>
            <w:shd w:val="clear" w:color="auto" w:fill="E5F5FF"/>
          </w:tcPr>
          <w:p>
            <w:pPr>
              <w:pStyle w:val="BDOITable"/>
            </w:pPr>
            <w:r>
              <w:rPr>
                <w:sz w:val="17"/>
              </w:rPr>
              <w:t>FR-CSF-030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CSQ07</w:t>
            </w:r>
          </w:p>
        </w:tc>
        <w:tc>
          <w:tcPr>
            <w:tcW w:type="dxa" w:w="6031"/>
            <w:tcMar>
              <w:top w:w="50" w:type="dxa"/>
              <w:bottom w:w="50" w:type="dxa"/>
              <w:left w:w="90" w:type="dxa"/>
              <w:right w:w="90" w:type="dxa"/>
            </w:tcMar>
          </w:tcPr>
          <w:p>
            <w:pPr>
              <w:pStyle w:val="BDOITable"/>
            </w:pPr>
            <w:r>
              <w:rPr>
                <w:sz w:val="17"/>
              </w:rPr>
              <w:t>Document types, linking, retention, download and upload rights, confidentiality</w:t>
            </w:r>
          </w:p>
        </w:tc>
        <w:tc>
          <w:tcPr>
            <w:tcW w:type="dxa" w:w="1672"/>
            <w:tcMar>
              <w:top w:w="50" w:type="dxa"/>
              <w:bottom w:w="50" w:type="dxa"/>
              <w:left w:w="90" w:type="dxa"/>
              <w:right w:w="90" w:type="dxa"/>
            </w:tcMar>
          </w:tcPr>
          <w:p>
            <w:pPr>
              <w:pStyle w:val="BDOITable"/>
            </w:pPr>
            <w:r>
              <w:rPr>
                <w:sz w:val="17"/>
              </w:rPr>
              <w:t>FR-CSF-032,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CSQ08</w:t>
            </w:r>
          </w:p>
        </w:tc>
        <w:tc>
          <w:tcPr>
            <w:tcW w:type="dxa" w:w="6031"/>
            <w:tcMar>
              <w:top w:w="50" w:type="dxa"/>
              <w:bottom w:w="50" w:type="dxa"/>
              <w:left w:w="90" w:type="dxa"/>
              <w:right w:w="90" w:type="dxa"/>
            </w:tcMar>
            <w:shd w:val="clear" w:color="auto" w:fill="E5F5FF"/>
          </w:tcPr>
          <w:p>
            <w:pPr>
              <w:pStyle w:val="BDOITable"/>
            </w:pPr>
            <w:r>
              <w:rPr>
                <w:sz w:val="17"/>
              </w:rPr>
              <w:t>Maximum file size; HEIF photos; virus scanning</w:t>
            </w:r>
          </w:p>
        </w:tc>
        <w:tc>
          <w:tcPr>
            <w:tcW w:type="dxa" w:w="1672"/>
            <w:tcMar>
              <w:top w:w="50" w:type="dxa"/>
              <w:bottom w:w="50" w:type="dxa"/>
              <w:left w:w="90" w:type="dxa"/>
              <w:right w:w="90" w:type="dxa"/>
            </w:tcMar>
            <w:shd w:val="clear" w:color="auto" w:fill="E5F5FF"/>
          </w:tcPr>
          <w:p>
            <w:pPr>
              <w:pStyle w:val="BDOITable"/>
            </w:pPr>
            <w:r>
              <w:rPr>
                <w:sz w:val="17"/>
              </w:rPr>
              <w:t>FR-CSF-032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CSQ09</w:t>
            </w:r>
          </w:p>
        </w:tc>
        <w:tc>
          <w:tcPr>
            <w:tcW w:type="dxa" w:w="6031"/>
            <w:tcMar>
              <w:top w:w="50" w:type="dxa"/>
              <w:bottom w:w="50" w:type="dxa"/>
              <w:left w:w="90" w:type="dxa"/>
              <w:right w:w="90" w:type="dxa"/>
            </w:tcMar>
          </w:tcPr>
          <w:p>
            <w:pPr>
              <w:pStyle w:val="BDOITable"/>
            </w:pPr>
            <w:r>
              <w:rPr>
                <w:sz w:val="17"/>
              </w:rPr>
              <w:t>Case management out of this phase; a minimal interaction note</w:t>
            </w:r>
          </w:p>
        </w:tc>
        <w:tc>
          <w:tcPr>
            <w:tcW w:type="dxa" w:w="1672"/>
            <w:tcMar>
              <w:top w:w="50" w:type="dxa"/>
              <w:bottom w:w="50" w:type="dxa"/>
              <w:left w:w="90" w:type="dxa"/>
              <w:right w:w="90" w:type="dxa"/>
            </w:tcMar>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CSQ10</w:t>
            </w:r>
          </w:p>
        </w:tc>
        <w:tc>
          <w:tcPr>
            <w:tcW w:type="dxa" w:w="6031"/>
            <w:tcMar>
              <w:top w:w="50" w:type="dxa"/>
              <w:bottom w:w="50" w:type="dxa"/>
              <w:left w:w="90" w:type="dxa"/>
              <w:right w:w="90" w:type="dxa"/>
            </w:tcMar>
            <w:shd w:val="clear" w:color="auto" w:fill="E5F5FF"/>
          </w:tcPr>
          <w:p>
            <w:pPr>
              <w:pStyle w:val="BDOITable"/>
            </w:pPr>
            <w:r>
              <w:rPr>
                <w:sz w:val="17"/>
              </w:rPr>
              <w:t>Role matrix; who uploads and who updates contacts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CSQ11</w:t>
            </w:r>
          </w:p>
        </w:tc>
        <w:tc>
          <w:tcPr>
            <w:tcW w:type="dxa" w:w="6031"/>
            <w:tcMar>
              <w:top w:w="50" w:type="dxa"/>
              <w:bottom w:w="50" w:type="dxa"/>
              <w:left w:w="90" w:type="dxa"/>
              <w:right w:w="90" w:type="dxa"/>
            </w:tcMar>
          </w:tcPr>
          <w:p>
            <w:pPr>
              <w:pStyle w:val="BDOITable"/>
            </w:pPr>
            <w:r>
              <w:rPr>
                <w:sz w:val="17"/>
              </w:rPr>
              <w:t>15-minute backup BIBS-wide or CSF only</w:t>
            </w:r>
          </w:p>
        </w:tc>
        <w:tc>
          <w:tcPr>
            <w:tcW w:type="dxa" w:w="1672"/>
            <w:tcMar>
              <w:top w:w="50" w:type="dxa"/>
              <w:bottom w:w="50" w:type="dxa"/>
              <w:left w:w="90" w:type="dxa"/>
              <w:right w:w="90" w:type="dxa"/>
            </w:tcMar>
          </w:tcPr>
          <w:p>
            <w:pPr>
              <w:pStyle w:val="BDOITable"/>
            </w:pPr>
            <w:r>
              <w:rPr>
                <w:sz w:val="17"/>
              </w:rPr>
              <w:t>FR-CSF-043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CSQ12</w:t>
            </w:r>
          </w:p>
        </w:tc>
        <w:tc>
          <w:tcPr>
            <w:tcW w:type="dxa" w:w="6031"/>
            <w:tcMar>
              <w:top w:w="50" w:type="dxa"/>
              <w:bottom w:w="50" w:type="dxa"/>
              <w:left w:w="90" w:type="dxa"/>
              <w:right w:w="90" w:type="dxa"/>
            </w:tcMar>
            <w:shd w:val="clear" w:color="auto" w:fill="E5F5FF"/>
          </w:tcPr>
          <w:p>
            <w:pPr>
              <w:pStyle w:val="BDOITable"/>
            </w:pPr>
            <w:r>
              <w:rPr>
                <w:sz w:val="17"/>
              </w:rPr>
              <w:t>Usage hours overlap the maintenance window; Sunday usage</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CSQ13</w:t>
            </w:r>
          </w:p>
        </w:tc>
        <w:tc>
          <w:tcPr>
            <w:tcW w:type="dxa" w:w="6031"/>
            <w:tcMar>
              <w:top w:w="50" w:type="dxa"/>
              <w:bottom w:w="50" w:type="dxa"/>
              <w:left w:w="90" w:type="dxa"/>
              <w:right w:w="90" w:type="dxa"/>
            </w:tcMar>
          </w:tcPr>
          <w:p>
            <w:pPr>
              <w:pStyle w:val="BDOITable"/>
            </w:pPr>
            <w:r>
              <w:rPr>
                <w:sz w:val="17"/>
              </w:rPr>
              <w:t>E-policy resend: confirmed e-policy only; password</w:t>
            </w:r>
          </w:p>
        </w:tc>
        <w:tc>
          <w:tcPr>
            <w:tcW w:type="dxa" w:w="1672"/>
            <w:tcMar>
              <w:top w:w="50" w:type="dxa"/>
              <w:bottom w:w="50" w:type="dxa"/>
              <w:left w:w="90" w:type="dxa"/>
              <w:right w:w="90" w:type="dxa"/>
            </w:tcMar>
          </w:tcPr>
          <w:p>
            <w:pPr>
              <w:pStyle w:val="BDOITable"/>
            </w:pPr>
            <w:r>
              <w:rPr>
                <w:sz w:val="17"/>
              </w:rPr>
              <w:t>FR-CSF-031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CSQ14</w:t>
            </w:r>
          </w:p>
        </w:tc>
        <w:tc>
          <w:tcPr>
            <w:tcW w:type="dxa" w:w="6031"/>
            <w:tcMar>
              <w:top w:w="50" w:type="dxa"/>
              <w:bottom w:w="50" w:type="dxa"/>
              <w:left w:w="90" w:type="dxa"/>
              <w:right w:w="90" w:type="dxa"/>
            </w:tcMar>
            <w:shd w:val="clear" w:color="auto" w:fill="E5F5FF"/>
          </w:tcPr>
          <w:p>
            <w:pPr>
              <w:pStyle w:val="BDOITable"/>
            </w:pPr>
            <w:r>
              <w:rPr>
                <w:sz w:val="17"/>
              </w:rPr>
              <w:t>Should a contact update also change the contacts of open accounts</w:t>
            </w:r>
          </w:p>
        </w:tc>
        <w:tc>
          <w:tcPr>
            <w:tcW w:type="dxa" w:w="1672"/>
            <w:tcMar>
              <w:top w:w="50" w:type="dxa"/>
              <w:bottom w:w="50" w:type="dxa"/>
              <w:left w:w="90" w:type="dxa"/>
              <w:right w:w="90" w:type="dxa"/>
            </w:tcMar>
            <w:shd w:val="clear" w:color="auto" w:fill="E5F5FF"/>
          </w:tcPr>
          <w:p>
            <w:pPr>
              <w:pStyle w:val="BDOITable"/>
            </w:pPr>
            <w:r>
              <w:rPr>
                <w:sz w:val="17"/>
              </w:rPr>
              <w:t>FR-CSF-021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CSQ15</w:t>
            </w:r>
          </w:p>
        </w:tc>
        <w:tc>
          <w:tcPr>
            <w:tcW w:type="dxa" w:w="6031"/>
            <w:tcMar>
              <w:top w:w="50" w:type="dxa"/>
              <w:bottom w:w="50" w:type="dxa"/>
              <w:left w:w="90" w:type="dxa"/>
              <w:right w:w="90" w:type="dxa"/>
            </w:tcMar>
          </w:tcPr>
          <w:p>
            <w:pPr>
              <w:pStyle w:val="BDOITable"/>
            </w:pPr>
            <w:r>
              <w:rPr>
                <w:sz w:val="17"/>
              </w:rPr>
              <w:t>Additional contacts per client</w:t>
            </w:r>
          </w:p>
        </w:tc>
        <w:tc>
          <w:tcPr>
            <w:tcW w:type="dxa" w:w="1672"/>
            <w:tcMar>
              <w:top w:w="50" w:type="dxa"/>
              <w:bottom w:w="50" w:type="dxa"/>
              <w:left w:w="90" w:type="dxa"/>
              <w:right w:w="90" w:type="dxa"/>
            </w:tcMar>
          </w:tcPr>
          <w:p>
            <w:pPr>
              <w:pStyle w:val="BDOITable"/>
            </w:pPr>
            <w:r>
              <w:rPr>
                <w:sz w:val="17"/>
              </w:rPr>
              <w:t>FR-CSF-021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CSQ16</w:t>
            </w:r>
          </w:p>
        </w:tc>
        <w:tc>
          <w:tcPr>
            <w:tcW w:type="dxa" w:w="6031"/>
            <w:tcMar>
              <w:top w:w="50" w:type="dxa"/>
              <w:bottom w:w="50" w:type="dxa"/>
              <w:left w:w="90" w:type="dxa"/>
              <w:right w:w="90" w:type="dxa"/>
            </w:tcMar>
            <w:shd w:val="clear" w:color="auto" w:fill="E5F5FF"/>
          </w:tcPr>
          <w:p>
            <w:pPr>
              <w:pStyle w:val="BDOITable"/>
            </w:pPr>
            <w:r>
              <w:rPr>
                <w:sz w:val="17"/>
              </w:rPr>
              <w:t>Priority order for servicing; loan system parameter alignment</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XQ02</w:t>
            </w:r>
          </w:p>
        </w:tc>
        <w:tc>
          <w:tcPr>
            <w:tcW w:type="dxa" w:w="6031"/>
            <w:tcMar>
              <w:top w:w="50" w:type="dxa"/>
              <w:bottom w:w="50" w:type="dxa"/>
              <w:left w:w="90" w:type="dxa"/>
              <w:right w:w="90" w:type="dxa"/>
            </w:tcMar>
          </w:tcPr>
          <w:p>
            <w:pPr>
              <w:pStyle w:val="BDOITable"/>
            </w:pPr>
            <w:r>
              <w:rPr>
                <w:sz w:val="17"/>
              </w:rPr>
              <w:t>Contact Center roles of Renewal and CSF: same people or not</w:t>
            </w:r>
          </w:p>
        </w:tc>
        <w:tc>
          <w:tcPr>
            <w:tcW w:type="dxa" w:w="1672"/>
            <w:tcMar>
              <w:top w:w="50" w:type="dxa"/>
              <w:bottom w:w="50" w:type="dxa"/>
              <w:left w:w="90" w:type="dxa"/>
              <w:right w:w="90" w:type="dxa"/>
            </w:tcMar>
          </w:tcPr>
          <w:p>
            <w:pPr>
              <w:pStyle w:val="BDOITable"/>
            </w:pPr>
            <w:r>
              <w:rPr>
                <w:sz w:val="17"/>
              </w:rPr>
              <w:t>Section 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XQ04</w:t>
            </w:r>
          </w:p>
        </w:tc>
        <w:tc>
          <w:tcPr>
            <w:tcW w:type="dxa" w:w="6031"/>
            <w:tcMar>
              <w:top w:w="50" w:type="dxa"/>
              <w:bottom w:w="50" w:type="dxa"/>
              <w:left w:w="90" w:type="dxa"/>
              <w:right w:w="90" w:type="dxa"/>
            </w:tcMar>
            <w:shd w:val="clear" w:color="auto" w:fill="E5F5FF"/>
          </w:tcPr>
          <w:p>
            <w:pPr>
              <w:pStyle w:val="BDOITable"/>
            </w:pPr>
            <w:r>
              <w:rPr>
                <w:sz w:val="17"/>
              </w:rPr>
              <w:t>Confidentiality matrix of shared document types</w:t>
            </w:r>
          </w:p>
        </w:tc>
        <w:tc>
          <w:tcPr>
            <w:tcW w:type="dxa" w:w="1672"/>
            <w:tcMar>
              <w:top w:w="50" w:type="dxa"/>
              <w:bottom w:w="50" w:type="dxa"/>
              <w:left w:w="90" w:type="dxa"/>
              <w:right w:w="90" w:type="dxa"/>
            </w:tcMar>
            <w:shd w:val="clear" w:color="auto" w:fill="E5F5FF"/>
          </w:tcPr>
          <w:p>
            <w:pPr>
              <w:pStyle w:val="BDOITable"/>
            </w:pPr>
            <w:r>
              <w:rPr>
                <w:sz w:val="17"/>
              </w:rPr>
              <w:t>FR-CSF-033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XQ05</w:t>
            </w:r>
          </w:p>
        </w:tc>
        <w:tc>
          <w:tcPr>
            <w:tcW w:type="dxa" w:w="6031"/>
            <w:tcMar>
              <w:top w:w="50" w:type="dxa"/>
              <w:bottom w:w="50" w:type="dxa"/>
              <w:left w:w="90" w:type="dxa"/>
              <w:right w:w="90" w:type="dxa"/>
            </w:tcMar>
          </w:tcPr>
          <w:p>
            <w:pPr>
              <w:pStyle w:val="BDOITable"/>
            </w:pPr>
            <w:r>
              <w:rPr>
                <w:sz w:val="17"/>
              </w:rPr>
              <w:t>Which claim documents are claims reports</w:t>
            </w:r>
          </w:p>
        </w:tc>
        <w:tc>
          <w:tcPr>
            <w:tcW w:type="dxa" w:w="1672"/>
            <w:tcMar>
              <w:top w:w="50" w:type="dxa"/>
              <w:bottom w:w="50" w:type="dxa"/>
              <w:left w:w="90" w:type="dxa"/>
              <w:right w:w="90" w:type="dxa"/>
            </w:tcMar>
          </w:tcPr>
          <w:p>
            <w:pPr>
              <w:pStyle w:val="BDOITable"/>
            </w:pPr>
            <w:r>
              <w:rPr>
                <w:sz w:val="17"/>
              </w:rPr>
              <w:t>FR-CSF-033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CQ06</w:t>
            </w:r>
          </w:p>
        </w:tc>
        <w:tc>
          <w:tcPr>
            <w:tcW w:type="dxa" w:w="6031"/>
            <w:tcMar>
              <w:top w:w="50" w:type="dxa"/>
              <w:bottom w:w="50" w:type="dxa"/>
              <w:left w:w="90" w:type="dxa"/>
              <w:right w:w="90" w:type="dxa"/>
            </w:tcMar>
            <w:shd w:val="clear" w:color="auto" w:fill="E5F5FF"/>
          </w:tcPr>
          <w:p>
            <w:pPr>
              <w:pStyle w:val="BDOITable"/>
            </w:pPr>
            <w:r>
              <w:rPr>
                <w:sz w:val="17"/>
              </w:rPr>
              <w:t>Data scope by segment for the contact centre</w:t>
            </w:r>
          </w:p>
        </w:tc>
        <w:tc>
          <w:tcPr>
            <w:tcW w:type="dxa" w:w="1672"/>
            <w:tcMar>
              <w:top w:w="50" w:type="dxa"/>
              <w:bottom w:w="50" w:type="dxa"/>
              <w:left w:w="90" w:type="dxa"/>
              <w:right w:w="90" w:type="dxa"/>
            </w:tcMar>
            <w:shd w:val="clear" w:color="auto" w:fill="E5F5FF"/>
          </w:tcPr>
          <w:p>
            <w:pPr>
              <w:pStyle w:val="BDOITable"/>
            </w:pPr>
            <w:r>
              <w:rPr>
                <w:sz w:val="17"/>
              </w:rPr>
              <w:t>Section 3.3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Q42</w:t>
            </w:r>
          </w:p>
        </w:tc>
        <w:tc>
          <w:tcPr>
            <w:tcW w:type="dxa" w:w="6031"/>
            <w:tcMar>
              <w:top w:w="50" w:type="dxa"/>
              <w:bottom w:w="50" w:type="dxa"/>
              <w:left w:w="90" w:type="dxa"/>
              <w:right w:w="90" w:type="dxa"/>
            </w:tcMar>
          </w:tcPr>
          <w:p>
            <w:pPr>
              <w:pStyle w:val="BDOITable"/>
            </w:pPr>
            <w:r>
              <w:rPr>
                <w:sz w:val="17"/>
              </w:rPr>
              <w:t>BDO single sign-on / Windows ID</w:t>
            </w:r>
          </w:p>
        </w:tc>
        <w:tc>
          <w:tcPr>
            <w:tcW w:type="dxa" w:w="1672"/>
            <w:tcMar>
              <w:top w:w="50" w:type="dxa"/>
              <w:bottom w:w="50" w:type="dxa"/>
              <w:left w:w="90" w:type="dxa"/>
              <w:right w:w="90" w:type="dxa"/>
            </w:tcMar>
          </w:tcPr>
          <w:p>
            <w:pPr>
              <w:pStyle w:val="BDOITable"/>
            </w:pPr>
            <w:r>
              <w:rPr>
                <w:sz w:val="17"/>
              </w:rPr>
              <w:t>FR-CSF-001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2"/>
      </w:pPr>
      <w:bookmarkStart w:id="156" w:name="_Toc000156"/>
      <w:r>
        <w:rPr/>
        <w:t>10.4 Differences between the design and the BRD</w:t>
      </w:r>
      <w:bookmarkEnd w:id="156"/>
    </w:p>
    <w:p>
      <w:pPr>
        <w:pStyle w:val="Caption"/>
        <w:keepNext/>
        <w:spacing w:after="60"/>
      </w:pPr>
      <w:r>
        <w:rPr>
          <w:b/>
          <w:i w:val="0"/>
        </w:rPr>
        <w:t xml:space="preserve">Table 22: </w:t>
      </w:r>
      <w:r>
        <w:rPr/>
        <w:t>Recorded differences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4205"/>
        <w:gridCol w:w="3965"/>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BRD item</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BRD text</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FRS and design</w:t>
            </w:r>
          </w:p>
        </w:tc>
      </w:tr>
      <w:tr>
        <w:trPr>
          <w:cantSplit w:val="true"/>
        </w:trPr>
        <w:tc>
          <w:tcPr>
            <w:tcW w:type="dxa" w:w="1802"/>
            <w:tcMar>
              <w:top w:w="50" w:type="dxa"/>
              <w:bottom w:w="50" w:type="dxa"/>
              <w:left w:w="90" w:type="dxa"/>
              <w:right w:w="90" w:type="dxa"/>
            </w:tcMar>
          </w:tcPr>
          <w:p>
            <w:pPr>
              <w:pStyle w:val="BDOITable"/>
            </w:pPr>
            <w:r>
              <w:rPr>
                <w:sz w:val="17"/>
              </w:rPr>
              <w:t>BRCSF-002, p.3, p.5</w:t>
            </w:r>
          </w:p>
        </w:tc>
        <w:tc>
          <w:tcPr>
            <w:tcW w:type="dxa" w:w="4205"/>
            <w:tcMar>
              <w:top w:w="50" w:type="dxa"/>
              <w:bottom w:w="50" w:type="dxa"/>
              <w:left w:w="90" w:type="dxa"/>
              <w:right w:w="90" w:type="dxa"/>
            </w:tcMar>
          </w:tcPr>
          <w:p>
            <w:pPr>
              <w:pStyle w:val="BDOITable"/>
            </w:pPr>
            <w:r>
              <w:rPr>
                <w:sz w:val="17"/>
              </w:rPr>
              <w:t>Retrieve data from QPS and EBIX and send updates back to them</w:t>
            </w:r>
          </w:p>
        </w:tc>
        <w:tc>
          <w:tcPr>
            <w:tcW w:type="dxa" w:w="3965"/>
            <w:tcMar>
              <w:top w:w="50" w:type="dxa"/>
              <w:bottom w:w="50" w:type="dxa"/>
              <w:left w:w="90" w:type="dxa"/>
              <w:right w:w="90" w:type="dxa"/>
            </w:tcMar>
          </w:tcPr>
          <w:p>
            <w:pPr>
              <w:pStyle w:val="BDOITable"/>
            </w:pPr>
            <w:r>
              <w:rPr>
                <w:sz w:val="17"/>
              </w:rPr>
              <w:t>BIBS is the source; the write-back is an outbox seam (FR-CSF-022; CSQ01)</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BRCSF-004</w:t>
            </w:r>
          </w:p>
        </w:tc>
        <w:tc>
          <w:tcPr>
            <w:tcW w:type="dxa" w:w="4205"/>
            <w:tcMar>
              <w:top w:w="50" w:type="dxa"/>
              <w:bottom w:w="50" w:type="dxa"/>
              <w:left w:w="90" w:type="dxa"/>
              <w:right w:w="90" w:type="dxa"/>
            </w:tcMar>
            <w:shd w:val="clear" w:color="auto" w:fill="E5F5FF"/>
          </w:tcPr>
          <w:p>
            <w:pPr>
              <w:pStyle w:val="BDOITable"/>
            </w:pPr>
            <w:r>
              <w:rPr>
                <w:sz w:val="17"/>
              </w:rPr>
              <w:t>View, add or update contact details</w:t>
            </w:r>
          </w:p>
        </w:tc>
        <w:tc>
          <w:tcPr>
            <w:tcW w:type="dxa" w:w="3965"/>
            <w:tcMar>
              <w:top w:w="50" w:type="dxa"/>
              <w:bottom w:w="50" w:type="dxa"/>
              <w:left w:w="90" w:type="dxa"/>
              <w:right w:w="90" w:type="dxa"/>
            </w:tcMar>
            <w:shd w:val="clear" w:color="auto" w:fill="E5F5FF"/>
          </w:tcPr>
          <w:p>
            <w:pPr>
              <w:pStyle w:val="BDOITable"/>
            </w:pPr>
            <w:r>
              <w:rPr>
                <w:sz w:val="17"/>
              </w:rPr>
              <w:t>Update after a recorded verification (e-mail topic 5); "add" = additional contacts only if CSQ15 confirms</w:t>
            </w:r>
          </w:p>
        </w:tc>
      </w:tr>
      <w:tr>
        <w:trPr>
          <w:cantSplit w:val="true"/>
        </w:trPr>
        <w:tc>
          <w:tcPr>
            <w:tcW w:type="dxa" w:w="1802"/>
            <w:tcMar>
              <w:top w:w="50" w:type="dxa"/>
              <w:bottom w:w="50" w:type="dxa"/>
              <w:left w:w="90" w:type="dxa"/>
              <w:right w:w="90" w:type="dxa"/>
            </w:tcMar>
          </w:tcPr>
          <w:p>
            <w:pPr>
              <w:pStyle w:val="BDOITable"/>
            </w:pPr>
            <w:r>
              <w:rPr>
                <w:sz w:val="17"/>
              </w:rPr>
              <w:t>BRCSF-011 / 11.001</w:t>
            </w:r>
          </w:p>
        </w:tc>
        <w:tc>
          <w:tcPr>
            <w:tcW w:type="dxa" w:w="4205"/>
            <w:tcMar>
              <w:top w:w="50" w:type="dxa"/>
              <w:bottom w:w="50" w:type="dxa"/>
              <w:left w:w="90" w:type="dxa"/>
              <w:right w:w="90" w:type="dxa"/>
            </w:tcMar>
          </w:tcPr>
          <w:p>
            <w:pPr>
              <w:pStyle w:val="BDOITable"/>
            </w:pPr>
            <w:r>
              <w:rPr>
                <w:sz w:val="17"/>
              </w:rPr>
              <w:t>Backup every 15 minutes, under the audit trail ID</w:t>
            </w:r>
          </w:p>
        </w:tc>
        <w:tc>
          <w:tcPr>
            <w:tcW w:type="dxa" w:w="3965"/>
            <w:tcMar>
              <w:top w:w="50" w:type="dxa"/>
              <w:bottom w:w="50" w:type="dxa"/>
              <w:left w:w="90" w:type="dxa"/>
              <w:right w:w="90" w:type="dxa"/>
            </w:tcMar>
          </w:tcPr>
          <w:p>
            <w:pPr>
              <w:pStyle w:val="BDOITable"/>
            </w:pPr>
            <w:r>
              <w:rPr>
                <w:sz w:val="17"/>
              </w:rPr>
              <w:t>Infrastructure requirement for the whole database (FR-CSF-043); conflicts with the 4-hour backup of the retention table (CSQ11)</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BRCSF-001</w:t>
            </w:r>
          </w:p>
        </w:tc>
        <w:tc>
          <w:tcPr>
            <w:tcW w:type="dxa" w:w="4205"/>
            <w:tcMar>
              <w:top w:w="50" w:type="dxa"/>
              <w:bottom w:w="50" w:type="dxa"/>
              <w:left w:w="90" w:type="dxa"/>
              <w:right w:w="90" w:type="dxa"/>
            </w:tcMar>
            <w:shd w:val="clear" w:color="auto" w:fill="E5F5FF"/>
          </w:tcPr>
          <w:p>
            <w:pPr>
              <w:pStyle w:val="BDOITable"/>
            </w:pPr>
            <w:r>
              <w:rPr>
                <w:sz w:val="17"/>
              </w:rPr>
              <w:t>User ID and password</w:t>
            </w:r>
          </w:p>
        </w:tc>
        <w:tc>
          <w:tcPr>
            <w:tcW w:type="dxa" w:w="3965"/>
            <w:tcMar>
              <w:top w:w="50" w:type="dxa"/>
              <w:bottom w:w="50" w:type="dxa"/>
              <w:left w:w="90" w:type="dxa"/>
              <w:right w:w="90" w:type="dxa"/>
            </w:tcMar>
            <w:shd w:val="clear" w:color="auto" w:fill="E5F5FF"/>
          </w:tcPr>
          <w:p>
            <w:pPr>
              <w:pStyle w:val="BDOITable"/>
            </w:pPr>
            <w:r>
              <w:rPr>
                <w:sz w:val="17"/>
              </w:rPr>
              <w:t>Local sign-in; directory sign-in built as a parked port for all BIBS users (decision D6)</w:t>
            </w:r>
          </w:p>
        </w:tc>
      </w:tr>
      <w:tr>
        <w:trPr>
          <w:cantSplit w:val="true"/>
        </w:trPr>
        <w:tc>
          <w:tcPr>
            <w:tcW w:type="dxa" w:w="1802"/>
            <w:tcMar>
              <w:top w:w="50" w:type="dxa"/>
              <w:bottom w:w="50" w:type="dxa"/>
              <w:left w:w="90" w:type="dxa"/>
              <w:right w:w="90" w:type="dxa"/>
            </w:tcMar>
          </w:tcPr>
          <w:p>
            <w:pPr>
              <w:pStyle w:val="BDOITable"/>
            </w:pPr>
            <w:r>
              <w:rPr>
                <w:sz w:val="17"/>
              </w:rPr>
              <w:t>CSF-EM10</w:t>
            </w:r>
          </w:p>
        </w:tc>
        <w:tc>
          <w:tcPr>
            <w:tcW w:type="dxa" w:w="4205"/>
            <w:tcMar>
              <w:top w:w="50" w:type="dxa"/>
              <w:bottom w:w="50" w:type="dxa"/>
              <w:left w:w="90" w:type="dxa"/>
              <w:right w:w="90" w:type="dxa"/>
            </w:tcMar>
          </w:tcPr>
          <w:p>
            <w:pPr>
              <w:pStyle w:val="BDOITable"/>
            </w:pPr>
            <w:r>
              <w:rPr>
                <w:sz w:val="17"/>
              </w:rPr>
              <w:t>Case management</w:t>
            </w:r>
          </w:p>
        </w:tc>
        <w:tc>
          <w:tcPr>
            <w:tcW w:type="dxa" w:w="3965"/>
            <w:tcMar>
              <w:top w:w="50" w:type="dxa"/>
              <w:bottom w:w="50" w:type="dxa"/>
              <w:left w:w="90" w:type="dxa"/>
              <w:right w:w="90" w:type="dxa"/>
            </w:tcMar>
          </w:tcPr>
          <w:p>
            <w:pPr>
              <w:pStyle w:val="BDOITable"/>
            </w:pPr>
            <w:r>
              <w:rPr>
                <w:sz w:val="17"/>
              </w:rPr>
              <w:t>Out of scope per the e-mail of 13-Feb-2026</w:t>
            </w:r>
          </w:p>
        </w:tc>
      </w:tr>
    </w:tbl>
    <w:p>
      <w:pPr>
        <w:pStyle w:val="BDOISpacer"/>
      </w:pPr>
    </w:p>
    <w:p>
      <w:pPr>
        <w:pStyle w:val="Heading1"/>
        <w:pageBreakBefore/>
        <w:pBdr>
          <w:bottom w:val="single" w:sz="4" w:space="4" w:color="99C1E7"/>
        </w:pBdr>
      </w:pPr>
      <w:bookmarkStart w:id="157" w:name="_Toc000157"/>
      <w:r>
        <w:rPr/>
        <w:t>11 Traceability</w:t>
      </w:r>
      <w:bookmarkEnd w:id="157"/>
    </w:p>
    <w:p>
      <w:r>
        <w:rPr/>
        <w:t>Every BRD-9 requirement row is met by at least one FR, except CSF-EM10, which the e-mail of 13-Feb-2026 defers. The screen column names the main entry point; the last column names the section of the build design (R4). The non-functional requirements (p.13-14) are traced in section 8.</w:t>
      </w:r>
    </w:p>
    <w:p>
      <w:pPr>
        <w:pStyle w:val="Caption"/>
        <w:keepNext/>
        <w:spacing w:after="60"/>
      </w:pPr>
      <w:r>
        <w:rPr>
          <w:b/>
          <w:i w:val="0"/>
        </w:rPr>
        <w:t xml:space="preserve">Table 23: </w:t>
      </w:r>
      <w:r>
        <w:rPr/>
        <w:t>BRD ID to FR, screen and design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1922"/>
        <w:gridCol w:w="3364"/>
        <w:gridCol w:w="276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Design (R4)</w:t>
            </w:r>
          </w:p>
        </w:tc>
      </w:tr>
      <w:tr>
        <w:trPr>
          <w:cantSplit w:val="true"/>
        </w:trPr>
        <w:tc>
          <w:tcPr>
            <w:tcW w:type="dxa" w:w="1922"/>
            <w:tcMar>
              <w:top w:w="50" w:type="dxa"/>
              <w:bottom w:w="50" w:type="dxa"/>
              <w:left w:w="90" w:type="dxa"/>
              <w:right w:w="90" w:type="dxa"/>
            </w:tcMar>
          </w:tcPr>
          <w:p>
            <w:pPr>
              <w:pStyle w:val="BDOITable"/>
            </w:pPr>
            <w:r>
              <w:rPr>
                <w:sz w:val="16"/>
              </w:rPr>
              <w:t>BRCSF-001</w:t>
            </w:r>
          </w:p>
        </w:tc>
        <w:tc>
          <w:tcPr>
            <w:tcW w:type="dxa" w:w="1922"/>
            <w:tcMar>
              <w:top w:w="50" w:type="dxa"/>
              <w:bottom w:w="50" w:type="dxa"/>
              <w:left w:w="90" w:type="dxa"/>
              <w:right w:w="90" w:type="dxa"/>
            </w:tcMar>
          </w:tcPr>
          <w:p>
            <w:pPr>
              <w:pStyle w:val="BDOITable"/>
            </w:pPr>
            <w:r>
              <w:rPr>
                <w:sz w:val="16"/>
              </w:rPr>
              <w:t>FR-CSF-001, FR-CSF-002</w:t>
            </w:r>
          </w:p>
        </w:tc>
        <w:tc>
          <w:tcPr>
            <w:tcW w:type="dxa" w:w="3364"/>
            <w:tcMar>
              <w:top w:w="50" w:type="dxa"/>
              <w:bottom w:w="50" w:type="dxa"/>
              <w:left w:w="90" w:type="dxa"/>
              <w:right w:w="90" w:type="dxa"/>
            </w:tcMar>
          </w:tcPr>
          <w:p>
            <w:pPr>
              <w:pStyle w:val="BDOITable"/>
            </w:pPr>
            <w:r>
              <w:rPr>
                <w:sz w:val="16"/>
              </w:rPr>
              <w:t>Login</w:t>
            </w:r>
          </w:p>
        </w:tc>
        <w:tc>
          <w:tcPr>
            <w:tcW w:type="dxa" w:w="2763"/>
            <w:tcMar>
              <w:top w:w="50" w:type="dxa"/>
              <w:bottom w:w="50" w:type="dxa"/>
              <w:left w:w="90" w:type="dxa"/>
              <w:right w:w="90" w:type="dxa"/>
            </w:tcMar>
          </w:tcPr>
          <w:p>
            <w:pPr>
              <w:pStyle w:val="BDOITable"/>
            </w:pPr>
            <w:r>
              <w:rPr>
                <w:sz w:val="16"/>
              </w:rPr>
              <w:t>6</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BRCSF-001 / 1.001</w:t>
            </w:r>
          </w:p>
        </w:tc>
        <w:tc>
          <w:tcPr>
            <w:tcW w:type="dxa" w:w="1922"/>
            <w:tcMar>
              <w:top w:w="50" w:type="dxa"/>
              <w:bottom w:w="50" w:type="dxa"/>
              <w:left w:w="90" w:type="dxa"/>
              <w:right w:w="90" w:type="dxa"/>
            </w:tcMar>
            <w:shd w:val="clear" w:color="auto" w:fill="E5F5FF"/>
          </w:tcPr>
          <w:p>
            <w:pPr>
              <w:pStyle w:val="BDOITable"/>
            </w:pPr>
            <w:r>
              <w:rPr>
                <w:sz w:val="16"/>
              </w:rPr>
              <w:t>FR-CSF-001</w:t>
            </w:r>
          </w:p>
        </w:tc>
        <w:tc>
          <w:tcPr>
            <w:tcW w:type="dxa" w:w="3364"/>
            <w:tcMar>
              <w:top w:w="50" w:type="dxa"/>
              <w:bottom w:w="50" w:type="dxa"/>
              <w:left w:w="90" w:type="dxa"/>
              <w:right w:w="90" w:type="dxa"/>
            </w:tcMar>
            <w:shd w:val="clear" w:color="auto" w:fill="E5F5FF"/>
          </w:tcPr>
          <w:p>
            <w:pPr>
              <w:pStyle w:val="BDOITable"/>
            </w:pPr>
            <w:r>
              <w:rPr>
                <w:sz w:val="16"/>
              </w:rPr>
              <w:t>Login; Customer Search</w:t>
            </w:r>
          </w:p>
        </w:tc>
        <w:tc>
          <w:tcPr>
            <w:tcW w:type="dxa" w:w="2763"/>
            <w:tcMar>
              <w:top w:w="50" w:type="dxa"/>
              <w:bottom w:w="50" w:type="dxa"/>
              <w:left w:w="90" w:type="dxa"/>
              <w:right w:w="90" w:type="dxa"/>
            </w:tcMar>
            <w:shd w:val="clear" w:color="auto" w:fill="E5F5FF"/>
          </w:tcPr>
          <w:p>
            <w:pPr>
              <w:pStyle w:val="BDOITable"/>
            </w:pPr>
            <w:r>
              <w:rPr>
                <w:sz w:val="16"/>
              </w:rPr>
              <w:t>6, 10</w:t>
            </w:r>
          </w:p>
        </w:tc>
      </w:tr>
      <w:tr>
        <w:trPr>
          <w:cantSplit w:val="true"/>
        </w:trPr>
        <w:tc>
          <w:tcPr>
            <w:tcW w:type="dxa" w:w="1922"/>
            <w:tcMar>
              <w:top w:w="50" w:type="dxa"/>
              <w:bottom w:w="50" w:type="dxa"/>
              <w:left w:w="90" w:type="dxa"/>
              <w:right w:w="90" w:type="dxa"/>
            </w:tcMar>
          </w:tcPr>
          <w:p>
            <w:pPr>
              <w:pStyle w:val="BDOITable"/>
            </w:pPr>
            <w:r>
              <w:rPr>
                <w:sz w:val="16"/>
              </w:rPr>
              <w:t>BRCSF-001 / 1.002</w:t>
            </w:r>
          </w:p>
        </w:tc>
        <w:tc>
          <w:tcPr>
            <w:tcW w:type="dxa" w:w="1922"/>
            <w:tcMar>
              <w:top w:w="50" w:type="dxa"/>
              <w:bottom w:w="50" w:type="dxa"/>
              <w:left w:w="90" w:type="dxa"/>
              <w:right w:w="90" w:type="dxa"/>
            </w:tcMar>
          </w:tcPr>
          <w:p>
            <w:pPr>
              <w:pStyle w:val="BDOITable"/>
            </w:pPr>
            <w:r>
              <w:rPr>
                <w:sz w:val="16"/>
              </w:rPr>
              <w:t>FR-CSF-001</w:t>
            </w:r>
          </w:p>
        </w:tc>
        <w:tc>
          <w:tcPr>
            <w:tcW w:type="dxa" w:w="3364"/>
            <w:tcMar>
              <w:top w:w="50" w:type="dxa"/>
              <w:bottom w:w="50" w:type="dxa"/>
              <w:left w:w="90" w:type="dxa"/>
              <w:right w:w="90" w:type="dxa"/>
            </w:tcMar>
          </w:tcPr>
          <w:p>
            <w:pPr>
              <w:pStyle w:val="BDOITable"/>
            </w:pPr>
            <w:r>
              <w:rPr>
                <w:sz w:val="16"/>
              </w:rPr>
              <w:t>Login</w:t>
            </w:r>
          </w:p>
        </w:tc>
        <w:tc>
          <w:tcPr>
            <w:tcW w:type="dxa" w:w="2763"/>
            <w:tcMar>
              <w:top w:w="50" w:type="dxa"/>
              <w:bottom w:w="50" w:type="dxa"/>
              <w:left w:w="90" w:type="dxa"/>
              <w:right w:w="90" w:type="dxa"/>
            </w:tcMar>
          </w:tcPr>
          <w:p>
            <w:pPr>
              <w:pStyle w:val="BDOITable"/>
            </w:pPr>
            <w:r>
              <w:rPr>
                <w:sz w:val="16"/>
              </w:rPr>
              <w:t>6</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BRCSF-002</w:t>
            </w:r>
          </w:p>
        </w:tc>
        <w:tc>
          <w:tcPr>
            <w:tcW w:type="dxa" w:w="1922"/>
            <w:tcMar>
              <w:top w:w="50" w:type="dxa"/>
              <w:bottom w:w="50" w:type="dxa"/>
              <w:left w:w="90" w:type="dxa"/>
              <w:right w:w="90" w:type="dxa"/>
            </w:tcMar>
            <w:shd w:val="clear" w:color="auto" w:fill="E5F5FF"/>
          </w:tcPr>
          <w:p>
            <w:pPr>
              <w:pStyle w:val="BDOITable"/>
            </w:pPr>
            <w:r>
              <w:rPr>
                <w:sz w:val="16"/>
              </w:rPr>
              <w:t>FR-CSF-011, FR-CSF-021, FR-CSF-022</w:t>
            </w:r>
          </w:p>
        </w:tc>
        <w:tc>
          <w:tcPr>
            <w:tcW w:type="dxa" w:w="3364"/>
            <w:tcMar>
              <w:top w:w="50" w:type="dxa"/>
              <w:bottom w:w="50" w:type="dxa"/>
              <w:left w:w="90" w:type="dxa"/>
              <w:right w:w="90" w:type="dxa"/>
            </w:tcMar>
            <w:shd w:val="clear" w:color="auto" w:fill="E5F5FF"/>
          </w:tcPr>
          <w:p>
            <w:pPr>
              <w:pStyle w:val="BDOITable"/>
            </w:pPr>
            <w:r>
              <w:rPr>
                <w:sz w:val="16"/>
              </w:rPr>
              <w:t>Servicing View</w:t>
            </w:r>
          </w:p>
        </w:tc>
        <w:tc>
          <w:tcPr>
            <w:tcW w:type="dxa" w:w="2763"/>
            <w:tcMar>
              <w:top w:w="50" w:type="dxa"/>
              <w:bottom w:w="50" w:type="dxa"/>
              <w:left w:w="90" w:type="dxa"/>
              <w:right w:w="90" w:type="dxa"/>
            </w:tcMar>
            <w:shd w:val="clear" w:color="auto" w:fill="E5F5FF"/>
          </w:tcPr>
          <w:p>
            <w:pPr>
              <w:pStyle w:val="BDOITable"/>
            </w:pPr>
            <w:r>
              <w:rPr>
                <w:sz w:val="16"/>
              </w:rPr>
              <w:t>5, 2.2</w:t>
            </w:r>
          </w:p>
        </w:tc>
      </w:tr>
      <w:tr>
        <w:trPr>
          <w:cantSplit w:val="true"/>
        </w:trPr>
        <w:tc>
          <w:tcPr>
            <w:tcW w:type="dxa" w:w="1922"/>
            <w:tcMar>
              <w:top w:w="50" w:type="dxa"/>
              <w:bottom w:w="50" w:type="dxa"/>
              <w:left w:w="90" w:type="dxa"/>
              <w:right w:w="90" w:type="dxa"/>
            </w:tcMar>
          </w:tcPr>
          <w:p>
            <w:pPr>
              <w:pStyle w:val="BDOITable"/>
            </w:pPr>
            <w:r>
              <w:rPr>
                <w:sz w:val="16"/>
              </w:rPr>
              <w:t>BRCSF-003</w:t>
            </w:r>
          </w:p>
        </w:tc>
        <w:tc>
          <w:tcPr>
            <w:tcW w:type="dxa" w:w="1922"/>
            <w:tcMar>
              <w:top w:w="50" w:type="dxa"/>
              <w:bottom w:w="50" w:type="dxa"/>
              <w:left w:w="90" w:type="dxa"/>
              <w:right w:w="90" w:type="dxa"/>
            </w:tcMar>
          </w:tcPr>
          <w:p>
            <w:pPr>
              <w:pStyle w:val="BDOITable"/>
            </w:pPr>
            <w:r>
              <w:rPr>
                <w:sz w:val="16"/>
              </w:rPr>
              <w:t>FR-CSF-010</w:t>
            </w:r>
          </w:p>
        </w:tc>
        <w:tc>
          <w:tcPr>
            <w:tcW w:type="dxa" w:w="3364"/>
            <w:tcMar>
              <w:top w:w="50" w:type="dxa"/>
              <w:bottom w:w="50" w:type="dxa"/>
              <w:left w:w="90" w:type="dxa"/>
              <w:right w:w="90" w:type="dxa"/>
            </w:tcMar>
          </w:tcPr>
          <w:p>
            <w:pPr>
              <w:pStyle w:val="BDOITable"/>
            </w:pPr>
            <w:r>
              <w:rPr>
                <w:sz w:val="16"/>
              </w:rPr>
              <w:t>Customer Search</w:t>
            </w:r>
          </w:p>
        </w:tc>
        <w:tc>
          <w:tcPr>
            <w:tcW w:type="dxa" w:w="2763"/>
            <w:tcMar>
              <w:top w:w="50" w:type="dxa"/>
              <w:bottom w:w="50" w:type="dxa"/>
              <w:left w:w="90" w:type="dxa"/>
              <w:right w:w="90" w:type="dxa"/>
            </w:tcMar>
          </w:tcPr>
          <w:p>
            <w:pPr>
              <w:pStyle w:val="BDOITable"/>
            </w:pPr>
            <w:r>
              <w:rPr>
                <w:sz w:val="16"/>
              </w:rPr>
              <w:t>5</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BRCSF-003 / 3.001</w:t>
            </w:r>
          </w:p>
        </w:tc>
        <w:tc>
          <w:tcPr>
            <w:tcW w:type="dxa" w:w="1922"/>
            <w:tcMar>
              <w:top w:w="50" w:type="dxa"/>
              <w:bottom w:w="50" w:type="dxa"/>
              <w:left w:w="90" w:type="dxa"/>
              <w:right w:w="90" w:type="dxa"/>
            </w:tcMar>
            <w:shd w:val="clear" w:color="auto" w:fill="E5F5FF"/>
          </w:tcPr>
          <w:p>
            <w:pPr>
              <w:pStyle w:val="BDOITable"/>
            </w:pPr>
            <w:r>
              <w:rPr>
                <w:sz w:val="16"/>
              </w:rPr>
              <w:t>FR-CSF-010</w:t>
            </w:r>
          </w:p>
        </w:tc>
        <w:tc>
          <w:tcPr>
            <w:tcW w:type="dxa" w:w="3364"/>
            <w:tcMar>
              <w:top w:w="50" w:type="dxa"/>
              <w:bottom w:w="50" w:type="dxa"/>
              <w:left w:w="90" w:type="dxa"/>
              <w:right w:w="90" w:type="dxa"/>
            </w:tcMar>
            <w:shd w:val="clear" w:color="auto" w:fill="E5F5FF"/>
          </w:tcPr>
          <w:p>
            <w:pPr>
              <w:pStyle w:val="BDOITable"/>
            </w:pPr>
            <w:r>
              <w:rPr>
                <w:sz w:val="16"/>
              </w:rPr>
              <w:t>Customer Search</w:t>
            </w:r>
          </w:p>
        </w:tc>
        <w:tc>
          <w:tcPr>
            <w:tcW w:type="dxa" w:w="2763"/>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922"/>
            <w:tcMar>
              <w:top w:w="50" w:type="dxa"/>
              <w:bottom w:w="50" w:type="dxa"/>
              <w:left w:w="90" w:type="dxa"/>
              <w:right w:w="90" w:type="dxa"/>
            </w:tcMar>
          </w:tcPr>
          <w:p>
            <w:pPr>
              <w:pStyle w:val="BDOITable"/>
            </w:pPr>
            <w:r>
              <w:rPr>
                <w:sz w:val="16"/>
              </w:rPr>
              <w:t>BRCSF-004</w:t>
            </w:r>
          </w:p>
        </w:tc>
        <w:tc>
          <w:tcPr>
            <w:tcW w:type="dxa" w:w="1922"/>
            <w:tcMar>
              <w:top w:w="50" w:type="dxa"/>
              <w:bottom w:w="50" w:type="dxa"/>
              <w:left w:w="90" w:type="dxa"/>
              <w:right w:w="90" w:type="dxa"/>
            </w:tcMar>
          </w:tcPr>
          <w:p>
            <w:pPr>
              <w:pStyle w:val="BDOITable"/>
            </w:pPr>
            <w:r>
              <w:rPr>
                <w:sz w:val="16"/>
              </w:rPr>
              <w:t>FR-CSF-020, FR-CSF-021</w:t>
            </w:r>
          </w:p>
        </w:tc>
        <w:tc>
          <w:tcPr>
            <w:tcW w:type="dxa" w:w="3364"/>
            <w:tcMar>
              <w:top w:w="50" w:type="dxa"/>
              <w:bottom w:w="50" w:type="dxa"/>
              <w:left w:w="90" w:type="dxa"/>
              <w:right w:w="90" w:type="dxa"/>
            </w:tcMar>
          </w:tcPr>
          <w:p>
            <w:pPr>
              <w:pStyle w:val="BDOITable"/>
            </w:pPr>
            <w:r>
              <w:rPr>
                <w:sz w:val="16"/>
              </w:rPr>
              <w:t>Update Contact dialog</w:t>
            </w:r>
          </w:p>
        </w:tc>
        <w:tc>
          <w:tcPr>
            <w:tcW w:type="dxa" w:w="2763"/>
            <w:tcMar>
              <w:top w:w="50" w:type="dxa"/>
              <w:bottom w:w="50" w:type="dxa"/>
              <w:left w:w="90" w:type="dxa"/>
              <w:right w:w="90" w:type="dxa"/>
            </w:tcMar>
          </w:tcPr>
          <w:p>
            <w:pPr>
              <w:pStyle w:val="BDOITable"/>
            </w:pPr>
            <w:r>
              <w:rPr>
                <w:sz w:val="16"/>
              </w:rPr>
              <w:t>5, 11</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BRCSF-005</w:t>
            </w:r>
          </w:p>
        </w:tc>
        <w:tc>
          <w:tcPr>
            <w:tcW w:type="dxa" w:w="1922"/>
            <w:tcMar>
              <w:top w:w="50" w:type="dxa"/>
              <w:bottom w:w="50" w:type="dxa"/>
              <w:left w:w="90" w:type="dxa"/>
              <w:right w:w="90" w:type="dxa"/>
            </w:tcMar>
            <w:shd w:val="clear" w:color="auto" w:fill="E5F5FF"/>
          </w:tcPr>
          <w:p>
            <w:pPr>
              <w:pStyle w:val="BDOITable"/>
            </w:pPr>
            <w:r>
              <w:rPr>
                <w:sz w:val="16"/>
              </w:rPr>
              <w:t>FR-CSF-013</w:t>
            </w:r>
          </w:p>
        </w:tc>
        <w:tc>
          <w:tcPr>
            <w:tcW w:type="dxa" w:w="3364"/>
            <w:tcMar>
              <w:top w:w="50" w:type="dxa"/>
              <w:bottom w:w="50" w:type="dxa"/>
              <w:left w:w="90" w:type="dxa"/>
              <w:right w:w="90" w:type="dxa"/>
            </w:tcMar>
            <w:shd w:val="clear" w:color="auto" w:fill="E5F5FF"/>
          </w:tcPr>
          <w:p>
            <w:pPr>
              <w:pStyle w:val="BDOITable"/>
            </w:pPr>
            <w:r>
              <w:rPr>
                <w:sz w:val="16"/>
              </w:rPr>
              <w:t>Payments tab</w:t>
            </w:r>
          </w:p>
        </w:tc>
        <w:tc>
          <w:tcPr>
            <w:tcW w:type="dxa" w:w="2763"/>
            <w:tcMar>
              <w:top w:w="50" w:type="dxa"/>
              <w:bottom w:w="50" w:type="dxa"/>
              <w:left w:w="90" w:type="dxa"/>
              <w:right w:w="90" w:type="dxa"/>
            </w:tcMar>
            <w:shd w:val="clear" w:color="auto" w:fill="E5F5FF"/>
          </w:tcPr>
          <w:p>
            <w:pPr>
              <w:pStyle w:val="BDOITable"/>
            </w:pPr>
            <w:r>
              <w:rPr>
                <w:sz w:val="16"/>
              </w:rPr>
              <w:t>5, 11</w:t>
            </w:r>
          </w:p>
        </w:tc>
      </w:tr>
      <w:tr>
        <w:trPr>
          <w:cantSplit w:val="true"/>
        </w:trPr>
        <w:tc>
          <w:tcPr>
            <w:tcW w:type="dxa" w:w="1922"/>
            <w:tcMar>
              <w:top w:w="50" w:type="dxa"/>
              <w:bottom w:w="50" w:type="dxa"/>
              <w:left w:w="90" w:type="dxa"/>
              <w:right w:w="90" w:type="dxa"/>
            </w:tcMar>
          </w:tcPr>
          <w:p>
            <w:pPr>
              <w:pStyle w:val="BDOITable"/>
            </w:pPr>
            <w:r>
              <w:rPr>
                <w:sz w:val="16"/>
              </w:rPr>
              <w:t>BRCSF-005 / 5.001</w:t>
            </w:r>
          </w:p>
        </w:tc>
        <w:tc>
          <w:tcPr>
            <w:tcW w:type="dxa" w:w="1922"/>
            <w:tcMar>
              <w:top w:w="50" w:type="dxa"/>
              <w:bottom w:w="50" w:type="dxa"/>
              <w:left w:w="90" w:type="dxa"/>
              <w:right w:w="90" w:type="dxa"/>
            </w:tcMar>
          </w:tcPr>
          <w:p>
            <w:pPr>
              <w:pStyle w:val="BDOITable"/>
            </w:pPr>
            <w:r>
              <w:rPr>
                <w:sz w:val="16"/>
              </w:rPr>
              <w:t>FR-CSF-012</w:t>
            </w:r>
          </w:p>
        </w:tc>
        <w:tc>
          <w:tcPr>
            <w:tcW w:type="dxa" w:w="3364"/>
            <w:tcMar>
              <w:top w:w="50" w:type="dxa"/>
              <w:bottom w:w="50" w:type="dxa"/>
              <w:left w:w="90" w:type="dxa"/>
              <w:right w:w="90" w:type="dxa"/>
            </w:tcMar>
          </w:tcPr>
          <w:p>
            <w:pPr>
              <w:pStyle w:val="BDOITable"/>
            </w:pPr>
            <w:r>
              <w:rPr>
                <w:sz w:val="16"/>
              </w:rPr>
              <w:t>Accounts tab</w:t>
            </w:r>
          </w:p>
        </w:tc>
        <w:tc>
          <w:tcPr>
            <w:tcW w:type="dxa" w:w="2763"/>
            <w:tcMar>
              <w:top w:w="50" w:type="dxa"/>
              <w:bottom w:w="50" w:type="dxa"/>
              <w:left w:w="90" w:type="dxa"/>
              <w:right w:w="90" w:type="dxa"/>
            </w:tcMar>
          </w:tcPr>
          <w:p>
            <w:pPr>
              <w:pStyle w:val="BDOITable"/>
            </w:pPr>
            <w:r>
              <w:rPr>
                <w:sz w:val="16"/>
              </w:rPr>
              <w:t>5</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CSF-EM07</w:t>
            </w:r>
          </w:p>
        </w:tc>
        <w:tc>
          <w:tcPr>
            <w:tcW w:type="dxa" w:w="1922"/>
            <w:tcMar>
              <w:top w:w="50" w:type="dxa"/>
              <w:bottom w:w="50" w:type="dxa"/>
              <w:left w:w="90" w:type="dxa"/>
              <w:right w:w="90" w:type="dxa"/>
            </w:tcMar>
            <w:shd w:val="clear" w:color="auto" w:fill="E5F5FF"/>
          </w:tcPr>
          <w:p>
            <w:pPr>
              <w:pStyle w:val="BDOITable"/>
            </w:pPr>
            <w:r>
              <w:rPr>
                <w:sz w:val="16"/>
              </w:rPr>
              <w:t>FR-CSF-012</w:t>
            </w:r>
          </w:p>
        </w:tc>
        <w:tc>
          <w:tcPr>
            <w:tcW w:type="dxa" w:w="3364"/>
            <w:tcMar>
              <w:top w:w="50" w:type="dxa"/>
              <w:bottom w:w="50" w:type="dxa"/>
              <w:left w:w="90" w:type="dxa"/>
              <w:right w:w="90" w:type="dxa"/>
            </w:tcMar>
            <w:shd w:val="clear" w:color="auto" w:fill="E5F5FF"/>
          </w:tcPr>
          <w:p>
            <w:pPr>
              <w:pStyle w:val="BDOITable"/>
            </w:pPr>
            <w:r>
              <w:rPr>
                <w:sz w:val="16"/>
              </w:rPr>
              <w:t>Accounts tab</w:t>
            </w:r>
          </w:p>
        </w:tc>
        <w:tc>
          <w:tcPr>
            <w:tcW w:type="dxa" w:w="2763"/>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922"/>
            <w:tcMar>
              <w:top w:w="50" w:type="dxa"/>
              <w:bottom w:w="50" w:type="dxa"/>
              <w:left w:w="90" w:type="dxa"/>
              <w:right w:w="90" w:type="dxa"/>
            </w:tcMar>
          </w:tcPr>
          <w:p>
            <w:pPr>
              <w:pStyle w:val="BDOITable"/>
            </w:pPr>
            <w:r>
              <w:rPr>
                <w:sz w:val="16"/>
              </w:rPr>
              <w:t>BRCSF-006</w:t>
            </w:r>
          </w:p>
        </w:tc>
        <w:tc>
          <w:tcPr>
            <w:tcW w:type="dxa" w:w="1922"/>
            <w:tcMar>
              <w:top w:w="50" w:type="dxa"/>
              <w:bottom w:w="50" w:type="dxa"/>
              <w:left w:w="90" w:type="dxa"/>
              <w:right w:w="90" w:type="dxa"/>
            </w:tcMar>
          </w:tcPr>
          <w:p>
            <w:pPr>
              <w:pStyle w:val="BDOITable"/>
            </w:pPr>
            <w:r>
              <w:rPr>
                <w:sz w:val="16"/>
              </w:rPr>
              <w:t>FR-CSF-030</w:t>
            </w:r>
          </w:p>
        </w:tc>
        <w:tc>
          <w:tcPr>
            <w:tcW w:type="dxa" w:w="3364"/>
            <w:tcMar>
              <w:top w:w="50" w:type="dxa"/>
              <w:bottom w:w="50" w:type="dxa"/>
              <w:left w:w="90" w:type="dxa"/>
              <w:right w:w="90" w:type="dxa"/>
            </w:tcMar>
          </w:tcPr>
          <w:p>
            <w:pPr>
              <w:pStyle w:val="BDOITable"/>
            </w:pPr>
            <w:r>
              <w:rPr>
                <w:sz w:val="16"/>
              </w:rPr>
              <w:t>Renewal Advice tab</w:t>
            </w:r>
          </w:p>
        </w:tc>
        <w:tc>
          <w:tcPr>
            <w:tcW w:type="dxa" w:w="2763"/>
            <w:tcMar>
              <w:top w:w="50" w:type="dxa"/>
              <w:bottom w:w="50" w:type="dxa"/>
              <w:left w:w="90" w:type="dxa"/>
              <w:right w:w="90" w:type="dxa"/>
            </w:tcMar>
          </w:tcPr>
          <w:p>
            <w:pPr>
              <w:pStyle w:val="BDOITable"/>
            </w:pPr>
            <w:r>
              <w:rPr>
                <w:sz w:val="16"/>
              </w:rPr>
              <w:t>5, 11</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BRCSF-006 / 6.001</w:t>
            </w:r>
          </w:p>
        </w:tc>
        <w:tc>
          <w:tcPr>
            <w:tcW w:type="dxa" w:w="1922"/>
            <w:tcMar>
              <w:top w:w="50" w:type="dxa"/>
              <w:bottom w:w="50" w:type="dxa"/>
              <w:left w:w="90" w:type="dxa"/>
              <w:right w:w="90" w:type="dxa"/>
            </w:tcMar>
            <w:shd w:val="clear" w:color="auto" w:fill="E5F5FF"/>
          </w:tcPr>
          <w:p>
            <w:pPr>
              <w:pStyle w:val="BDOITable"/>
            </w:pPr>
            <w:r>
              <w:rPr>
                <w:sz w:val="16"/>
              </w:rPr>
              <w:t>FR-CSF-030</w:t>
            </w:r>
          </w:p>
        </w:tc>
        <w:tc>
          <w:tcPr>
            <w:tcW w:type="dxa" w:w="3364"/>
            <w:tcMar>
              <w:top w:w="50" w:type="dxa"/>
              <w:bottom w:w="50" w:type="dxa"/>
              <w:left w:w="90" w:type="dxa"/>
              <w:right w:w="90" w:type="dxa"/>
            </w:tcMar>
            <w:shd w:val="clear" w:color="auto" w:fill="E5F5FF"/>
          </w:tcPr>
          <w:p>
            <w:pPr>
              <w:pStyle w:val="BDOITable"/>
            </w:pPr>
            <w:r>
              <w:rPr>
                <w:sz w:val="16"/>
              </w:rPr>
              <w:t>Resend dialog</w:t>
            </w:r>
          </w:p>
        </w:tc>
        <w:tc>
          <w:tcPr>
            <w:tcW w:type="dxa" w:w="2763"/>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922"/>
            <w:tcMar>
              <w:top w:w="50" w:type="dxa"/>
              <w:bottom w:w="50" w:type="dxa"/>
              <w:left w:w="90" w:type="dxa"/>
              <w:right w:w="90" w:type="dxa"/>
            </w:tcMar>
          </w:tcPr>
          <w:p>
            <w:pPr>
              <w:pStyle w:val="BDOITable"/>
            </w:pPr>
            <w:r>
              <w:rPr>
                <w:sz w:val="16"/>
              </w:rPr>
              <w:t>CSF-EM09</w:t>
            </w:r>
          </w:p>
        </w:tc>
        <w:tc>
          <w:tcPr>
            <w:tcW w:type="dxa" w:w="1922"/>
            <w:tcMar>
              <w:top w:w="50" w:type="dxa"/>
              <w:bottom w:w="50" w:type="dxa"/>
              <w:left w:w="90" w:type="dxa"/>
              <w:right w:w="90" w:type="dxa"/>
            </w:tcMar>
          </w:tcPr>
          <w:p>
            <w:pPr>
              <w:pStyle w:val="BDOITable"/>
            </w:pPr>
            <w:r>
              <w:rPr>
                <w:sz w:val="16"/>
              </w:rPr>
              <w:t>FR-CSF-031</w:t>
            </w:r>
          </w:p>
        </w:tc>
        <w:tc>
          <w:tcPr>
            <w:tcW w:type="dxa" w:w="3364"/>
            <w:tcMar>
              <w:top w:w="50" w:type="dxa"/>
              <w:bottom w:w="50" w:type="dxa"/>
              <w:left w:w="90" w:type="dxa"/>
              <w:right w:w="90" w:type="dxa"/>
            </w:tcMar>
          </w:tcPr>
          <w:p>
            <w:pPr>
              <w:pStyle w:val="BDOITable"/>
            </w:pPr>
            <w:r>
              <w:rPr>
                <w:sz w:val="16"/>
              </w:rPr>
              <w:t>E-policies tab</w:t>
            </w:r>
          </w:p>
        </w:tc>
        <w:tc>
          <w:tcPr>
            <w:tcW w:type="dxa" w:w="2763"/>
            <w:tcMar>
              <w:top w:w="50" w:type="dxa"/>
              <w:bottom w:w="50" w:type="dxa"/>
              <w:left w:w="90" w:type="dxa"/>
              <w:right w:w="90" w:type="dxa"/>
            </w:tcMar>
          </w:tcPr>
          <w:p>
            <w:pPr>
              <w:pStyle w:val="BDOITable"/>
            </w:pPr>
            <w:r>
              <w:rPr>
                <w:sz w:val="16"/>
              </w:rPr>
              <w:t>5, 11</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BRCSF-007</w:t>
            </w:r>
          </w:p>
        </w:tc>
        <w:tc>
          <w:tcPr>
            <w:tcW w:type="dxa" w:w="1922"/>
            <w:tcMar>
              <w:top w:w="50" w:type="dxa"/>
              <w:bottom w:w="50" w:type="dxa"/>
              <w:left w:w="90" w:type="dxa"/>
              <w:right w:w="90" w:type="dxa"/>
            </w:tcMar>
            <w:shd w:val="clear" w:color="auto" w:fill="E5F5FF"/>
          </w:tcPr>
          <w:p>
            <w:pPr>
              <w:pStyle w:val="BDOITable"/>
            </w:pPr>
            <w:r>
              <w:rPr>
                <w:sz w:val="16"/>
              </w:rPr>
              <w:t>FR-CSF-032</w:t>
            </w:r>
          </w:p>
        </w:tc>
        <w:tc>
          <w:tcPr>
            <w:tcW w:type="dxa" w:w="3364"/>
            <w:tcMar>
              <w:top w:w="50" w:type="dxa"/>
              <w:bottom w:w="50" w:type="dxa"/>
              <w:left w:w="90" w:type="dxa"/>
              <w:right w:w="90" w:type="dxa"/>
            </w:tcMar>
            <w:shd w:val="clear" w:color="auto" w:fill="E5F5FF"/>
          </w:tcPr>
          <w:p>
            <w:pPr>
              <w:pStyle w:val="BDOITable"/>
            </w:pPr>
            <w:r>
              <w:rPr>
                <w:sz w:val="16"/>
              </w:rPr>
              <w:t>Documents tab (Upload)</w:t>
            </w:r>
          </w:p>
        </w:tc>
        <w:tc>
          <w:tcPr>
            <w:tcW w:type="dxa" w:w="2763"/>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922"/>
            <w:tcMar>
              <w:top w:w="50" w:type="dxa"/>
              <w:bottom w:w="50" w:type="dxa"/>
              <w:left w:w="90" w:type="dxa"/>
              <w:right w:w="90" w:type="dxa"/>
            </w:tcMar>
          </w:tcPr>
          <w:p>
            <w:pPr>
              <w:pStyle w:val="BDOITable"/>
            </w:pPr>
            <w:r>
              <w:rPr>
                <w:sz w:val="16"/>
              </w:rPr>
              <w:t>BRCSF-007 / 7.001</w:t>
            </w:r>
          </w:p>
        </w:tc>
        <w:tc>
          <w:tcPr>
            <w:tcW w:type="dxa" w:w="1922"/>
            <w:tcMar>
              <w:top w:w="50" w:type="dxa"/>
              <w:bottom w:w="50" w:type="dxa"/>
              <w:left w:w="90" w:type="dxa"/>
              <w:right w:w="90" w:type="dxa"/>
            </w:tcMar>
          </w:tcPr>
          <w:p>
            <w:pPr>
              <w:pStyle w:val="BDOITable"/>
            </w:pPr>
            <w:r>
              <w:rPr>
                <w:sz w:val="16"/>
              </w:rPr>
              <w:t>FR-CSF-032</w:t>
            </w:r>
          </w:p>
        </w:tc>
        <w:tc>
          <w:tcPr>
            <w:tcW w:type="dxa" w:w="3364"/>
            <w:tcMar>
              <w:top w:w="50" w:type="dxa"/>
              <w:bottom w:w="50" w:type="dxa"/>
              <w:left w:w="90" w:type="dxa"/>
              <w:right w:w="90" w:type="dxa"/>
            </w:tcMar>
          </w:tcPr>
          <w:p>
            <w:pPr>
              <w:pStyle w:val="BDOITable"/>
            </w:pPr>
            <w:r>
              <w:rPr>
                <w:sz w:val="16"/>
              </w:rPr>
              <w:t>Documents tab (Upload)</w:t>
            </w:r>
          </w:p>
        </w:tc>
        <w:tc>
          <w:tcPr>
            <w:tcW w:type="dxa" w:w="2763"/>
            <w:tcMar>
              <w:top w:w="50" w:type="dxa"/>
              <w:bottom w:w="50" w:type="dxa"/>
              <w:left w:w="90" w:type="dxa"/>
              <w:right w:w="90" w:type="dxa"/>
            </w:tcMar>
          </w:tcPr>
          <w:p>
            <w:pPr>
              <w:pStyle w:val="BDOITable"/>
            </w:pPr>
            <w:r>
              <w:rPr>
                <w:sz w:val="16"/>
              </w:rPr>
              <w:t>5</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BRCSF-008</w:t>
            </w:r>
          </w:p>
        </w:tc>
        <w:tc>
          <w:tcPr>
            <w:tcW w:type="dxa" w:w="1922"/>
            <w:tcMar>
              <w:top w:w="50" w:type="dxa"/>
              <w:bottom w:w="50" w:type="dxa"/>
              <w:left w:w="90" w:type="dxa"/>
              <w:right w:w="90" w:type="dxa"/>
            </w:tcMar>
            <w:shd w:val="clear" w:color="auto" w:fill="E5F5FF"/>
          </w:tcPr>
          <w:p>
            <w:pPr>
              <w:pStyle w:val="BDOITable"/>
            </w:pPr>
            <w:r>
              <w:rPr>
                <w:sz w:val="16"/>
              </w:rPr>
              <w:t>FR-CSF-011</w:t>
            </w:r>
          </w:p>
        </w:tc>
        <w:tc>
          <w:tcPr>
            <w:tcW w:type="dxa" w:w="3364"/>
            <w:tcMar>
              <w:top w:w="50" w:type="dxa"/>
              <w:bottom w:w="50" w:type="dxa"/>
              <w:left w:w="90" w:type="dxa"/>
              <w:right w:w="90" w:type="dxa"/>
            </w:tcMar>
            <w:shd w:val="clear" w:color="auto" w:fill="E5F5FF"/>
          </w:tcPr>
          <w:p>
            <w:pPr>
              <w:pStyle w:val="BDOITable"/>
            </w:pPr>
            <w:r>
              <w:rPr>
                <w:sz w:val="16"/>
              </w:rPr>
              <w:t>Servicing View (summary card)</w:t>
            </w:r>
          </w:p>
        </w:tc>
        <w:tc>
          <w:tcPr>
            <w:tcW w:type="dxa" w:w="2763"/>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922"/>
            <w:tcMar>
              <w:top w:w="50" w:type="dxa"/>
              <w:bottom w:w="50" w:type="dxa"/>
              <w:left w:w="90" w:type="dxa"/>
              <w:right w:w="90" w:type="dxa"/>
            </w:tcMar>
          </w:tcPr>
          <w:p>
            <w:pPr>
              <w:pStyle w:val="BDOITable"/>
            </w:pPr>
            <w:r>
              <w:rPr>
                <w:sz w:val="16"/>
              </w:rPr>
              <w:t>BRCSF-009</w:t>
            </w:r>
          </w:p>
        </w:tc>
        <w:tc>
          <w:tcPr>
            <w:tcW w:type="dxa" w:w="1922"/>
            <w:tcMar>
              <w:top w:w="50" w:type="dxa"/>
              <w:bottom w:w="50" w:type="dxa"/>
              <w:left w:w="90" w:type="dxa"/>
              <w:right w:w="90" w:type="dxa"/>
            </w:tcMar>
          </w:tcPr>
          <w:p>
            <w:pPr>
              <w:pStyle w:val="BDOITable"/>
            </w:pPr>
            <w:r>
              <w:rPr>
                <w:sz w:val="16"/>
              </w:rPr>
              <w:t>FR-CSF-033</w:t>
            </w:r>
          </w:p>
        </w:tc>
        <w:tc>
          <w:tcPr>
            <w:tcW w:type="dxa" w:w="3364"/>
            <w:tcMar>
              <w:top w:w="50" w:type="dxa"/>
              <w:bottom w:w="50" w:type="dxa"/>
              <w:left w:w="90" w:type="dxa"/>
              <w:right w:w="90" w:type="dxa"/>
            </w:tcMar>
          </w:tcPr>
          <w:p>
            <w:pPr>
              <w:pStyle w:val="BDOITable"/>
            </w:pPr>
            <w:r>
              <w:rPr>
                <w:sz w:val="16"/>
              </w:rPr>
              <w:t>Documents tab</w:t>
            </w:r>
          </w:p>
        </w:tc>
        <w:tc>
          <w:tcPr>
            <w:tcW w:type="dxa" w:w="2763"/>
            <w:tcMar>
              <w:top w:w="50" w:type="dxa"/>
              <w:bottom w:w="50" w:type="dxa"/>
              <w:left w:w="90" w:type="dxa"/>
              <w:right w:w="90" w:type="dxa"/>
            </w:tcMar>
          </w:tcPr>
          <w:p>
            <w:pPr>
              <w:pStyle w:val="BDOITable"/>
            </w:pPr>
            <w:r>
              <w:rPr>
                <w:sz w:val="16"/>
              </w:rPr>
              <w:t>5, 11</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BRCSF-009 / 9.001</w:t>
            </w:r>
          </w:p>
        </w:tc>
        <w:tc>
          <w:tcPr>
            <w:tcW w:type="dxa" w:w="1922"/>
            <w:tcMar>
              <w:top w:w="50" w:type="dxa"/>
              <w:bottom w:w="50" w:type="dxa"/>
              <w:left w:w="90" w:type="dxa"/>
              <w:right w:w="90" w:type="dxa"/>
            </w:tcMar>
            <w:shd w:val="clear" w:color="auto" w:fill="E5F5FF"/>
          </w:tcPr>
          <w:p>
            <w:pPr>
              <w:pStyle w:val="BDOITable"/>
            </w:pPr>
            <w:r>
              <w:rPr>
                <w:sz w:val="16"/>
              </w:rPr>
              <w:t>FR-CSF-033</w:t>
            </w:r>
          </w:p>
        </w:tc>
        <w:tc>
          <w:tcPr>
            <w:tcW w:type="dxa" w:w="3364"/>
            <w:tcMar>
              <w:top w:w="50" w:type="dxa"/>
              <w:bottom w:w="50" w:type="dxa"/>
              <w:left w:w="90" w:type="dxa"/>
              <w:right w:w="90" w:type="dxa"/>
            </w:tcMar>
            <w:shd w:val="clear" w:color="auto" w:fill="E5F5FF"/>
          </w:tcPr>
          <w:p>
            <w:pPr>
              <w:pStyle w:val="BDOITable"/>
            </w:pPr>
            <w:r>
              <w:rPr>
                <w:sz w:val="16"/>
              </w:rPr>
              <w:t>Documents tab</w:t>
            </w:r>
          </w:p>
        </w:tc>
        <w:tc>
          <w:tcPr>
            <w:tcW w:type="dxa" w:w="2763"/>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922"/>
            <w:tcMar>
              <w:top w:w="50" w:type="dxa"/>
              <w:bottom w:w="50" w:type="dxa"/>
              <w:left w:w="90" w:type="dxa"/>
              <w:right w:w="90" w:type="dxa"/>
            </w:tcMar>
          </w:tcPr>
          <w:p>
            <w:pPr>
              <w:pStyle w:val="BDOITable"/>
            </w:pPr>
            <w:r>
              <w:rPr>
                <w:sz w:val="16"/>
              </w:rPr>
              <w:t>BRCSF-010</w:t>
            </w:r>
          </w:p>
        </w:tc>
        <w:tc>
          <w:tcPr>
            <w:tcW w:type="dxa" w:w="1922"/>
            <w:tcMar>
              <w:top w:w="50" w:type="dxa"/>
              <w:bottom w:w="50" w:type="dxa"/>
              <w:left w:w="90" w:type="dxa"/>
              <w:right w:w="90" w:type="dxa"/>
            </w:tcMar>
          </w:tcPr>
          <w:p>
            <w:pPr>
              <w:pStyle w:val="BDOITable"/>
            </w:pPr>
            <w:r>
              <w:rPr>
                <w:sz w:val="16"/>
              </w:rPr>
              <w:t>FR-CSF-040, FR-CSF-021, FR-CSF-042</w:t>
            </w:r>
          </w:p>
        </w:tc>
        <w:tc>
          <w:tcPr>
            <w:tcW w:type="dxa" w:w="3364"/>
            <w:tcMar>
              <w:top w:w="50" w:type="dxa"/>
              <w:bottom w:w="50" w:type="dxa"/>
              <w:left w:w="90" w:type="dxa"/>
              <w:right w:w="90" w:type="dxa"/>
            </w:tcMar>
          </w:tcPr>
          <w:p>
            <w:pPr>
              <w:pStyle w:val="BDOITable"/>
            </w:pPr>
            <w:r>
              <w:rPr>
                <w:sz w:val="16"/>
              </w:rPr>
              <w:t>Contact History; Audit Trail</w:t>
            </w:r>
          </w:p>
        </w:tc>
        <w:tc>
          <w:tcPr>
            <w:tcW w:type="dxa" w:w="2763"/>
            <w:tcMar>
              <w:top w:w="50" w:type="dxa"/>
              <w:bottom w:w="50" w:type="dxa"/>
              <w:left w:w="90" w:type="dxa"/>
              <w:right w:w="90" w:type="dxa"/>
            </w:tcMar>
          </w:tcPr>
          <w:p>
            <w:pPr>
              <w:pStyle w:val="BDOITable"/>
            </w:pPr>
            <w:r>
              <w:rPr>
                <w:sz w:val="16"/>
              </w:rPr>
              <w:t>1, 5</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BRCSF-011</w:t>
            </w:r>
          </w:p>
        </w:tc>
        <w:tc>
          <w:tcPr>
            <w:tcW w:type="dxa" w:w="1922"/>
            <w:tcMar>
              <w:top w:w="50" w:type="dxa"/>
              <w:bottom w:w="50" w:type="dxa"/>
              <w:left w:w="90" w:type="dxa"/>
              <w:right w:w="90" w:type="dxa"/>
            </w:tcMar>
            <w:shd w:val="clear" w:color="auto" w:fill="E5F5FF"/>
          </w:tcPr>
          <w:p>
            <w:pPr>
              <w:pStyle w:val="BDOITable"/>
            </w:pPr>
            <w:r>
              <w:rPr>
                <w:sz w:val="16"/>
              </w:rPr>
              <w:t>FR-CSF-041</w:t>
            </w:r>
          </w:p>
        </w:tc>
        <w:tc>
          <w:tcPr>
            <w:tcW w:type="dxa" w:w="3364"/>
            <w:tcMar>
              <w:top w:w="50" w:type="dxa"/>
              <w:bottom w:w="50" w:type="dxa"/>
              <w:left w:w="90" w:type="dxa"/>
              <w:right w:w="90" w:type="dxa"/>
            </w:tcMar>
            <w:shd w:val="clear" w:color="auto" w:fill="E5F5FF"/>
          </w:tcPr>
          <w:p>
            <w:pPr>
              <w:pStyle w:val="BDOITable"/>
            </w:pPr>
            <w:r>
              <w:rPr>
                <w:sz w:val="16"/>
              </w:rPr>
              <w:t>Audit Trail; Reports</w:t>
            </w:r>
          </w:p>
        </w:tc>
        <w:tc>
          <w:tcPr>
            <w:tcW w:type="dxa" w:w="2763"/>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922"/>
            <w:tcMar>
              <w:top w:w="50" w:type="dxa"/>
              <w:bottom w:w="50" w:type="dxa"/>
              <w:left w:w="90" w:type="dxa"/>
              <w:right w:w="90" w:type="dxa"/>
            </w:tcMar>
          </w:tcPr>
          <w:p>
            <w:pPr>
              <w:pStyle w:val="BDOITable"/>
            </w:pPr>
            <w:r>
              <w:rPr>
                <w:sz w:val="16"/>
              </w:rPr>
              <w:t>BRCSF-011 / 11.001</w:t>
            </w:r>
          </w:p>
        </w:tc>
        <w:tc>
          <w:tcPr>
            <w:tcW w:type="dxa" w:w="1922"/>
            <w:tcMar>
              <w:top w:w="50" w:type="dxa"/>
              <w:bottom w:w="50" w:type="dxa"/>
              <w:left w:w="90" w:type="dxa"/>
              <w:right w:w="90" w:type="dxa"/>
            </w:tcMar>
          </w:tcPr>
          <w:p>
            <w:pPr>
              <w:pStyle w:val="BDOITable"/>
            </w:pPr>
            <w:r>
              <w:rPr>
                <w:sz w:val="16"/>
              </w:rPr>
              <w:t>FR-CSF-043</w:t>
            </w:r>
          </w:p>
        </w:tc>
        <w:tc>
          <w:tcPr>
            <w:tcW w:type="dxa" w:w="3364"/>
            <w:tcMar>
              <w:top w:w="50" w:type="dxa"/>
              <w:bottom w:w="50" w:type="dxa"/>
              <w:left w:w="90" w:type="dxa"/>
              <w:right w:w="90" w:type="dxa"/>
            </w:tcMar>
          </w:tcPr>
          <w:p>
            <w:pPr>
              <w:pStyle w:val="BDOITable"/>
            </w:pPr>
            <w:r>
              <w:rPr>
                <w:sz w:val="16"/>
              </w:rPr>
              <w:t>None (infrastructure)</w:t>
            </w:r>
          </w:p>
        </w:tc>
        <w:tc>
          <w:tcPr>
            <w:tcW w:type="dxa" w:w="2763"/>
            <w:tcMar>
              <w:top w:w="50" w:type="dxa"/>
              <w:bottom w:w="50" w:type="dxa"/>
              <w:left w:w="90" w:type="dxa"/>
              <w:right w:w="90" w:type="dxa"/>
            </w:tcMar>
          </w:tcPr>
          <w:p>
            <w:pPr>
              <w:pStyle w:val="BDOITable"/>
            </w:pPr>
            <w:r>
              <w:rPr>
                <w:sz w:val="16"/>
              </w:rPr>
              <w:t>8</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BRCSF-011 / 11.002</w:t>
            </w:r>
          </w:p>
        </w:tc>
        <w:tc>
          <w:tcPr>
            <w:tcW w:type="dxa" w:w="1922"/>
            <w:tcMar>
              <w:top w:w="50" w:type="dxa"/>
              <w:bottom w:w="50" w:type="dxa"/>
              <w:left w:w="90" w:type="dxa"/>
              <w:right w:w="90" w:type="dxa"/>
            </w:tcMar>
            <w:shd w:val="clear" w:color="auto" w:fill="E5F5FF"/>
          </w:tcPr>
          <w:p>
            <w:pPr>
              <w:pStyle w:val="BDOITable"/>
            </w:pPr>
            <w:r>
              <w:rPr>
                <w:sz w:val="16"/>
              </w:rPr>
              <w:t>FR-CSF-041</w:t>
            </w:r>
          </w:p>
        </w:tc>
        <w:tc>
          <w:tcPr>
            <w:tcW w:type="dxa" w:w="3364"/>
            <w:tcMar>
              <w:top w:w="50" w:type="dxa"/>
              <w:bottom w:w="50" w:type="dxa"/>
              <w:left w:w="90" w:type="dxa"/>
              <w:right w:w="90" w:type="dxa"/>
            </w:tcMar>
            <w:shd w:val="clear" w:color="auto" w:fill="E5F5FF"/>
          </w:tcPr>
          <w:p>
            <w:pPr>
              <w:pStyle w:val="BDOITable"/>
            </w:pPr>
            <w:r>
              <w:rPr>
                <w:sz w:val="16"/>
              </w:rPr>
              <w:t>Audit Trail; Reports</w:t>
            </w:r>
          </w:p>
        </w:tc>
        <w:tc>
          <w:tcPr>
            <w:tcW w:type="dxa" w:w="2763"/>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922"/>
            <w:tcMar>
              <w:top w:w="50" w:type="dxa"/>
              <w:bottom w:w="50" w:type="dxa"/>
              <w:left w:w="90" w:type="dxa"/>
              <w:right w:w="90" w:type="dxa"/>
            </w:tcMar>
          </w:tcPr>
          <w:p>
            <w:pPr>
              <w:pStyle w:val="BDOITable"/>
            </w:pPr>
            <w:r>
              <w:rPr>
                <w:sz w:val="16"/>
              </w:rPr>
              <w:t>CSF-EM10</w:t>
            </w:r>
          </w:p>
        </w:tc>
        <w:tc>
          <w:tcPr>
            <w:tcW w:type="dxa" w:w="1922"/>
            <w:tcMar>
              <w:top w:w="50" w:type="dxa"/>
              <w:bottom w:w="50" w:type="dxa"/>
              <w:left w:w="90" w:type="dxa"/>
              <w:right w:w="90" w:type="dxa"/>
            </w:tcMar>
          </w:tcPr>
          <w:p>
            <w:pPr>
              <w:pStyle w:val="BDOITable"/>
            </w:pPr>
            <w:r>
              <w:rPr>
                <w:sz w:val="16"/>
              </w:rPr>
              <w:t>Out of scope (e-mail of 13-Feb-2026)</w:t>
            </w:r>
          </w:p>
        </w:tc>
        <w:tc>
          <w:tcPr>
            <w:tcW w:type="dxa" w:w="3364"/>
            <w:tcMar>
              <w:top w:w="50" w:type="dxa"/>
              <w:bottom w:w="50" w:type="dxa"/>
              <w:left w:w="90" w:type="dxa"/>
              <w:right w:w="90" w:type="dxa"/>
            </w:tcMar>
          </w:tcPr>
          <w:p>
            <w:pPr>
              <w:pStyle w:val="BDOITable"/>
            </w:pPr>
            <w:r>
              <w:rPr>
                <w:sz w:val="16"/>
              </w:rPr>
              <w:t>-</w:t>
            </w:r>
          </w:p>
        </w:tc>
        <w:tc>
          <w:tcPr>
            <w:tcW w:type="dxa" w:w="2763"/>
            <w:tcMar>
              <w:top w:w="50" w:type="dxa"/>
              <w:bottom w:w="50" w:type="dxa"/>
              <w:left w:w="90" w:type="dxa"/>
              <w:right w:w="90" w:type="dxa"/>
            </w:tcMar>
          </w:tcPr>
          <w:p>
            <w:pPr>
              <w:pStyle w:val="BDOITable"/>
            </w:pPr>
            <w:r>
              <w:rPr>
                <w:sz w:val="16"/>
              </w:rPr>
              <w:t>12</w:t>
            </w:r>
          </w:p>
        </w:tc>
      </w:tr>
    </w:tbl>
    <w:p>
      <w:pPr>
        <w:pStyle w:val="BDOISpacer"/>
      </w:pPr>
    </w:p>
    <w:p>
      <w:pPr>
        <w:pStyle w:val="Heading1"/>
        <w:pageBreakBefore/>
        <w:pBdr>
          <w:bottom w:val="single" w:sz="4" w:space="4" w:color="99C1E7"/>
        </w:pBdr>
      </w:pPr>
      <w:bookmarkStart w:id="158" w:name="_Toc000158"/>
      <w:r>
        <w:rPr/>
        <w:t>12 Sign-off</w:t>
      </w:r>
      <w:bookmarkEnd w:id="158"/>
    </w:p>
    <w:p>
      <w:r>
        <w:rPr/>
        <w:t>By signing, BDOI confirms that this FRS describes the Customer Servicing Facility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Customer Servicing Facility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Alternative Distribution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Contact Center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BRD-9 Customer Servicing Facility</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Customer Servicing Facility</dc:title>
  <dc:subject>BIBS – BDOI Broker System</dc:subject>
  <dc:creator>iorta TechNXT</dc:creator>
  <cp:keywords>FRS, BRD-09,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