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Claims Test Plan</w:t>
      </w:r>
    </w:p>
    <w:p>
      <w:pPr>
        <w:spacing w:after="40"/>
      </w:pPr>
      <w:r>
        <w:rPr>
          <w:color w:val="2E2E2E"/>
          <w:sz w:val="28"/>
        </w:rPr>
        <w:t>BRD-7 Motor and Non-Motor Claims Logging, Renumbering Addendum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BIBS-TP-BRD-07</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BRD-7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FRS BRD-7 v1.1 (Claims (CLM)_WS Addendum with the minutes of 27-Apr-2026): duplicate insurer claim numbers of the same insurer refused (FR-CM-021), validation on the latest cover version (FR-CM-015), cases for a location not on the cover, the payment method and the Marketing view of the Claims Aging Report; BRD page references moved by 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Claims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Claims Unit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Claims teams (Motor HO, Non-Motor HO, branches)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Recording, handling, closure, follow-up</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and Corporate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Loss information and reports</w:t>
            </w:r>
          </w:p>
        </w:tc>
      </w:tr>
      <w:tr>
        <w:trPr>
          <w:cantSplit w:val="true"/>
        </w:trPr>
        <w:tc>
          <w:tcPr>
            <w:tcW w:type="dxa" w:w="2606"/>
            <w:tcMar>
              <w:top w:w="50" w:type="dxa"/>
              <w:bottom w:w="50" w:type="dxa"/>
              <w:left w:w="90" w:type="dxa"/>
              <w:right w:w="90" w:type="dxa"/>
            </w:tcMar>
          </w:tcPr>
          <w:p>
            <w:pPr>
              <w:pStyle w:val="BDOITable"/>
            </w:pPr>
            <w:r>
              <w:rPr>
                <w:sz w:val="18"/>
              </w:rPr>
              <w:t>Operations, 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Claims special remittance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6</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7</w:t>
        </w:r>
      </w:hyperlink>
    </w:p>
    <w:p>
      <w:pPr>
        <w:pStyle w:val="toc1"/>
      </w:pPr>
      <w:hyperlink w:anchor="_Toc000117" w:history="1">
        <w:r>
          <w:t xml:space="preserve">6 Issue management</w:t>
        </w:r>
        <w:r>
          <w:t xml:space="preserve">	</w:t>
        </w:r>
        <w:r>
          <w:t xml:space="preserve">8</w:t>
        </w:r>
      </w:hyperlink>
    </w:p>
    <w:p>
      <w:pPr>
        <w:pStyle w:val="toc2"/>
      </w:pPr>
      <w:hyperlink w:anchor="_Toc000118" w:history="1">
        <w:r>
          <w:t xml:space="preserve">6.1 Severity</w:t>
        </w:r>
        <w:r>
          <w:t xml:space="preserve">	</w:t>
        </w:r>
        <w:r>
          <w:t xml:space="preserve">8</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12</w:t>
        </w:r>
      </w:hyperlink>
    </w:p>
    <w:p>
      <w:pPr>
        <w:pStyle w:val="toc1"/>
      </w:pPr>
      <w:hyperlink w:anchor="_Toc000126" w:history="1">
        <w:r>
          <w:t xml:space="preserve">8 Risks</w:t>
        </w:r>
        <w:r>
          <w:t xml:space="preserve">	</w:t>
        </w:r>
        <w:r>
          <w:t xml:space="preserve">13</w:t>
        </w:r>
      </w:hyperlink>
    </w:p>
    <w:p>
      <w:pPr>
        <w:pStyle w:val="toc1"/>
      </w:pPr>
      <w:hyperlink w:anchor="_Toc000127"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BRD-7 Claims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BIBS_TestPlan_BRD-07_Claims_v1.0.xlsx</w:t>
      </w:r>
      <w:r>
        <w:rPr/>
        <w:t>, which the testers use during execution.</w:t>
      </w:r>
    </w:p>
    <w:p>
      <w:r>
        <w:rPr/>
        <w:t>Every case traces to a functional requirement (FR) of FRS BRD-7 v1.1 and to the BRD requirement IDs (BRCLM.001-043, the NFR items and the process and report pages) that the FR meets. The expected results quote the message texts of the FRS, and the screen paths are those of the FRS. Where a Claims check reuses a message that the platform already shows (log-in, report parameters, e-mail address), the case quotes the text BIBS shows on that screen.</w:t>
      </w:r>
    </w:p>
    <w:p>
      <w:pPr>
        <w:pStyle w:val="Heading2"/>
      </w:pPr>
      <w:bookmarkStart w:id="103" w:name="_Toc000103"/>
      <w:r>
        <w:rPr/>
        <w:t>1.2 Scope</w:t>
      </w:r>
      <w:bookmarkEnd w:id="103"/>
    </w:p>
    <w:p>
      <w:r>
        <w:rPr/>
        <w:t>In scope are all 39 FRs of FRS BRD-7 v1.1 and the 52 BRD references they trace to:</w:t>
      </w:r>
    </w:p>
    <w:p>
      <w:pPr>
        <w:tabs>
          <w:tab w:pos="312" w:val="left"/>
        </w:tabs>
        <w:spacing w:after="40"/>
        <w:ind w:left="312" w:hanging="283"/>
      </w:pPr>
      <w:r>
        <w:rPr>
          <w:color w:val="004EA8"/>
        </w:rPr>
        <w:t>•</w:t>
        <w:tab/>
      </w:r>
      <w:r>
        <w:rPr/>
        <w:t>log-in, role-based access and the claim history (FR-CM-001 to 003);</w:t>
      </w:r>
    </w:p>
    <w:p>
      <w:pPr>
        <w:tabs>
          <w:tab w:pos="312" w:val="left"/>
        </w:tabs>
        <w:spacing w:after="40"/>
        <w:ind w:left="312" w:hanging="283"/>
      </w:pPr>
      <w:r>
        <w:rPr>
          <w:color w:val="004EA8"/>
        </w:rPr>
        <w:t>•</w:t>
        <w:tab/>
      </w:r>
      <w:r>
        <w:rPr/>
        <w:t>the cover lookup, recording a claim, the reported date, policy number, Marketing data, cover version, premium check and authorization code (FR-CM-010 to 016);</w:t>
      </w:r>
    </w:p>
    <w:p>
      <w:pPr>
        <w:tabs>
          <w:tab w:pos="312" w:val="left"/>
        </w:tabs>
        <w:spacing w:after="40"/>
        <w:ind w:left="312" w:hanging="283"/>
      </w:pPr>
      <w:r>
        <w:rPr>
          <w:color w:val="004EA8"/>
        </w:rPr>
        <w:t>•</w:t>
        <w:tab/>
      </w:r>
      <w:r>
        <w:rPr/>
        <w:t>several locations and insurers per claim, insurer updates, insurer location references and the loss advice (FR-CM-020 to 024);</w:t>
      </w:r>
    </w:p>
    <w:p>
      <w:pPr>
        <w:tabs>
          <w:tab w:pos="312" w:val="left"/>
        </w:tabs>
        <w:spacing w:after="40"/>
        <w:ind w:left="312" w:hanging="283"/>
      </w:pPr>
      <w:r>
        <w:rPr>
          <w:color w:val="004EA8"/>
        </w:rPr>
        <w:t>•</w:t>
        <w:tab/>
      </w:r>
      <w:r>
        <w:rPr/>
        <w:t>claimant override, adjusters, the insurer reserve and catastrophe codes (FR-CM-030 to 033);</w:t>
      </w:r>
    </w:p>
    <w:p>
      <w:pPr>
        <w:tabs>
          <w:tab w:pos="312" w:val="left"/>
        </w:tabs>
        <w:spacing w:after="40"/>
        <w:ind w:left="312" w:hanging="283"/>
      </w:pPr>
      <w:r>
        <w:rPr>
          <w:color w:val="004EA8"/>
        </w:rPr>
        <w:t>•</w:t>
        <w:tab/>
      </w:r>
      <w:r>
        <w:rPr/>
        <w:t>statuses and the status matrix, settlement types, temporary and permanent closure, reopen and the claims special remittance (FR-CM-040 to 046);</w:t>
      </w:r>
    </w:p>
    <w:p>
      <w:pPr>
        <w:tabs>
          <w:tab w:pos="312" w:val="left"/>
        </w:tabs>
        <w:spacing w:after="40"/>
        <w:ind w:left="312" w:hanging="283"/>
      </w:pPr>
      <w:r>
        <w:rPr>
          <w:color w:val="004EA8"/>
        </w:rPr>
        <w:t>•</w:t>
        <w:tab/>
      </w:r>
      <w:r>
        <w:rPr/>
        <w:t>follow-up dates, the action plan, the diary, ageing, pending actions and Claims Home (FR-CM-050 to 055);</w:t>
      </w:r>
    </w:p>
    <w:p>
      <w:pPr>
        <w:tabs>
          <w:tab w:pos="312" w:val="left"/>
        </w:tabs>
        <w:spacing w:after="120"/>
        <w:ind w:left="312" w:hanging="283"/>
      </w:pPr>
      <w:r>
        <w:rPr>
          <w:color w:val="004EA8"/>
        </w:rPr>
        <w:t>•</w:t>
        <w:tab/>
      </w:r>
      <w:r>
        <w:rPr/>
        <w:t>the ageing, outstanding, settled, pending, loss, location, register and activity reports, the data extract and Marketing access (FR-CM-060 to 066).</w:t>
      </w:r>
    </w:p>
    <w:p>
      <w:r>
        <w:rPr/>
        <w:t>The roles-and-access sheet checks each Claims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insurer-side claims function (reserving, claim payments, recoveries, posting). BDOI records the insurer's reserve and settlement as information; a case confirms that a reserve change produces no journal.</w:t>
      </w:r>
    </w:p>
    <w:p>
      <w:pPr>
        <w:tabs>
          <w:tab w:pos="312" w:val="left"/>
        </w:tabs>
        <w:spacing w:after="40"/>
        <w:ind w:left="312" w:hanging="283"/>
      </w:pPr>
      <w:r>
        <w:rPr>
          <w:color w:val="004EA8"/>
        </w:rPr>
        <w:t>•</w:t>
        <w:tab/>
      </w:r>
      <w:r>
        <w:rPr/>
        <w:t>Claim money through BDOI (CLQ10) and insurer portals or feeds for claims (CLQ17).</w:t>
      </w:r>
    </w:p>
    <w:p>
      <w:pPr>
        <w:tabs>
          <w:tab w:pos="312" w:val="left"/>
        </w:tabs>
        <w:spacing w:after="40"/>
        <w:ind w:left="312" w:hanging="283"/>
      </w:pPr>
      <w:r>
        <w:rPr>
          <w:color w:val="004EA8"/>
        </w:rPr>
        <w:t>•</w:t>
        <w:tab/>
      </w:r>
      <w:r>
        <w:rPr/>
        <w:t>Migration of EBIX / ISYS claims (CLQ14). Historical loss figures in the reports cover BIBS claims only.</w:t>
      </w:r>
    </w:p>
    <w:p>
      <w:pPr>
        <w:tabs>
          <w:tab w:pos="312" w:val="left"/>
        </w:tabs>
        <w:spacing w:after="40"/>
        <w:ind w:left="312" w:hanging="283"/>
      </w:pPr>
      <w:r>
        <w:rPr>
          <w:color w:val="004EA8"/>
        </w:rPr>
        <w:t>•</w:t>
        <w:tab/>
      </w:r>
      <w:r>
        <w:rPr/>
        <w:t>Performance and volume testing beyond the timing cases (premium check 5 seconds, Claims Home 5 seconds, status update 1 minute, report 5 minutes). The NFRs of FRS section 8 are tested in the BIBS-wide performance test plan (deliverable 28).</w:t>
      </w:r>
    </w:p>
    <w:p>
      <w:pPr>
        <w:tabs>
          <w:tab w:pos="312" w:val="left"/>
        </w:tabs>
        <w:spacing w:after="120"/>
        <w:ind w:left="312" w:hanging="283"/>
      </w:pPr>
      <w:r>
        <w:rPr>
          <w:color w:val="004EA8"/>
        </w:rPr>
        <w:t>•</w:t>
        <w:tab/>
      </w:r>
      <w:r>
        <w:rPr/>
        <w:t>BDOI's own loss advice layout and notification events (CLQ22). The cases use the draft layout.</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BRD-7 Claims (</w:t>
            </w:r>
            <w:r>
              <w:rPr>
                <w:rFonts w:ascii="Courier New" w:hAnsi="Courier New" w:cs="Courier New" w:eastAsia="Courier New"/>
                <w:color w:val="2E2E2E"/>
                <w:sz w:val="16"/>
              </w:rPr>
              <w:t>BIBS_FRS_BRD-07_Claims_v1.1.docx</w:t>
            </w:r>
            <w:r>
              <w:rPr>
                <w:sz w:val="18"/>
              </w:rPr>
              <w:t>)</w:t>
            </w:r>
          </w:p>
        </w:tc>
        <w:tc>
          <w:tcPr>
            <w:tcW w:type="dxa" w:w="2992"/>
            <w:tcMar>
              <w:top w:w="50" w:type="dxa"/>
              <w:bottom w:w="50" w:type="dxa"/>
              <w:left w:w="90" w:type="dxa"/>
              <w:right w:w="90" w:type="dxa"/>
            </w:tcMar>
          </w:tcPr>
          <w:p>
            <w:pPr>
              <w:pStyle w:val="BDOITable"/>
            </w:pPr>
            <w:r>
              <w:rPr>
                <w:sz w:val="18"/>
              </w:rPr>
              <w:t>1.1, 08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Claims (CLM)_WS Addendum: minutes of the workshop of 27-Apr-2026 (p.1-2), Workshop addendum, renumbering addendum and Motor and Non-Motor Claims Logging BRD</w:t>
            </w:r>
          </w:p>
        </w:tc>
        <w:tc>
          <w:tcPr>
            <w:tcW w:type="dxa" w:w="2992"/>
            <w:tcMar>
              <w:top w:w="50" w:type="dxa"/>
              <w:bottom w:w="50" w:type="dxa"/>
              <w:left w:w="90" w:type="dxa"/>
              <w:right w:w="90" w:type="dxa"/>
            </w:tcMar>
            <w:shd w:val="clear" w:color="auto" w:fill="E5F5FF"/>
          </w:tcPr>
          <w:p>
            <w:pPr>
              <w:pStyle w:val="BDOITable"/>
            </w:pPr>
            <w:r>
              <w:rPr>
                <w:sz w:val="18"/>
              </w:rPr>
              <w:t>BRD v1 22-Jan-2025; addenda 17-Dec-2025 and 8-Apr-2026; minutes 29-Apr-2026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BRD-7 (</w:t>
            </w:r>
            <w:r>
              <w:rPr>
                <w:rFonts w:ascii="Courier New" w:hAnsi="Courier New" w:cs="Courier New" w:eastAsia="Courier New"/>
                <w:color w:val="2E2E2E"/>
                <w:sz w:val="16"/>
              </w:rPr>
              <w:t>BIBS_TestPlan_BRD-07_Claims_v1.1.xlsx</w:t>
            </w:r>
            <w:r>
              <w:rPr>
                <w:sz w:val="18"/>
              </w:rPr>
              <w:t>)</w:t>
            </w:r>
          </w:p>
        </w:tc>
        <w:tc>
          <w:tcPr>
            <w:tcW w:type="dxa" w:w="2992"/>
            <w:tcMar>
              <w:top w:w="50" w:type="dxa"/>
              <w:bottom w:w="50" w:type="dxa"/>
              <w:left w:w="90" w:type="dxa"/>
              <w:right w:w="90" w:type="dxa"/>
            </w:tcMar>
          </w:tcPr>
          <w:p>
            <w:pPr>
              <w:pStyle w:val="BDOITable"/>
            </w:pPr>
            <w:r>
              <w:rPr>
                <w:sz w:val="18"/>
              </w:rPr>
              <w:t>1.1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BDOI - CoreModernization Report List 05132026 (Claims reports p.19-20)</w:t>
            </w:r>
          </w:p>
        </w:tc>
        <w:tc>
          <w:tcPr>
            <w:tcW w:type="dxa" w:w="2992"/>
            <w:tcMar>
              <w:top w:w="50" w:type="dxa"/>
              <w:bottom w:w="50" w:type="dxa"/>
              <w:left w:w="90" w:type="dxa"/>
              <w:right w:w="90" w:type="dxa"/>
            </w:tcMar>
            <w:shd w:val="clear" w:color="auto" w:fill="E5F5FF"/>
          </w:tcPr>
          <w:p>
            <w:pPr>
              <w:pStyle w:val="BDOITable"/>
            </w:pPr>
            <w:r>
              <w:rPr>
                <w:sz w:val="18"/>
              </w:rPr>
              <w:t>13-May-2026</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named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eight scenarios run from start to finish by the persona that owns each step, with notifications and e-mails checked</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Claims, Marketing and Remittance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for example "A status outside the matrix is refused even when called directly".</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numbered steps and the expected result with the message text where BIBS shows one. Values filled in at run time (claim number, dates)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limits: the third failed log-in, a reported date one day before the loss date, a zero reserve, 2,000 and 2,001 characters of action plan, follow-up days 365 and 366, age 30 on day 30, 80 and 95 days against the 90-day past due threshold, 2 and 3 claims for a claims-prone location, O/S at zero.</w:t>
      </w:r>
    </w:p>
    <w:p>
      <w:pPr>
        <w:tabs>
          <w:tab w:pos="312" w:val="left"/>
        </w:tabs>
        <w:spacing w:after="40"/>
        <w:ind w:left="312" w:hanging="283"/>
      </w:pPr>
      <w:r>
        <w:rPr>
          <w:color w:val="004EA8"/>
        </w:rPr>
        <w:t>•</w:t>
        <w:tab/>
      </w:r>
      <w:r>
        <w:rPr>
          <w:b/>
        </w:rPr>
        <w:t>Scenarios</w:t>
      </w:r>
      <w:r>
        <w:rPr/>
        <w:t xml:space="preserve"> group the cases into business threads, from the notice of loss to closure and the reports.</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refused, from the matrix of FRS section 3.3.</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 and response times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records and system functions are open only to the roles that hold the permission; the status matrix; maker-checker</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phase or status change of the claim, closure, reopen, reassignment, a job run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claims</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Bulk uploads, the loss advice and report downloads</w:t>
            </w:r>
          </w:p>
        </w:tc>
      </w:tr>
    </w:tbl>
    <w:p>
      <w:pPr>
        <w:pStyle w:val="BDOISpacer"/>
      </w:pPr>
    </w:p>
    <w:p>
      <w:pPr>
        <w:pStyle w:val="Heading2"/>
      </w:pPr>
      <w:bookmarkStart w:id="109" w:name="_Toc000109"/>
      <w:r>
        <w:rPr/>
        <w:t>2.3 Reading the workbook</w:t>
      </w:r>
      <w:bookmarkEnd w:id="109"/>
    </w:p>
    <w:p>
      <w:r>
        <w:rPr/>
        <w:t>The workbook has a README sheet that explains every column. Case IDs carry their condition: TC-CM-045.2-01 is the first case of condition 2 of FR-CM-045.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Claims module is deployed on SIT with its jobs (follow-up due, premium re-check, ageing alerts) and the feed CLAIMS_SPECIAL_REMIT; the data sets of section 4.2 are loaded; the insurer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notifications and the e-mail relay work on SIT; the Remittance screen of BRD-2 reads the feed.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BRD-7 v1.1 is signed off or its open comments are agreed; the open questions that change expected results (CLQ01, CLQ04, CLQ05, CLQ06, CLQ15) are answered or their test values agreed; the system test exit criteria are met;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Data sets of section 4.2 on covers booked through BRD-1; insurer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data sets; no real client, claimant or third-party names, addresses or e-mail addresses</w:t>
            </w:r>
          </w:p>
        </w:tc>
      </w:tr>
    </w:tbl>
    <w:p>
      <w:pPr>
        <w:pStyle w:val="BDOISpacer"/>
      </w:pPr>
    </w:p>
    <w:p>
      <w:r>
        <w:rPr/>
        <w:t>Non-production data is always masked. Client, claimant and third-party names, addresses, e-mail addresses and phone numbers are replaced before data is loaded into SIT or UAT, and insurer claims e-mails point to test mailboxes, so no loss advice can reach a real insurer.</w:t>
      </w:r>
    </w:p>
    <w:p>
      <w:pPr>
        <w:pStyle w:val="Heading2"/>
      </w:pPr>
      <w:bookmarkStart w:id="115" w:name="_Toc000115"/>
      <w:r>
        <w:rPr/>
        <w:t>4.2 Named data sets</w:t>
      </w:r>
      <w:bookmarkEnd w:id="115"/>
    </w:p>
    <w:p>
      <w:r>
        <w:rPr/>
        <w:t>The test lead prepares each set on SIT as its source column says; the ageing sets need reported dates in the past, which the test lead sets in the test environment.</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TD-CM-01</w:t>
            </w:r>
          </w:p>
        </w:tc>
        <w:tc>
          <w:tcPr>
            <w:tcW w:type="dxa" w:w="3520"/>
            <w:tcMar>
              <w:top w:w="50" w:type="dxa"/>
              <w:bottom w:w="50" w:type="dxa"/>
              <w:left w:w="90" w:type="dxa"/>
              <w:right w:w="90" w:type="dxa"/>
            </w:tcMar>
          </w:tcPr>
          <w:p>
            <w:pPr>
              <w:pStyle w:val="BDOITable"/>
            </w:pPr>
            <w:r>
              <w:rPr>
                <w:sz w:val="17"/>
              </w:rPr>
              <w:t>Test users per Claims role</w:t>
            </w:r>
          </w:p>
        </w:tc>
        <w:tc>
          <w:tcPr>
            <w:tcW w:type="dxa" w:w="5279"/>
            <w:tcMar>
              <w:top w:w="50" w:type="dxa"/>
              <w:bottom w:w="50" w:type="dxa"/>
              <w:left w:w="90" w:type="dxa"/>
              <w:right w:w="90" w:type="dxa"/>
            </w:tcMar>
          </w:tcPr>
          <w:p>
            <w:pPr>
              <w:pStyle w:val="BDOITable"/>
            </w:pPr>
            <w:r>
              <w:rPr>
                <w:sz w:val="17"/>
              </w:rPr>
              <w:t>Created by the test lead on SIT through approved access requests (BRD-11);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TD-CM-02</w:t>
            </w:r>
          </w:p>
        </w:tc>
        <w:tc>
          <w:tcPr>
            <w:tcW w:type="dxa" w:w="3520"/>
            <w:tcMar>
              <w:top w:w="50" w:type="dxa"/>
              <w:bottom w:w="50" w:type="dxa"/>
              <w:left w:w="90" w:type="dxa"/>
              <w:right w:w="90" w:type="dxa"/>
            </w:tcMar>
            <w:shd w:val="clear" w:color="auto" w:fill="E5F5FF"/>
          </w:tcPr>
          <w:p>
            <w:pPr>
              <w:pStyle w:val="BDOITable"/>
            </w:pPr>
            <w:r>
              <w:rPr>
                <w:sz w:val="17"/>
              </w:rPr>
              <w:t>Motor cover, premium paid</w:t>
            </w:r>
          </w:p>
        </w:tc>
        <w:tc>
          <w:tcPr>
            <w:tcW w:type="dxa" w:w="5279"/>
            <w:tcMar>
              <w:top w:w="50" w:type="dxa"/>
              <w:bottom w:w="50" w:type="dxa"/>
              <w:left w:w="90" w:type="dxa"/>
              <w:right w:w="90" w:type="dxa"/>
            </w:tcMar>
            <w:shd w:val="clear" w:color="auto" w:fill="E5F5FF"/>
          </w:tcPr>
          <w:p>
            <w:pPr>
              <w:pStyle w:val="BDOITable"/>
            </w:pPr>
            <w:r>
              <w:rPr>
                <w:sz w:val="17"/>
              </w:rPr>
              <w:t>Booked and paid through BRD-1 and Cashiering on SIT; masked client</w:t>
            </w:r>
          </w:p>
        </w:tc>
      </w:tr>
      <w:tr>
        <w:trPr>
          <w:cantSplit w:val="true"/>
        </w:trPr>
        <w:tc>
          <w:tcPr>
            <w:tcW w:type="dxa" w:w="1173"/>
            <w:tcMar>
              <w:top w:w="50" w:type="dxa"/>
              <w:bottom w:w="50" w:type="dxa"/>
              <w:left w:w="90" w:type="dxa"/>
              <w:right w:w="90" w:type="dxa"/>
            </w:tcMar>
          </w:tcPr>
          <w:p>
            <w:pPr>
              <w:pStyle w:val="BDOITable"/>
            </w:pPr>
            <w:r>
              <w:rPr>
                <w:sz w:val="17"/>
              </w:rPr>
              <w:t>TD-CM-03</w:t>
            </w:r>
          </w:p>
        </w:tc>
        <w:tc>
          <w:tcPr>
            <w:tcW w:type="dxa" w:w="3520"/>
            <w:tcMar>
              <w:top w:w="50" w:type="dxa"/>
              <w:bottom w:w="50" w:type="dxa"/>
              <w:left w:w="90" w:type="dxa"/>
              <w:right w:w="90" w:type="dxa"/>
            </w:tcMar>
          </w:tcPr>
          <w:p>
            <w:pPr>
              <w:pStyle w:val="BDOITable"/>
            </w:pPr>
            <w:r>
              <w:rPr>
                <w:sz w:val="17"/>
              </w:rPr>
              <w:t>Property cover, three locations, two insurers, unpaid endorsement</w:t>
            </w:r>
          </w:p>
        </w:tc>
        <w:tc>
          <w:tcPr>
            <w:tcW w:type="dxa" w:w="5279"/>
            <w:tcMar>
              <w:top w:w="50" w:type="dxa"/>
              <w:bottom w:w="50" w:type="dxa"/>
              <w:left w:w="90" w:type="dxa"/>
              <w:right w:w="90" w:type="dxa"/>
            </w:tcMar>
          </w:tcPr>
          <w:p>
            <w:pPr>
              <w:pStyle w:val="BDOITable"/>
            </w:pPr>
            <w:r>
              <w:rPr>
                <w:sz w:val="17"/>
              </w:rPr>
              <w:t>Booked on SIT with two insurer shares; endorsement invoice left unpaid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TD-CM-04</w:t>
            </w:r>
          </w:p>
        </w:tc>
        <w:tc>
          <w:tcPr>
            <w:tcW w:type="dxa" w:w="3520"/>
            <w:tcMar>
              <w:top w:w="50" w:type="dxa"/>
              <w:bottom w:w="50" w:type="dxa"/>
              <w:left w:w="90" w:type="dxa"/>
              <w:right w:w="90" w:type="dxa"/>
            </w:tcMar>
            <w:shd w:val="clear" w:color="auto" w:fill="E5F5FF"/>
          </w:tcPr>
          <w:p>
            <w:pPr>
              <w:pStyle w:val="BDOITable"/>
            </w:pPr>
            <w:r>
              <w:rPr>
                <w:sz w:val="17"/>
              </w:rPr>
              <w:t>Covers for defaults and edge cases</w:t>
            </w:r>
          </w:p>
        </w:tc>
        <w:tc>
          <w:tcPr>
            <w:tcW w:type="dxa" w:w="5279"/>
            <w:tcMar>
              <w:top w:w="50" w:type="dxa"/>
              <w:bottom w:w="50" w:type="dxa"/>
              <w:left w:w="90" w:type="dxa"/>
              <w:right w:w="90" w:type="dxa"/>
            </w:tcMar>
            <w:shd w:val="clear" w:color="auto" w:fill="E5F5FF"/>
          </w:tcPr>
          <w:p>
            <w:pPr>
              <w:pStyle w:val="BDOITable"/>
            </w:pPr>
            <w:r>
              <w:rPr>
                <w:sz w:val="17"/>
              </w:rPr>
              <w:t>Booked on SIT by the test lead</w:t>
            </w:r>
          </w:p>
        </w:tc>
      </w:tr>
      <w:tr>
        <w:trPr>
          <w:cantSplit w:val="true"/>
        </w:trPr>
        <w:tc>
          <w:tcPr>
            <w:tcW w:type="dxa" w:w="1173"/>
            <w:tcMar>
              <w:top w:w="50" w:type="dxa"/>
              <w:bottom w:w="50" w:type="dxa"/>
              <w:left w:w="90" w:type="dxa"/>
              <w:right w:w="90" w:type="dxa"/>
            </w:tcMar>
          </w:tcPr>
          <w:p>
            <w:pPr>
              <w:pStyle w:val="BDOITable"/>
            </w:pPr>
            <w:r>
              <w:rPr>
                <w:sz w:val="17"/>
              </w:rPr>
              <w:t>TD-CM-05</w:t>
            </w:r>
          </w:p>
        </w:tc>
        <w:tc>
          <w:tcPr>
            <w:tcW w:type="dxa" w:w="3520"/>
            <w:tcMar>
              <w:top w:w="50" w:type="dxa"/>
              <w:bottom w:w="50" w:type="dxa"/>
              <w:left w:w="90" w:type="dxa"/>
              <w:right w:w="90" w:type="dxa"/>
            </w:tcMar>
          </w:tcPr>
          <w:p>
            <w:pPr>
              <w:pStyle w:val="BDOITable"/>
            </w:pPr>
            <w:r>
              <w:rPr>
                <w:sz w:val="17"/>
              </w:rPr>
              <w:t>Claims in every phase</w:t>
            </w:r>
          </w:p>
        </w:tc>
        <w:tc>
          <w:tcPr>
            <w:tcW w:type="dxa" w:w="5279"/>
            <w:tcMar>
              <w:top w:w="50" w:type="dxa"/>
              <w:bottom w:w="50" w:type="dxa"/>
              <w:left w:w="90" w:type="dxa"/>
              <w:right w:w="90" w:type="dxa"/>
            </w:tcMar>
          </w:tcPr>
          <w:p>
            <w:pPr>
              <w:pStyle w:val="BDOITable"/>
            </w:pPr>
            <w:r>
              <w:rPr>
                <w:sz w:val="17"/>
              </w:rPr>
              <w:t>Recorded on SIT by the test lead; reported dates set in the test environment for ageing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TD-CM-06</w:t>
            </w:r>
          </w:p>
        </w:tc>
        <w:tc>
          <w:tcPr>
            <w:tcW w:type="dxa" w:w="3520"/>
            <w:tcMar>
              <w:top w:w="50" w:type="dxa"/>
              <w:bottom w:w="50" w:type="dxa"/>
              <w:left w:w="90" w:type="dxa"/>
              <w:right w:w="90" w:type="dxa"/>
            </w:tcMar>
            <w:shd w:val="clear" w:color="auto" w:fill="E5F5FF"/>
          </w:tcPr>
          <w:p>
            <w:pPr>
              <w:pStyle w:val="BDOITable"/>
            </w:pPr>
            <w:r>
              <w:rPr>
                <w:sz w:val="17"/>
              </w:rPr>
              <w:t>Lists and matrix</w:t>
            </w:r>
          </w:p>
        </w:tc>
        <w:tc>
          <w:tcPr>
            <w:tcW w:type="dxa" w:w="5279"/>
            <w:tcMar>
              <w:top w:w="50" w:type="dxa"/>
              <w:bottom w:w="50" w:type="dxa"/>
              <w:left w:w="90" w:type="dxa"/>
              <w:right w:w="90" w:type="dxa"/>
            </w:tcMar>
            <w:shd w:val="clear" w:color="auto" w:fill="E5F5FF"/>
          </w:tcPr>
          <w:p>
            <w:pPr>
              <w:pStyle w:val="BDOITable"/>
            </w:pPr>
            <w:r>
              <w:rPr>
                <w:sz w:val="17"/>
              </w:rPr>
              <w:t>Seed data (list values of FRS section 9.2); register keyed in by cl.uh1</w:t>
            </w:r>
          </w:p>
        </w:tc>
      </w:tr>
      <w:tr>
        <w:trPr>
          <w:cantSplit w:val="true"/>
        </w:trPr>
        <w:tc>
          <w:tcPr>
            <w:tcW w:type="dxa" w:w="1173"/>
            <w:tcMar>
              <w:top w:w="50" w:type="dxa"/>
              <w:bottom w:w="50" w:type="dxa"/>
              <w:left w:w="90" w:type="dxa"/>
              <w:right w:w="90" w:type="dxa"/>
            </w:tcMar>
          </w:tcPr>
          <w:p>
            <w:pPr>
              <w:pStyle w:val="BDOITable"/>
            </w:pPr>
            <w:r>
              <w:rPr>
                <w:sz w:val="17"/>
              </w:rPr>
              <w:t>TD-CM-07</w:t>
            </w:r>
          </w:p>
        </w:tc>
        <w:tc>
          <w:tcPr>
            <w:tcW w:type="dxa" w:w="3520"/>
            <w:tcMar>
              <w:top w:w="50" w:type="dxa"/>
              <w:bottom w:w="50" w:type="dxa"/>
              <w:left w:w="90" w:type="dxa"/>
              <w:right w:w="90" w:type="dxa"/>
            </w:tcMar>
          </w:tcPr>
          <w:p>
            <w:pPr>
              <w:pStyle w:val="BDOITable"/>
            </w:pPr>
            <w:r>
              <w:rPr>
                <w:sz w:val="17"/>
              </w:rPr>
              <w:t>Upload files</w:t>
            </w:r>
          </w:p>
        </w:tc>
        <w:tc>
          <w:tcPr>
            <w:tcW w:type="dxa" w:w="5279"/>
            <w:tcMar>
              <w:top w:w="50" w:type="dxa"/>
              <w:bottom w:w="50" w:type="dxa"/>
              <w:left w:w="90" w:type="dxa"/>
              <w:right w:w="90" w:type="dxa"/>
            </w:tcMar>
          </w:tcPr>
          <w:p>
            <w:pPr>
              <w:pStyle w:val="BDOITable"/>
            </w:pPr>
            <w:r>
              <w:rPr>
                <w:sz w:val="17"/>
              </w:rPr>
              <w:t>Prepared from the bulk templates BCL_INSURER_UPDATE and BCL_LOCATION_REF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TD-CM-08</w:t>
            </w:r>
          </w:p>
        </w:tc>
        <w:tc>
          <w:tcPr>
            <w:tcW w:type="dxa" w:w="3520"/>
            <w:tcMar>
              <w:top w:w="50" w:type="dxa"/>
              <w:bottom w:w="50" w:type="dxa"/>
              <w:left w:w="90" w:type="dxa"/>
              <w:right w:w="90" w:type="dxa"/>
            </w:tcMar>
            <w:shd w:val="clear" w:color="auto" w:fill="E5F5FF"/>
          </w:tcPr>
          <w:p>
            <w:pPr>
              <w:pStyle w:val="BDOITable"/>
            </w:pPr>
            <w:r>
              <w:rPr>
                <w:sz w:val="17"/>
              </w:rPr>
              <w:t>Loss figures</w:t>
            </w:r>
          </w:p>
        </w:tc>
        <w:tc>
          <w:tcPr>
            <w:tcW w:type="dxa" w:w="5279"/>
            <w:tcMar>
              <w:top w:w="50" w:type="dxa"/>
              <w:bottom w:w="50" w:type="dxa"/>
              <w:left w:w="90" w:type="dxa"/>
              <w:right w:w="90" w:type="dxa"/>
            </w:tcMar>
            <w:shd w:val="clear" w:color="auto" w:fill="E5F5FF"/>
          </w:tcPr>
          <w:p>
            <w:pPr>
              <w:pStyle w:val="BDOITable"/>
            </w:pPr>
            <w:r>
              <w:rPr>
                <w:sz w:val="17"/>
              </w:rPr>
              <w:t>Recorded on SIT with reserves and settlements; premiums from the booked invoices</w:t>
            </w:r>
          </w:p>
        </w:tc>
      </w:tr>
      <w:tr>
        <w:trPr>
          <w:cantSplit w:val="true"/>
        </w:trPr>
        <w:tc>
          <w:tcPr>
            <w:tcW w:type="dxa" w:w="1173"/>
            <w:tcMar>
              <w:top w:w="50" w:type="dxa"/>
              <w:bottom w:w="50" w:type="dxa"/>
              <w:left w:w="90" w:type="dxa"/>
              <w:right w:w="90" w:type="dxa"/>
            </w:tcMar>
          </w:tcPr>
          <w:p>
            <w:pPr>
              <w:pStyle w:val="BDOITable"/>
            </w:pPr>
            <w:r>
              <w:rPr>
                <w:sz w:val="17"/>
              </w:rPr>
              <w:t>TD-CM-09</w:t>
            </w:r>
          </w:p>
        </w:tc>
        <w:tc>
          <w:tcPr>
            <w:tcW w:type="dxa" w:w="3520"/>
            <w:tcMar>
              <w:top w:w="50" w:type="dxa"/>
              <w:bottom w:w="50" w:type="dxa"/>
              <w:left w:w="90" w:type="dxa"/>
              <w:right w:w="90" w:type="dxa"/>
            </w:tcMar>
          </w:tcPr>
          <w:p>
            <w:pPr>
              <w:pStyle w:val="BDOITable"/>
            </w:pPr>
            <w:r>
              <w:rPr>
                <w:sz w:val="17"/>
              </w:rPr>
              <w:t>Insurer mailboxes</w:t>
            </w:r>
          </w:p>
        </w:tc>
        <w:tc>
          <w:tcPr>
            <w:tcW w:type="dxa" w:w="5279"/>
            <w:tcMar>
              <w:top w:w="50" w:type="dxa"/>
              <w:bottom w:w="50" w:type="dxa"/>
              <w:left w:w="90" w:type="dxa"/>
              <w:right w:w="90" w:type="dxa"/>
            </w:tcMar>
          </w:tcPr>
          <w:p>
            <w:pPr>
              <w:pStyle w:val="BDOITable"/>
            </w:pPr>
            <w:r>
              <w:rPr>
                <w:sz w:val="17"/>
              </w:rPr>
              <w:t>Insurer master on SIT; mailboxes of the SIT relay</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Claims, Marketing, Remittance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Claims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The Claims teams test recording, handling, closure and follow-up (SC-CM-02 to 06); the Unit Head the set-up and reports (SC-CM-07, 08); Marketing the loss information (FR-CM-065); Remittance the special remittance (FR-CM-046).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CLM_OFFICER</w:t>
            </w:r>
          </w:p>
        </w:tc>
        <w:tc>
          <w:tcPr>
            <w:tcW w:type="dxa" w:w="6648"/>
            <w:tcMar>
              <w:top w:w="50" w:type="dxa"/>
              <w:bottom w:w="50" w:type="dxa"/>
              <w:left w:w="90" w:type="dxa"/>
              <w:right w:w="90" w:type="dxa"/>
            </w:tcMar>
          </w:tcPr>
          <w:p>
            <w:pPr>
              <w:pStyle w:val="BDOITable"/>
            </w:pPr>
            <w:r>
              <w:rPr>
                <w:sz w:val="17"/>
              </w:rPr>
              <w:t>Claims Officer / Claims Assistant</w:t>
            </w:r>
          </w:p>
        </w:tc>
        <w:tc>
          <w:tcPr>
            <w:tcW w:type="dxa" w:w="1023"/>
            <w:tcMar>
              <w:top w:w="50" w:type="dxa"/>
              <w:bottom w:w="50" w:type="dxa"/>
              <w:left w:w="90" w:type="dxa"/>
              <w:right w:w="90" w:type="dxa"/>
            </w:tcMar>
          </w:tcPr>
          <w:p>
            <w:pPr>
              <w:pStyle w:val="BDOITable"/>
            </w:pPr>
            <w:r>
              <w:rPr>
                <w:sz w:val="17"/>
              </w:rPr>
              <w:t>97</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CLM_TL</w:t>
            </w:r>
          </w:p>
        </w:tc>
        <w:tc>
          <w:tcPr>
            <w:tcW w:type="dxa" w:w="6648"/>
            <w:tcMar>
              <w:top w:w="50" w:type="dxa"/>
              <w:bottom w:w="50" w:type="dxa"/>
              <w:left w:w="90" w:type="dxa"/>
              <w:right w:w="90" w:type="dxa"/>
            </w:tcMar>
            <w:shd w:val="clear" w:color="auto" w:fill="E5F5FF"/>
          </w:tcPr>
          <w:p>
            <w:pPr>
              <w:pStyle w:val="BDOITable"/>
            </w:pPr>
            <w:r>
              <w:rPr>
                <w:sz w:val="17"/>
              </w:rPr>
              <w:t>Claims Team Lead</w:t>
            </w:r>
          </w:p>
        </w:tc>
        <w:tc>
          <w:tcPr>
            <w:tcW w:type="dxa" w:w="1023"/>
            <w:tcMar>
              <w:top w:w="50" w:type="dxa"/>
              <w:bottom w:w="50" w:type="dxa"/>
              <w:left w:w="90" w:type="dxa"/>
              <w:right w:w="90" w:type="dxa"/>
            </w:tcMar>
            <w:shd w:val="clear" w:color="auto" w:fill="E5F5FF"/>
          </w:tcPr>
          <w:p>
            <w:pPr>
              <w:pStyle w:val="BDOITable"/>
            </w:pPr>
            <w:r>
              <w:rPr>
                <w:sz w:val="17"/>
              </w:rPr>
              <w:t>40</w:t>
            </w:r>
          </w:p>
        </w:tc>
      </w:tr>
      <w:tr>
        <w:trPr>
          <w:cantSplit w:val="true"/>
        </w:trPr>
        <w:tc>
          <w:tcPr>
            <w:tcW w:type="dxa" w:w="2301"/>
            <w:tcMar>
              <w:top w:w="50" w:type="dxa"/>
              <w:bottom w:w="50" w:type="dxa"/>
              <w:left w:w="90" w:type="dxa"/>
              <w:right w:w="90" w:type="dxa"/>
            </w:tcMar>
          </w:tcPr>
          <w:p>
            <w:pPr>
              <w:pStyle w:val="BDOITable"/>
            </w:pPr>
            <w:r>
              <w:rPr>
                <w:sz w:val="17"/>
              </w:rPr>
              <w:t>CLM_TH</w:t>
            </w:r>
          </w:p>
        </w:tc>
        <w:tc>
          <w:tcPr>
            <w:tcW w:type="dxa" w:w="6648"/>
            <w:tcMar>
              <w:top w:w="50" w:type="dxa"/>
              <w:bottom w:w="50" w:type="dxa"/>
              <w:left w:w="90" w:type="dxa"/>
              <w:right w:w="90" w:type="dxa"/>
            </w:tcMar>
          </w:tcPr>
          <w:p>
            <w:pPr>
              <w:pStyle w:val="BDOITable"/>
            </w:pPr>
            <w:r>
              <w:rPr>
                <w:sz w:val="17"/>
              </w:rPr>
              <w:t>Claims Team Head</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CLM_UH</w:t>
            </w:r>
          </w:p>
        </w:tc>
        <w:tc>
          <w:tcPr>
            <w:tcW w:type="dxa" w:w="6648"/>
            <w:tcMar>
              <w:top w:w="50" w:type="dxa"/>
              <w:bottom w:w="50" w:type="dxa"/>
              <w:left w:w="90" w:type="dxa"/>
              <w:right w:w="90" w:type="dxa"/>
            </w:tcMar>
            <w:shd w:val="clear" w:color="auto" w:fill="E5F5FF"/>
          </w:tcPr>
          <w:p>
            <w:pPr>
              <w:pStyle w:val="BDOITable"/>
            </w:pPr>
            <w:r>
              <w:rPr>
                <w:sz w:val="17"/>
              </w:rPr>
              <w:t>Claims Unit Head</w:t>
            </w:r>
          </w:p>
        </w:tc>
        <w:tc>
          <w:tcPr>
            <w:tcW w:type="dxa" w:w="1023"/>
            <w:tcMar>
              <w:top w:w="50" w:type="dxa"/>
              <w:bottom w:w="50" w:type="dxa"/>
              <w:left w:w="90" w:type="dxa"/>
              <w:right w:w="90" w:type="dxa"/>
            </w:tcMar>
            <w:shd w:val="clear" w:color="auto" w:fill="E5F5FF"/>
          </w:tcPr>
          <w:p>
            <w:pPr>
              <w:pStyle w:val="BDOITable"/>
            </w:pPr>
            <w:r>
              <w:rPr>
                <w:sz w:val="17"/>
              </w:rPr>
              <w:t>31</w:t>
            </w:r>
          </w:p>
        </w:tc>
      </w:tr>
      <w:tr>
        <w:trPr>
          <w:cantSplit w:val="true"/>
        </w:trPr>
        <w:tc>
          <w:tcPr>
            <w:tcW w:type="dxa" w:w="2301"/>
            <w:tcMar>
              <w:top w:w="50" w:type="dxa"/>
              <w:bottom w:w="50" w:type="dxa"/>
              <w:left w:w="90" w:type="dxa"/>
              <w:right w:w="90" w:type="dxa"/>
            </w:tcMar>
          </w:tcPr>
          <w:p>
            <w:pPr>
              <w:pStyle w:val="BDOITable"/>
            </w:pPr>
            <w:r>
              <w:rPr>
                <w:sz w:val="17"/>
              </w:rPr>
              <w:t>CLM_RISK</w:t>
            </w:r>
          </w:p>
        </w:tc>
        <w:tc>
          <w:tcPr>
            <w:tcW w:type="dxa" w:w="6648"/>
            <w:tcMar>
              <w:top w:w="50" w:type="dxa"/>
              <w:bottom w:w="50" w:type="dxa"/>
              <w:left w:w="90" w:type="dxa"/>
              <w:right w:w="90" w:type="dxa"/>
            </w:tcMar>
          </w:tcPr>
          <w:p>
            <w:pPr>
              <w:pStyle w:val="BDOITable"/>
            </w:pPr>
            <w:r>
              <w:rPr>
                <w:sz w:val="17"/>
              </w:rPr>
              <w:t>Claims / Risk user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Marketing Team Leader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REMITTANCE</w:t>
            </w:r>
          </w:p>
        </w:tc>
        <w:tc>
          <w:tcPr>
            <w:tcW w:type="dxa" w:w="6648"/>
            <w:tcMar>
              <w:top w:w="50" w:type="dxa"/>
              <w:bottom w:w="50" w:type="dxa"/>
              <w:left w:w="90" w:type="dxa"/>
              <w:right w:w="90" w:type="dxa"/>
            </w:tcMar>
            <w:shd w:val="clear" w:color="auto" w:fill="E5F5FF"/>
          </w:tcPr>
          <w:p>
            <w:pPr>
              <w:pStyle w:val="BDOITable"/>
            </w:pPr>
            <w:r>
              <w:rPr>
                <w:sz w:val="17"/>
              </w:rPr>
              <w:t>Operations Remittance user (BRD-2)</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4</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Claims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The authorization code is issued on an unpaid cover; a Marketing user maintains a claim; a loss advice goes to the wrong insurer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status outside the matrix is accepted; ages are wrong; a closed claim can be edited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claim</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claim number.</w:t>
      </w:r>
    </w:p>
    <w:p>
      <w:pPr>
        <w:tabs>
          <w:tab w:pos="312" w:val="left"/>
        </w:tabs>
        <w:spacing w:after="40"/>
        <w:ind w:left="312" w:hanging="283"/>
      </w:pPr>
      <w:r>
        <w:rPr>
          <w:color w:val="004EA8"/>
        </w:rPr>
        <w:t>•</w:t>
        <w:tab/>
      </w:r>
      <w:r>
        <w:rPr/>
        <w:t>The test lead triages new issues daily with the development lead and, during UAT, the BDOI process owner.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52 of 52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138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190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110 / 80</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42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54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85</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9</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FR-CM-001</w:t>
            </w:r>
          </w:p>
        </w:tc>
        <w:tc>
          <w:tcPr>
            <w:tcW w:type="dxa" w:w="3804"/>
            <w:tcMar>
              <w:top w:w="50" w:type="dxa"/>
              <w:bottom w:w="50" w:type="dxa"/>
              <w:left w:w="90" w:type="dxa"/>
              <w:right w:w="90" w:type="dxa"/>
            </w:tcMar>
          </w:tcPr>
          <w:p>
            <w:pPr>
              <w:pStyle w:val="BDOITable"/>
            </w:pPr>
            <w:r>
              <w:rPr>
                <w:sz w:val="16"/>
              </w:rPr>
              <w:t>Log in to BIBS with lockout and session rules</w:t>
            </w:r>
          </w:p>
        </w:tc>
        <w:tc>
          <w:tcPr>
            <w:tcW w:type="dxa" w:w="1953"/>
            <w:tcMar>
              <w:top w:w="50" w:type="dxa"/>
              <w:bottom w:w="50" w:type="dxa"/>
              <w:left w:w="90" w:type="dxa"/>
              <w:right w:w="90" w:type="dxa"/>
            </w:tcMar>
          </w:tcPr>
          <w:p>
            <w:pPr>
              <w:pStyle w:val="BDOITable"/>
            </w:pPr>
            <w:r>
              <w:rPr>
                <w:sz w:val="16"/>
              </w:rPr>
              <w:t>NFR 1.01-2.03, NFR 10.01-10.06</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FR-CM-002</w:t>
            </w:r>
          </w:p>
        </w:tc>
        <w:tc>
          <w:tcPr>
            <w:tcW w:type="dxa" w:w="3804"/>
            <w:tcMar>
              <w:top w:w="50" w:type="dxa"/>
              <w:bottom w:w="50" w:type="dxa"/>
              <w:left w:w="90" w:type="dxa"/>
              <w:right w:w="90" w:type="dxa"/>
            </w:tcMar>
            <w:shd w:val="clear" w:color="auto" w:fill="E5F5FF"/>
          </w:tcPr>
          <w:p>
            <w:pPr>
              <w:pStyle w:val="BDOITable"/>
            </w:pPr>
            <w:r>
              <w:rPr>
                <w:sz w:val="16"/>
              </w:rPr>
              <w:t>Restrict each Claims action to authorised roles</w:t>
            </w:r>
          </w:p>
        </w:tc>
        <w:tc>
          <w:tcPr>
            <w:tcW w:type="dxa" w:w="1953"/>
            <w:tcMar>
              <w:top w:w="50" w:type="dxa"/>
              <w:bottom w:w="50" w:type="dxa"/>
              <w:left w:w="90" w:type="dxa"/>
              <w:right w:w="90" w:type="dxa"/>
            </w:tcMar>
            <w:shd w:val="clear" w:color="auto" w:fill="E5F5FF"/>
          </w:tcPr>
          <w:p>
            <w:pPr>
              <w:pStyle w:val="BDOITable"/>
            </w:pPr>
            <w:r>
              <w:rPr>
                <w:sz w:val="16"/>
              </w:rPr>
              <w:t>BRCLM.002, BRCLM.005, BRCLM.006, BRCLM.011, BRCLM.015, BRCLM.018, BRCLM.019, BRCLM.021, BRCLM.024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FR-CM-003</w:t>
            </w:r>
          </w:p>
        </w:tc>
        <w:tc>
          <w:tcPr>
            <w:tcW w:type="dxa" w:w="3804"/>
            <w:tcMar>
              <w:top w:w="50" w:type="dxa"/>
              <w:bottom w:w="50" w:type="dxa"/>
              <w:left w:w="90" w:type="dxa"/>
              <w:right w:w="90" w:type="dxa"/>
            </w:tcMar>
          </w:tcPr>
          <w:p>
            <w:pPr>
              <w:pStyle w:val="BDOITable"/>
            </w:pPr>
            <w:r>
              <w:rPr>
                <w:sz w:val="16"/>
              </w:rPr>
              <w:t>Keep a complete claim history and audit trail</w:t>
            </w:r>
          </w:p>
        </w:tc>
        <w:tc>
          <w:tcPr>
            <w:tcW w:type="dxa" w:w="1953"/>
            <w:tcMar>
              <w:top w:w="50" w:type="dxa"/>
              <w:bottom w:w="50" w:type="dxa"/>
              <w:left w:w="90" w:type="dxa"/>
              <w:right w:w="90" w:type="dxa"/>
            </w:tcMar>
          </w:tcPr>
          <w:p>
            <w:pPr>
              <w:pStyle w:val="BDOITable"/>
            </w:pPr>
            <w:r>
              <w:rPr>
                <w:sz w:val="16"/>
              </w:rPr>
              <w:t>BRCLM.041, BRCLM.042, NFR 4.01-4.03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FR-CM-010</w:t>
            </w:r>
          </w:p>
        </w:tc>
        <w:tc>
          <w:tcPr>
            <w:tcW w:type="dxa" w:w="3804"/>
            <w:tcMar>
              <w:top w:w="50" w:type="dxa"/>
              <w:bottom w:w="50" w:type="dxa"/>
              <w:left w:w="90" w:type="dxa"/>
              <w:right w:w="90" w:type="dxa"/>
            </w:tcMar>
            <w:shd w:val="clear" w:color="auto" w:fill="E5F5FF"/>
          </w:tcPr>
          <w:p>
            <w:pPr>
              <w:pStyle w:val="BDOITable"/>
            </w:pPr>
            <w:r>
              <w:rPr>
                <w:sz w:val="16"/>
              </w:rPr>
              <w:t>Look up a cover (read-only)</w:t>
            </w:r>
          </w:p>
        </w:tc>
        <w:tc>
          <w:tcPr>
            <w:tcW w:type="dxa" w:w="1953"/>
            <w:tcMar>
              <w:top w:w="50" w:type="dxa"/>
              <w:bottom w:w="50" w:type="dxa"/>
              <w:left w:w="90" w:type="dxa"/>
              <w:right w:w="90" w:type="dxa"/>
            </w:tcMar>
            <w:shd w:val="clear" w:color="auto" w:fill="E5F5FF"/>
          </w:tcPr>
          <w:p>
            <w:pPr>
              <w:pStyle w:val="BDOITable"/>
            </w:pPr>
            <w:r>
              <w:rPr>
                <w:sz w:val="16"/>
              </w:rPr>
              <w:t>BRCLM.002, BRCLM.003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FR-CM-011</w:t>
            </w:r>
          </w:p>
        </w:tc>
        <w:tc>
          <w:tcPr>
            <w:tcW w:type="dxa" w:w="3804"/>
            <w:tcMar>
              <w:top w:w="50" w:type="dxa"/>
              <w:bottom w:w="50" w:type="dxa"/>
              <w:left w:w="90" w:type="dxa"/>
              <w:right w:w="90" w:type="dxa"/>
            </w:tcMar>
          </w:tcPr>
          <w:p>
            <w:pPr>
              <w:pStyle w:val="BDOITable"/>
            </w:pPr>
            <w:r>
              <w:rPr>
                <w:sz w:val="16"/>
              </w:rPr>
              <w:t>Record a claim on a cover</w:t>
            </w:r>
          </w:p>
        </w:tc>
        <w:tc>
          <w:tcPr>
            <w:tcW w:type="dxa" w:w="1953"/>
            <w:tcMar>
              <w:top w:w="50" w:type="dxa"/>
              <w:bottom w:w="50" w:type="dxa"/>
              <w:left w:w="90" w:type="dxa"/>
              <w:right w:w="90" w:type="dxa"/>
            </w:tcMar>
          </w:tcPr>
          <w:p>
            <w:pPr>
              <w:pStyle w:val="BDOITable"/>
            </w:pPr>
            <w:r>
              <w:rPr>
                <w:sz w:val="16"/>
              </w:rPr>
              <w:t>BRCLM.003, BRCLM.009, BRCLM.041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FR-CM-012</w:t>
            </w:r>
          </w:p>
        </w:tc>
        <w:tc>
          <w:tcPr>
            <w:tcW w:type="dxa" w:w="3804"/>
            <w:tcMar>
              <w:top w:w="50" w:type="dxa"/>
              <w:bottom w:w="50" w:type="dxa"/>
              <w:left w:w="90" w:type="dxa"/>
              <w:right w:w="90" w:type="dxa"/>
            </w:tcMar>
            <w:shd w:val="clear" w:color="auto" w:fill="E5F5FF"/>
          </w:tcPr>
          <w:p>
            <w:pPr>
              <w:pStyle w:val="BDOITable"/>
            </w:pPr>
            <w:r>
              <w:rPr>
                <w:sz w:val="16"/>
              </w:rPr>
              <w:t>Maintain the reported date</w:t>
            </w:r>
          </w:p>
        </w:tc>
        <w:tc>
          <w:tcPr>
            <w:tcW w:type="dxa" w:w="1953"/>
            <w:tcMar>
              <w:top w:w="50" w:type="dxa"/>
              <w:bottom w:w="50" w:type="dxa"/>
              <w:left w:w="90" w:type="dxa"/>
              <w:right w:w="90" w:type="dxa"/>
            </w:tcMar>
            <w:shd w:val="clear" w:color="auto" w:fill="E5F5FF"/>
          </w:tcPr>
          <w:p>
            <w:pPr>
              <w:pStyle w:val="BDOITable"/>
            </w:pPr>
            <w:r>
              <w:rPr>
                <w:sz w:val="16"/>
              </w:rPr>
              <w:t>BRCLM.004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FR-CM-013</w:t>
            </w:r>
          </w:p>
        </w:tc>
        <w:tc>
          <w:tcPr>
            <w:tcW w:type="dxa" w:w="3804"/>
            <w:tcMar>
              <w:top w:w="50" w:type="dxa"/>
              <w:bottom w:w="50" w:type="dxa"/>
              <w:left w:w="90" w:type="dxa"/>
              <w:right w:w="90" w:type="dxa"/>
            </w:tcMar>
          </w:tcPr>
          <w:p>
            <w:pPr>
              <w:pStyle w:val="BDOITable"/>
            </w:pPr>
            <w:r>
              <w:rPr>
                <w:sz w:val="16"/>
              </w:rPr>
              <w:t>Show the policy number without re-keying</w:t>
            </w:r>
          </w:p>
        </w:tc>
        <w:tc>
          <w:tcPr>
            <w:tcW w:type="dxa" w:w="1953"/>
            <w:tcMar>
              <w:top w:w="50" w:type="dxa"/>
              <w:bottom w:w="50" w:type="dxa"/>
              <w:left w:w="90" w:type="dxa"/>
              <w:right w:w="90" w:type="dxa"/>
            </w:tcMar>
          </w:tcPr>
          <w:p>
            <w:pPr>
              <w:pStyle w:val="BDOITable"/>
            </w:pPr>
            <w:r>
              <w:rPr>
                <w:sz w:val="16"/>
              </w:rPr>
              <w:t>BRCLM.007, BRCLM.008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FR-CM-014</w:t>
            </w:r>
          </w:p>
        </w:tc>
        <w:tc>
          <w:tcPr>
            <w:tcW w:type="dxa" w:w="3804"/>
            <w:tcMar>
              <w:top w:w="50" w:type="dxa"/>
              <w:bottom w:w="50" w:type="dxa"/>
              <w:left w:w="90" w:type="dxa"/>
              <w:right w:w="90" w:type="dxa"/>
            </w:tcMar>
            <w:shd w:val="clear" w:color="auto" w:fill="E5F5FF"/>
          </w:tcPr>
          <w:p>
            <w:pPr>
              <w:pStyle w:val="BDOITable"/>
            </w:pPr>
            <w:r>
              <w:rPr>
                <w:sz w:val="16"/>
              </w:rPr>
              <w:t>Show the Marketing team, AO and branch of the policy</w:t>
            </w:r>
          </w:p>
        </w:tc>
        <w:tc>
          <w:tcPr>
            <w:tcW w:type="dxa" w:w="1953"/>
            <w:tcMar>
              <w:top w:w="50" w:type="dxa"/>
              <w:bottom w:w="50" w:type="dxa"/>
              <w:left w:w="90" w:type="dxa"/>
              <w:right w:w="90" w:type="dxa"/>
            </w:tcMar>
            <w:shd w:val="clear" w:color="auto" w:fill="E5F5FF"/>
          </w:tcPr>
          <w:p>
            <w:pPr>
              <w:pStyle w:val="BDOITable"/>
            </w:pPr>
            <w:r>
              <w:rPr>
                <w:sz w:val="16"/>
              </w:rPr>
              <w:t>BRCLM.016</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FR-CM-015</w:t>
            </w:r>
          </w:p>
        </w:tc>
        <w:tc>
          <w:tcPr>
            <w:tcW w:type="dxa" w:w="3804"/>
            <w:tcMar>
              <w:top w:w="50" w:type="dxa"/>
              <w:bottom w:w="50" w:type="dxa"/>
              <w:left w:w="90" w:type="dxa"/>
              <w:right w:w="90" w:type="dxa"/>
            </w:tcMar>
          </w:tcPr>
          <w:p>
            <w:pPr>
              <w:pStyle w:val="BDOITable"/>
            </w:pPr>
            <w:r>
              <w:rPr>
                <w:sz w:val="16"/>
              </w:rPr>
              <w:t>Validate the claim against the latest cover version and flag a newer version</w:t>
            </w:r>
          </w:p>
        </w:tc>
        <w:tc>
          <w:tcPr>
            <w:tcW w:type="dxa" w:w="1953"/>
            <w:tcMar>
              <w:top w:w="50" w:type="dxa"/>
              <w:bottom w:w="50" w:type="dxa"/>
              <w:left w:w="90" w:type="dxa"/>
              <w:right w:w="90" w:type="dxa"/>
            </w:tcMar>
          </w:tcPr>
          <w:p>
            <w:pPr>
              <w:pStyle w:val="BDOITable"/>
            </w:pPr>
            <w:r>
              <w:rPr>
                <w:sz w:val="16"/>
              </w:rPr>
              <w:t>BRCLM.039, BRCLM.003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FR-CM-016</w:t>
            </w:r>
          </w:p>
        </w:tc>
        <w:tc>
          <w:tcPr>
            <w:tcW w:type="dxa" w:w="3804"/>
            <w:tcMar>
              <w:top w:w="50" w:type="dxa"/>
              <w:bottom w:w="50" w:type="dxa"/>
              <w:left w:w="90" w:type="dxa"/>
              <w:right w:w="90" w:type="dxa"/>
            </w:tcMar>
            <w:shd w:val="clear" w:color="auto" w:fill="E5F5FF"/>
          </w:tcPr>
          <w:p>
            <w:pPr>
              <w:pStyle w:val="BDOITable"/>
            </w:pPr>
            <w:r>
              <w:rPr>
                <w:sz w:val="16"/>
              </w:rPr>
              <w:t>Check premium payment and control the claims authorization code</w:t>
            </w:r>
          </w:p>
        </w:tc>
        <w:tc>
          <w:tcPr>
            <w:tcW w:type="dxa" w:w="1953"/>
            <w:tcMar>
              <w:top w:w="50" w:type="dxa"/>
              <w:bottom w:w="50" w:type="dxa"/>
              <w:left w:w="90" w:type="dxa"/>
              <w:right w:w="90" w:type="dxa"/>
            </w:tcMar>
            <w:shd w:val="clear" w:color="auto" w:fill="E5F5FF"/>
          </w:tcPr>
          <w:p>
            <w:pPr>
              <w:pStyle w:val="BDOITable"/>
            </w:pPr>
            <w:r>
              <w:rPr>
                <w:sz w:val="16"/>
              </w:rPr>
              <w:t>BRCLM.001, NFR 15.05</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FR-CM-020</w:t>
            </w:r>
          </w:p>
        </w:tc>
        <w:tc>
          <w:tcPr>
            <w:tcW w:type="dxa" w:w="3804"/>
            <w:tcMar>
              <w:top w:w="50" w:type="dxa"/>
              <w:bottom w:w="50" w:type="dxa"/>
              <w:left w:w="90" w:type="dxa"/>
              <w:right w:w="90" w:type="dxa"/>
            </w:tcMar>
          </w:tcPr>
          <w:p>
            <w:pPr>
              <w:pStyle w:val="BDOITable"/>
            </w:pPr>
            <w:r>
              <w:rPr>
                <w:sz w:val="16"/>
              </w:rPr>
              <w:t>Link several insured locations to one claim</w:t>
            </w:r>
          </w:p>
        </w:tc>
        <w:tc>
          <w:tcPr>
            <w:tcW w:type="dxa" w:w="1953"/>
            <w:tcMar>
              <w:top w:w="50" w:type="dxa"/>
              <w:bottom w:w="50" w:type="dxa"/>
              <w:left w:w="90" w:type="dxa"/>
              <w:right w:w="90" w:type="dxa"/>
            </w:tcMar>
          </w:tcPr>
          <w:p>
            <w:pPr>
              <w:pStyle w:val="BDOITable"/>
            </w:pPr>
            <w:r>
              <w:rPr>
                <w:sz w:val="16"/>
              </w:rPr>
              <w:t>BRCLM.037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FR-CM-021</w:t>
            </w:r>
          </w:p>
        </w:tc>
        <w:tc>
          <w:tcPr>
            <w:tcW w:type="dxa" w:w="3804"/>
            <w:tcMar>
              <w:top w:w="50" w:type="dxa"/>
              <w:bottom w:w="50" w:type="dxa"/>
              <w:left w:w="90" w:type="dxa"/>
              <w:right w:w="90" w:type="dxa"/>
            </w:tcMar>
            <w:shd w:val="clear" w:color="auto" w:fill="E5F5FF"/>
          </w:tcPr>
          <w:p>
            <w:pPr>
              <w:pStyle w:val="BDOITable"/>
            </w:pPr>
            <w:r>
              <w:rPr>
                <w:sz w:val="16"/>
              </w:rPr>
              <w:t>Record several insurer claim numbers under one claim</w:t>
            </w:r>
          </w:p>
        </w:tc>
        <w:tc>
          <w:tcPr>
            <w:tcW w:type="dxa" w:w="1953"/>
            <w:tcMar>
              <w:top w:w="50" w:type="dxa"/>
              <w:bottom w:w="50" w:type="dxa"/>
              <w:left w:w="90" w:type="dxa"/>
              <w:right w:w="90" w:type="dxa"/>
            </w:tcMar>
            <w:shd w:val="clear" w:color="auto" w:fill="E5F5FF"/>
          </w:tcPr>
          <w:p>
            <w:pPr>
              <w:pStyle w:val="BDOITable"/>
            </w:pPr>
            <w:r>
              <w:rPr>
                <w:sz w:val="16"/>
              </w:rPr>
              <w:t>BRCLM.043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FR-CM-022</w:t>
            </w:r>
          </w:p>
        </w:tc>
        <w:tc>
          <w:tcPr>
            <w:tcW w:type="dxa" w:w="3804"/>
            <w:tcMar>
              <w:top w:w="50" w:type="dxa"/>
              <w:bottom w:w="50" w:type="dxa"/>
              <w:left w:w="90" w:type="dxa"/>
              <w:right w:w="90" w:type="dxa"/>
            </w:tcMar>
          </w:tcPr>
          <w:p>
            <w:pPr>
              <w:pStyle w:val="BDOITable"/>
            </w:pPr>
            <w:r>
              <w:rPr>
                <w:sz w:val="16"/>
              </w:rPr>
              <w:t>Record insurer-reported claims and insurer updates</w:t>
            </w:r>
          </w:p>
        </w:tc>
        <w:tc>
          <w:tcPr>
            <w:tcW w:type="dxa" w:w="1953"/>
            <w:tcMar>
              <w:top w:w="50" w:type="dxa"/>
              <w:bottom w:w="50" w:type="dxa"/>
              <w:left w:w="90" w:type="dxa"/>
              <w:right w:w="90" w:type="dxa"/>
            </w:tcMar>
          </w:tcPr>
          <w:p>
            <w:pPr>
              <w:pStyle w:val="BDOITable"/>
            </w:pPr>
            <w:r>
              <w:rPr>
                <w:sz w:val="16"/>
              </w:rPr>
              <w:t>BRCLM.041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FR-CM-023</w:t>
            </w:r>
          </w:p>
        </w:tc>
        <w:tc>
          <w:tcPr>
            <w:tcW w:type="dxa" w:w="3804"/>
            <w:tcMar>
              <w:top w:w="50" w:type="dxa"/>
              <w:bottom w:w="50" w:type="dxa"/>
              <w:left w:w="90" w:type="dxa"/>
              <w:right w:w="90" w:type="dxa"/>
            </w:tcMar>
            <w:shd w:val="clear" w:color="auto" w:fill="E5F5FF"/>
          </w:tcPr>
          <w:p>
            <w:pPr>
              <w:pStyle w:val="BDOITable"/>
            </w:pPr>
            <w:r>
              <w:rPr>
                <w:sz w:val="16"/>
              </w:rPr>
              <w:t>Maintain insurer location references</w:t>
            </w:r>
          </w:p>
        </w:tc>
        <w:tc>
          <w:tcPr>
            <w:tcW w:type="dxa" w:w="1953"/>
            <w:tcMar>
              <w:top w:w="50" w:type="dxa"/>
              <w:bottom w:w="50" w:type="dxa"/>
              <w:left w:w="90" w:type="dxa"/>
              <w:right w:w="90" w:type="dxa"/>
            </w:tcMar>
            <w:shd w:val="clear" w:color="auto" w:fill="E5F5FF"/>
          </w:tcPr>
          <w:p>
            <w:pPr>
              <w:pStyle w:val="BDOITable"/>
            </w:pPr>
            <w:r>
              <w:rPr>
                <w:sz w:val="16"/>
              </w:rPr>
              <w:t>BRCLM.042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FR-CM-024</w:t>
            </w:r>
          </w:p>
        </w:tc>
        <w:tc>
          <w:tcPr>
            <w:tcW w:type="dxa" w:w="3804"/>
            <w:tcMar>
              <w:top w:w="50" w:type="dxa"/>
              <w:bottom w:w="50" w:type="dxa"/>
              <w:left w:w="90" w:type="dxa"/>
              <w:right w:w="90" w:type="dxa"/>
            </w:tcMar>
          </w:tcPr>
          <w:p>
            <w:pPr>
              <w:pStyle w:val="BDOITable"/>
            </w:pPr>
            <w:r>
              <w:rPr>
                <w:sz w:val="16"/>
              </w:rPr>
              <w:t>Send the loss advice to the insurer</w:t>
            </w:r>
          </w:p>
        </w:tc>
        <w:tc>
          <w:tcPr>
            <w:tcW w:type="dxa" w:w="1953"/>
            <w:tcMar>
              <w:top w:w="50" w:type="dxa"/>
              <w:bottom w:w="50" w:type="dxa"/>
              <w:left w:w="90" w:type="dxa"/>
              <w:right w:w="90" w:type="dxa"/>
            </w:tcMar>
          </w:tcPr>
          <w:p>
            <w:pPr>
              <w:pStyle w:val="BDOITable"/>
            </w:pPr>
            <w:r>
              <w:rPr>
                <w:sz w:val="16"/>
              </w:rPr>
              <w:t>Process p.26-27, NFR 15.14, BRCLM.041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FR-CM-030</w:t>
            </w:r>
          </w:p>
        </w:tc>
        <w:tc>
          <w:tcPr>
            <w:tcW w:type="dxa" w:w="3804"/>
            <w:tcMar>
              <w:top w:w="50" w:type="dxa"/>
              <w:bottom w:w="50" w:type="dxa"/>
              <w:left w:w="90" w:type="dxa"/>
              <w:right w:w="90" w:type="dxa"/>
            </w:tcMar>
            <w:shd w:val="clear" w:color="auto" w:fill="E5F5FF"/>
          </w:tcPr>
          <w:p>
            <w:pPr>
              <w:pStyle w:val="BDOITable"/>
            </w:pPr>
            <w:r>
              <w:rPr>
                <w:sz w:val="16"/>
              </w:rPr>
              <w:t>Override or input the claimant's name</w:t>
            </w:r>
          </w:p>
        </w:tc>
        <w:tc>
          <w:tcPr>
            <w:tcW w:type="dxa" w:w="1953"/>
            <w:tcMar>
              <w:top w:w="50" w:type="dxa"/>
              <w:bottom w:w="50" w:type="dxa"/>
              <w:left w:w="90" w:type="dxa"/>
              <w:right w:w="90" w:type="dxa"/>
            </w:tcMar>
            <w:shd w:val="clear" w:color="auto" w:fill="E5F5FF"/>
          </w:tcPr>
          <w:p>
            <w:pPr>
              <w:pStyle w:val="BDOITable"/>
            </w:pPr>
            <w:r>
              <w:rPr>
                <w:sz w:val="16"/>
              </w:rPr>
              <w:t>BRCLM.006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FR-CM-031</w:t>
            </w:r>
          </w:p>
        </w:tc>
        <w:tc>
          <w:tcPr>
            <w:tcW w:type="dxa" w:w="3804"/>
            <w:tcMar>
              <w:top w:w="50" w:type="dxa"/>
              <w:bottom w:w="50" w:type="dxa"/>
              <w:left w:w="90" w:type="dxa"/>
              <w:right w:w="90" w:type="dxa"/>
            </w:tcMar>
          </w:tcPr>
          <w:p>
            <w:pPr>
              <w:pStyle w:val="BDOITable"/>
            </w:pPr>
            <w:r>
              <w:rPr>
                <w:sz w:val="16"/>
              </w:rPr>
              <w:t>Maintain adjusters / appraisers and assign them to claims</w:t>
            </w:r>
          </w:p>
        </w:tc>
        <w:tc>
          <w:tcPr>
            <w:tcW w:type="dxa" w:w="1953"/>
            <w:tcMar>
              <w:top w:w="50" w:type="dxa"/>
              <w:bottom w:w="50" w:type="dxa"/>
              <w:left w:w="90" w:type="dxa"/>
              <w:right w:w="90" w:type="dxa"/>
            </w:tcMar>
          </w:tcPr>
          <w:p>
            <w:pPr>
              <w:pStyle w:val="BDOITable"/>
            </w:pPr>
            <w:r>
              <w:rPr>
                <w:sz w:val="16"/>
              </w:rPr>
              <w:t>BRCLM.017, BRCLM.018</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FR-CM-032</w:t>
            </w:r>
          </w:p>
        </w:tc>
        <w:tc>
          <w:tcPr>
            <w:tcW w:type="dxa" w:w="3804"/>
            <w:tcMar>
              <w:top w:w="50" w:type="dxa"/>
              <w:bottom w:w="50" w:type="dxa"/>
              <w:left w:w="90" w:type="dxa"/>
              <w:right w:w="90" w:type="dxa"/>
            </w:tcMar>
            <w:shd w:val="clear" w:color="auto" w:fill="E5F5FF"/>
          </w:tcPr>
          <w:p>
            <w:pPr>
              <w:pStyle w:val="BDOITable"/>
            </w:pPr>
            <w:r>
              <w:rPr>
                <w:sz w:val="16"/>
              </w:rPr>
              <w:t>Record and amend the insurer reserve</w:t>
            </w:r>
          </w:p>
        </w:tc>
        <w:tc>
          <w:tcPr>
            <w:tcW w:type="dxa" w:w="1953"/>
            <w:tcMar>
              <w:top w:w="50" w:type="dxa"/>
              <w:bottom w:w="50" w:type="dxa"/>
              <w:left w:w="90" w:type="dxa"/>
              <w:right w:w="90" w:type="dxa"/>
            </w:tcMar>
            <w:shd w:val="clear" w:color="auto" w:fill="E5F5FF"/>
          </w:tcPr>
          <w:p>
            <w:pPr>
              <w:pStyle w:val="BDOITable"/>
            </w:pPr>
            <w:r>
              <w:rPr>
                <w:sz w:val="16"/>
              </w:rPr>
              <w:t>BRCLM.023, BRCLM.024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FR-CM-033</w:t>
            </w:r>
          </w:p>
        </w:tc>
        <w:tc>
          <w:tcPr>
            <w:tcW w:type="dxa" w:w="3804"/>
            <w:tcMar>
              <w:top w:w="50" w:type="dxa"/>
              <w:bottom w:w="50" w:type="dxa"/>
              <w:left w:w="90" w:type="dxa"/>
              <w:right w:w="90" w:type="dxa"/>
            </w:tcMar>
          </w:tcPr>
          <w:p>
            <w:pPr>
              <w:pStyle w:val="BDOITable"/>
            </w:pPr>
            <w:r>
              <w:rPr>
                <w:sz w:val="16"/>
              </w:rPr>
              <w:t>Maintain catastrophe codes and tag claims</w:t>
            </w:r>
          </w:p>
        </w:tc>
        <w:tc>
          <w:tcPr>
            <w:tcW w:type="dxa" w:w="1953"/>
            <w:tcMar>
              <w:top w:w="50" w:type="dxa"/>
              <w:bottom w:w="50" w:type="dxa"/>
              <w:left w:w="90" w:type="dxa"/>
              <w:right w:w="90" w:type="dxa"/>
            </w:tcMar>
          </w:tcPr>
          <w:p>
            <w:pPr>
              <w:pStyle w:val="BDOITable"/>
            </w:pPr>
            <w:r>
              <w:rPr>
                <w:sz w:val="16"/>
              </w:rPr>
              <w:t>BRCLM.036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FR-CM-040</w:t>
            </w:r>
          </w:p>
        </w:tc>
        <w:tc>
          <w:tcPr>
            <w:tcW w:type="dxa" w:w="3804"/>
            <w:tcMar>
              <w:top w:w="50" w:type="dxa"/>
              <w:bottom w:w="50" w:type="dxa"/>
              <w:left w:w="90" w:type="dxa"/>
              <w:right w:w="90" w:type="dxa"/>
            </w:tcMar>
            <w:shd w:val="clear" w:color="auto" w:fill="E5F5FF"/>
          </w:tcPr>
          <w:p>
            <w:pPr>
              <w:pStyle w:val="BDOITable"/>
            </w:pPr>
            <w:r>
              <w:rPr>
                <w:sz w:val="16"/>
              </w:rPr>
              <w:t>Maintain the claim status values</w:t>
            </w:r>
          </w:p>
        </w:tc>
        <w:tc>
          <w:tcPr>
            <w:tcW w:type="dxa" w:w="1953"/>
            <w:tcMar>
              <w:top w:w="50" w:type="dxa"/>
              <w:bottom w:w="50" w:type="dxa"/>
              <w:left w:w="90" w:type="dxa"/>
              <w:right w:w="90" w:type="dxa"/>
            </w:tcMar>
            <w:shd w:val="clear" w:color="auto" w:fill="E5F5FF"/>
          </w:tcPr>
          <w:p>
            <w:pPr>
              <w:pStyle w:val="BDOITable"/>
            </w:pPr>
            <w:r>
              <w:rPr>
                <w:sz w:val="16"/>
              </w:rPr>
              <w:t>BRCLM.010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FR-CM-041</w:t>
            </w:r>
          </w:p>
        </w:tc>
        <w:tc>
          <w:tcPr>
            <w:tcW w:type="dxa" w:w="3804"/>
            <w:tcMar>
              <w:top w:w="50" w:type="dxa"/>
              <w:bottom w:w="50" w:type="dxa"/>
              <w:left w:w="90" w:type="dxa"/>
              <w:right w:w="90" w:type="dxa"/>
            </w:tcMar>
          </w:tcPr>
          <w:p>
            <w:pPr>
              <w:pStyle w:val="BDOITable"/>
            </w:pPr>
            <w:r>
              <w:rPr>
                <w:sz w:val="16"/>
              </w:rPr>
              <w:t>Restrict status selection by role and unit</w:t>
            </w:r>
          </w:p>
        </w:tc>
        <w:tc>
          <w:tcPr>
            <w:tcW w:type="dxa" w:w="1953"/>
            <w:tcMar>
              <w:top w:w="50" w:type="dxa"/>
              <w:bottom w:w="50" w:type="dxa"/>
              <w:left w:w="90" w:type="dxa"/>
              <w:right w:w="90" w:type="dxa"/>
            </w:tcMar>
          </w:tcPr>
          <w:p>
            <w:pPr>
              <w:pStyle w:val="BDOITable"/>
            </w:pPr>
            <w:r>
              <w:rPr>
                <w:sz w:val="16"/>
              </w:rPr>
              <w:t>BRCLM.012, BRCLM.013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FR-CM-042</w:t>
            </w:r>
          </w:p>
        </w:tc>
        <w:tc>
          <w:tcPr>
            <w:tcW w:type="dxa" w:w="3804"/>
            <w:tcMar>
              <w:top w:w="50" w:type="dxa"/>
              <w:bottom w:w="50" w:type="dxa"/>
              <w:left w:w="90" w:type="dxa"/>
              <w:right w:w="90" w:type="dxa"/>
            </w:tcMar>
            <w:shd w:val="clear" w:color="auto" w:fill="E5F5FF"/>
          </w:tcPr>
          <w:p>
            <w:pPr>
              <w:pStyle w:val="BDOITable"/>
            </w:pPr>
            <w:r>
              <w:rPr>
                <w:sz w:val="16"/>
              </w:rPr>
              <w:t>Change the claim status</w:t>
            </w:r>
          </w:p>
        </w:tc>
        <w:tc>
          <w:tcPr>
            <w:tcW w:type="dxa" w:w="1953"/>
            <w:tcMar>
              <w:top w:w="50" w:type="dxa"/>
              <w:bottom w:w="50" w:type="dxa"/>
              <w:left w:w="90" w:type="dxa"/>
              <w:right w:w="90" w:type="dxa"/>
            </w:tcMar>
            <w:shd w:val="clear" w:color="auto" w:fill="E5F5FF"/>
          </w:tcPr>
          <w:p>
            <w:pPr>
              <w:pStyle w:val="BDOITable"/>
            </w:pPr>
            <w:r>
              <w:rPr>
                <w:sz w:val="16"/>
              </w:rPr>
              <w:t>BRCLM.011, BRCLM.027</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FR-CM-043</w:t>
            </w:r>
          </w:p>
        </w:tc>
        <w:tc>
          <w:tcPr>
            <w:tcW w:type="dxa" w:w="3804"/>
            <w:tcMar>
              <w:top w:w="50" w:type="dxa"/>
              <w:bottom w:w="50" w:type="dxa"/>
              <w:left w:w="90" w:type="dxa"/>
              <w:right w:w="90" w:type="dxa"/>
            </w:tcMar>
          </w:tcPr>
          <w:p>
            <w:pPr>
              <w:pStyle w:val="BDOITable"/>
            </w:pPr>
            <w:r>
              <w:rPr>
                <w:sz w:val="16"/>
              </w:rPr>
              <w:t>Maintain the requested types of settlement</w:t>
            </w:r>
          </w:p>
        </w:tc>
        <w:tc>
          <w:tcPr>
            <w:tcW w:type="dxa" w:w="1953"/>
            <w:tcMar>
              <w:top w:w="50" w:type="dxa"/>
              <w:bottom w:w="50" w:type="dxa"/>
              <w:left w:w="90" w:type="dxa"/>
              <w:right w:w="90" w:type="dxa"/>
            </w:tcMar>
          </w:tcPr>
          <w:p>
            <w:pPr>
              <w:pStyle w:val="BDOITable"/>
            </w:pPr>
            <w:r>
              <w:rPr>
                <w:sz w:val="16"/>
              </w:rPr>
              <w:t>BRCLM.014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FR-CM-044</w:t>
            </w:r>
          </w:p>
        </w:tc>
        <w:tc>
          <w:tcPr>
            <w:tcW w:type="dxa" w:w="3804"/>
            <w:tcMar>
              <w:top w:w="50" w:type="dxa"/>
              <w:bottom w:w="50" w:type="dxa"/>
              <w:left w:w="90" w:type="dxa"/>
              <w:right w:w="90" w:type="dxa"/>
            </w:tcMar>
            <w:shd w:val="clear" w:color="auto" w:fill="E5F5FF"/>
          </w:tcPr>
          <w:p>
            <w:pPr>
              <w:pStyle w:val="BDOITable"/>
            </w:pPr>
            <w:r>
              <w:rPr>
                <w:sz w:val="16"/>
              </w:rPr>
              <w:t>Set the requested type of settlement</w:t>
            </w:r>
          </w:p>
        </w:tc>
        <w:tc>
          <w:tcPr>
            <w:tcW w:type="dxa" w:w="1953"/>
            <w:tcMar>
              <w:top w:w="50" w:type="dxa"/>
              <w:bottom w:w="50" w:type="dxa"/>
              <w:left w:w="90" w:type="dxa"/>
              <w:right w:w="90" w:type="dxa"/>
            </w:tcMar>
            <w:shd w:val="clear" w:color="auto" w:fill="E5F5FF"/>
          </w:tcPr>
          <w:p>
            <w:pPr>
              <w:pStyle w:val="BDOITable"/>
            </w:pPr>
            <w:r>
              <w:rPr>
                <w:sz w:val="16"/>
              </w:rPr>
              <w:t>BRCLM.015, BRCLM.029</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FR-CM-045</w:t>
            </w:r>
          </w:p>
        </w:tc>
        <w:tc>
          <w:tcPr>
            <w:tcW w:type="dxa" w:w="3804"/>
            <w:tcMar>
              <w:top w:w="50" w:type="dxa"/>
              <w:bottom w:w="50" w:type="dxa"/>
              <w:left w:w="90" w:type="dxa"/>
              <w:right w:w="90" w:type="dxa"/>
            </w:tcMar>
          </w:tcPr>
          <w:p>
            <w:pPr>
              <w:pStyle w:val="BDOITable"/>
            </w:pPr>
            <w:r>
              <w:rPr>
                <w:sz w:val="16"/>
              </w:rPr>
              <w:t>Close a claim temporarily or permanently and reopen it</w:t>
            </w:r>
          </w:p>
        </w:tc>
        <w:tc>
          <w:tcPr>
            <w:tcW w:type="dxa" w:w="1953"/>
            <w:tcMar>
              <w:top w:w="50" w:type="dxa"/>
              <w:bottom w:w="50" w:type="dxa"/>
              <w:left w:w="90" w:type="dxa"/>
              <w:right w:w="90" w:type="dxa"/>
            </w:tcMar>
          </w:tcPr>
          <w:p>
            <w:pPr>
              <w:pStyle w:val="BDOITable"/>
            </w:pPr>
            <w:r>
              <w:rPr>
                <w:sz w:val="16"/>
              </w:rPr>
              <w:t>BRCLM.005, BRCLM.035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FR-CM-046</w:t>
            </w:r>
          </w:p>
        </w:tc>
        <w:tc>
          <w:tcPr>
            <w:tcW w:type="dxa" w:w="3804"/>
            <w:tcMar>
              <w:top w:w="50" w:type="dxa"/>
              <w:bottom w:w="50" w:type="dxa"/>
              <w:left w:w="90" w:type="dxa"/>
              <w:right w:w="90" w:type="dxa"/>
            </w:tcMar>
            <w:shd w:val="clear" w:color="auto" w:fill="E5F5FF"/>
          </w:tcPr>
          <w:p>
            <w:pPr>
              <w:pStyle w:val="BDOITable"/>
            </w:pPr>
            <w:r>
              <w:rPr>
                <w:sz w:val="16"/>
              </w:rPr>
              <w:t>Request the claims special remittance for claims awaiting premium remittance</w:t>
            </w:r>
          </w:p>
        </w:tc>
        <w:tc>
          <w:tcPr>
            <w:tcW w:type="dxa" w:w="1953"/>
            <w:tcMar>
              <w:top w:w="50" w:type="dxa"/>
              <w:bottom w:w="50" w:type="dxa"/>
              <w:left w:w="90" w:type="dxa"/>
              <w:right w:w="90" w:type="dxa"/>
            </w:tcMar>
            <w:shd w:val="clear" w:color="auto" w:fill="E5F5FF"/>
          </w:tcPr>
          <w:p>
            <w:pPr>
              <w:pStyle w:val="BDOITable"/>
            </w:pPr>
            <w:r>
              <w:rPr>
                <w:sz w:val="16"/>
              </w:rPr>
              <w:t>BRCLM.010, BRCLM.001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FR-CM-050</w:t>
            </w:r>
          </w:p>
        </w:tc>
        <w:tc>
          <w:tcPr>
            <w:tcW w:type="dxa" w:w="3804"/>
            <w:tcMar>
              <w:top w:w="50" w:type="dxa"/>
              <w:bottom w:w="50" w:type="dxa"/>
              <w:left w:w="90" w:type="dxa"/>
              <w:right w:w="90" w:type="dxa"/>
            </w:tcMar>
          </w:tcPr>
          <w:p>
            <w:pPr>
              <w:pStyle w:val="BDOITable"/>
            </w:pPr>
            <w:r>
              <w:rPr>
                <w:sz w:val="16"/>
              </w:rPr>
              <w:t>Compute and override the next follow-up date</w:t>
            </w:r>
          </w:p>
        </w:tc>
        <w:tc>
          <w:tcPr>
            <w:tcW w:type="dxa" w:w="1953"/>
            <w:tcMar>
              <w:top w:w="50" w:type="dxa"/>
              <w:bottom w:w="50" w:type="dxa"/>
              <w:left w:w="90" w:type="dxa"/>
              <w:right w:w="90" w:type="dxa"/>
            </w:tcMar>
          </w:tcPr>
          <w:p>
            <w:pPr>
              <w:pStyle w:val="BDOITable"/>
            </w:pPr>
            <w:r>
              <w:rPr>
                <w:sz w:val="16"/>
              </w:rPr>
              <w:t>BRCLM.019</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FR-CM-051</w:t>
            </w:r>
          </w:p>
        </w:tc>
        <w:tc>
          <w:tcPr>
            <w:tcW w:type="dxa" w:w="3804"/>
            <w:tcMar>
              <w:top w:w="50" w:type="dxa"/>
              <w:bottom w:w="50" w:type="dxa"/>
              <w:left w:w="90" w:type="dxa"/>
              <w:right w:w="90" w:type="dxa"/>
            </w:tcMar>
            <w:shd w:val="clear" w:color="auto" w:fill="E5F5FF"/>
          </w:tcPr>
          <w:p>
            <w:pPr>
              <w:pStyle w:val="BDOITable"/>
            </w:pPr>
            <w:r>
              <w:rPr>
                <w:sz w:val="16"/>
              </w:rPr>
              <w:t>Encode the next action plan summary</w:t>
            </w:r>
          </w:p>
        </w:tc>
        <w:tc>
          <w:tcPr>
            <w:tcW w:type="dxa" w:w="1953"/>
            <w:tcMar>
              <w:top w:w="50" w:type="dxa"/>
              <w:bottom w:w="50" w:type="dxa"/>
              <w:left w:w="90" w:type="dxa"/>
              <w:right w:w="90" w:type="dxa"/>
            </w:tcMar>
            <w:shd w:val="clear" w:color="auto" w:fill="E5F5FF"/>
          </w:tcPr>
          <w:p>
            <w:pPr>
              <w:pStyle w:val="BDOITable"/>
            </w:pPr>
            <w:r>
              <w:rPr>
                <w:sz w:val="16"/>
              </w:rPr>
              <w:t>BRCLM.020, BRCLM.021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FR-CM-052</w:t>
            </w:r>
          </w:p>
        </w:tc>
        <w:tc>
          <w:tcPr>
            <w:tcW w:type="dxa" w:w="3804"/>
            <w:tcMar>
              <w:top w:w="50" w:type="dxa"/>
              <w:bottom w:w="50" w:type="dxa"/>
              <w:left w:w="90" w:type="dxa"/>
              <w:right w:w="90" w:type="dxa"/>
            </w:tcMar>
          </w:tcPr>
          <w:p>
            <w:pPr>
              <w:pStyle w:val="BDOITable"/>
            </w:pPr>
            <w:r>
              <w:rPr>
                <w:sz w:val="16"/>
              </w:rPr>
              <w:t>Keep a diary per claim and per handler</w:t>
            </w:r>
          </w:p>
        </w:tc>
        <w:tc>
          <w:tcPr>
            <w:tcW w:type="dxa" w:w="1953"/>
            <w:tcMar>
              <w:top w:w="50" w:type="dxa"/>
              <w:bottom w:w="50" w:type="dxa"/>
              <w:left w:w="90" w:type="dxa"/>
              <w:right w:w="90" w:type="dxa"/>
            </w:tcMar>
          </w:tcPr>
          <w:p>
            <w:pPr>
              <w:pStyle w:val="BDOITable"/>
            </w:pPr>
            <w:r>
              <w:rPr>
                <w:sz w:val="16"/>
              </w:rPr>
              <w:t>BRCLM.022, NFR 15.08</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FR-CM-053</w:t>
            </w:r>
          </w:p>
        </w:tc>
        <w:tc>
          <w:tcPr>
            <w:tcW w:type="dxa" w:w="3804"/>
            <w:tcMar>
              <w:top w:w="50" w:type="dxa"/>
              <w:bottom w:w="50" w:type="dxa"/>
              <w:left w:w="90" w:type="dxa"/>
              <w:right w:w="90" w:type="dxa"/>
            </w:tcMar>
            <w:shd w:val="clear" w:color="auto" w:fill="E5F5FF"/>
          </w:tcPr>
          <w:p>
            <w:pPr>
              <w:pStyle w:val="BDOITable"/>
            </w:pPr>
            <w:r>
              <w:rPr>
                <w:sz w:val="16"/>
              </w:rPr>
              <w:t>Compute the age of claims overall and per status</w:t>
            </w:r>
          </w:p>
        </w:tc>
        <w:tc>
          <w:tcPr>
            <w:tcW w:type="dxa" w:w="1953"/>
            <w:tcMar>
              <w:top w:w="50" w:type="dxa"/>
              <w:bottom w:w="50" w:type="dxa"/>
              <w:left w:w="90" w:type="dxa"/>
              <w:right w:w="90" w:type="dxa"/>
            </w:tcMar>
            <w:shd w:val="clear" w:color="auto" w:fill="E5F5FF"/>
          </w:tcPr>
          <w:p>
            <w:pPr>
              <w:pStyle w:val="BDOITable"/>
            </w:pPr>
            <w:r>
              <w:rPr>
                <w:sz w:val="16"/>
              </w:rPr>
              <w:t>BRCLM.025, BRCLM.027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FR-CM-054</w:t>
            </w:r>
          </w:p>
        </w:tc>
        <w:tc>
          <w:tcPr>
            <w:tcW w:type="dxa" w:w="3804"/>
            <w:tcMar>
              <w:top w:w="50" w:type="dxa"/>
              <w:bottom w:w="50" w:type="dxa"/>
              <w:left w:w="90" w:type="dxa"/>
              <w:right w:w="90" w:type="dxa"/>
            </w:tcMar>
          </w:tcPr>
          <w:p>
            <w:pPr>
              <w:pStyle w:val="BDOITable"/>
            </w:pPr>
            <w:r>
              <w:rPr>
                <w:sz w:val="16"/>
              </w:rPr>
              <w:t>Track pending actions and remind handlers</w:t>
            </w:r>
          </w:p>
        </w:tc>
        <w:tc>
          <w:tcPr>
            <w:tcW w:type="dxa" w:w="1953"/>
            <w:tcMar>
              <w:top w:w="50" w:type="dxa"/>
              <w:bottom w:w="50" w:type="dxa"/>
              <w:left w:w="90" w:type="dxa"/>
              <w:right w:w="90" w:type="dxa"/>
            </w:tcMar>
          </w:tcPr>
          <w:p>
            <w:pPr>
              <w:pStyle w:val="BDOITable"/>
            </w:pPr>
            <w:r>
              <w:rPr>
                <w:sz w:val="16"/>
              </w:rPr>
              <w:t>BRCLM.034, BRCLM.019, BRCLM.022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FR-CM-055</w:t>
            </w:r>
          </w:p>
        </w:tc>
        <w:tc>
          <w:tcPr>
            <w:tcW w:type="dxa" w:w="3804"/>
            <w:tcMar>
              <w:top w:w="50" w:type="dxa"/>
              <w:bottom w:w="50" w:type="dxa"/>
              <w:left w:w="90" w:type="dxa"/>
              <w:right w:w="90" w:type="dxa"/>
            </w:tcMar>
            <w:shd w:val="clear" w:color="auto" w:fill="E5F5FF"/>
          </w:tcPr>
          <w:p>
            <w:pPr>
              <w:pStyle w:val="BDOITable"/>
            </w:pPr>
            <w:r>
              <w:rPr>
                <w:sz w:val="16"/>
              </w:rPr>
              <w:t>Claims home and worklist</w:t>
            </w:r>
          </w:p>
        </w:tc>
        <w:tc>
          <w:tcPr>
            <w:tcW w:type="dxa" w:w="1953"/>
            <w:tcMar>
              <w:top w:w="50" w:type="dxa"/>
              <w:bottom w:w="50" w:type="dxa"/>
              <w:left w:w="90" w:type="dxa"/>
              <w:right w:w="90" w:type="dxa"/>
            </w:tcMar>
            <w:shd w:val="clear" w:color="auto" w:fill="E5F5FF"/>
          </w:tcPr>
          <w:p>
            <w:pPr>
              <w:pStyle w:val="BDOITable"/>
            </w:pPr>
            <w:r>
              <w:rPr>
                <w:sz w:val="16"/>
              </w:rPr>
              <w:t>NFR 15.03, BRCLM.034, BRCLM.043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FR-CM-060</w:t>
            </w:r>
          </w:p>
        </w:tc>
        <w:tc>
          <w:tcPr>
            <w:tcW w:type="dxa" w:w="3804"/>
            <w:tcMar>
              <w:top w:w="50" w:type="dxa"/>
              <w:bottom w:w="50" w:type="dxa"/>
              <w:left w:w="90" w:type="dxa"/>
              <w:right w:w="90" w:type="dxa"/>
            </w:tcMar>
          </w:tcPr>
          <w:p>
            <w:pPr>
              <w:pStyle w:val="BDOITable"/>
            </w:pPr>
            <w:r>
              <w:rPr>
                <w:sz w:val="16"/>
              </w:rPr>
              <w:t>Claims ageing reports</w:t>
            </w:r>
          </w:p>
        </w:tc>
        <w:tc>
          <w:tcPr>
            <w:tcW w:type="dxa" w:w="1953"/>
            <w:tcMar>
              <w:top w:w="50" w:type="dxa"/>
              <w:bottom w:w="50" w:type="dxa"/>
              <w:left w:w="90" w:type="dxa"/>
              <w:right w:w="90" w:type="dxa"/>
            </w:tcMar>
          </w:tcPr>
          <w:p>
            <w:pPr>
              <w:pStyle w:val="BDOITable"/>
            </w:pPr>
            <w:r>
              <w:rPr>
                <w:sz w:val="16"/>
              </w:rPr>
              <w:t>BRCLM.026, BRCLM.028, Report list</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FR-CM-061</w:t>
            </w:r>
          </w:p>
        </w:tc>
        <w:tc>
          <w:tcPr>
            <w:tcW w:type="dxa" w:w="3804"/>
            <w:tcMar>
              <w:top w:w="50" w:type="dxa"/>
              <w:bottom w:w="50" w:type="dxa"/>
              <w:left w:w="90" w:type="dxa"/>
              <w:right w:w="90" w:type="dxa"/>
            </w:tcMar>
            <w:shd w:val="clear" w:color="auto" w:fill="E5F5FF"/>
          </w:tcPr>
          <w:p>
            <w:pPr>
              <w:pStyle w:val="BDOITable"/>
            </w:pPr>
            <w:r>
              <w:rPr>
                <w:sz w:val="16"/>
              </w:rPr>
              <w:t>Outstanding, past due, settled and pending actions reports</w:t>
            </w:r>
          </w:p>
        </w:tc>
        <w:tc>
          <w:tcPr>
            <w:tcW w:type="dxa" w:w="1953"/>
            <w:tcMar>
              <w:top w:w="50" w:type="dxa"/>
              <w:bottom w:w="50" w:type="dxa"/>
              <w:left w:w="90" w:type="dxa"/>
              <w:right w:w="90" w:type="dxa"/>
            </w:tcMar>
            <w:shd w:val="clear" w:color="auto" w:fill="E5F5FF"/>
          </w:tcPr>
          <w:p>
            <w:pPr>
              <w:pStyle w:val="BDOITable"/>
            </w:pPr>
            <w:r>
              <w:rPr>
                <w:sz w:val="16"/>
              </w:rPr>
              <w:t>BRCLM.029, BRCLM.031, BRCLM.034, Report list</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FR-CM-062</w:t>
            </w:r>
          </w:p>
        </w:tc>
        <w:tc>
          <w:tcPr>
            <w:tcW w:type="dxa" w:w="3804"/>
            <w:tcMar>
              <w:top w:w="50" w:type="dxa"/>
              <w:bottom w:w="50" w:type="dxa"/>
              <w:left w:w="90" w:type="dxa"/>
              <w:right w:w="90" w:type="dxa"/>
            </w:tcMar>
          </w:tcPr>
          <w:p>
            <w:pPr>
              <w:pStyle w:val="BDOITable"/>
            </w:pPr>
            <w:r>
              <w:rPr>
                <w:sz w:val="16"/>
              </w:rPr>
              <w:t>Loss experience and loss ratio reports</w:t>
            </w:r>
          </w:p>
        </w:tc>
        <w:tc>
          <w:tcPr>
            <w:tcW w:type="dxa" w:w="1953"/>
            <w:tcMar>
              <w:top w:w="50" w:type="dxa"/>
              <w:bottom w:w="50" w:type="dxa"/>
              <w:left w:w="90" w:type="dxa"/>
              <w:right w:w="90" w:type="dxa"/>
            </w:tcMar>
          </w:tcPr>
          <w:p>
            <w:pPr>
              <w:pStyle w:val="BDOITable"/>
            </w:pPr>
            <w:r>
              <w:rPr>
                <w:sz w:val="16"/>
              </w:rPr>
              <w:t>BRCLM.030, BRCLM.032, Report list</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FR-CM-063</w:t>
            </w:r>
          </w:p>
        </w:tc>
        <w:tc>
          <w:tcPr>
            <w:tcW w:type="dxa" w:w="3804"/>
            <w:tcMar>
              <w:top w:w="50" w:type="dxa"/>
              <w:bottom w:w="50" w:type="dxa"/>
              <w:left w:w="90" w:type="dxa"/>
              <w:right w:w="90" w:type="dxa"/>
            </w:tcMar>
            <w:shd w:val="clear" w:color="auto" w:fill="E5F5FF"/>
          </w:tcPr>
          <w:p>
            <w:pPr>
              <w:pStyle w:val="BDOITable"/>
            </w:pPr>
            <w:r>
              <w:rPr>
                <w:sz w:val="16"/>
              </w:rPr>
              <w:t>Identify claims-prone locations</w:t>
            </w:r>
          </w:p>
        </w:tc>
        <w:tc>
          <w:tcPr>
            <w:tcW w:type="dxa" w:w="1953"/>
            <w:tcMar>
              <w:top w:w="50" w:type="dxa"/>
              <w:bottom w:w="50" w:type="dxa"/>
              <w:left w:w="90" w:type="dxa"/>
              <w:right w:w="90" w:type="dxa"/>
            </w:tcMar>
            <w:shd w:val="clear" w:color="auto" w:fill="E5F5FF"/>
          </w:tcPr>
          <w:p>
            <w:pPr>
              <w:pStyle w:val="BDOITable"/>
            </w:pPr>
            <w:r>
              <w:rPr>
                <w:sz w:val="16"/>
              </w:rPr>
              <w:t>BRCLM.038</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FR-CM-064</w:t>
            </w:r>
          </w:p>
        </w:tc>
        <w:tc>
          <w:tcPr>
            <w:tcW w:type="dxa" w:w="3804"/>
            <w:tcMar>
              <w:top w:w="50" w:type="dxa"/>
              <w:bottom w:w="50" w:type="dxa"/>
              <w:left w:w="90" w:type="dxa"/>
              <w:right w:w="90" w:type="dxa"/>
            </w:tcMar>
          </w:tcPr>
          <w:p>
            <w:pPr>
              <w:pStyle w:val="BDOITable"/>
            </w:pPr>
            <w:r>
              <w:rPr>
                <w:sz w:val="16"/>
              </w:rPr>
              <w:t>Give authorised users the data for their own analysis</w:t>
            </w:r>
          </w:p>
        </w:tc>
        <w:tc>
          <w:tcPr>
            <w:tcW w:type="dxa" w:w="1953"/>
            <w:tcMar>
              <w:top w:w="50" w:type="dxa"/>
              <w:bottom w:w="50" w:type="dxa"/>
              <w:left w:w="90" w:type="dxa"/>
              <w:right w:w="90" w:type="dxa"/>
            </w:tcMar>
          </w:tcPr>
          <w:p>
            <w:pPr>
              <w:pStyle w:val="BDOITable"/>
            </w:pPr>
            <w:r>
              <w:rPr>
                <w:sz w:val="16"/>
              </w:rPr>
              <w:t>BRCLM.033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FR-CM-065</w:t>
            </w:r>
          </w:p>
        </w:tc>
        <w:tc>
          <w:tcPr>
            <w:tcW w:type="dxa" w:w="3804"/>
            <w:tcMar>
              <w:top w:w="50" w:type="dxa"/>
              <w:bottom w:w="50" w:type="dxa"/>
              <w:left w:w="90" w:type="dxa"/>
              <w:right w:w="90" w:type="dxa"/>
            </w:tcMar>
            <w:shd w:val="clear" w:color="auto" w:fill="E5F5FF"/>
          </w:tcPr>
          <w:p>
            <w:pPr>
              <w:pStyle w:val="BDOITable"/>
            </w:pPr>
            <w:r>
              <w:rPr>
                <w:sz w:val="16"/>
              </w:rPr>
              <w:t>Give Marketing controlled access to loss information</w:t>
            </w:r>
          </w:p>
        </w:tc>
        <w:tc>
          <w:tcPr>
            <w:tcW w:type="dxa" w:w="1953"/>
            <w:tcMar>
              <w:top w:w="50" w:type="dxa"/>
              <w:bottom w:w="50" w:type="dxa"/>
              <w:left w:w="90" w:type="dxa"/>
              <w:right w:w="90" w:type="dxa"/>
            </w:tcMar>
            <w:shd w:val="clear" w:color="auto" w:fill="E5F5FF"/>
          </w:tcPr>
          <w:p>
            <w:pPr>
              <w:pStyle w:val="BDOITable"/>
            </w:pPr>
            <w:r>
              <w:rPr>
                <w:sz w:val="16"/>
              </w:rPr>
              <w:t>BRCLM.040</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FR-CM-066</w:t>
            </w:r>
          </w:p>
        </w:tc>
        <w:tc>
          <w:tcPr>
            <w:tcW w:type="dxa" w:w="3804"/>
            <w:tcMar>
              <w:top w:w="50" w:type="dxa"/>
              <w:bottom w:w="50" w:type="dxa"/>
              <w:left w:w="90" w:type="dxa"/>
              <w:right w:w="90" w:type="dxa"/>
            </w:tcMar>
          </w:tcPr>
          <w:p>
            <w:pPr>
              <w:pStyle w:val="BDOITable"/>
            </w:pPr>
            <w:r>
              <w:rPr>
                <w:sz w:val="16"/>
              </w:rPr>
              <w:t>Insurer claim number register and claims activity log</w:t>
            </w:r>
          </w:p>
        </w:tc>
        <w:tc>
          <w:tcPr>
            <w:tcW w:type="dxa" w:w="1953"/>
            <w:tcMar>
              <w:top w:w="50" w:type="dxa"/>
              <w:bottom w:w="50" w:type="dxa"/>
              <w:left w:w="90" w:type="dxa"/>
              <w:right w:w="90" w:type="dxa"/>
            </w:tcMar>
          </w:tcPr>
          <w:p>
            <w:pPr>
              <w:pStyle w:val="BDOITable"/>
            </w:pPr>
            <w:r>
              <w:rPr>
                <w:sz w:val="16"/>
              </w:rPr>
              <w:t>BRCLM.043, BRCLM.041, BRCLM.042, NFR 15.08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BRCLM.001</w:t>
            </w:r>
          </w:p>
        </w:tc>
        <w:tc>
          <w:tcPr>
            <w:tcW w:type="dxa" w:w="2216"/>
            <w:tcMar>
              <w:top w:w="50" w:type="dxa"/>
              <w:bottom w:w="50" w:type="dxa"/>
              <w:left w:w="90" w:type="dxa"/>
              <w:right w:w="90" w:type="dxa"/>
            </w:tcMar>
          </w:tcPr>
          <w:p>
            <w:pPr>
              <w:pStyle w:val="BDOITable"/>
            </w:pPr>
            <w:r>
              <w:rPr>
                <w:sz w:val="15"/>
              </w:rPr>
              <w:t>CM-016, CM-046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BRCLM.027</w:t>
            </w:r>
          </w:p>
        </w:tc>
        <w:tc>
          <w:tcPr>
            <w:tcW w:type="dxa" w:w="2216"/>
            <w:tcMar>
              <w:top w:w="50" w:type="dxa"/>
              <w:bottom w:w="50" w:type="dxa"/>
              <w:left w:w="90" w:type="dxa"/>
              <w:right w:w="90" w:type="dxa"/>
            </w:tcMar>
          </w:tcPr>
          <w:p>
            <w:pPr>
              <w:pStyle w:val="BDOITable"/>
            </w:pPr>
            <w:r>
              <w:rPr>
                <w:sz w:val="15"/>
              </w:rPr>
              <w:t>CM-042, CM-053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BRCLM.002</w:t>
            </w:r>
          </w:p>
        </w:tc>
        <w:tc>
          <w:tcPr>
            <w:tcW w:type="dxa" w:w="2216"/>
            <w:tcMar>
              <w:top w:w="50" w:type="dxa"/>
              <w:bottom w:w="50" w:type="dxa"/>
              <w:left w:w="90" w:type="dxa"/>
              <w:right w:w="90" w:type="dxa"/>
            </w:tcMar>
            <w:shd w:val="clear" w:color="auto" w:fill="E5F5FF"/>
          </w:tcPr>
          <w:p>
            <w:pPr>
              <w:pStyle w:val="BDOITable"/>
            </w:pPr>
            <w:r>
              <w:rPr>
                <w:sz w:val="15"/>
              </w:rPr>
              <w:t>CM-002, CM-010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BRCLM.028</w:t>
            </w:r>
          </w:p>
        </w:tc>
        <w:tc>
          <w:tcPr>
            <w:tcW w:type="dxa" w:w="2216"/>
            <w:tcMar>
              <w:top w:w="50" w:type="dxa"/>
              <w:bottom w:w="50" w:type="dxa"/>
              <w:left w:w="90" w:type="dxa"/>
              <w:right w:w="90" w:type="dxa"/>
            </w:tcMar>
            <w:shd w:val="clear" w:color="auto" w:fill="E5F5FF"/>
          </w:tcPr>
          <w:p>
            <w:pPr>
              <w:pStyle w:val="BDOITable"/>
            </w:pPr>
            <w:r>
              <w:rPr>
                <w:sz w:val="15"/>
              </w:rPr>
              <w:t>CM-060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BRCLM.003</w:t>
            </w:r>
          </w:p>
        </w:tc>
        <w:tc>
          <w:tcPr>
            <w:tcW w:type="dxa" w:w="2216"/>
            <w:tcMar>
              <w:top w:w="50" w:type="dxa"/>
              <w:bottom w:w="50" w:type="dxa"/>
              <w:left w:w="90" w:type="dxa"/>
              <w:right w:w="90" w:type="dxa"/>
            </w:tcMar>
          </w:tcPr>
          <w:p>
            <w:pPr>
              <w:pStyle w:val="BDOITable"/>
            </w:pPr>
            <w:r>
              <w:rPr>
                <w:sz w:val="15"/>
              </w:rPr>
              <w:t>CM-010, CM-011, CM-015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BRCLM.029</w:t>
            </w:r>
          </w:p>
        </w:tc>
        <w:tc>
          <w:tcPr>
            <w:tcW w:type="dxa" w:w="2216"/>
            <w:tcMar>
              <w:top w:w="50" w:type="dxa"/>
              <w:bottom w:w="50" w:type="dxa"/>
              <w:left w:w="90" w:type="dxa"/>
              <w:right w:w="90" w:type="dxa"/>
            </w:tcMar>
          </w:tcPr>
          <w:p>
            <w:pPr>
              <w:pStyle w:val="BDOITable"/>
            </w:pPr>
            <w:r>
              <w:rPr>
                <w:sz w:val="15"/>
              </w:rPr>
              <w:t>CM-044, CM-061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BRCLM.004</w:t>
            </w:r>
          </w:p>
        </w:tc>
        <w:tc>
          <w:tcPr>
            <w:tcW w:type="dxa" w:w="2216"/>
            <w:tcMar>
              <w:top w:w="50" w:type="dxa"/>
              <w:bottom w:w="50" w:type="dxa"/>
              <w:left w:w="90" w:type="dxa"/>
              <w:right w:w="90" w:type="dxa"/>
            </w:tcMar>
            <w:shd w:val="clear" w:color="auto" w:fill="E5F5FF"/>
          </w:tcPr>
          <w:p>
            <w:pPr>
              <w:pStyle w:val="BDOITable"/>
            </w:pPr>
            <w:r>
              <w:rPr>
                <w:sz w:val="15"/>
              </w:rPr>
              <w:t>CM-012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BRCLM.030</w:t>
            </w:r>
          </w:p>
        </w:tc>
        <w:tc>
          <w:tcPr>
            <w:tcW w:type="dxa" w:w="2216"/>
            <w:tcMar>
              <w:top w:w="50" w:type="dxa"/>
              <w:bottom w:w="50" w:type="dxa"/>
              <w:left w:w="90" w:type="dxa"/>
              <w:right w:w="90" w:type="dxa"/>
            </w:tcMar>
            <w:shd w:val="clear" w:color="auto" w:fill="E5F5FF"/>
          </w:tcPr>
          <w:p>
            <w:pPr>
              <w:pStyle w:val="BDOITable"/>
            </w:pPr>
            <w:r>
              <w:rPr>
                <w:sz w:val="15"/>
              </w:rPr>
              <w:t>CM-062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BRCLM.005</w:t>
            </w:r>
          </w:p>
        </w:tc>
        <w:tc>
          <w:tcPr>
            <w:tcW w:type="dxa" w:w="2216"/>
            <w:tcMar>
              <w:top w:w="50" w:type="dxa"/>
              <w:bottom w:w="50" w:type="dxa"/>
              <w:left w:w="90" w:type="dxa"/>
              <w:right w:w="90" w:type="dxa"/>
            </w:tcMar>
          </w:tcPr>
          <w:p>
            <w:pPr>
              <w:pStyle w:val="BDOITable"/>
            </w:pPr>
            <w:r>
              <w:rPr>
                <w:sz w:val="15"/>
              </w:rPr>
              <w:t>CM-002, CM-045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BRCLM.031</w:t>
            </w:r>
          </w:p>
        </w:tc>
        <w:tc>
          <w:tcPr>
            <w:tcW w:type="dxa" w:w="2216"/>
            <w:tcMar>
              <w:top w:w="50" w:type="dxa"/>
              <w:bottom w:w="50" w:type="dxa"/>
              <w:left w:w="90" w:type="dxa"/>
              <w:right w:w="90" w:type="dxa"/>
            </w:tcMar>
          </w:tcPr>
          <w:p>
            <w:pPr>
              <w:pStyle w:val="BDOITable"/>
            </w:pPr>
            <w:r>
              <w:rPr>
                <w:sz w:val="15"/>
              </w:rPr>
              <w:t>CM-061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BRCLM.006</w:t>
            </w:r>
          </w:p>
        </w:tc>
        <w:tc>
          <w:tcPr>
            <w:tcW w:type="dxa" w:w="2216"/>
            <w:tcMar>
              <w:top w:w="50" w:type="dxa"/>
              <w:bottom w:w="50" w:type="dxa"/>
              <w:left w:w="90" w:type="dxa"/>
              <w:right w:w="90" w:type="dxa"/>
            </w:tcMar>
            <w:shd w:val="clear" w:color="auto" w:fill="E5F5FF"/>
          </w:tcPr>
          <w:p>
            <w:pPr>
              <w:pStyle w:val="BDOITable"/>
            </w:pPr>
            <w:r>
              <w:rPr>
                <w:sz w:val="15"/>
              </w:rPr>
              <w:t>CM-002, CM-030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BRCLM.032</w:t>
            </w:r>
          </w:p>
        </w:tc>
        <w:tc>
          <w:tcPr>
            <w:tcW w:type="dxa" w:w="2216"/>
            <w:tcMar>
              <w:top w:w="50" w:type="dxa"/>
              <w:bottom w:w="50" w:type="dxa"/>
              <w:left w:w="90" w:type="dxa"/>
              <w:right w:w="90" w:type="dxa"/>
            </w:tcMar>
            <w:shd w:val="clear" w:color="auto" w:fill="E5F5FF"/>
          </w:tcPr>
          <w:p>
            <w:pPr>
              <w:pStyle w:val="BDOITable"/>
            </w:pPr>
            <w:r>
              <w:rPr>
                <w:sz w:val="15"/>
              </w:rPr>
              <w:t>CM-062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BRCLM.007</w:t>
            </w:r>
          </w:p>
        </w:tc>
        <w:tc>
          <w:tcPr>
            <w:tcW w:type="dxa" w:w="2216"/>
            <w:tcMar>
              <w:top w:w="50" w:type="dxa"/>
              <w:bottom w:w="50" w:type="dxa"/>
              <w:left w:w="90" w:type="dxa"/>
              <w:right w:w="90" w:type="dxa"/>
            </w:tcMar>
          </w:tcPr>
          <w:p>
            <w:pPr>
              <w:pStyle w:val="BDOITable"/>
            </w:pPr>
            <w:r>
              <w:rPr>
                <w:sz w:val="15"/>
              </w:rPr>
              <w:t>CM-013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BRCLM.033</w:t>
            </w:r>
          </w:p>
        </w:tc>
        <w:tc>
          <w:tcPr>
            <w:tcW w:type="dxa" w:w="2216"/>
            <w:tcMar>
              <w:top w:w="50" w:type="dxa"/>
              <w:bottom w:w="50" w:type="dxa"/>
              <w:left w:w="90" w:type="dxa"/>
              <w:right w:w="90" w:type="dxa"/>
            </w:tcMar>
          </w:tcPr>
          <w:p>
            <w:pPr>
              <w:pStyle w:val="BDOITable"/>
            </w:pPr>
            <w:r>
              <w:rPr>
                <w:sz w:val="15"/>
              </w:rPr>
              <w:t>CM-064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BRCLM.008</w:t>
            </w:r>
          </w:p>
        </w:tc>
        <w:tc>
          <w:tcPr>
            <w:tcW w:type="dxa" w:w="2216"/>
            <w:tcMar>
              <w:top w:w="50" w:type="dxa"/>
              <w:bottom w:w="50" w:type="dxa"/>
              <w:left w:w="90" w:type="dxa"/>
              <w:right w:w="90" w:type="dxa"/>
            </w:tcMar>
            <w:shd w:val="clear" w:color="auto" w:fill="E5F5FF"/>
          </w:tcPr>
          <w:p>
            <w:pPr>
              <w:pStyle w:val="BDOITable"/>
            </w:pPr>
            <w:r>
              <w:rPr>
                <w:sz w:val="15"/>
              </w:rPr>
              <w:t>CM-013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c>
          <w:tcPr>
            <w:tcW w:type="dxa" w:w="1416"/>
            <w:tcMar>
              <w:top w:w="50" w:type="dxa"/>
              <w:bottom w:w="50" w:type="dxa"/>
              <w:left w:w="90" w:type="dxa"/>
              <w:right w:w="90" w:type="dxa"/>
            </w:tcMar>
            <w:shd w:val="clear" w:color="auto" w:fill="E5F5FF"/>
          </w:tcPr>
          <w:p>
            <w:pPr>
              <w:pStyle w:val="BDOITable"/>
            </w:pPr>
            <w:r>
              <w:rPr>
                <w:sz w:val="15"/>
              </w:rPr>
              <w:t>BRCLM.034</w:t>
            </w:r>
          </w:p>
        </w:tc>
        <w:tc>
          <w:tcPr>
            <w:tcW w:type="dxa" w:w="2216"/>
            <w:tcMar>
              <w:top w:w="50" w:type="dxa"/>
              <w:bottom w:w="50" w:type="dxa"/>
              <w:left w:w="90" w:type="dxa"/>
              <w:right w:w="90" w:type="dxa"/>
            </w:tcMar>
            <w:shd w:val="clear" w:color="auto" w:fill="E5F5FF"/>
          </w:tcPr>
          <w:p>
            <w:pPr>
              <w:pStyle w:val="BDOITable"/>
            </w:pPr>
            <w:r>
              <w:rPr>
                <w:sz w:val="15"/>
              </w:rPr>
              <w:t>CM-054, CM-055, CM-061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BRCLM.009</w:t>
            </w:r>
          </w:p>
        </w:tc>
        <w:tc>
          <w:tcPr>
            <w:tcW w:type="dxa" w:w="2216"/>
            <w:tcMar>
              <w:top w:w="50" w:type="dxa"/>
              <w:bottom w:w="50" w:type="dxa"/>
              <w:left w:w="90" w:type="dxa"/>
              <w:right w:w="90" w:type="dxa"/>
            </w:tcMar>
          </w:tcPr>
          <w:p>
            <w:pPr>
              <w:pStyle w:val="BDOITable"/>
            </w:pPr>
            <w:r>
              <w:rPr>
                <w:sz w:val="15"/>
              </w:rPr>
              <w:t>CM-011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c>
          <w:tcPr>
            <w:tcW w:type="dxa" w:w="1416"/>
            <w:tcMar>
              <w:top w:w="50" w:type="dxa"/>
              <w:bottom w:w="50" w:type="dxa"/>
              <w:left w:w="90" w:type="dxa"/>
              <w:right w:w="90" w:type="dxa"/>
            </w:tcMar>
          </w:tcPr>
          <w:p>
            <w:pPr>
              <w:pStyle w:val="BDOITable"/>
            </w:pPr>
            <w:r>
              <w:rPr>
                <w:sz w:val="15"/>
              </w:rPr>
              <w:t>BRCLM.035</w:t>
            </w:r>
          </w:p>
        </w:tc>
        <w:tc>
          <w:tcPr>
            <w:tcW w:type="dxa" w:w="2216"/>
            <w:tcMar>
              <w:top w:w="50" w:type="dxa"/>
              <w:bottom w:w="50" w:type="dxa"/>
              <w:left w:w="90" w:type="dxa"/>
              <w:right w:w="90" w:type="dxa"/>
            </w:tcMar>
          </w:tcPr>
          <w:p>
            <w:pPr>
              <w:pStyle w:val="BDOITable"/>
            </w:pPr>
            <w:r>
              <w:rPr>
                <w:sz w:val="15"/>
              </w:rPr>
              <w:t>CM-045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BRCLM.010</w:t>
            </w:r>
          </w:p>
        </w:tc>
        <w:tc>
          <w:tcPr>
            <w:tcW w:type="dxa" w:w="2216"/>
            <w:tcMar>
              <w:top w:w="50" w:type="dxa"/>
              <w:bottom w:w="50" w:type="dxa"/>
              <w:left w:w="90" w:type="dxa"/>
              <w:right w:w="90" w:type="dxa"/>
            </w:tcMar>
            <w:shd w:val="clear" w:color="auto" w:fill="E5F5FF"/>
          </w:tcPr>
          <w:p>
            <w:pPr>
              <w:pStyle w:val="BDOITable"/>
            </w:pPr>
            <w:r>
              <w:rPr>
                <w:sz w:val="15"/>
              </w:rPr>
              <w:t>CM-040, CM-046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BRCLM.036</w:t>
            </w:r>
          </w:p>
        </w:tc>
        <w:tc>
          <w:tcPr>
            <w:tcW w:type="dxa" w:w="2216"/>
            <w:tcMar>
              <w:top w:w="50" w:type="dxa"/>
              <w:bottom w:w="50" w:type="dxa"/>
              <w:left w:w="90" w:type="dxa"/>
              <w:right w:w="90" w:type="dxa"/>
            </w:tcMar>
            <w:shd w:val="clear" w:color="auto" w:fill="E5F5FF"/>
          </w:tcPr>
          <w:p>
            <w:pPr>
              <w:pStyle w:val="BDOITable"/>
            </w:pPr>
            <w:r>
              <w:rPr>
                <w:sz w:val="15"/>
              </w:rPr>
              <w:t>CM-033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BRCLM.011</w:t>
            </w:r>
          </w:p>
        </w:tc>
        <w:tc>
          <w:tcPr>
            <w:tcW w:type="dxa" w:w="2216"/>
            <w:tcMar>
              <w:top w:w="50" w:type="dxa"/>
              <w:bottom w:w="50" w:type="dxa"/>
              <w:left w:w="90" w:type="dxa"/>
              <w:right w:w="90" w:type="dxa"/>
            </w:tcMar>
          </w:tcPr>
          <w:p>
            <w:pPr>
              <w:pStyle w:val="BDOITable"/>
            </w:pPr>
            <w:r>
              <w:rPr>
                <w:sz w:val="15"/>
              </w:rPr>
              <w:t>CM-002, CM-042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BRCLM.037</w:t>
            </w:r>
          </w:p>
        </w:tc>
        <w:tc>
          <w:tcPr>
            <w:tcW w:type="dxa" w:w="2216"/>
            <w:tcMar>
              <w:top w:w="50" w:type="dxa"/>
              <w:bottom w:w="50" w:type="dxa"/>
              <w:left w:w="90" w:type="dxa"/>
              <w:right w:w="90" w:type="dxa"/>
            </w:tcMar>
          </w:tcPr>
          <w:p>
            <w:pPr>
              <w:pStyle w:val="BDOITable"/>
            </w:pPr>
            <w:r>
              <w:rPr>
                <w:sz w:val="15"/>
              </w:rPr>
              <w:t>CM-020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BRCLM.012</w:t>
            </w:r>
          </w:p>
        </w:tc>
        <w:tc>
          <w:tcPr>
            <w:tcW w:type="dxa" w:w="2216"/>
            <w:tcMar>
              <w:top w:w="50" w:type="dxa"/>
              <w:bottom w:w="50" w:type="dxa"/>
              <w:left w:w="90" w:type="dxa"/>
              <w:right w:w="90" w:type="dxa"/>
            </w:tcMar>
            <w:shd w:val="clear" w:color="auto" w:fill="E5F5FF"/>
          </w:tcPr>
          <w:p>
            <w:pPr>
              <w:pStyle w:val="BDOITable"/>
            </w:pPr>
            <w:r>
              <w:rPr>
                <w:sz w:val="15"/>
              </w:rPr>
              <w:t>CM-041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BRCLM.038</w:t>
            </w:r>
          </w:p>
        </w:tc>
        <w:tc>
          <w:tcPr>
            <w:tcW w:type="dxa" w:w="2216"/>
            <w:tcMar>
              <w:top w:w="50" w:type="dxa"/>
              <w:bottom w:w="50" w:type="dxa"/>
              <w:left w:w="90" w:type="dxa"/>
              <w:right w:w="90" w:type="dxa"/>
            </w:tcMar>
            <w:shd w:val="clear" w:color="auto" w:fill="E5F5FF"/>
          </w:tcPr>
          <w:p>
            <w:pPr>
              <w:pStyle w:val="BDOITable"/>
            </w:pPr>
            <w:r>
              <w:rPr>
                <w:sz w:val="15"/>
              </w:rPr>
              <w:t>CM-063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BRCLM.013</w:t>
            </w:r>
          </w:p>
        </w:tc>
        <w:tc>
          <w:tcPr>
            <w:tcW w:type="dxa" w:w="2216"/>
            <w:tcMar>
              <w:top w:w="50" w:type="dxa"/>
              <w:bottom w:w="50" w:type="dxa"/>
              <w:left w:w="90" w:type="dxa"/>
              <w:right w:w="90" w:type="dxa"/>
            </w:tcMar>
          </w:tcPr>
          <w:p>
            <w:pPr>
              <w:pStyle w:val="BDOITable"/>
            </w:pPr>
            <w:r>
              <w:rPr>
                <w:sz w:val="15"/>
              </w:rPr>
              <w:t>CM-041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BRCLM.039</w:t>
            </w:r>
          </w:p>
        </w:tc>
        <w:tc>
          <w:tcPr>
            <w:tcW w:type="dxa" w:w="2216"/>
            <w:tcMar>
              <w:top w:w="50" w:type="dxa"/>
              <w:bottom w:w="50" w:type="dxa"/>
              <w:left w:w="90" w:type="dxa"/>
              <w:right w:w="90" w:type="dxa"/>
            </w:tcMar>
          </w:tcPr>
          <w:p>
            <w:pPr>
              <w:pStyle w:val="BDOITable"/>
            </w:pPr>
            <w:r>
              <w:rPr>
                <w:sz w:val="15"/>
              </w:rPr>
              <w:t>CM-015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BRCLM.014</w:t>
            </w:r>
          </w:p>
        </w:tc>
        <w:tc>
          <w:tcPr>
            <w:tcW w:type="dxa" w:w="2216"/>
            <w:tcMar>
              <w:top w:w="50" w:type="dxa"/>
              <w:bottom w:w="50" w:type="dxa"/>
              <w:left w:w="90" w:type="dxa"/>
              <w:right w:w="90" w:type="dxa"/>
            </w:tcMar>
            <w:shd w:val="clear" w:color="auto" w:fill="E5F5FF"/>
          </w:tcPr>
          <w:p>
            <w:pPr>
              <w:pStyle w:val="BDOITable"/>
            </w:pPr>
            <w:r>
              <w:rPr>
                <w:sz w:val="15"/>
              </w:rPr>
              <w:t>CM-043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BRCLM.040</w:t>
            </w:r>
          </w:p>
        </w:tc>
        <w:tc>
          <w:tcPr>
            <w:tcW w:type="dxa" w:w="2216"/>
            <w:tcMar>
              <w:top w:w="50" w:type="dxa"/>
              <w:bottom w:w="50" w:type="dxa"/>
              <w:left w:w="90" w:type="dxa"/>
              <w:right w:w="90" w:type="dxa"/>
            </w:tcMar>
            <w:shd w:val="clear" w:color="auto" w:fill="E5F5FF"/>
          </w:tcPr>
          <w:p>
            <w:pPr>
              <w:pStyle w:val="BDOITable"/>
            </w:pPr>
            <w:r>
              <w:rPr>
                <w:sz w:val="15"/>
              </w:rPr>
              <w:t>CM-065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BRCLM.015</w:t>
            </w:r>
          </w:p>
        </w:tc>
        <w:tc>
          <w:tcPr>
            <w:tcW w:type="dxa" w:w="2216"/>
            <w:tcMar>
              <w:top w:w="50" w:type="dxa"/>
              <w:bottom w:w="50" w:type="dxa"/>
              <w:left w:w="90" w:type="dxa"/>
              <w:right w:w="90" w:type="dxa"/>
            </w:tcMar>
          </w:tcPr>
          <w:p>
            <w:pPr>
              <w:pStyle w:val="BDOITable"/>
            </w:pPr>
            <w:r>
              <w:rPr>
                <w:sz w:val="15"/>
              </w:rPr>
              <w:t>CM-002, CM-044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BRCLM.041</w:t>
            </w:r>
          </w:p>
        </w:tc>
        <w:tc>
          <w:tcPr>
            <w:tcW w:type="dxa" w:w="2216"/>
            <w:tcMar>
              <w:top w:w="50" w:type="dxa"/>
              <w:bottom w:w="50" w:type="dxa"/>
              <w:left w:w="90" w:type="dxa"/>
              <w:right w:w="90" w:type="dxa"/>
            </w:tcMar>
          </w:tcPr>
          <w:p>
            <w:pPr>
              <w:pStyle w:val="BDOITable"/>
            </w:pPr>
            <w:r>
              <w:rPr>
                <w:sz w:val="15"/>
              </w:rPr>
              <w:t>CM-003, CM-011, CM-022, CM-024, CM-066</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BRCLM.016</w:t>
            </w:r>
          </w:p>
        </w:tc>
        <w:tc>
          <w:tcPr>
            <w:tcW w:type="dxa" w:w="2216"/>
            <w:tcMar>
              <w:top w:w="50" w:type="dxa"/>
              <w:bottom w:w="50" w:type="dxa"/>
              <w:left w:w="90" w:type="dxa"/>
              <w:right w:w="90" w:type="dxa"/>
            </w:tcMar>
            <w:shd w:val="clear" w:color="auto" w:fill="E5F5FF"/>
          </w:tcPr>
          <w:p>
            <w:pPr>
              <w:pStyle w:val="BDOITable"/>
            </w:pPr>
            <w:r>
              <w:rPr>
                <w:sz w:val="15"/>
              </w:rPr>
              <w:t>CM-014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BRCLM.042</w:t>
            </w:r>
          </w:p>
        </w:tc>
        <w:tc>
          <w:tcPr>
            <w:tcW w:type="dxa" w:w="2216"/>
            <w:tcMar>
              <w:top w:w="50" w:type="dxa"/>
              <w:bottom w:w="50" w:type="dxa"/>
              <w:left w:w="90" w:type="dxa"/>
              <w:right w:w="90" w:type="dxa"/>
            </w:tcMar>
            <w:shd w:val="clear" w:color="auto" w:fill="E5F5FF"/>
          </w:tcPr>
          <w:p>
            <w:pPr>
              <w:pStyle w:val="BDOITable"/>
            </w:pPr>
            <w:r>
              <w:rPr>
                <w:sz w:val="15"/>
              </w:rPr>
              <w:t>CM-003, CM-023, CM-066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BRCLM.017</w:t>
            </w:r>
          </w:p>
        </w:tc>
        <w:tc>
          <w:tcPr>
            <w:tcW w:type="dxa" w:w="2216"/>
            <w:tcMar>
              <w:top w:w="50" w:type="dxa"/>
              <w:bottom w:w="50" w:type="dxa"/>
              <w:left w:w="90" w:type="dxa"/>
              <w:right w:w="90" w:type="dxa"/>
            </w:tcMar>
          </w:tcPr>
          <w:p>
            <w:pPr>
              <w:pStyle w:val="BDOITable"/>
            </w:pPr>
            <w:r>
              <w:rPr>
                <w:sz w:val="15"/>
              </w:rPr>
              <w:t>CM-031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c>
          <w:tcPr>
            <w:tcW w:type="dxa" w:w="1416"/>
            <w:tcMar>
              <w:top w:w="50" w:type="dxa"/>
              <w:bottom w:w="50" w:type="dxa"/>
              <w:left w:w="90" w:type="dxa"/>
              <w:right w:w="90" w:type="dxa"/>
            </w:tcMar>
          </w:tcPr>
          <w:p>
            <w:pPr>
              <w:pStyle w:val="BDOITable"/>
            </w:pPr>
            <w:r>
              <w:rPr>
                <w:sz w:val="15"/>
              </w:rPr>
              <w:t>BRCLM.043</w:t>
            </w:r>
          </w:p>
        </w:tc>
        <w:tc>
          <w:tcPr>
            <w:tcW w:type="dxa" w:w="2216"/>
            <w:tcMar>
              <w:top w:w="50" w:type="dxa"/>
              <w:bottom w:w="50" w:type="dxa"/>
              <w:left w:w="90" w:type="dxa"/>
              <w:right w:w="90" w:type="dxa"/>
            </w:tcMar>
          </w:tcPr>
          <w:p>
            <w:pPr>
              <w:pStyle w:val="BDOITable"/>
            </w:pPr>
            <w:r>
              <w:rPr>
                <w:sz w:val="15"/>
              </w:rPr>
              <w:t>CM-021, CM-055, CM-066</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BRCLM.018</w:t>
            </w:r>
          </w:p>
        </w:tc>
        <w:tc>
          <w:tcPr>
            <w:tcW w:type="dxa" w:w="2216"/>
            <w:tcMar>
              <w:top w:w="50" w:type="dxa"/>
              <w:bottom w:w="50" w:type="dxa"/>
              <w:left w:w="90" w:type="dxa"/>
              <w:right w:w="90" w:type="dxa"/>
            </w:tcMar>
            <w:shd w:val="clear" w:color="auto" w:fill="E5F5FF"/>
          </w:tcPr>
          <w:p>
            <w:pPr>
              <w:pStyle w:val="BDOITable"/>
            </w:pPr>
            <w:r>
              <w:rPr>
                <w:sz w:val="15"/>
              </w:rPr>
              <w:t>CM-002, CM-031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1.01-2.03</w:t>
            </w:r>
          </w:p>
        </w:tc>
        <w:tc>
          <w:tcPr>
            <w:tcW w:type="dxa" w:w="2216"/>
            <w:tcMar>
              <w:top w:w="50" w:type="dxa"/>
              <w:bottom w:w="50" w:type="dxa"/>
              <w:left w:w="90" w:type="dxa"/>
              <w:right w:w="90" w:type="dxa"/>
            </w:tcMar>
            <w:shd w:val="clear" w:color="auto" w:fill="E5F5FF"/>
          </w:tcPr>
          <w:p>
            <w:pPr>
              <w:pStyle w:val="BDOITable"/>
            </w:pPr>
            <w:r>
              <w:rPr>
                <w:sz w:val="15"/>
              </w:rPr>
              <w:t>CM-001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BRCLM.019</w:t>
            </w:r>
          </w:p>
        </w:tc>
        <w:tc>
          <w:tcPr>
            <w:tcW w:type="dxa" w:w="2216"/>
            <w:tcMar>
              <w:top w:w="50" w:type="dxa"/>
              <w:bottom w:w="50" w:type="dxa"/>
              <w:left w:w="90" w:type="dxa"/>
              <w:right w:w="90" w:type="dxa"/>
            </w:tcMar>
          </w:tcPr>
          <w:p>
            <w:pPr>
              <w:pStyle w:val="BDOITable"/>
            </w:pPr>
            <w:r>
              <w:rPr>
                <w:sz w:val="15"/>
              </w:rPr>
              <w:t>CM-002, CM-050, CM-054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NFR 10.01-10.06</w:t>
            </w:r>
          </w:p>
        </w:tc>
        <w:tc>
          <w:tcPr>
            <w:tcW w:type="dxa" w:w="2216"/>
            <w:tcMar>
              <w:top w:w="50" w:type="dxa"/>
              <w:bottom w:w="50" w:type="dxa"/>
              <w:left w:w="90" w:type="dxa"/>
              <w:right w:w="90" w:type="dxa"/>
            </w:tcMar>
          </w:tcPr>
          <w:p>
            <w:pPr>
              <w:pStyle w:val="BDOITable"/>
            </w:pPr>
            <w:r>
              <w:rPr>
                <w:sz w:val="15"/>
              </w:rPr>
              <w:t>CM-001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BRCLM.020</w:t>
            </w:r>
          </w:p>
        </w:tc>
        <w:tc>
          <w:tcPr>
            <w:tcW w:type="dxa" w:w="2216"/>
            <w:tcMar>
              <w:top w:w="50" w:type="dxa"/>
              <w:bottom w:w="50" w:type="dxa"/>
              <w:left w:w="90" w:type="dxa"/>
              <w:right w:w="90" w:type="dxa"/>
            </w:tcMar>
            <w:shd w:val="clear" w:color="auto" w:fill="E5F5FF"/>
          </w:tcPr>
          <w:p>
            <w:pPr>
              <w:pStyle w:val="BDOITable"/>
            </w:pPr>
            <w:r>
              <w:rPr>
                <w:sz w:val="15"/>
              </w:rPr>
              <w:t>CM-051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NFR 15.03</w:t>
            </w:r>
          </w:p>
        </w:tc>
        <w:tc>
          <w:tcPr>
            <w:tcW w:type="dxa" w:w="2216"/>
            <w:tcMar>
              <w:top w:w="50" w:type="dxa"/>
              <w:bottom w:w="50" w:type="dxa"/>
              <w:left w:w="90" w:type="dxa"/>
              <w:right w:w="90" w:type="dxa"/>
            </w:tcMar>
            <w:shd w:val="clear" w:color="auto" w:fill="E5F5FF"/>
          </w:tcPr>
          <w:p>
            <w:pPr>
              <w:pStyle w:val="BDOITable"/>
            </w:pPr>
            <w:r>
              <w:rPr>
                <w:sz w:val="15"/>
              </w:rPr>
              <w:t>CM-055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BRCLM.021</w:t>
            </w:r>
          </w:p>
        </w:tc>
        <w:tc>
          <w:tcPr>
            <w:tcW w:type="dxa" w:w="2216"/>
            <w:tcMar>
              <w:top w:w="50" w:type="dxa"/>
              <w:bottom w:w="50" w:type="dxa"/>
              <w:left w:w="90" w:type="dxa"/>
              <w:right w:w="90" w:type="dxa"/>
            </w:tcMar>
          </w:tcPr>
          <w:p>
            <w:pPr>
              <w:pStyle w:val="BDOITable"/>
            </w:pPr>
            <w:r>
              <w:rPr>
                <w:sz w:val="15"/>
              </w:rPr>
              <w:t>CM-002, CM-051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NFR 15.05</w:t>
            </w:r>
          </w:p>
        </w:tc>
        <w:tc>
          <w:tcPr>
            <w:tcW w:type="dxa" w:w="2216"/>
            <w:tcMar>
              <w:top w:w="50" w:type="dxa"/>
              <w:bottom w:w="50" w:type="dxa"/>
              <w:left w:w="90" w:type="dxa"/>
              <w:right w:w="90" w:type="dxa"/>
            </w:tcMar>
          </w:tcPr>
          <w:p>
            <w:pPr>
              <w:pStyle w:val="BDOITable"/>
            </w:pPr>
            <w:r>
              <w:rPr>
                <w:sz w:val="15"/>
              </w:rPr>
              <w:t>CM-016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BRCLM.022</w:t>
            </w:r>
          </w:p>
        </w:tc>
        <w:tc>
          <w:tcPr>
            <w:tcW w:type="dxa" w:w="2216"/>
            <w:tcMar>
              <w:top w:w="50" w:type="dxa"/>
              <w:bottom w:w="50" w:type="dxa"/>
              <w:left w:w="90" w:type="dxa"/>
              <w:right w:w="90" w:type="dxa"/>
            </w:tcMar>
            <w:shd w:val="clear" w:color="auto" w:fill="E5F5FF"/>
          </w:tcPr>
          <w:p>
            <w:pPr>
              <w:pStyle w:val="BDOITable"/>
            </w:pPr>
            <w:r>
              <w:rPr>
                <w:sz w:val="15"/>
              </w:rPr>
              <w:t>CM-052, CM-054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NFR 15.08</w:t>
            </w:r>
          </w:p>
        </w:tc>
        <w:tc>
          <w:tcPr>
            <w:tcW w:type="dxa" w:w="2216"/>
            <w:tcMar>
              <w:top w:w="50" w:type="dxa"/>
              <w:bottom w:w="50" w:type="dxa"/>
              <w:left w:w="90" w:type="dxa"/>
              <w:right w:w="90" w:type="dxa"/>
            </w:tcMar>
            <w:shd w:val="clear" w:color="auto" w:fill="E5F5FF"/>
          </w:tcPr>
          <w:p>
            <w:pPr>
              <w:pStyle w:val="BDOITable"/>
            </w:pPr>
            <w:r>
              <w:rPr>
                <w:sz w:val="15"/>
              </w:rPr>
              <w:t>CM-052, CM-066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BRCLM.023</w:t>
            </w:r>
          </w:p>
        </w:tc>
        <w:tc>
          <w:tcPr>
            <w:tcW w:type="dxa" w:w="2216"/>
            <w:tcMar>
              <w:top w:w="50" w:type="dxa"/>
              <w:bottom w:w="50" w:type="dxa"/>
              <w:left w:w="90" w:type="dxa"/>
              <w:right w:w="90" w:type="dxa"/>
            </w:tcMar>
          </w:tcPr>
          <w:p>
            <w:pPr>
              <w:pStyle w:val="BDOITable"/>
            </w:pPr>
            <w:r>
              <w:rPr>
                <w:sz w:val="15"/>
              </w:rPr>
              <w:t>CM-032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NFR 15.14</w:t>
            </w:r>
          </w:p>
        </w:tc>
        <w:tc>
          <w:tcPr>
            <w:tcW w:type="dxa" w:w="2216"/>
            <w:tcMar>
              <w:top w:w="50" w:type="dxa"/>
              <w:bottom w:w="50" w:type="dxa"/>
              <w:left w:w="90" w:type="dxa"/>
              <w:right w:w="90" w:type="dxa"/>
            </w:tcMar>
          </w:tcPr>
          <w:p>
            <w:pPr>
              <w:pStyle w:val="BDOITable"/>
            </w:pPr>
            <w:r>
              <w:rPr>
                <w:sz w:val="15"/>
              </w:rPr>
              <w:t>CM-024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BRCLM.024</w:t>
            </w:r>
          </w:p>
        </w:tc>
        <w:tc>
          <w:tcPr>
            <w:tcW w:type="dxa" w:w="2216"/>
            <w:tcMar>
              <w:top w:w="50" w:type="dxa"/>
              <w:bottom w:w="50" w:type="dxa"/>
              <w:left w:w="90" w:type="dxa"/>
              <w:right w:w="90" w:type="dxa"/>
            </w:tcMar>
            <w:shd w:val="clear" w:color="auto" w:fill="E5F5FF"/>
          </w:tcPr>
          <w:p>
            <w:pPr>
              <w:pStyle w:val="BDOITable"/>
            </w:pPr>
            <w:r>
              <w:rPr>
                <w:sz w:val="15"/>
              </w:rPr>
              <w:t>CM-002, CM-032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4.01-4.03</w:t>
            </w:r>
          </w:p>
        </w:tc>
        <w:tc>
          <w:tcPr>
            <w:tcW w:type="dxa" w:w="2216"/>
            <w:tcMar>
              <w:top w:w="50" w:type="dxa"/>
              <w:bottom w:w="50" w:type="dxa"/>
              <w:left w:w="90" w:type="dxa"/>
              <w:right w:w="90" w:type="dxa"/>
            </w:tcMar>
            <w:shd w:val="clear" w:color="auto" w:fill="E5F5FF"/>
          </w:tcPr>
          <w:p>
            <w:pPr>
              <w:pStyle w:val="BDOITable"/>
            </w:pPr>
            <w:r>
              <w:rPr>
                <w:sz w:val="15"/>
              </w:rPr>
              <w:t>CM-003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BRCLM.025</w:t>
            </w:r>
          </w:p>
        </w:tc>
        <w:tc>
          <w:tcPr>
            <w:tcW w:type="dxa" w:w="2216"/>
            <w:tcMar>
              <w:top w:w="50" w:type="dxa"/>
              <w:bottom w:w="50" w:type="dxa"/>
              <w:left w:w="90" w:type="dxa"/>
              <w:right w:w="90" w:type="dxa"/>
            </w:tcMar>
          </w:tcPr>
          <w:p>
            <w:pPr>
              <w:pStyle w:val="BDOITable"/>
            </w:pPr>
            <w:r>
              <w:rPr>
                <w:sz w:val="15"/>
              </w:rPr>
              <w:t>CM-053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Process p.26-27</w:t>
            </w:r>
          </w:p>
        </w:tc>
        <w:tc>
          <w:tcPr>
            <w:tcW w:type="dxa" w:w="2216"/>
            <w:tcMar>
              <w:top w:w="50" w:type="dxa"/>
              <w:bottom w:w="50" w:type="dxa"/>
              <w:left w:w="90" w:type="dxa"/>
              <w:right w:w="90" w:type="dxa"/>
            </w:tcMar>
          </w:tcPr>
          <w:p>
            <w:pPr>
              <w:pStyle w:val="BDOITable"/>
            </w:pPr>
            <w:r>
              <w:rPr>
                <w:sz w:val="15"/>
              </w:rPr>
              <w:t>CM-024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BRCLM.026</w:t>
            </w:r>
          </w:p>
        </w:tc>
        <w:tc>
          <w:tcPr>
            <w:tcW w:type="dxa" w:w="2216"/>
            <w:tcMar>
              <w:top w:w="50" w:type="dxa"/>
              <w:bottom w:w="50" w:type="dxa"/>
              <w:left w:w="90" w:type="dxa"/>
              <w:right w:w="90" w:type="dxa"/>
            </w:tcMar>
            <w:shd w:val="clear" w:color="auto" w:fill="E5F5FF"/>
          </w:tcPr>
          <w:p>
            <w:pPr>
              <w:pStyle w:val="BDOITable"/>
            </w:pPr>
            <w:r>
              <w:rPr>
                <w:sz w:val="15"/>
              </w:rPr>
              <w:t>CM-060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Report list</w:t>
            </w:r>
          </w:p>
        </w:tc>
        <w:tc>
          <w:tcPr>
            <w:tcW w:type="dxa" w:w="2216"/>
            <w:tcMar>
              <w:top w:w="50" w:type="dxa"/>
              <w:bottom w:w="50" w:type="dxa"/>
              <w:left w:w="90" w:type="dxa"/>
              <w:right w:w="90" w:type="dxa"/>
            </w:tcMar>
            <w:shd w:val="clear" w:color="auto" w:fill="E5F5FF"/>
          </w:tcPr>
          <w:p>
            <w:pPr>
              <w:pStyle w:val="BDOITable"/>
            </w:pPr>
            <w:r>
              <w:rPr>
                <w:sz w:val="15"/>
              </w:rPr>
              <w:t>CM-060, CM-061, CM-062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SC-CM-01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audit. Claims users log in, see only the Claims actions of their role, and every change on a claim is kept in its history and the audit trail.</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SC-CM-02</w:t>
            </w:r>
          </w:p>
        </w:tc>
        <w:tc>
          <w:tcPr>
            <w:tcW w:type="dxa" w:w="2464"/>
            <w:tcMar>
              <w:top w:w="50" w:type="dxa"/>
              <w:bottom w:w="50" w:type="dxa"/>
              <w:left w:w="90" w:type="dxa"/>
              <w:right w:w="90" w:type="dxa"/>
            </w:tcMar>
            <w:shd w:val="clear" w:color="auto" w:fill="E5F5FF"/>
          </w:tcPr>
          <w:p>
            <w:pPr>
              <w:pStyle w:val="BDOITable"/>
            </w:pPr>
            <w:r>
              <w:rPr>
                <w:sz w:val="17"/>
              </w:rPr>
              <w:t>CLM_OFFICER – Claims Officer / Claims Assistant</w:t>
            </w:r>
          </w:p>
        </w:tc>
        <w:tc>
          <w:tcPr>
            <w:tcW w:type="dxa" w:w="5631"/>
            <w:tcMar>
              <w:top w:w="50" w:type="dxa"/>
              <w:bottom w:w="50" w:type="dxa"/>
              <w:left w:w="90" w:type="dxa"/>
              <w:right w:w="90" w:type="dxa"/>
            </w:tcMar>
            <w:shd w:val="clear" w:color="auto" w:fill="E5F5FF"/>
          </w:tcPr>
          <w:p>
            <w:pPr>
              <w:pStyle w:val="BDOITable"/>
            </w:pPr>
            <w:r>
              <w:rPr>
                <w:sz w:val="17"/>
              </w:rPr>
              <w:t>Cover and premium. The Claims Officer looks up a cover, records a claim with cover, version, policy number and sales data, and gets the authorization code only when the premium is paid.</w:t>
            </w:r>
          </w:p>
        </w:tc>
        <w:tc>
          <w:tcPr>
            <w:tcW w:type="dxa" w:w="821"/>
            <w:tcMar>
              <w:top w:w="50" w:type="dxa"/>
              <w:bottom w:w="50" w:type="dxa"/>
              <w:left w:w="90" w:type="dxa"/>
              <w:right w:w="90" w:type="dxa"/>
            </w:tcMar>
            <w:shd w:val="clear" w:color="auto" w:fill="E5F5FF"/>
          </w:tcPr>
          <w:p>
            <w:pPr>
              <w:pStyle w:val="BDOITable"/>
            </w:pPr>
            <w:r>
              <w:rPr>
                <w:sz w:val="17"/>
              </w:rPr>
              <w:t>38</w:t>
            </w:r>
          </w:p>
        </w:tc>
      </w:tr>
      <w:tr>
        <w:trPr>
          <w:cantSplit w:val="true"/>
        </w:trPr>
        <w:tc>
          <w:tcPr>
            <w:tcW w:type="dxa" w:w="1056"/>
            <w:tcMar>
              <w:top w:w="50" w:type="dxa"/>
              <w:bottom w:w="50" w:type="dxa"/>
              <w:left w:w="90" w:type="dxa"/>
              <w:right w:w="90" w:type="dxa"/>
            </w:tcMar>
          </w:tcPr>
          <w:p>
            <w:pPr>
              <w:pStyle w:val="BDOITable"/>
            </w:pPr>
            <w:r>
              <w:rPr>
                <w:sz w:val="17"/>
              </w:rPr>
              <w:t>SC-CM-03</w:t>
            </w:r>
          </w:p>
        </w:tc>
        <w:tc>
          <w:tcPr>
            <w:tcW w:type="dxa" w:w="2464"/>
            <w:tcMar>
              <w:top w:w="50" w:type="dxa"/>
              <w:bottom w:w="50" w:type="dxa"/>
              <w:left w:w="90" w:type="dxa"/>
              <w:right w:w="90" w:type="dxa"/>
            </w:tcMar>
          </w:tcPr>
          <w:p>
            <w:pPr>
              <w:pStyle w:val="BDOITable"/>
            </w:pPr>
            <w:r>
              <w:rPr>
                <w:sz w:val="17"/>
              </w:rPr>
              <w:t>CLM_OFFICER – Claims Officer / Claims Assistant</w:t>
            </w:r>
          </w:p>
        </w:tc>
        <w:tc>
          <w:tcPr>
            <w:tcW w:type="dxa" w:w="5631"/>
            <w:tcMar>
              <w:top w:w="50" w:type="dxa"/>
              <w:bottom w:w="50" w:type="dxa"/>
              <w:left w:w="90" w:type="dxa"/>
              <w:right w:w="90" w:type="dxa"/>
            </w:tcMar>
          </w:tcPr>
          <w:p>
            <w:pPr>
              <w:pStyle w:val="BDOITable"/>
            </w:pPr>
            <w:r>
              <w:rPr>
                <w:sz w:val="17"/>
              </w:rPr>
              <w:t>Locations and insurers. The officer links several locations and insurers to one claim, records insurer claim numbers and updates, maintains insurer location references and sends the loss advice.</w:t>
            </w:r>
          </w:p>
        </w:tc>
        <w:tc>
          <w:tcPr>
            <w:tcW w:type="dxa" w:w="821"/>
            <w:tcMar>
              <w:top w:w="50" w:type="dxa"/>
              <w:bottom w:w="50" w:type="dxa"/>
              <w:left w:w="90" w:type="dxa"/>
              <w:right w:w="90" w:type="dxa"/>
            </w:tcMar>
          </w:tcPr>
          <w:p>
            <w:pPr>
              <w:pStyle w:val="BDOITable"/>
            </w:pPr>
            <w:r>
              <w:rPr>
                <w:sz w:val="17"/>
              </w:rPr>
              <w:t>28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SC-CM-04</w:t>
            </w:r>
          </w:p>
        </w:tc>
        <w:tc>
          <w:tcPr>
            <w:tcW w:type="dxa" w:w="2464"/>
            <w:tcMar>
              <w:top w:w="50" w:type="dxa"/>
              <w:bottom w:w="50" w:type="dxa"/>
              <w:left w:w="90" w:type="dxa"/>
              <w:right w:w="90" w:type="dxa"/>
            </w:tcMar>
            <w:shd w:val="clear" w:color="auto" w:fill="E5F5FF"/>
          </w:tcPr>
          <w:p>
            <w:pPr>
              <w:pStyle w:val="BDOITable"/>
            </w:pPr>
            <w:r>
              <w:rPr>
                <w:sz w:val="17"/>
              </w:rPr>
              <w:t>CLM_TL – Claims Team Lead</w:t>
            </w:r>
          </w:p>
        </w:tc>
        <w:tc>
          <w:tcPr>
            <w:tcW w:type="dxa" w:w="5631"/>
            <w:tcMar>
              <w:top w:w="50" w:type="dxa"/>
              <w:bottom w:w="50" w:type="dxa"/>
              <w:left w:w="90" w:type="dxa"/>
              <w:right w:w="90" w:type="dxa"/>
            </w:tcMar>
            <w:shd w:val="clear" w:color="auto" w:fill="E5F5FF"/>
          </w:tcPr>
          <w:p>
            <w:pPr>
              <w:pStyle w:val="BDOITable"/>
            </w:pPr>
            <w:r>
              <w:rPr>
                <w:sz w:val="17"/>
              </w:rPr>
              <w:t>Claim handling. The Team Lead overrides the claimant, assigns adjusters, amends the reserve and tags catastrophes.</w:t>
            </w:r>
          </w:p>
        </w:tc>
        <w:tc>
          <w:tcPr>
            <w:tcW w:type="dxa" w:w="821"/>
            <w:tcMar>
              <w:top w:w="50" w:type="dxa"/>
              <w:bottom w:w="50" w:type="dxa"/>
              <w:left w:w="90" w:type="dxa"/>
              <w:right w:w="90" w:type="dxa"/>
            </w:tcMar>
            <w:shd w:val="clear" w:color="auto" w:fill="E5F5FF"/>
          </w:tcPr>
          <w:p>
            <w:pPr>
              <w:pStyle w:val="BDOITable"/>
            </w:pPr>
            <w:r>
              <w:rPr>
                <w:sz w:val="17"/>
              </w:rPr>
              <w:t>19</w:t>
            </w:r>
          </w:p>
        </w:tc>
      </w:tr>
      <w:tr>
        <w:trPr>
          <w:cantSplit w:val="true"/>
        </w:trPr>
        <w:tc>
          <w:tcPr>
            <w:tcW w:type="dxa" w:w="1056"/>
            <w:tcMar>
              <w:top w:w="50" w:type="dxa"/>
              <w:bottom w:w="50" w:type="dxa"/>
              <w:left w:w="90" w:type="dxa"/>
              <w:right w:w="90" w:type="dxa"/>
            </w:tcMar>
          </w:tcPr>
          <w:p>
            <w:pPr>
              <w:pStyle w:val="BDOITable"/>
            </w:pPr>
            <w:r>
              <w:rPr>
                <w:sz w:val="17"/>
              </w:rPr>
              <w:t>SC-CM-05</w:t>
            </w:r>
          </w:p>
        </w:tc>
        <w:tc>
          <w:tcPr>
            <w:tcW w:type="dxa" w:w="2464"/>
            <w:tcMar>
              <w:top w:w="50" w:type="dxa"/>
              <w:bottom w:w="50" w:type="dxa"/>
              <w:left w:w="90" w:type="dxa"/>
              <w:right w:w="90" w:type="dxa"/>
            </w:tcMar>
          </w:tcPr>
          <w:p>
            <w:pPr>
              <w:pStyle w:val="BDOITable"/>
            </w:pPr>
            <w:r>
              <w:rPr>
                <w:sz w:val="17"/>
              </w:rPr>
              <w:t>CLM_TL – Claims Team Lead</w:t>
            </w:r>
          </w:p>
        </w:tc>
        <w:tc>
          <w:tcPr>
            <w:tcW w:type="dxa" w:w="5631"/>
            <w:tcMar>
              <w:top w:w="50" w:type="dxa"/>
              <w:bottom w:w="50" w:type="dxa"/>
              <w:left w:w="90" w:type="dxa"/>
              <w:right w:w="90" w:type="dxa"/>
            </w:tcMar>
          </w:tcPr>
          <w:p>
            <w:pPr>
              <w:pStyle w:val="BDOITable"/>
            </w:pPr>
            <w:r>
              <w:rPr>
                <w:sz w:val="17"/>
              </w:rPr>
              <w:t>Status, settlement and closure. Handlers change statuses within the matrix, set the settlement, close temporarily or permanently, reopen, and request the special remittance.</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SC-CM-06</w:t>
            </w:r>
          </w:p>
        </w:tc>
        <w:tc>
          <w:tcPr>
            <w:tcW w:type="dxa" w:w="2464"/>
            <w:tcMar>
              <w:top w:w="50" w:type="dxa"/>
              <w:bottom w:w="50" w:type="dxa"/>
              <w:left w:w="90" w:type="dxa"/>
              <w:right w:w="90" w:type="dxa"/>
            </w:tcMar>
            <w:shd w:val="clear" w:color="auto" w:fill="E5F5FF"/>
          </w:tcPr>
          <w:p>
            <w:pPr>
              <w:pStyle w:val="BDOITable"/>
            </w:pPr>
            <w:r>
              <w:rPr>
                <w:sz w:val="17"/>
              </w:rPr>
              <w:t>CLM_OFFICER – Claims Officer / Claims Assistant</w:t>
            </w:r>
          </w:p>
        </w:tc>
        <w:tc>
          <w:tcPr>
            <w:tcW w:type="dxa" w:w="5631"/>
            <w:tcMar>
              <w:top w:w="50" w:type="dxa"/>
              <w:bottom w:w="50" w:type="dxa"/>
              <w:left w:w="90" w:type="dxa"/>
              <w:right w:w="90" w:type="dxa"/>
            </w:tcMar>
            <w:shd w:val="clear" w:color="auto" w:fill="E5F5FF"/>
          </w:tcPr>
          <w:p>
            <w:pPr>
              <w:pStyle w:val="BDOITable"/>
            </w:pPr>
            <w:r>
              <w:rPr>
                <w:sz w:val="17"/>
              </w:rPr>
              <w:t>Follow-up and ageing. BIBS computes follow-up dates and ages; handlers keep the action plan and diary and work the follow-ups due from Claims Home.</w:t>
            </w:r>
          </w:p>
        </w:tc>
        <w:tc>
          <w:tcPr>
            <w:tcW w:type="dxa" w:w="82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1056"/>
            <w:tcMar>
              <w:top w:w="50" w:type="dxa"/>
              <w:bottom w:w="50" w:type="dxa"/>
              <w:left w:w="90" w:type="dxa"/>
              <w:right w:w="90" w:type="dxa"/>
            </w:tcMar>
          </w:tcPr>
          <w:p>
            <w:pPr>
              <w:pStyle w:val="BDOITable"/>
            </w:pPr>
            <w:r>
              <w:rPr>
                <w:sz w:val="17"/>
              </w:rPr>
              <w:t>SC-CM-07</w:t>
            </w:r>
          </w:p>
        </w:tc>
        <w:tc>
          <w:tcPr>
            <w:tcW w:type="dxa" w:w="2464"/>
            <w:tcMar>
              <w:top w:w="50" w:type="dxa"/>
              <w:bottom w:w="50" w:type="dxa"/>
              <w:left w:w="90" w:type="dxa"/>
              <w:right w:w="90" w:type="dxa"/>
            </w:tcMar>
          </w:tcPr>
          <w:p>
            <w:pPr>
              <w:pStyle w:val="BDOITable"/>
            </w:pPr>
            <w:r>
              <w:rPr>
                <w:sz w:val="17"/>
              </w:rPr>
              <w:t>CLM_UH – Claims Unit Head</w:t>
            </w:r>
          </w:p>
        </w:tc>
        <w:tc>
          <w:tcPr>
            <w:tcW w:type="dxa" w:w="5631"/>
            <w:tcMar>
              <w:top w:w="50" w:type="dxa"/>
              <w:bottom w:w="50" w:type="dxa"/>
              <w:left w:w="90" w:type="dxa"/>
              <w:right w:w="90" w:type="dxa"/>
            </w:tcMar>
          </w:tcPr>
          <w:p>
            <w:pPr>
              <w:pStyle w:val="BDOITable"/>
            </w:pPr>
            <w:r>
              <w:rPr>
                <w:sz w:val="17"/>
              </w:rPr>
              <w:t>Reports and analytics. Claims users and Marketing run the ageing, outstanding, settled, loss, location and register reports and the data extract within their rights.</w:t>
            </w:r>
          </w:p>
        </w:tc>
        <w:tc>
          <w:tcPr>
            <w:tcW w:type="dxa" w:w="821"/>
            <w:tcMar>
              <w:top w:w="50" w:type="dxa"/>
              <w:bottom w:w="50" w:type="dxa"/>
              <w:left w:w="90" w:type="dxa"/>
              <w:right w:w="90" w:type="dxa"/>
            </w:tcMar>
          </w:tcPr>
          <w:p>
            <w:pPr>
              <w:pStyle w:val="BDOITable"/>
            </w:pPr>
            <w:r>
              <w:rPr>
                <w:sz w:val="17"/>
              </w:rPr>
              <w:t>30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SC-CM-08</w:t>
            </w:r>
          </w:p>
        </w:tc>
        <w:tc>
          <w:tcPr>
            <w:tcW w:type="dxa" w:w="2464"/>
            <w:tcMar>
              <w:top w:w="50" w:type="dxa"/>
              <w:bottom w:w="50" w:type="dxa"/>
              <w:left w:w="90" w:type="dxa"/>
              <w:right w:w="90" w:type="dxa"/>
            </w:tcMar>
            <w:shd w:val="clear" w:color="auto" w:fill="E5F5FF"/>
          </w:tcPr>
          <w:p>
            <w:pPr>
              <w:pStyle w:val="BDOITable"/>
            </w:pPr>
            <w:r>
              <w:rPr>
                <w:sz w:val="17"/>
              </w:rPr>
              <w:t>CLM_UH – Claims Unit Head</w:t>
            </w:r>
          </w:p>
        </w:tc>
        <w:tc>
          <w:tcPr>
            <w:tcW w:type="dxa" w:w="5631"/>
            <w:tcMar>
              <w:top w:w="50" w:type="dxa"/>
              <w:bottom w:w="50" w:type="dxa"/>
              <w:left w:w="90" w:type="dxa"/>
              <w:right w:w="90" w:type="dxa"/>
            </w:tcMar>
            <w:shd w:val="clear" w:color="auto" w:fill="E5F5FF"/>
          </w:tcPr>
          <w:p>
            <w:pPr>
              <w:pStyle w:val="BDOITable"/>
            </w:pPr>
            <w:r>
              <w:rPr>
                <w:sz w:val="17"/>
              </w:rPr>
              <w:t>Set-up. The Unit Head maintains statuses, settlement types, adjusters, catastrophe codes and the status matrix under maker-checker.</w:t>
            </w:r>
          </w:p>
        </w:tc>
        <w:tc>
          <w:tcPr>
            <w:tcW w:type="dxa" w:w="821"/>
            <w:tcMar>
              <w:top w:w="50" w:type="dxa"/>
              <w:bottom w:w="50" w:type="dxa"/>
              <w:left w:w="90" w:type="dxa"/>
              <w:right w:w="90" w:type="dxa"/>
            </w:tcMar>
            <w:shd w:val="clear" w:color="auto" w:fill="E5F5FF"/>
          </w:tcPr>
          <w:p>
            <w:pPr>
              <w:pStyle w:val="BDOITable"/>
            </w:pPr>
            <w:r>
              <w:rPr>
                <w:sz w:val="17"/>
              </w:rPr>
              <w:t>7</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Off.</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TH</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UH</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Risk</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322"/>
            <w:tcMar>
              <w:top w:w="50" w:type="dxa"/>
              <w:bottom w:w="50" w:type="dxa"/>
              <w:left w:w="90" w:type="dxa"/>
              <w:right w:w="90" w:type="dxa"/>
            </w:tcMar>
          </w:tcPr>
          <w:p>
            <w:pPr>
              <w:pStyle w:val="BDOITable"/>
            </w:pPr>
            <w:r>
              <w:rPr>
                <w:sz w:val="15"/>
              </w:rPr>
              <w:t>Look up a cover</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Record a claim, locations, insurer numbers and updates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Generate the claims authorization code</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Change the claim status (within the matrix)</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Close a claim permanently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Reopen a closed claim</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Override the claimant</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Set the settlement type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Assign the adjuster</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Override the follow-up date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Amend the insurer reserve</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Maintain insurer location references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Maintain statuses, settlement types, matrix and Claims lists</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Claims reports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322"/>
            <w:tcMar>
              <w:top w:w="50" w:type="dxa"/>
              <w:bottom w:w="50" w:type="dxa"/>
              <w:left w:w="90" w:type="dxa"/>
              <w:right w:w="90" w:type="dxa"/>
            </w:tcMar>
          </w:tcPr>
          <w:p>
            <w:pPr>
              <w:pStyle w:val="BDOITable"/>
            </w:pPr>
            <w:r>
              <w:rPr>
                <w:sz w:val="15"/>
              </w:rPr>
              <w:t>Download the Claims reports</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Claims Data Extract</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Reassign claims between handlers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Open the Claims worklist and claim records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FRS screens and texts; the test lead updates the workbook before the system test and records the changes in the document control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Open questions change expected results (CLQ01 code, CLQ04 matrix and units, CLQ05 closing types, CLQ06 closure rights and ageing, CLQ15 Marketing rights)</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matrix, lists and roles are configuration; the cases use the proposed defaults and are re-run with BDOI's values</w:t>
            </w:r>
          </w:p>
        </w:tc>
      </w:tr>
      <w:tr>
        <w:trPr>
          <w:cantSplit w:val="true"/>
        </w:trPr>
        <w:tc>
          <w:tcPr>
            <w:tcW w:type="dxa" w:w="3688"/>
            <w:tcMar>
              <w:top w:w="50" w:type="dxa"/>
              <w:bottom w:w="50" w:type="dxa"/>
              <w:left w:w="90" w:type="dxa"/>
              <w:right w:w="90" w:type="dxa"/>
            </w:tcMar>
          </w:tcPr>
          <w:p>
            <w:pPr>
              <w:pStyle w:val="BDOITable"/>
            </w:pPr>
            <w:r>
              <w:rPr>
                <w:sz w:val="18"/>
              </w:rPr>
              <w:t>Ageing and follow-up cases need past dates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sets reported and status dates in the test environment and runs the jobs on demand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Remittance feed and the BRD-1 endorsement events are needed by FR-CM-015, 016 and 046</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Run those cases after the BRD-2 remittance change is deployed; they are marked in their preconditions</w:t>
            </w:r>
          </w:p>
        </w:tc>
      </w:tr>
      <w:tr>
        <w:trPr>
          <w:cantSplit w:val="true"/>
        </w:trPr>
        <w:tc>
          <w:tcPr>
            <w:tcW w:type="dxa" w:w="3688"/>
            <w:tcMar>
              <w:top w:w="50" w:type="dxa"/>
              <w:bottom w:w="50" w:type="dxa"/>
              <w:left w:w="90" w:type="dxa"/>
              <w:right w:w="90" w:type="dxa"/>
            </w:tcMar>
          </w:tcPr>
          <w:p>
            <w:pPr>
              <w:pStyle w:val="BDOITable"/>
            </w:pPr>
            <w:r>
              <w:rPr>
                <w:sz w:val="18"/>
              </w:rPr>
              <w:t>Insurer test mailboxes not reachable from SIT or UAT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Check the relay before the cycle; loss advice cases read the send log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Claims testers from the branches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Agree named testers and dates in the UAT plan (deliverable 30)</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Claims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Claims Unit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BRD-7 Claims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TestPlan BRD-07 Claims Summary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