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CHANGE MANAGEMENT AND TRAINING FRAMEWORK</w:t>
      </w:r>
    </w:p>
    <w:p>
      <w:pPr>
        <w:spacing w:after="80" w:line="240" w:lineRule="auto"/>
      </w:pPr>
      <w:r>
        <w:rPr>
          <w:b/>
          <w:color w:val="004EA8"/>
          <w:sz w:val="56"/>
        </w:rPr>
        <w:t>Organisational Change Management and Training Framework</w:t>
      </w:r>
    </w:p>
    <w:p>
      <w:pPr>
        <w:spacing w:after="40"/>
      </w:pPr>
      <w:r>
        <w:rPr>
          <w:color w:val="2E2E2E"/>
          <w:sz w:val="28"/>
        </w:rPr>
        <w:t>Stakeholders and impact, persona journeys, communications, role-based learning paths, train-the-trainer, contextual help, usability tests and adoption KPIs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BIBS-OCM-BRD-00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change and training lead</w:t>
            </w:r>
          </w:p>
        </w:tc>
        <w:tc>
          <w:tcPr>
            <w:tcW w:type="dxa" w:w="1700"/>
            <w:tcMar>
              <w:top w:w="50" w:type="dxa"/>
              <w:bottom w:w="50" w:type="dxa"/>
              <w:left w:w="90" w:type="dxa"/>
              <w:right w:w="90" w:type="dxa"/>
            </w:tcMar>
          </w:tcPr>
          <w:p>
            <w:pPr>
              <w:pStyle w:val="BDOITable"/>
            </w:pPr>
            <w:r>
              <w:rPr>
                <w:sz w:val="18"/>
              </w:rPr>
              <w:t>iorta TechNXT Project Manager; iorta TechNXT Business Analyst lead</w:t>
            </w:r>
          </w:p>
        </w:tc>
        <w:tc>
          <w:tcPr>
            <w:tcW w:type="dxa" w:w="1700"/>
            <w:tcMar>
              <w:top w:w="50" w:type="dxa"/>
              <w:bottom w:w="50" w:type="dxa"/>
              <w:left w:w="90" w:type="dxa"/>
              <w:right w:w="90" w:type="dxa"/>
            </w:tcMar>
          </w:tcPr>
          <w:p>
            <w:pPr>
              <w:pStyle w:val="BDOITable"/>
            </w:pPr>
            <w:r>
              <w:rPr>
                <w:sz w:val="18"/>
              </w:rPr>
              <w:t>BIBS Product Owner (pending)</w:t>
            </w:r>
          </w:p>
        </w:tc>
        <w:tc>
          <w:tcPr>
            <w:tcW w:type="dxa" w:w="2606"/>
            <w:tcMar>
              <w:top w:w="50" w:type="dxa"/>
              <w:bottom w:w="50" w:type="dxa"/>
              <w:left w:w="90" w:type="dxa"/>
              <w:right w:w="90" w:type="dxa"/>
            </w:tcMar>
          </w:tcPr>
          <w:p>
            <w:pPr>
              <w:pStyle w:val="BDOITable"/>
            </w:pPr>
            <w:r>
              <w:rPr>
                <w:sz w:val="18"/>
              </w:rPr>
              <w:t>First issue</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BIBS Product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Sponsor of the change and of the training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Program Manager, Business Project Services</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Plan and resources</w:t>
            </w:r>
          </w:p>
        </w:tc>
      </w:tr>
      <w:tr>
        <w:trPr>
          <w:cantSplit w:val="true"/>
        </w:trPr>
        <w:tc>
          <w:tcPr>
            <w:tcW w:type="dxa" w:w="2606"/>
            <w:tcMar>
              <w:top w:w="50" w:type="dxa"/>
              <w:bottom w:w="50" w:type="dxa"/>
              <w:left w:w="90" w:type="dxa"/>
              <w:right w:w="90" w:type="dxa"/>
            </w:tcMar>
          </w:tcPr>
          <w:p>
            <w:pPr>
              <w:pStyle w:val="BDOITable"/>
            </w:pPr>
            <w:r>
              <w:rPr>
                <w:sz w:val="18"/>
              </w:rPr>
              <w:t>Business owners of BRD-01 to BRD-13</w:t>
            </w:r>
          </w:p>
        </w:tc>
        <w:tc>
          <w:tcPr>
            <w:tcW w:type="dxa" w:w="2266"/>
            <w:tcMar>
              <w:top w:w="50" w:type="dxa"/>
              <w:bottom w:w="50" w:type="dxa"/>
              <w:left w:w="90" w:type="dxa"/>
              <w:right w:w="90" w:type="dxa"/>
            </w:tcMar>
          </w:tcPr>
          <w:p>
            <w:pPr>
              <w:pStyle w:val="BDOITable"/>
            </w:pPr>
            <w:r>
              <w:rPr>
                <w:sz w:val="18"/>
              </w:rPr>
              <w:t>Reviewers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Impact, journeys, learning paths and KPIs of their units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 Human Resources</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Training calendar, attendance and learning records</w:t>
            </w:r>
          </w:p>
        </w:tc>
      </w:tr>
      <w:tr>
        <w:trPr>
          <w:cantSplit w:val="true"/>
        </w:trPr>
        <w:tc>
          <w:tcPr>
            <w:tcW w:type="dxa" w:w="2606"/>
            <w:tcMar>
              <w:top w:w="50" w:type="dxa"/>
              <w:bottom w:w="50" w:type="dxa"/>
              <w:left w:w="90" w:type="dxa"/>
              <w:right w:w="90" w:type="dxa"/>
            </w:tcMar>
          </w:tcPr>
          <w:p>
            <w:pPr>
              <w:pStyle w:val="BDOITable"/>
            </w:pPr>
            <w:r>
              <w:rPr>
                <w:sz w:val="18"/>
              </w:rPr>
              <w:t>BDOI IT</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Training environment, sign-in, service desk</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Delivers the framework with the BDOI trainers</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1 Purpose, audience and scope</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1.2 Audience</w:t>
        </w:r>
        <w:r>
          <w:t xml:space="preserve">	</w:t>
        </w:r>
        <w:r>
          <w:t xml:space="preserve">4</w:t>
        </w:r>
      </w:hyperlink>
    </w:p>
    <w:p>
      <w:pPr>
        <w:pStyle w:val="toc2"/>
      </w:pPr>
      <w:hyperlink w:anchor="_Toc000104" w:history="1">
        <w:r>
          <w:t xml:space="preserve">1.3 Scope</w:t>
        </w:r>
        <w:r>
          <w:t xml:space="preserve">	</w:t>
        </w:r>
        <w:r>
          <w:t xml:space="preserve">4</w:t>
        </w:r>
      </w:hyperlink>
    </w:p>
    <w:p>
      <w:pPr>
        <w:pStyle w:val="toc1"/>
      </w:pPr>
      <w:hyperlink w:anchor="_Toc000105" w:history="1">
        <w:r>
          <w:t xml:space="preserve">2 Framework</w:t>
        </w:r>
        <w:r>
          <w:t xml:space="preserve">	</w:t>
        </w:r>
        <w:r>
          <w:t xml:space="preserve">4</w:t>
        </w:r>
      </w:hyperlink>
    </w:p>
    <w:p>
      <w:pPr>
        <w:pStyle w:val="toc1"/>
      </w:pPr>
      <w:hyperlink w:anchor="_Toc000106" w:history="1">
        <w:r>
          <w:t xml:space="preserve">3 Stakeholder analysis</w:t>
        </w:r>
        <w:r>
          <w:t xml:space="preserve">	</w:t>
        </w:r>
        <w:r>
          <w:t xml:space="preserve">5</w:t>
        </w:r>
      </w:hyperlink>
    </w:p>
    <w:p>
      <w:pPr>
        <w:pStyle w:val="toc1"/>
      </w:pPr>
      <w:hyperlink w:anchor="_Toc000107" w:history="1">
        <w:r>
          <w:t xml:space="preserve">4 Change impact analysis</w:t>
        </w:r>
        <w:r>
          <w:t xml:space="preserve">	</w:t>
        </w:r>
        <w:r>
          <w:t xml:space="preserve">6</w:t>
        </w:r>
      </w:hyperlink>
    </w:p>
    <w:p>
      <w:pPr>
        <w:pStyle w:val="toc1"/>
      </w:pPr>
      <w:hyperlink w:anchor="_Toc000108" w:history="1">
        <w:r>
          <w:t xml:space="preserve">5 Persona journey maps</w:t>
        </w:r>
        <w:r>
          <w:t xml:space="preserve">	</w:t>
        </w:r>
        <w:r>
          <w:t xml:space="preserve">6</w:t>
        </w:r>
      </w:hyperlink>
    </w:p>
    <w:p>
      <w:pPr>
        <w:pStyle w:val="toc2"/>
      </w:pPr>
      <w:hyperlink w:anchor="_Toc000109" w:history="1">
        <w:r>
          <w:t xml:space="preserve">5.1 Marketing Account Officer</w:t>
        </w:r>
        <w:r>
          <w:t xml:space="preserve">	</w:t>
        </w:r>
        <w:r>
          <w:t xml:space="preserve">7</w:t>
        </w:r>
      </w:hyperlink>
    </w:p>
    <w:p>
      <w:pPr>
        <w:pStyle w:val="toc2"/>
      </w:pPr>
      <w:hyperlink w:anchor="_Toc000110" w:history="1">
        <w:r>
          <w:t xml:space="preserve">5.2 Processing Officer</w:t>
        </w:r>
        <w:r>
          <w:t xml:space="preserve">	</w:t>
        </w:r>
        <w:r>
          <w:t xml:space="preserve">7</w:t>
        </w:r>
      </w:hyperlink>
    </w:p>
    <w:p>
      <w:pPr>
        <w:pStyle w:val="toc2"/>
      </w:pPr>
      <w:hyperlink w:anchor="_Toc000111" w:history="1">
        <w:r>
          <w:t xml:space="preserve">5.3 Cashier</w:t>
        </w:r>
        <w:r>
          <w:t xml:space="preserve">	</w:t>
        </w:r>
        <w:r>
          <w:t xml:space="preserve">7</w:t>
        </w:r>
      </w:hyperlink>
    </w:p>
    <w:p>
      <w:pPr>
        <w:pStyle w:val="toc2"/>
      </w:pPr>
      <w:hyperlink w:anchor="_Toc000112" w:history="1">
        <w:r>
          <w:t xml:space="preserve">5.4 Collection Handler</w:t>
        </w:r>
        <w:r>
          <w:t xml:space="preserve">	</w:t>
        </w:r>
        <w:r>
          <w:t xml:space="preserve">8</w:t>
        </w:r>
      </w:hyperlink>
    </w:p>
    <w:p>
      <w:pPr>
        <w:pStyle w:val="toc2"/>
      </w:pPr>
      <w:hyperlink w:anchor="_Toc000113" w:history="1">
        <w:r>
          <w:t xml:space="preserve">5.5 Renewal Officer</w:t>
        </w:r>
        <w:r>
          <w:t xml:space="preserve">	</w:t>
        </w:r>
        <w:r>
          <w:t xml:space="preserve">8</w:t>
        </w:r>
      </w:hyperlink>
    </w:p>
    <w:p>
      <w:pPr>
        <w:pStyle w:val="toc2"/>
      </w:pPr>
      <w:hyperlink w:anchor="_Toc000114" w:history="1">
        <w:r>
          <w:t xml:space="preserve">5.6 Claims Officer</w:t>
        </w:r>
        <w:r>
          <w:t xml:space="preserve">	</w:t>
        </w:r>
        <w:r>
          <w:t xml:space="preserve">8</w:t>
        </w:r>
      </w:hyperlink>
    </w:p>
    <w:p>
      <w:pPr>
        <w:pStyle w:val="toc2"/>
      </w:pPr>
      <w:hyperlink w:anchor="_Toc000115" w:history="1">
        <w:r>
          <w:t xml:space="preserve">5.7 Accountant and FRBS Officer</w:t>
        </w:r>
        <w:r>
          <w:t xml:space="preserve">	</w:t>
        </w:r>
        <w:r>
          <w:t xml:space="preserve">9</w:t>
        </w:r>
      </w:hyperlink>
    </w:p>
    <w:p>
      <w:pPr>
        <w:pStyle w:val="toc2"/>
      </w:pPr>
      <w:hyperlink w:anchor="_Toc000116" w:history="1">
        <w:r>
          <w:t xml:space="preserve">5.8 TSU Officer</w:t>
        </w:r>
        <w:r>
          <w:t xml:space="preserve">	</w:t>
        </w:r>
        <w:r>
          <w:t xml:space="preserve">9</w:t>
        </w:r>
      </w:hyperlink>
    </w:p>
    <w:p>
      <w:pPr>
        <w:pStyle w:val="toc1"/>
      </w:pPr>
      <w:hyperlink w:anchor="_Toc000117" w:history="1">
        <w:r>
          <w:t xml:space="preserve">6 Communication plan</w:t>
        </w:r>
        <w:r>
          <w:t xml:space="preserve">	</w:t>
        </w:r>
        <w:r>
          <w:t xml:space="preserve">9</w:t>
        </w:r>
      </w:hyperlink>
    </w:p>
    <w:p>
      <w:pPr>
        <w:pStyle w:val="toc1"/>
      </w:pPr>
      <w:hyperlink w:anchor="_Toc000118" w:history="1">
        <w:r>
          <w:t xml:space="preserve">7 Training curriculum by persona</w:t>
        </w:r>
        <w:r>
          <w:t xml:space="preserve">	</w:t>
        </w:r>
        <w:r>
          <w:t xml:space="preserve">10</w:t>
        </w:r>
      </w:hyperlink>
    </w:p>
    <w:p>
      <w:pPr>
        <w:pStyle w:val="toc2"/>
      </w:pPr>
      <w:hyperlink w:anchor="_Toc000119" w:history="1">
        <w:r>
          <w:t xml:space="preserve">7.1 Learning paths</w:t>
        </w:r>
        <w:r>
          <w:t xml:space="preserve">	</w:t>
        </w:r>
        <w:r>
          <w:t xml:space="preserve">10</w:t>
        </w:r>
      </w:hyperlink>
    </w:p>
    <w:p>
      <w:pPr>
        <w:pStyle w:val="toc2"/>
      </w:pPr>
      <w:hyperlink w:anchor="_Toc000120" w:history="1">
        <w:r>
          <w:t xml:space="preserve">7.2 Training needs analysis and material</w:t>
        </w:r>
        <w:r>
          <w:t xml:space="preserve">	</w:t>
        </w:r>
        <w:r>
          <w:t xml:space="preserve">11</w:t>
        </w:r>
      </w:hyperlink>
    </w:p>
    <w:p>
      <w:pPr>
        <w:pStyle w:val="toc1"/>
      </w:pPr>
      <w:hyperlink w:anchor="_Toc000121" w:history="1">
        <w:r>
          <w:t xml:space="preserve">8 Train-the-trainer</w:t>
        </w:r>
        <w:r>
          <w:t xml:space="preserve">	</w:t>
        </w:r>
        <w:r>
          <w:t xml:space="preserve">11</w:t>
        </w:r>
      </w:hyperlink>
    </w:p>
    <w:p>
      <w:pPr>
        <w:pStyle w:val="toc1"/>
      </w:pPr>
      <w:hyperlink w:anchor="_Toc000122" w:history="1">
        <w:r>
          <w:t xml:space="preserve">9 Training delivery</w:t>
        </w:r>
        <w:r>
          <w:t xml:space="preserve">	</w:t>
        </w:r>
        <w:r>
          <w:t xml:space="preserve">12</w:t>
        </w:r>
      </w:hyperlink>
    </w:p>
    <w:p>
      <w:pPr>
        <w:pStyle w:val="toc1"/>
      </w:pPr>
      <w:hyperlink w:anchor="_Toc000123" w:history="1">
        <w:r>
          <w:t xml:space="preserve">10 Contextual help and guided actions in the application</w:t>
        </w:r>
        <w:r>
          <w:t xml:space="preserve">	</w:t>
        </w:r>
        <w:r>
          <w:t xml:space="preserve">12</w:t>
        </w:r>
      </w:hyperlink>
    </w:p>
    <w:p>
      <w:pPr>
        <w:pStyle w:val="toc1"/>
      </w:pPr>
      <w:hyperlink w:anchor="_Toc000124" w:history="1">
        <w:r>
          <w:t xml:space="preserve">11 Usability testing plan</w:t>
        </w:r>
        <w:r>
          <w:t xml:space="preserve">	</w:t>
        </w:r>
        <w:r>
          <w:t xml:space="preserve">13</w:t>
        </w:r>
      </w:hyperlink>
    </w:p>
    <w:p>
      <w:pPr>
        <w:pStyle w:val="toc1"/>
      </w:pPr>
      <w:hyperlink w:anchor="_Toc000125" w:history="1">
        <w:r>
          <w:t xml:space="preserve">12 Adoption KPIs</w:t>
        </w:r>
        <w:r>
          <w:t xml:space="preserve">	</w:t>
        </w:r>
        <w:r>
          <w:t xml:space="preserve">13</w:t>
        </w:r>
      </w:hyperlink>
    </w:p>
    <w:p>
      <w:pPr>
        <w:pStyle w:val="toc1"/>
      </w:pPr>
      <w:hyperlink w:anchor="_Toc000126" w:history="1">
        <w:r>
          <w:t xml:space="preserve">13 Readiness and go-live support</w:t>
        </w:r>
        <w:r>
          <w:t xml:space="preserve">	</w:t>
        </w:r>
        <w:r>
          <w:t xml:space="preserve">14</w:t>
        </w:r>
      </w:hyperlink>
    </w:p>
    <w:p>
      <w:pPr>
        <w:pStyle w:val="toc1"/>
      </w:pPr>
      <w:hyperlink w:anchor="_Toc000127" w:history="1">
        <w:r>
          <w:t xml:space="preserve">14 Responsibilities</w:t>
        </w:r>
        <w:r>
          <w:t xml:space="preserve">	</w:t>
        </w:r>
        <w:r>
          <w:t xml:space="preserve">14</w:t>
        </w:r>
      </w:hyperlink>
    </w:p>
    <w:p>
      <w:pPr>
        <w:pStyle w:val="toc1"/>
      </w:pPr>
      <w:hyperlink w:anchor="_Toc000128" w:history="1">
        <w:r>
          <w:t xml:space="preserve">15 References</w:t>
        </w:r>
        <w:r>
          <w:t xml:space="preserve">	</w:t>
        </w:r>
        <w:r>
          <w:t xml:space="preserve">14</w:t>
        </w:r>
      </w:hyperlink>
    </w:p>
    <w:p>
      <w:pPr>
        <w:pStyle w:val="toc1"/>
      </w:pPr>
      <w:hyperlink w:anchor="_Toc000129" w:history="1">
        <w:r>
          <w:t xml:space="preserve">16 Decisions and open points for BDOI</w:t>
        </w:r>
        <w:r>
          <w:t xml:space="preserve">	</w:t>
        </w:r>
        <w:r>
          <w:t xml:space="preserve">15</w:t>
        </w:r>
      </w:hyperlink>
      <w:r>
        <w:fldChar w:fldCharType="end"/>
      </w:r>
    </w:p>
    <w:p>
      <w:pPr>
        <w:pStyle w:val="Heading1"/>
        <w:pageBreakBefore/>
        <w:pBdr>
          <w:bottom w:val="single" w:sz="4" w:space="4" w:color="99C1E7"/>
        </w:pBdr>
      </w:pPr>
      <w:bookmarkStart w:id="101" w:name="_Toc000101"/>
      <w:r>
        <w:rPr/>
        <w:t>1 Purpose, audience and scope</w:t>
      </w:r>
      <w:bookmarkEnd w:id="101"/>
    </w:p>
    <w:p>
      <w:pPr>
        <w:pStyle w:val="Heading2"/>
      </w:pPr>
      <w:bookmarkStart w:id="102" w:name="_Toc000102"/>
      <w:r>
        <w:rPr/>
        <w:t>1.1 Purpose</w:t>
      </w:r>
      <w:bookmarkEnd w:id="102"/>
    </w:p>
    <w:p>
      <w:r>
        <w:rPr/>
        <w:t>BIBS replaces e-mail, spreadsheets, paper hand-offs and the legacy systems (QPS, EBIX, ISYS) with one workflow for the whole broking cycle. This framework states how BDOI people are brought from today's way of working to BIBS: who is affected and how much, what each persona's work looks like before and after, how and when we communicate, how each persona is trained, how the application helps users at the moment of need, how usability is tested, and which adoption KPIs show that BIBS is used as intended.</w:t>
      </w:r>
    </w:p>
    <w:p>
      <w:pPr>
        <w:pStyle w:val="Heading2"/>
      </w:pPr>
      <w:bookmarkStart w:id="103" w:name="_Toc000103"/>
      <w:r>
        <w:rPr/>
        <w:t>1.2 Audience</w:t>
      </w:r>
      <w:bookmarkEnd w:id="103"/>
    </w:p>
    <w:p>
      <w:r>
        <w:rPr/>
        <w:t>The BIBS Product Owner (sponsor), the business owners and change champions of each unit, the key users and BDOI trainers, Human Resources (training records), BDOI IT (training environment, service desk) and the iorta TechNXT team.</w:t>
      </w:r>
    </w:p>
    <w:p>
      <w:pPr>
        <w:pStyle w:val="Heading2"/>
      </w:pPr>
      <w:bookmarkStart w:id="104" w:name="_Toc000104"/>
      <w:r>
        <w:rPr/>
        <w:t>1.3 Scope</w:t>
      </w:r>
      <w:bookmarkEnd w:id="104"/>
    </w:p>
    <w:p>
      <w:r>
        <w:rPr/>
        <w:t>All BDOI users of BIBS at go-live: about 1,344 named users and 429 concurrent users (umbrella BRD p.42), in Marketing, TSU and MBS, Processing, Operations (Cashiering, Remittance, Adjustment, Production Reconciliation, Commission Receivables), Collections, Comptrollership (FRBS, Disbursement, ACSL), Renewal, Claims, Employee Benefits, Customer Servicing, Compliance, Business and System Administration and Audit. External parties (clients, insurers, bank channels) are covered by the communication plan. Knowledge transfer to the support and operations teams is in the Knowledge Transfer Plan.</w:t>
      </w:r>
    </w:p>
    <w:p>
      <w:pPr>
        <w:pStyle w:val="Heading1"/>
        <w:pBdr>
          <w:bottom w:val="single" w:sz="4" w:space="4" w:color="99C1E7"/>
        </w:pBdr>
      </w:pPr>
      <w:bookmarkStart w:id="105" w:name="_Toc000105"/>
      <w:r>
        <w:rPr/>
        <w:t>2 Framework</w:t>
      </w:r>
      <w:bookmarkEnd w:id="105"/>
    </w:p>
    <w:p>
      <w:pPr>
        <w:keepNext/>
        <w:spacing w:before="80" w:after="0"/>
        <w:jc w:val="center"/>
      </w:pPr>
      <w:r>
        <w:drawing>
          <wp:inline xmlns:a="http://schemas.openxmlformats.org/drawingml/2006/main" xmlns:pic="http://schemas.openxmlformats.org/drawingml/2006/picture">
            <wp:extent cx="5040000" cy="1269413"/>
            <wp:docPr id="3" name="Picture 3"/>
            <wp:cNvGraphicFramePr>
              <a:graphicFrameLocks noChangeAspect="1"/>
            </wp:cNvGraphicFramePr>
            <a:graphic>
              <a:graphicData uri="http://schemas.openxmlformats.org/drawingml/2006/picture">
                <pic:pic>
                  <pic:nvPicPr>
                    <pic:cNvPr id="0" name="ocm_framework_937.jpg"/>
                    <pic:cNvPicPr/>
                  </pic:nvPicPr>
                  <pic:blipFill>
                    <a:blip r:embed="rId15"/>
                    <a:stretch>
                      <a:fillRect/>
                    </a:stretch>
                  </pic:blipFill>
                  <pic:spPr>
                    <a:xfrm>
                      <a:off x="0" y="0"/>
                      <a:ext cx="5040000" cy="1269413"/>
                    </a:xfrm>
                    <a:prstGeom prst="rect"/>
                  </pic:spPr>
                </pic:pic>
              </a:graphicData>
            </a:graphic>
          </wp:inline>
        </w:drawing>
      </w:r>
    </w:p>
    <w:p>
      <w:pPr>
        <w:pStyle w:val="Caption"/>
        <w:jc w:val="center"/>
      </w:pPr>
      <w:r>
        <w:rPr>
          <w:b/>
          <w:i w:val="0"/>
        </w:rPr>
        <w:t xml:space="preserve">Figure 1: </w:t>
      </w:r>
      <w:r>
        <w:rPr/>
        <w:t>From impact to reinforcement</w:t>
      </w:r>
    </w:p>
    <w:p>
      <w:pPr>
        <w:pStyle w:val="Caption"/>
        <w:keepNext/>
        <w:spacing w:after="60"/>
      </w:pPr>
      <w:r>
        <w:rPr>
          <w:b/>
          <w:i w:val="0"/>
        </w:rPr>
        <w:t xml:space="preserve">Table 1: </w:t>
      </w:r>
      <w:r>
        <w:rPr/>
        <w:t>Change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2643"/>
        <w:gridCol w:w="5166"/>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7"/>
              </w:rPr>
              <w:t>Who</w:t>
            </w:r>
          </w:p>
        </w:tc>
        <w:tc>
          <w:tcPr>
            <w:tcW w:type="dxa" w:w="5166"/>
            <w:shd w:val="clear" w:color="auto" w:fill="004EA8"/>
            <w:tcMar>
              <w:top w:w="50" w:type="dxa"/>
              <w:bottom w:w="50" w:type="dxa"/>
              <w:left w:w="90" w:type="dxa"/>
              <w:right w:w="90" w:type="dxa"/>
            </w:tcMar>
            <w:vAlign w:val="center"/>
          </w:tcPr>
          <w:p>
            <w:pPr>
              <w:pStyle w:val="BDOITableHeader"/>
            </w:pPr>
            <w:r>
              <w:rPr>
                <w:b/>
                <w:color w:val="FFFFFF"/>
                <w:sz w:val="17"/>
              </w:rPr>
              <w:t>What they do</w:t>
            </w:r>
          </w:p>
        </w:tc>
      </w:tr>
      <w:tr>
        <w:trPr>
          <w:cantSplit w:val="true"/>
        </w:trPr>
        <w:tc>
          <w:tcPr>
            <w:tcW w:type="dxa" w:w="2163"/>
            <w:tcMar>
              <w:top w:w="50" w:type="dxa"/>
              <w:bottom w:w="50" w:type="dxa"/>
              <w:left w:w="90" w:type="dxa"/>
              <w:right w:w="90" w:type="dxa"/>
            </w:tcMar>
          </w:tcPr>
          <w:p>
            <w:pPr>
              <w:pStyle w:val="BDOITable"/>
            </w:pPr>
            <w:r>
              <w:rPr>
                <w:sz w:val="17"/>
              </w:rPr>
              <w:t>Sponsor</w:t>
            </w:r>
          </w:p>
        </w:tc>
        <w:tc>
          <w:tcPr>
            <w:tcW w:type="dxa" w:w="2643"/>
            <w:tcMar>
              <w:top w:w="50" w:type="dxa"/>
              <w:bottom w:w="50" w:type="dxa"/>
              <w:left w:w="90" w:type="dxa"/>
              <w:right w:w="90" w:type="dxa"/>
            </w:tcMar>
          </w:tcPr>
          <w:p>
            <w:pPr>
              <w:pStyle w:val="BDOITable"/>
            </w:pPr>
            <w:r>
              <w:rPr>
                <w:sz w:val="17"/>
              </w:rPr>
              <w:t>BIBS Product Owner, with the Program Manager</w:t>
            </w:r>
          </w:p>
        </w:tc>
        <w:tc>
          <w:tcPr>
            <w:tcW w:type="dxa" w:w="5166"/>
            <w:tcMar>
              <w:top w:w="50" w:type="dxa"/>
              <w:bottom w:w="50" w:type="dxa"/>
              <w:left w:w="90" w:type="dxa"/>
              <w:right w:w="90" w:type="dxa"/>
            </w:tcMar>
          </w:tcPr>
          <w:p>
            <w:pPr>
              <w:pStyle w:val="BDOITable"/>
            </w:pPr>
            <w:r>
              <w:rPr>
                <w:sz w:val="17"/>
              </w:rPr>
              <w:t>Owns the case for change; opens the major communications; removes obstacles; chairs the change and training working group</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Business owners</w:t>
            </w:r>
          </w:p>
        </w:tc>
        <w:tc>
          <w:tcPr>
            <w:tcW w:type="dxa" w:w="2643"/>
            <w:tcMar>
              <w:top w:w="50" w:type="dxa"/>
              <w:bottom w:w="50" w:type="dxa"/>
              <w:left w:w="90" w:type="dxa"/>
              <w:right w:w="90" w:type="dxa"/>
            </w:tcMar>
            <w:shd w:val="clear" w:color="auto" w:fill="E5F5FF"/>
          </w:tcPr>
          <w:p>
            <w:pPr>
              <w:pStyle w:val="BDOITable"/>
            </w:pPr>
            <w:r>
              <w:rPr>
                <w:sz w:val="17"/>
              </w:rPr>
              <w:t>Product owner or head of each BRD</w:t>
            </w:r>
          </w:p>
        </w:tc>
        <w:tc>
          <w:tcPr>
            <w:tcW w:type="dxa" w:w="5166"/>
            <w:tcMar>
              <w:top w:w="50" w:type="dxa"/>
              <w:bottom w:w="50" w:type="dxa"/>
              <w:left w:w="90" w:type="dxa"/>
              <w:right w:w="90" w:type="dxa"/>
            </w:tcMar>
            <w:shd w:val="clear" w:color="auto" w:fill="E5F5FF"/>
          </w:tcPr>
          <w:p>
            <w:pPr>
              <w:pStyle w:val="BDOITable"/>
            </w:pPr>
            <w:r>
              <w:rPr>
                <w:sz w:val="17"/>
              </w:rPr>
              <w:t>Own the impact, the learning paths and the KPIs of their units; release people for training and UAT</w:t>
            </w:r>
          </w:p>
        </w:tc>
      </w:tr>
      <w:tr>
        <w:trPr>
          <w:cantSplit w:val="true"/>
        </w:trPr>
        <w:tc>
          <w:tcPr>
            <w:tcW w:type="dxa" w:w="2163"/>
            <w:tcMar>
              <w:top w:w="50" w:type="dxa"/>
              <w:bottom w:w="50" w:type="dxa"/>
              <w:left w:w="90" w:type="dxa"/>
              <w:right w:w="90" w:type="dxa"/>
            </w:tcMar>
          </w:tcPr>
          <w:p>
            <w:pPr>
              <w:pStyle w:val="BDOITable"/>
            </w:pPr>
            <w:r>
              <w:rPr>
                <w:sz w:val="17"/>
              </w:rPr>
              <w:t>Change champions</w:t>
            </w:r>
          </w:p>
        </w:tc>
        <w:tc>
          <w:tcPr>
            <w:tcW w:type="dxa" w:w="2643"/>
            <w:tcMar>
              <w:top w:w="50" w:type="dxa"/>
              <w:bottom w:w="50" w:type="dxa"/>
              <w:left w:w="90" w:type="dxa"/>
              <w:right w:w="90" w:type="dxa"/>
            </w:tcMar>
          </w:tcPr>
          <w:p>
            <w:pPr>
              <w:pStyle w:val="BDOITable"/>
            </w:pPr>
            <w:r>
              <w:rPr>
                <w:sz w:val="17"/>
              </w:rPr>
              <w:t>One per unit and branch cluster (about 25)</w:t>
            </w:r>
          </w:p>
        </w:tc>
        <w:tc>
          <w:tcPr>
            <w:tcW w:type="dxa" w:w="5166"/>
            <w:tcMar>
              <w:top w:w="50" w:type="dxa"/>
              <w:bottom w:w="50" w:type="dxa"/>
              <w:left w:w="90" w:type="dxa"/>
              <w:right w:w="90" w:type="dxa"/>
            </w:tcMar>
          </w:tcPr>
          <w:p>
            <w:pPr>
              <w:pStyle w:val="BDOITable"/>
            </w:pPr>
            <w:r>
              <w:rPr>
                <w:sz w:val="17"/>
              </w:rPr>
              <w:t>Carry the messages; collect concerns; report readiness every month</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Key users</w:t>
            </w:r>
          </w:p>
        </w:tc>
        <w:tc>
          <w:tcPr>
            <w:tcW w:type="dxa" w:w="2643"/>
            <w:tcMar>
              <w:top w:w="50" w:type="dxa"/>
              <w:bottom w:w="50" w:type="dxa"/>
              <w:left w:w="90" w:type="dxa"/>
              <w:right w:w="90" w:type="dxa"/>
            </w:tcMar>
            <w:shd w:val="clear" w:color="auto" w:fill="E5F5FF"/>
          </w:tcPr>
          <w:p>
            <w:pPr>
              <w:pStyle w:val="BDOITable"/>
            </w:pPr>
            <w:r>
              <w:rPr>
                <w:sz w:val="17"/>
              </w:rPr>
              <w:t>Two per unit and persona group (about 40)</w:t>
            </w:r>
          </w:p>
        </w:tc>
        <w:tc>
          <w:tcPr>
            <w:tcW w:type="dxa" w:w="5166"/>
            <w:tcMar>
              <w:top w:w="50" w:type="dxa"/>
              <w:bottom w:w="50" w:type="dxa"/>
              <w:left w:w="90" w:type="dxa"/>
              <w:right w:w="90" w:type="dxa"/>
            </w:tcMar>
            <w:shd w:val="clear" w:color="auto" w:fill="E5F5FF"/>
          </w:tcPr>
          <w:p>
            <w:pPr>
              <w:pStyle w:val="BDOITable"/>
            </w:pPr>
            <w:r>
              <w:rPr>
                <w:sz w:val="17"/>
              </w:rPr>
              <w:t>Test in UAT; coach colleagues; first help after go-live</w:t>
            </w:r>
          </w:p>
        </w:tc>
      </w:tr>
      <w:tr>
        <w:trPr>
          <w:cantSplit w:val="true"/>
        </w:trPr>
        <w:tc>
          <w:tcPr>
            <w:tcW w:type="dxa" w:w="2163"/>
            <w:tcMar>
              <w:top w:w="50" w:type="dxa"/>
              <w:bottom w:w="50" w:type="dxa"/>
              <w:left w:w="90" w:type="dxa"/>
              <w:right w:w="90" w:type="dxa"/>
            </w:tcMar>
          </w:tcPr>
          <w:p>
            <w:pPr>
              <w:pStyle w:val="BDOITable"/>
            </w:pPr>
            <w:r>
              <w:rPr>
                <w:sz w:val="17"/>
              </w:rPr>
              <w:t>BDOI trainers</w:t>
            </w:r>
          </w:p>
        </w:tc>
        <w:tc>
          <w:tcPr>
            <w:tcW w:type="dxa" w:w="2643"/>
            <w:tcMar>
              <w:top w:w="50" w:type="dxa"/>
              <w:bottom w:w="50" w:type="dxa"/>
              <w:left w:w="90" w:type="dxa"/>
              <w:right w:w="90" w:type="dxa"/>
            </w:tcMar>
          </w:tcPr>
          <w:p>
            <w:pPr>
              <w:pStyle w:val="BDOITable"/>
            </w:pPr>
            <w:r>
              <w:rPr>
                <w:sz w:val="17"/>
              </w:rPr>
              <w:t>One per unit and persona group (about 10 to 12)</w:t>
            </w:r>
          </w:p>
        </w:tc>
        <w:tc>
          <w:tcPr>
            <w:tcW w:type="dxa" w:w="5166"/>
            <w:tcMar>
              <w:top w:w="50" w:type="dxa"/>
              <w:bottom w:w="50" w:type="dxa"/>
              <w:left w:w="90" w:type="dxa"/>
              <w:right w:w="90" w:type="dxa"/>
            </w:tcMar>
          </w:tcPr>
          <w:p>
            <w:pPr>
              <w:pStyle w:val="BDOITable"/>
            </w:pPr>
            <w:r>
              <w:rPr>
                <w:sz w:val="17"/>
              </w:rPr>
              <w:t>Deliver end-user training after train-the-trainer</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iorta change and training lead</w:t>
            </w:r>
          </w:p>
        </w:tc>
        <w:tc>
          <w:tcPr>
            <w:tcW w:type="dxa" w:w="2643"/>
            <w:tcMar>
              <w:top w:w="50" w:type="dxa"/>
              <w:bottom w:w="50" w:type="dxa"/>
              <w:left w:w="90" w:type="dxa"/>
              <w:right w:w="90" w:type="dxa"/>
            </w:tcMar>
            <w:shd w:val="clear" w:color="auto" w:fill="E5F5FF"/>
          </w:tcPr>
          <w:p>
            <w:pPr>
              <w:pStyle w:val="BDOITable"/>
            </w:pPr>
            <w:r>
              <w:rPr>
                <w:sz w:val="17"/>
              </w:rPr>
              <w:t>iorta TechNXT</w:t>
            </w:r>
          </w:p>
        </w:tc>
        <w:tc>
          <w:tcPr>
            <w:tcW w:type="dxa" w:w="5166"/>
            <w:tcMar>
              <w:top w:w="50" w:type="dxa"/>
              <w:bottom w:w="50" w:type="dxa"/>
              <w:left w:w="90" w:type="dxa"/>
              <w:right w:w="90" w:type="dxa"/>
            </w:tcMar>
            <w:shd w:val="clear" w:color="auto" w:fill="E5F5FF"/>
          </w:tcPr>
          <w:p>
            <w:pPr>
              <w:pStyle w:val="BDOITable"/>
            </w:pPr>
            <w:r>
              <w:rPr>
                <w:sz w:val="17"/>
              </w:rPr>
              <w:t>Designs the framework, material and assessments; trains key users and trainers; measures adoption</w:t>
            </w:r>
          </w:p>
        </w:tc>
      </w:tr>
    </w:tbl>
    <w:p>
      <w:pPr>
        <w:pStyle w:val="BDOISpacer"/>
      </w:pPr>
    </w:p>
    <w:p>
      <w:pPr>
        <w:pStyle w:val="Heading1"/>
        <w:pBdr>
          <w:bottom w:val="single" w:sz="4" w:space="4" w:color="99C1E7"/>
        </w:pBdr>
      </w:pPr>
      <w:bookmarkStart w:id="106" w:name="_Toc000106"/>
      <w:r>
        <w:rPr/>
        <w:t>3 Stakeholder analysis</w:t>
      </w:r>
      <w:bookmarkEnd w:id="106"/>
    </w:p>
    <w:p>
      <w:pPr>
        <w:pStyle w:val="Caption"/>
        <w:keepNext/>
        <w:spacing w:after="60"/>
      </w:pPr>
      <w:r>
        <w:rPr>
          <w:b/>
          <w:i w:val="0"/>
        </w:rPr>
        <w:t xml:space="preserve">Table 2: </w:t>
      </w:r>
      <w:r>
        <w:rPr/>
        <w:t>Stakeholders, influence and impact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081"/>
        <w:gridCol w:w="961"/>
        <w:gridCol w:w="961"/>
        <w:gridCol w:w="4686"/>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6"/>
              </w:rPr>
              <w:t>Stakeholder group</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6"/>
              </w:rPr>
              <w:t>Users</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6"/>
              </w:rPr>
              <w:t>Influence</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6"/>
              </w:rPr>
              <w:t>Impact</w:t>
            </w:r>
          </w:p>
        </w:tc>
        <w:tc>
          <w:tcPr>
            <w:tcW w:type="dxa" w:w="4686"/>
            <w:shd w:val="clear" w:color="auto" w:fill="004EA8"/>
            <w:tcMar>
              <w:top w:w="50" w:type="dxa"/>
              <w:bottom w:w="50" w:type="dxa"/>
              <w:left w:w="90" w:type="dxa"/>
              <w:right w:w="90" w:type="dxa"/>
            </w:tcMar>
            <w:vAlign w:val="center"/>
          </w:tcPr>
          <w:p>
            <w:pPr>
              <w:pStyle w:val="BDOITableHeader"/>
            </w:pPr>
            <w:r>
              <w:rPr>
                <w:b/>
                <w:color w:val="FFFFFF"/>
                <w:sz w:val="16"/>
              </w:rPr>
              <w:t>Engagement</w:t>
            </w:r>
          </w:p>
        </w:tc>
      </w:tr>
      <w:tr>
        <w:trPr>
          <w:cantSplit w:val="true"/>
        </w:trPr>
        <w:tc>
          <w:tcPr>
            <w:tcW w:type="dxa" w:w="2283"/>
            <w:tcMar>
              <w:top w:w="50" w:type="dxa"/>
              <w:bottom w:w="50" w:type="dxa"/>
              <w:left w:w="90" w:type="dxa"/>
              <w:right w:w="90" w:type="dxa"/>
            </w:tcMar>
          </w:tcPr>
          <w:p>
            <w:pPr>
              <w:pStyle w:val="BDOITable"/>
            </w:pPr>
            <w:r>
              <w:rPr>
                <w:sz w:val="16"/>
              </w:rPr>
              <w:t>Steering committee and heads of units</w:t>
            </w:r>
          </w:p>
        </w:tc>
        <w:tc>
          <w:tcPr>
            <w:tcW w:type="dxa" w:w="1081"/>
            <w:tcMar>
              <w:top w:w="50" w:type="dxa"/>
              <w:bottom w:w="50" w:type="dxa"/>
              <w:left w:w="90" w:type="dxa"/>
              <w:right w:w="90" w:type="dxa"/>
            </w:tcMar>
          </w:tcPr>
          <w:p>
            <w:pPr>
              <w:pStyle w:val="BDOITable"/>
            </w:pPr>
            <w:r>
              <w:rPr>
                <w:sz w:val="16"/>
              </w:rPr>
              <w:t>-</w:t>
            </w:r>
          </w:p>
        </w:tc>
        <w:tc>
          <w:tcPr>
            <w:tcW w:type="dxa" w:w="961"/>
            <w:tcMar>
              <w:top w:w="50" w:type="dxa"/>
              <w:bottom w:w="50" w:type="dxa"/>
              <w:left w:w="90" w:type="dxa"/>
              <w:right w:w="90" w:type="dxa"/>
            </w:tcMar>
          </w:tcPr>
          <w:p>
            <w:pPr>
              <w:pStyle w:val="BDOITable"/>
            </w:pPr>
            <w:r>
              <w:rPr>
                <w:sz w:val="16"/>
              </w:rPr>
              <w:t>High</w:t>
            </w:r>
          </w:p>
        </w:tc>
        <w:tc>
          <w:tcPr>
            <w:tcW w:type="dxa" w:w="961"/>
            <w:tcMar>
              <w:top w:w="50" w:type="dxa"/>
              <w:bottom w:w="50" w:type="dxa"/>
              <w:left w:w="90" w:type="dxa"/>
              <w:right w:w="90" w:type="dxa"/>
            </w:tcMar>
          </w:tcPr>
          <w:p>
            <w:pPr>
              <w:pStyle w:val="BDOITable"/>
            </w:pPr>
            <w:r>
              <w:rPr>
                <w:sz w:val="16"/>
              </w:rPr>
              <w:t>Medium</w:t>
            </w:r>
          </w:p>
        </w:tc>
        <w:tc>
          <w:tcPr>
            <w:tcW w:type="dxa" w:w="4686"/>
            <w:tcMar>
              <w:top w:w="50" w:type="dxa"/>
              <w:bottom w:w="50" w:type="dxa"/>
              <w:left w:w="90" w:type="dxa"/>
              <w:right w:w="90" w:type="dxa"/>
            </w:tcMar>
          </w:tcPr>
          <w:p>
            <w:pPr>
              <w:pStyle w:val="BDOITable"/>
            </w:pPr>
            <w:r>
              <w:rPr>
                <w:sz w:val="16"/>
              </w:rPr>
              <w:t>Monthly steering committee; readiness dashboard; go / no-go</w:t>
            </w:r>
          </w:p>
        </w:tc>
      </w:tr>
      <w:tr>
        <w:trPr>
          <w:cantSplit w:val="true"/>
        </w:trPr>
        <w:tc>
          <w:tcPr>
            <w:tcW w:type="dxa" w:w="2283"/>
            <w:tcMar>
              <w:top w:w="50" w:type="dxa"/>
              <w:bottom w:w="50" w:type="dxa"/>
              <w:left w:w="90" w:type="dxa"/>
              <w:right w:w="90" w:type="dxa"/>
            </w:tcMar>
            <w:shd w:val="clear" w:color="auto" w:fill="E5F5FF"/>
          </w:tcPr>
          <w:p>
            <w:pPr>
              <w:pStyle w:val="BDOITable"/>
            </w:pPr>
            <w:r>
              <w:rPr>
                <w:sz w:val="16"/>
              </w:rPr>
              <w:t>Marketing (AO, Account Broker, TL, TH, UH)</w:t>
            </w:r>
          </w:p>
        </w:tc>
        <w:tc>
          <w:tcPr>
            <w:tcW w:type="dxa" w:w="1081"/>
            <w:tcMar>
              <w:top w:w="50" w:type="dxa"/>
              <w:bottom w:w="50" w:type="dxa"/>
              <w:left w:w="90" w:type="dxa"/>
              <w:right w:w="90" w:type="dxa"/>
            </w:tcMar>
            <w:shd w:val="clear" w:color="auto" w:fill="E5F5FF"/>
          </w:tcPr>
          <w:p>
            <w:pPr>
              <w:pStyle w:val="BDOITable"/>
            </w:pPr>
            <w:r>
              <w:rPr>
                <w:sz w:val="16"/>
              </w:rPr>
              <w:t>485</w:t>
            </w:r>
          </w:p>
        </w:tc>
        <w:tc>
          <w:tcPr>
            <w:tcW w:type="dxa" w:w="961"/>
            <w:tcMar>
              <w:top w:w="50" w:type="dxa"/>
              <w:bottom w:w="50" w:type="dxa"/>
              <w:left w:w="90" w:type="dxa"/>
              <w:right w:w="90" w:type="dxa"/>
            </w:tcMar>
            <w:shd w:val="clear" w:color="auto" w:fill="E5F5FF"/>
          </w:tcPr>
          <w:p>
            <w:pPr>
              <w:pStyle w:val="BDOITable"/>
            </w:pPr>
            <w:r>
              <w:rPr>
                <w:sz w:val="16"/>
              </w:rPr>
              <w:t>High</w:t>
            </w:r>
          </w:p>
        </w:tc>
        <w:tc>
          <w:tcPr>
            <w:tcW w:type="dxa" w:w="961"/>
            <w:tcMar>
              <w:top w:w="50" w:type="dxa"/>
              <w:bottom w:w="50" w:type="dxa"/>
              <w:left w:w="90" w:type="dxa"/>
              <w:right w:w="90" w:type="dxa"/>
            </w:tcMar>
            <w:shd w:val="clear" w:color="auto" w:fill="E5F5FF"/>
          </w:tcPr>
          <w:p>
            <w:pPr>
              <w:pStyle w:val="BDOITable"/>
            </w:pPr>
            <w:r>
              <w:rPr>
                <w:sz w:val="16"/>
              </w:rPr>
              <w:t>High</w:t>
            </w:r>
          </w:p>
        </w:tc>
        <w:tc>
          <w:tcPr>
            <w:tcW w:type="dxa" w:w="4686"/>
            <w:tcMar>
              <w:top w:w="50" w:type="dxa"/>
              <w:bottom w:w="50" w:type="dxa"/>
              <w:left w:w="90" w:type="dxa"/>
              <w:right w:w="90" w:type="dxa"/>
            </w:tcMar>
            <w:shd w:val="clear" w:color="auto" w:fill="E5F5FF"/>
          </w:tcPr>
          <w:p>
            <w:pPr>
              <w:pStyle w:val="BDOITable"/>
            </w:pPr>
            <w:r>
              <w:rPr>
                <w:sz w:val="16"/>
              </w:rPr>
              <w:t>Champions per segment; iteration reviews; learning path; dashboard briefings for TLs</w:t>
            </w:r>
          </w:p>
        </w:tc>
      </w:tr>
      <w:tr>
        <w:trPr>
          <w:cantSplit w:val="true"/>
        </w:trPr>
        <w:tc>
          <w:tcPr>
            <w:tcW w:type="dxa" w:w="2283"/>
            <w:tcMar>
              <w:top w:w="50" w:type="dxa"/>
              <w:bottom w:w="50" w:type="dxa"/>
              <w:left w:w="90" w:type="dxa"/>
              <w:right w:w="90" w:type="dxa"/>
            </w:tcMar>
          </w:tcPr>
          <w:p>
            <w:pPr>
              <w:pStyle w:val="BDOITable"/>
            </w:pPr>
            <w:r>
              <w:rPr>
                <w:sz w:val="16"/>
              </w:rPr>
              <w:t>TSU and MBS</w:t>
            </w:r>
          </w:p>
        </w:tc>
        <w:tc>
          <w:tcPr>
            <w:tcW w:type="dxa" w:w="1081"/>
            <w:tcMar>
              <w:top w:w="50" w:type="dxa"/>
              <w:bottom w:w="50" w:type="dxa"/>
              <w:left w:w="90" w:type="dxa"/>
              <w:right w:w="90" w:type="dxa"/>
            </w:tcMar>
          </w:tcPr>
          <w:p>
            <w:pPr>
              <w:pStyle w:val="BDOITable"/>
            </w:pPr>
            <w:r>
              <w:rPr>
                <w:sz w:val="16"/>
              </w:rPr>
              <w:t>18</w:t>
            </w:r>
          </w:p>
        </w:tc>
        <w:tc>
          <w:tcPr>
            <w:tcW w:type="dxa" w:w="961"/>
            <w:tcMar>
              <w:top w:w="50" w:type="dxa"/>
              <w:bottom w:w="50" w:type="dxa"/>
              <w:left w:w="90" w:type="dxa"/>
              <w:right w:w="90" w:type="dxa"/>
            </w:tcMar>
          </w:tcPr>
          <w:p>
            <w:pPr>
              <w:pStyle w:val="BDOITable"/>
            </w:pPr>
            <w:r>
              <w:rPr>
                <w:sz w:val="16"/>
              </w:rPr>
              <w:t>Medium</w:t>
            </w:r>
          </w:p>
        </w:tc>
        <w:tc>
          <w:tcPr>
            <w:tcW w:type="dxa" w:w="961"/>
            <w:tcMar>
              <w:top w:w="50" w:type="dxa"/>
              <w:bottom w:w="50" w:type="dxa"/>
              <w:left w:w="90" w:type="dxa"/>
              <w:right w:w="90" w:type="dxa"/>
            </w:tcMar>
          </w:tcPr>
          <w:p>
            <w:pPr>
              <w:pStyle w:val="BDOITable"/>
            </w:pPr>
            <w:r>
              <w:rPr>
                <w:sz w:val="16"/>
              </w:rPr>
              <w:t>High</w:t>
            </w:r>
          </w:p>
        </w:tc>
        <w:tc>
          <w:tcPr>
            <w:tcW w:type="dxa" w:w="4686"/>
            <w:tcMar>
              <w:top w:w="50" w:type="dxa"/>
              <w:bottom w:w="50" w:type="dxa"/>
              <w:left w:w="90" w:type="dxa"/>
              <w:right w:w="90" w:type="dxa"/>
            </w:tcMar>
          </w:tcPr>
          <w:p>
            <w:pPr>
              <w:pStyle w:val="BDOITable"/>
            </w:pPr>
            <w:r>
              <w:rPr>
                <w:sz w:val="16"/>
              </w:rPr>
              <w:t>Working group of BRD-03; key users in every review</w:t>
            </w:r>
          </w:p>
        </w:tc>
      </w:tr>
      <w:tr>
        <w:trPr>
          <w:cantSplit w:val="true"/>
        </w:trPr>
        <w:tc>
          <w:tcPr>
            <w:tcW w:type="dxa" w:w="2283"/>
            <w:tcMar>
              <w:top w:w="50" w:type="dxa"/>
              <w:bottom w:w="50" w:type="dxa"/>
              <w:left w:w="90" w:type="dxa"/>
              <w:right w:w="90" w:type="dxa"/>
            </w:tcMar>
            <w:shd w:val="clear" w:color="auto" w:fill="E5F5FF"/>
          </w:tcPr>
          <w:p>
            <w:pPr>
              <w:pStyle w:val="BDOITable"/>
            </w:pPr>
            <w:r>
              <w:rPr>
                <w:sz w:val="16"/>
              </w:rPr>
              <w:t>Processing (Team Leaders, officers)</w:t>
            </w:r>
          </w:p>
        </w:tc>
        <w:tc>
          <w:tcPr>
            <w:tcW w:type="dxa" w:w="1081"/>
            <w:tcMar>
              <w:top w:w="50" w:type="dxa"/>
              <w:bottom w:w="50" w:type="dxa"/>
              <w:left w:w="90" w:type="dxa"/>
              <w:right w:w="90" w:type="dxa"/>
            </w:tcMar>
            <w:shd w:val="clear" w:color="auto" w:fill="E5F5FF"/>
          </w:tcPr>
          <w:p>
            <w:pPr>
              <w:pStyle w:val="BDOITable"/>
            </w:pPr>
            <w:r>
              <w:rPr>
                <w:sz w:val="16"/>
              </w:rPr>
              <w:t>123</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961"/>
            <w:tcMar>
              <w:top w:w="50" w:type="dxa"/>
              <w:bottom w:w="50" w:type="dxa"/>
              <w:left w:w="90" w:type="dxa"/>
              <w:right w:w="90" w:type="dxa"/>
            </w:tcMar>
            <w:shd w:val="clear" w:color="auto" w:fill="E5F5FF"/>
          </w:tcPr>
          <w:p>
            <w:pPr>
              <w:pStyle w:val="BDOITable"/>
            </w:pPr>
            <w:r>
              <w:rPr>
                <w:sz w:val="16"/>
              </w:rPr>
              <w:t>High</w:t>
            </w:r>
          </w:p>
        </w:tc>
        <w:tc>
          <w:tcPr>
            <w:tcW w:type="dxa" w:w="4686"/>
            <w:tcMar>
              <w:top w:w="50" w:type="dxa"/>
              <w:bottom w:w="50" w:type="dxa"/>
              <w:left w:w="90" w:type="dxa"/>
              <w:right w:w="90" w:type="dxa"/>
            </w:tcMar>
            <w:shd w:val="clear" w:color="auto" w:fill="E5F5FF"/>
          </w:tcPr>
          <w:p>
            <w:pPr>
              <w:pStyle w:val="BDOITable"/>
            </w:pPr>
            <w:r>
              <w:rPr>
                <w:sz w:val="16"/>
              </w:rPr>
              <w:t>Key users in UAT; Renewal processing team readiness plan for January 2028</w:t>
            </w:r>
          </w:p>
        </w:tc>
      </w:tr>
      <w:tr>
        <w:trPr>
          <w:cantSplit w:val="true"/>
        </w:trPr>
        <w:tc>
          <w:tcPr>
            <w:tcW w:type="dxa" w:w="2283"/>
            <w:tcMar>
              <w:top w:w="50" w:type="dxa"/>
              <w:bottom w:w="50" w:type="dxa"/>
              <w:left w:w="90" w:type="dxa"/>
              <w:right w:w="90" w:type="dxa"/>
            </w:tcMar>
          </w:tcPr>
          <w:p>
            <w:pPr>
              <w:pStyle w:val="BDOITable"/>
            </w:pPr>
            <w:r>
              <w:rPr>
                <w:sz w:val="16"/>
              </w:rPr>
              <w:t>Operations (Cashiering 16, Remittance 4, Production Reconciliation 4, Adjustment 6, Commission)</w:t>
            </w:r>
          </w:p>
        </w:tc>
        <w:tc>
          <w:tcPr>
            <w:tcW w:type="dxa" w:w="1081"/>
            <w:tcMar>
              <w:top w:w="50" w:type="dxa"/>
              <w:bottom w:w="50" w:type="dxa"/>
              <w:left w:w="90" w:type="dxa"/>
              <w:right w:w="90" w:type="dxa"/>
            </w:tcMar>
          </w:tcPr>
          <w:p>
            <w:pPr>
              <w:pStyle w:val="BDOITable"/>
            </w:pPr>
            <w:r>
              <w:rPr>
                <w:sz w:val="16"/>
              </w:rPr>
              <w:t>35</w:t>
            </w:r>
          </w:p>
        </w:tc>
        <w:tc>
          <w:tcPr>
            <w:tcW w:type="dxa" w:w="961"/>
            <w:tcMar>
              <w:top w:w="50" w:type="dxa"/>
              <w:bottom w:w="50" w:type="dxa"/>
              <w:left w:w="90" w:type="dxa"/>
              <w:right w:w="90" w:type="dxa"/>
            </w:tcMar>
          </w:tcPr>
          <w:p>
            <w:pPr>
              <w:pStyle w:val="BDOITable"/>
            </w:pPr>
            <w:r>
              <w:rPr>
                <w:sz w:val="16"/>
              </w:rPr>
              <w:t>Medium</w:t>
            </w:r>
          </w:p>
        </w:tc>
        <w:tc>
          <w:tcPr>
            <w:tcW w:type="dxa" w:w="961"/>
            <w:tcMar>
              <w:top w:w="50" w:type="dxa"/>
              <w:bottom w:w="50" w:type="dxa"/>
              <w:left w:w="90" w:type="dxa"/>
              <w:right w:w="90" w:type="dxa"/>
            </w:tcMar>
          </w:tcPr>
          <w:p>
            <w:pPr>
              <w:pStyle w:val="BDOITable"/>
            </w:pPr>
            <w:r>
              <w:rPr>
                <w:sz w:val="16"/>
              </w:rPr>
              <w:t>High</w:t>
            </w:r>
          </w:p>
        </w:tc>
        <w:tc>
          <w:tcPr>
            <w:tcW w:type="dxa" w:w="4686"/>
            <w:tcMar>
              <w:top w:w="50" w:type="dxa"/>
              <w:bottom w:w="50" w:type="dxa"/>
              <w:left w:w="90" w:type="dxa"/>
              <w:right w:w="90" w:type="dxa"/>
            </w:tcMar>
          </w:tcPr>
          <w:p>
            <w:pPr>
              <w:pStyle w:val="BDOITable"/>
            </w:pPr>
            <w:r>
              <w:rPr>
                <w:sz w:val="16"/>
              </w:rPr>
              <w:t>Working group of BRD-02; walkthroughs per team</w:t>
            </w:r>
          </w:p>
        </w:tc>
      </w:tr>
      <w:tr>
        <w:trPr>
          <w:cantSplit w:val="true"/>
        </w:trPr>
        <w:tc>
          <w:tcPr>
            <w:tcW w:type="dxa" w:w="2283"/>
            <w:tcMar>
              <w:top w:w="50" w:type="dxa"/>
              <w:bottom w:w="50" w:type="dxa"/>
              <w:left w:w="90" w:type="dxa"/>
              <w:right w:w="90" w:type="dxa"/>
            </w:tcMar>
            <w:shd w:val="clear" w:color="auto" w:fill="E5F5FF"/>
          </w:tcPr>
          <w:p>
            <w:pPr>
              <w:pStyle w:val="BDOITable"/>
            </w:pPr>
            <w:r>
              <w:rPr>
                <w:sz w:val="16"/>
              </w:rPr>
              <w:t>Collections</w:t>
            </w:r>
          </w:p>
        </w:tc>
        <w:tc>
          <w:tcPr>
            <w:tcW w:type="dxa" w:w="1081"/>
            <w:tcMar>
              <w:top w:w="50" w:type="dxa"/>
              <w:bottom w:w="50" w:type="dxa"/>
              <w:left w:w="90" w:type="dxa"/>
              <w:right w:w="90" w:type="dxa"/>
            </w:tcMar>
            <w:shd w:val="clear" w:color="auto" w:fill="E5F5FF"/>
          </w:tcPr>
          <w:p>
            <w:pPr>
              <w:pStyle w:val="BDOITable"/>
            </w:pPr>
            <w:r>
              <w:rPr>
                <w:sz w:val="16"/>
              </w:rPr>
              <w:t>130</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961"/>
            <w:tcMar>
              <w:top w:w="50" w:type="dxa"/>
              <w:bottom w:w="50" w:type="dxa"/>
              <w:left w:w="90" w:type="dxa"/>
              <w:right w:w="90" w:type="dxa"/>
            </w:tcMar>
            <w:shd w:val="clear" w:color="auto" w:fill="E5F5FF"/>
          </w:tcPr>
          <w:p>
            <w:pPr>
              <w:pStyle w:val="BDOITable"/>
            </w:pPr>
            <w:r>
              <w:rPr>
                <w:sz w:val="16"/>
              </w:rPr>
              <w:t>High</w:t>
            </w:r>
          </w:p>
        </w:tc>
        <w:tc>
          <w:tcPr>
            <w:tcW w:type="dxa" w:w="4686"/>
            <w:tcMar>
              <w:top w:w="50" w:type="dxa"/>
              <w:bottom w:w="50" w:type="dxa"/>
              <w:left w:w="90" w:type="dxa"/>
              <w:right w:w="90" w:type="dxa"/>
            </w:tcMar>
            <w:shd w:val="clear" w:color="auto" w:fill="E5F5FF"/>
          </w:tcPr>
          <w:p>
            <w:pPr>
              <w:pStyle w:val="BDOITable"/>
            </w:pPr>
            <w:r>
              <w:rPr>
                <w:sz w:val="16"/>
              </w:rPr>
              <w:t>Champions per section; worklist demonstrations in reviews</w:t>
            </w:r>
          </w:p>
        </w:tc>
      </w:tr>
      <w:tr>
        <w:trPr>
          <w:cantSplit w:val="true"/>
        </w:trPr>
        <w:tc>
          <w:tcPr>
            <w:tcW w:type="dxa" w:w="2283"/>
            <w:tcMar>
              <w:top w:w="50" w:type="dxa"/>
              <w:bottom w:w="50" w:type="dxa"/>
              <w:left w:w="90" w:type="dxa"/>
              <w:right w:w="90" w:type="dxa"/>
            </w:tcMar>
          </w:tcPr>
          <w:p>
            <w:pPr>
              <w:pStyle w:val="BDOITable"/>
            </w:pPr>
            <w:r>
              <w:rPr>
                <w:sz w:val="16"/>
              </w:rPr>
              <w:t>Comptrollership (FRBS 5, Disbursement 8, ACSL 6)</w:t>
            </w:r>
          </w:p>
        </w:tc>
        <w:tc>
          <w:tcPr>
            <w:tcW w:type="dxa" w:w="1081"/>
            <w:tcMar>
              <w:top w:w="50" w:type="dxa"/>
              <w:bottom w:w="50" w:type="dxa"/>
              <w:left w:w="90" w:type="dxa"/>
              <w:right w:w="90" w:type="dxa"/>
            </w:tcMar>
          </w:tcPr>
          <w:p>
            <w:pPr>
              <w:pStyle w:val="BDOITable"/>
            </w:pPr>
            <w:r>
              <w:rPr>
                <w:sz w:val="16"/>
              </w:rPr>
              <w:t>19</w:t>
            </w:r>
          </w:p>
        </w:tc>
        <w:tc>
          <w:tcPr>
            <w:tcW w:type="dxa" w:w="961"/>
            <w:tcMar>
              <w:top w:w="50" w:type="dxa"/>
              <w:bottom w:w="50" w:type="dxa"/>
              <w:left w:w="90" w:type="dxa"/>
              <w:right w:w="90" w:type="dxa"/>
            </w:tcMar>
          </w:tcPr>
          <w:p>
            <w:pPr>
              <w:pStyle w:val="BDOITable"/>
            </w:pPr>
            <w:r>
              <w:rPr>
                <w:sz w:val="16"/>
              </w:rPr>
              <w:t>High</w:t>
            </w:r>
          </w:p>
        </w:tc>
        <w:tc>
          <w:tcPr>
            <w:tcW w:type="dxa" w:w="961"/>
            <w:tcMar>
              <w:top w:w="50" w:type="dxa"/>
              <w:bottom w:w="50" w:type="dxa"/>
              <w:left w:w="90" w:type="dxa"/>
              <w:right w:w="90" w:type="dxa"/>
            </w:tcMar>
          </w:tcPr>
          <w:p>
            <w:pPr>
              <w:pStyle w:val="BDOITable"/>
            </w:pPr>
            <w:r>
              <w:rPr>
                <w:sz w:val="16"/>
              </w:rPr>
              <w:t>High</w:t>
            </w:r>
          </w:p>
        </w:tc>
        <w:tc>
          <w:tcPr>
            <w:tcW w:type="dxa" w:w="4686"/>
            <w:tcMar>
              <w:top w:w="50" w:type="dxa"/>
              <w:bottom w:w="50" w:type="dxa"/>
              <w:left w:w="90" w:type="dxa"/>
              <w:right w:w="90" w:type="dxa"/>
            </w:tcMar>
          </w:tcPr>
          <w:p>
            <w:pPr>
              <w:pStyle w:val="BDOITable"/>
            </w:pPr>
            <w:r>
              <w:rPr>
                <w:sz w:val="16"/>
              </w:rPr>
              <w:t>Head of Comptrollership in the CCB; month-end rehearsals in UAT</w:t>
            </w:r>
          </w:p>
        </w:tc>
      </w:tr>
      <w:tr>
        <w:trPr>
          <w:cantSplit w:val="true"/>
        </w:trPr>
        <w:tc>
          <w:tcPr>
            <w:tcW w:type="dxa" w:w="2283"/>
            <w:tcMar>
              <w:top w:w="50" w:type="dxa"/>
              <w:bottom w:w="50" w:type="dxa"/>
              <w:left w:w="90" w:type="dxa"/>
              <w:right w:w="90" w:type="dxa"/>
            </w:tcMar>
            <w:shd w:val="clear" w:color="auto" w:fill="E5F5FF"/>
          </w:tcPr>
          <w:p>
            <w:pPr>
              <w:pStyle w:val="BDOITable"/>
            </w:pPr>
            <w:r>
              <w:rPr>
                <w:sz w:val="16"/>
              </w:rPr>
              <w:t>Claims</w:t>
            </w:r>
          </w:p>
        </w:tc>
        <w:tc>
          <w:tcPr>
            <w:tcW w:type="dxa" w:w="1081"/>
            <w:tcMar>
              <w:top w:w="50" w:type="dxa"/>
              <w:bottom w:w="50" w:type="dxa"/>
              <w:left w:w="90" w:type="dxa"/>
              <w:right w:w="90" w:type="dxa"/>
            </w:tcMar>
            <w:shd w:val="clear" w:color="auto" w:fill="E5F5FF"/>
          </w:tcPr>
          <w:p>
            <w:pPr>
              <w:pStyle w:val="BDOITable"/>
            </w:pPr>
            <w:r>
              <w:rPr>
                <w:sz w:val="16"/>
              </w:rPr>
              <w:t>37</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961"/>
            <w:tcMar>
              <w:top w:w="50" w:type="dxa"/>
              <w:bottom w:w="50" w:type="dxa"/>
              <w:left w:w="90" w:type="dxa"/>
              <w:right w:w="90" w:type="dxa"/>
            </w:tcMar>
            <w:shd w:val="clear" w:color="auto" w:fill="E5F5FF"/>
          </w:tcPr>
          <w:p>
            <w:pPr>
              <w:pStyle w:val="BDOITable"/>
            </w:pPr>
            <w:r>
              <w:rPr>
                <w:sz w:val="16"/>
              </w:rPr>
              <w:t>High</w:t>
            </w:r>
          </w:p>
        </w:tc>
        <w:tc>
          <w:tcPr>
            <w:tcW w:type="dxa" w:w="4686"/>
            <w:tcMar>
              <w:top w:w="50" w:type="dxa"/>
              <w:bottom w:w="50" w:type="dxa"/>
              <w:left w:w="90" w:type="dxa"/>
              <w:right w:w="90" w:type="dxa"/>
            </w:tcMar>
            <w:shd w:val="clear" w:color="auto" w:fill="E5F5FF"/>
          </w:tcPr>
          <w:p>
            <w:pPr>
              <w:pStyle w:val="BDOITable"/>
            </w:pPr>
            <w:r>
              <w:rPr>
                <w:sz w:val="16"/>
              </w:rPr>
              <w:t>Working group of BRD-07; Motor and Non-Motor key users</w:t>
            </w:r>
          </w:p>
        </w:tc>
      </w:tr>
      <w:tr>
        <w:trPr>
          <w:cantSplit w:val="true"/>
        </w:trPr>
        <w:tc>
          <w:tcPr>
            <w:tcW w:type="dxa" w:w="2283"/>
            <w:tcMar>
              <w:top w:w="50" w:type="dxa"/>
              <w:bottom w:w="50" w:type="dxa"/>
              <w:left w:w="90" w:type="dxa"/>
              <w:right w:w="90" w:type="dxa"/>
            </w:tcMar>
          </w:tcPr>
          <w:p>
            <w:pPr>
              <w:pStyle w:val="BDOITable"/>
            </w:pPr>
            <w:r>
              <w:rPr>
                <w:sz w:val="16"/>
              </w:rPr>
              <w:t>Employee Benefits</w:t>
            </w:r>
          </w:p>
        </w:tc>
        <w:tc>
          <w:tcPr>
            <w:tcW w:type="dxa" w:w="1081"/>
            <w:tcMar>
              <w:top w:w="50" w:type="dxa"/>
              <w:bottom w:w="50" w:type="dxa"/>
              <w:left w:w="90" w:type="dxa"/>
              <w:right w:w="90" w:type="dxa"/>
            </w:tcMar>
          </w:tcPr>
          <w:p>
            <w:pPr>
              <w:pStyle w:val="BDOITable"/>
            </w:pPr>
            <w:r>
              <w:rPr>
                <w:sz w:val="16"/>
              </w:rPr>
              <w:t>20</w:t>
            </w:r>
          </w:p>
        </w:tc>
        <w:tc>
          <w:tcPr>
            <w:tcW w:type="dxa" w:w="961"/>
            <w:tcMar>
              <w:top w:w="50" w:type="dxa"/>
              <w:bottom w:w="50" w:type="dxa"/>
              <w:left w:w="90" w:type="dxa"/>
              <w:right w:w="90" w:type="dxa"/>
            </w:tcMar>
          </w:tcPr>
          <w:p>
            <w:pPr>
              <w:pStyle w:val="BDOITable"/>
            </w:pPr>
            <w:r>
              <w:rPr>
                <w:sz w:val="16"/>
              </w:rPr>
              <w:t>Low</w:t>
            </w:r>
          </w:p>
        </w:tc>
        <w:tc>
          <w:tcPr>
            <w:tcW w:type="dxa" w:w="961"/>
            <w:tcMar>
              <w:top w:w="50" w:type="dxa"/>
              <w:bottom w:w="50" w:type="dxa"/>
              <w:left w:w="90" w:type="dxa"/>
              <w:right w:w="90" w:type="dxa"/>
            </w:tcMar>
          </w:tcPr>
          <w:p>
            <w:pPr>
              <w:pStyle w:val="BDOITable"/>
            </w:pPr>
            <w:r>
              <w:rPr>
                <w:sz w:val="16"/>
              </w:rPr>
              <w:t>Medium</w:t>
            </w:r>
          </w:p>
        </w:tc>
        <w:tc>
          <w:tcPr>
            <w:tcW w:type="dxa" w:w="4686"/>
            <w:tcMar>
              <w:top w:w="50" w:type="dxa"/>
              <w:bottom w:w="50" w:type="dxa"/>
              <w:left w:w="90" w:type="dxa"/>
              <w:right w:w="90" w:type="dxa"/>
            </w:tcMar>
          </w:tcPr>
          <w:p>
            <w:pPr>
              <w:pStyle w:val="BDOITable"/>
            </w:pPr>
            <w:r>
              <w:rPr>
                <w:sz w:val="16"/>
              </w:rPr>
              <w:t>Working group of BRD-08</w:t>
            </w:r>
          </w:p>
        </w:tc>
      </w:tr>
      <w:tr>
        <w:trPr>
          <w:cantSplit w:val="true"/>
        </w:trPr>
        <w:tc>
          <w:tcPr>
            <w:tcW w:type="dxa" w:w="2283"/>
            <w:tcMar>
              <w:top w:w="50" w:type="dxa"/>
              <w:bottom w:w="50" w:type="dxa"/>
              <w:left w:w="90" w:type="dxa"/>
              <w:right w:w="90" w:type="dxa"/>
            </w:tcMar>
            <w:shd w:val="clear" w:color="auto" w:fill="E5F5FF"/>
          </w:tcPr>
          <w:p>
            <w:pPr>
              <w:pStyle w:val="BDOITable"/>
            </w:pPr>
            <w:r>
              <w:rPr>
                <w:sz w:val="16"/>
              </w:rPr>
              <w:t>Customer Servicing (Contact Center)</w:t>
            </w:r>
          </w:p>
        </w:tc>
        <w:tc>
          <w:tcPr>
            <w:tcW w:type="dxa" w:w="1081"/>
            <w:tcMar>
              <w:top w:w="50" w:type="dxa"/>
              <w:bottom w:w="50" w:type="dxa"/>
              <w:left w:w="90" w:type="dxa"/>
              <w:right w:w="90" w:type="dxa"/>
            </w:tcMar>
            <w:shd w:val="clear" w:color="auto" w:fill="E5F5FF"/>
          </w:tcPr>
          <w:p>
            <w:pPr>
              <w:pStyle w:val="BDOITable"/>
            </w:pPr>
            <w:r>
              <w:rPr>
                <w:sz w:val="16"/>
              </w:rPr>
              <w:t>24 concurrent</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961"/>
            <w:tcMar>
              <w:top w:w="50" w:type="dxa"/>
              <w:bottom w:w="50" w:type="dxa"/>
              <w:left w:w="90" w:type="dxa"/>
              <w:right w:w="90" w:type="dxa"/>
            </w:tcMar>
            <w:shd w:val="clear" w:color="auto" w:fill="E5F5FF"/>
          </w:tcPr>
          <w:p>
            <w:pPr>
              <w:pStyle w:val="BDOITable"/>
            </w:pPr>
            <w:r>
              <w:rPr>
                <w:sz w:val="16"/>
              </w:rPr>
              <w:t>High</w:t>
            </w:r>
          </w:p>
        </w:tc>
        <w:tc>
          <w:tcPr>
            <w:tcW w:type="dxa" w:w="4686"/>
            <w:tcMar>
              <w:top w:w="50" w:type="dxa"/>
              <w:bottom w:w="50" w:type="dxa"/>
              <w:left w:w="90" w:type="dxa"/>
              <w:right w:w="90" w:type="dxa"/>
            </w:tcMar>
            <w:shd w:val="clear" w:color="auto" w:fill="E5F5FF"/>
          </w:tcPr>
          <w:p>
            <w:pPr>
              <w:pStyle w:val="BDOITable"/>
            </w:pPr>
            <w:r>
              <w:rPr>
                <w:sz w:val="16"/>
              </w:rPr>
              <w:t>Case Management scope decision first; then the learning path</w:t>
            </w:r>
          </w:p>
        </w:tc>
      </w:tr>
      <w:tr>
        <w:trPr>
          <w:cantSplit w:val="true"/>
        </w:trPr>
        <w:tc>
          <w:tcPr>
            <w:tcW w:type="dxa" w:w="2283"/>
            <w:tcMar>
              <w:top w:w="50" w:type="dxa"/>
              <w:bottom w:w="50" w:type="dxa"/>
              <w:left w:w="90" w:type="dxa"/>
              <w:right w:w="90" w:type="dxa"/>
            </w:tcMar>
          </w:tcPr>
          <w:p>
            <w:pPr>
              <w:pStyle w:val="BDOITable"/>
            </w:pPr>
            <w:r>
              <w:rPr>
                <w:sz w:val="16"/>
              </w:rPr>
              <w:t>Compliance and investigators</w:t>
            </w:r>
          </w:p>
        </w:tc>
        <w:tc>
          <w:tcPr>
            <w:tcW w:type="dxa" w:w="1081"/>
            <w:tcMar>
              <w:top w:w="50" w:type="dxa"/>
              <w:bottom w:w="50" w:type="dxa"/>
              <w:left w:w="90" w:type="dxa"/>
              <w:right w:w="90" w:type="dxa"/>
            </w:tcMar>
          </w:tcPr>
          <w:p>
            <w:pPr>
              <w:pStyle w:val="BDOITable"/>
            </w:pPr>
            <w:r>
              <w:rPr>
                <w:sz w:val="16"/>
              </w:rPr>
              <w:t>287 investigators; 8 approvers</w:t>
            </w:r>
          </w:p>
        </w:tc>
        <w:tc>
          <w:tcPr>
            <w:tcW w:type="dxa" w:w="961"/>
            <w:tcMar>
              <w:top w:w="50" w:type="dxa"/>
              <w:bottom w:w="50" w:type="dxa"/>
              <w:left w:w="90" w:type="dxa"/>
              <w:right w:w="90" w:type="dxa"/>
            </w:tcMar>
          </w:tcPr>
          <w:p>
            <w:pPr>
              <w:pStyle w:val="BDOITable"/>
            </w:pPr>
            <w:r>
              <w:rPr>
                <w:sz w:val="16"/>
              </w:rPr>
              <w:t>High</w:t>
            </w:r>
          </w:p>
        </w:tc>
        <w:tc>
          <w:tcPr>
            <w:tcW w:type="dxa" w:w="961"/>
            <w:tcMar>
              <w:top w:w="50" w:type="dxa"/>
              <w:bottom w:w="50" w:type="dxa"/>
              <w:left w:w="90" w:type="dxa"/>
              <w:right w:w="90" w:type="dxa"/>
            </w:tcMar>
          </w:tcPr>
          <w:p>
            <w:pPr>
              <w:pStyle w:val="BDOITable"/>
            </w:pPr>
            <w:r>
              <w:rPr>
                <w:sz w:val="16"/>
              </w:rPr>
              <w:t>Medium</w:t>
            </w:r>
          </w:p>
        </w:tc>
        <w:tc>
          <w:tcPr>
            <w:tcW w:type="dxa" w:w="4686"/>
            <w:tcMar>
              <w:top w:w="50" w:type="dxa"/>
              <w:bottom w:w="50" w:type="dxa"/>
              <w:left w:w="90" w:type="dxa"/>
              <w:right w:w="90" w:type="dxa"/>
            </w:tcMar>
          </w:tcPr>
          <w:p>
            <w:pPr>
              <w:pStyle w:val="BDOITable"/>
            </w:pPr>
            <w:r>
              <w:rPr>
                <w:sz w:val="16"/>
              </w:rPr>
              <w:t>Chief Compliance Officer; screening learning module for investigators</w:t>
            </w:r>
          </w:p>
        </w:tc>
      </w:tr>
      <w:tr>
        <w:trPr>
          <w:cantSplit w:val="true"/>
        </w:trPr>
        <w:tc>
          <w:tcPr>
            <w:tcW w:type="dxa" w:w="2283"/>
            <w:tcMar>
              <w:top w:w="50" w:type="dxa"/>
              <w:bottom w:w="50" w:type="dxa"/>
              <w:left w:w="90" w:type="dxa"/>
              <w:right w:w="90" w:type="dxa"/>
            </w:tcMar>
            <w:shd w:val="clear" w:color="auto" w:fill="E5F5FF"/>
          </w:tcPr>
          <w:p>
            <w:pPr>
              <w:pStyle w:val="BDOITable"/>
            </w:pPr>
            <w:r>
              <w:rPr>
                <w:sz w:val="16"/>
              </w:rPr>
              <w:t>Business and System Administrators, Information Security</w:t>
            </w:r>
          </w:p>
        </w:tc>
        <w:tc>
          <w:tcPr>
            <w:tcW w:type="dxa" w:w="1081"/>
            <w:tcMar>
              <w:top w:w="50" w:type="dxa"/>
              <w:bottom w:w="50" w:type="dxa"/>
              <w:left w:w="90" w:type="dxa"/>
              <w:right w:w="90" w:type="dxa"/>
            </w:tcMar>
            <w:shd w:val="clear" w:color="auto" w:fill="E5F5FF"/>
          </w:tcPr>
          <w:p>
            <w:pPr>
              <w:pStyle w:val="BDOITable"/>
            </w:pPr>
            <w:r>
              <w:rPr>
                <w:sz w:val="16"/>
              </w:rPr>
              <w:t>about 15</w:t>
            </w:r>
          </w:p>
        </w:tc>
        <w:tc>
          <w:tcPr>
            <w:tcW w:type="dxa" w:w="961"/>
            <w:tcMar>
              <w:top w:w="50" w:type="dxa"/>
              <w:bottom w:w="50" w:type="dxa"/>
              <w:left w:w="90" w:type="dxa"/>
              <w:right w:w="90" w:type="dxa"/>
            </w:tcMar>
            <w:shd w:val="clear" w:color="auto" w:fill="E5F5FF"/>
          </w:tcPr>
          <w:p>
            <w:pPr>
              <w:pStyle w:val="BDOITable"/>
            </w:pPr>
            <w:r>
              <w:rPr>
                <w:sz w:val="16"/>
              </w:rPr>
              <w:t>High</w:t>
            </w:r>
          </w:p>
        </w:tc>
        <w:tc>
          <w:tcPr>
            <w:tcW w:type="dxa" w:w="961"/>
            <w:tcMar>
              <w:top w:w="50" w:type="dxa"/>
              <w:bottom w:w="50" w:type="dxa"/>
              <w:left w:w="90" w:type="dxa"/>
              <w:right w:w="90" w:type="dxa"/>
            </w:tcMar>
            <w:shd w:val="clear" w:color="auto" w:fill="E5F5FF"/>
          </w:tcPr>
          <w:p>
            <w:pPr>
              <w:pStyle w:val="BDOITable"/>
            </w:pPr>
            <w:r>
              <w:rPr>
                <w:sz w:val="16"/>
              </w:rPr>
              <w:t>High</w:t>
            </w:r>
          </w:p>
        </w:tc>
        <w:tc>
          <w:tcPr>
            <w:tcW w:type="dxa" w:w="4686"/>
            <w:tcMar>
              <w:top w:w="50" w:type="dxa"/>
              <w:bottom w:w="50" w:type="dxa"/>
              <w:left w:w="90" w:type="dxa"/>
              <w:right w:w="90" w:type="dxa"/>
            </w:tcMar>
            <w:shd w:val="clear" w:color="auto" w:fill="E5F5FF"/>
          </w:tcPr>
          <w:p>
            <w:pPr>
              <w:pStyle w:val="BDOITable"/>
            </w:pPr>
            <w:r>
              <w:rPr>
                <w:sz w:val="16"/>
              </w:rPr>
              <w:t>Design authority; Knowledge Transfer Plan</w:t>
            </w:r>
          </w:p>
        </w:tc>
      </w:tr>
      <w:tr>
        <w:trPr>
          <w:cantSplit w:val="true"/>
        </w:trPr>
        <w:tc>
          <w:tcPr>
            <w:tcW w:type="dxa" w:w="2283"/>
            <w:tcMar>
              <w:top w:w="50" w:type="dxa"/>
              <w:bottom w:w="50" w:type="dxa"/>
              <w:left w:w="90" w:type="dxa"/>
              <w:right w:w="90" w:type="dxa"/>
            </w:tcMar>
          </w:tcPr>
          <w:p>
            <w:pPr>
              <w:pStyle w:val="BDOITable"/>
            </w:pPr>
            <w:r>
              <w:rPr>
                <w:sz w:val="16"/>
              </w:rPr>
              <w:t>BDOI IT and application support</w:t>
            </w:r>
          </w:p>
        </w:tc>
        <w:tc>
          <w:tcPr>
            <w:tcW w:type="dxa" w:w="1081"/>
            <w:tcMar>
              <w:top w:w="50" w:type="dxa"/>
              <w:bottom w:w="50" w:type="dxa"/>
              <w:left w:w="90" w:type="dxa"/>
              <w:right w:w="90" w:type="dxa"/>
            </w:tcMar>
          </w:tcPr>
          <w:p>
            <w:pPr>
              <w:pStyle w:val="BDOITable"/>
            </w:pPr>
            <w:r>
              <w:rPr>
                <w:sz w:val="16"/>
              </w:rPr>
              <w:t>about 12</w:t>
            </w:r>
          </w:p>
        </w:tc>
        <w:tc>
          <w:tcPr>
            <w:tcW w:type="dxa" w:w="961"/>
            <w:tcMar>
              <w:top w:w="50" w:type="dxa"/>
              <w:bottom w:w="50" w:type="dxa"/>
              <w:left w:w="90" w:type="dxa"/>
              <w:right w:w="90" w:type="dxa"/>
            </w:tcMar>
          </w:tcPr>
          <w:p>
            <w:pPr>
              <w:pStyle w:val="BDOITable"/>
            </w:pPr>
            <w:r>
              <w:rPr>
                <w:sz w:val="16"/>
              </w:rPr>
              <w:t>High</w:t>
            </w:r>
          </w:p>
        </w:tc>
        <w:tc>
          <w:tcPr>
            <w:tcW w:type="dxa" w:w="961"/>
            <w:tcMar>
              <w:top w:w="50" w:type="dxa"/>
              <w:bottom w:w="50" w:type="dxa"/>
              <w:left w:w="90" w:type="dxa"/>
              <w:right w:w="90" w:type="dxa"/>
            </w:tcMar>
          </w:tcPr>
          <w:p>
            <w:pPr>
              <w:pStyle w:val="BDOITable"/>
            </w:pPr>
            <w:r>
              <w:rPr>
                <w:sz w:val="16"/>
              </w:rPr>
              <w:t>High</w:t>
            </w:r>
          </w:p>
        </w:tc>
        <w:tc>
          <w:tcPr>
            <w:tcW w:type="dxa" w:w="4686"/>
            <w:tcMar>
              <w:top w:w="50" w:type="dxa"/>
              <w:bottom w:w="50" w:type="dxa"/>
              <w:left w:w="90" w:type="dxa"/>
              <w:right w:w="90" w:type="dxa"/>
            </w:tcMar>
          </w:tcPr>
          <w:p>
            <w:pPr>
              <w:pStyle w:val="BDOITable"/>
            </w:pPr>
            <w:r>
              <w:rPr>
                <w:sz w:val="16"/>
              </w:rPr>
              <w:t>Knowledge Transfer Plan</w:t>
            </w:r>
          </w:p>
        </w:tc>
      </w:tr>
      <w:tr>
        <w:trPr>
          <w:cantSplit w:val="true"/>
        </w:trPr>
        <w:tc>
          <w:tcPr>
            <w:tcW w:type="dxa" w:w="2283"/>
            <w:tcMar>
              <w:top w:w="50" w:type="dxa"/>
              <w:bottom w:w="50" w:type="dxa"/>
              <w:left w:w="90" w:type="dxa"/>
              <w:right w:w="90" w:type="dxa"/>
            </w:tcMar>
            <w:shd w:val="clear" w:color="auto" w:fill="E5F5FF"/>
          </w:tcPr>
          <w:p>
            <w:pPr>
              <w:pStyle w:val="BDOITable"/>
            </w:pPr>
            <w:r>
              <w:rPr>
                <w:sz w:val="16"/>
              </w:rPr>
              <w:t>Clients, insurers, bank channels</w:t>
            </w:r>
          </w:p>
        </w:tc>
        <w:tc>
          <w:tcPr>
            <w:tcW w:type="dxa" w:w="1081"/>
            <w:tcMar>
              <w:top w:w="50" w:type="dxa"/>
              <w:bottom w:w="50" w:type="dxa"/>
              <w:left w:w="90" w:type="dxa"/>
              <w:right w:w="90" w:type="dxa"/>
            </w:tcMar>
            <w:shd w:val="clear" w:color="auto" w:fill="E5F5FF"/>
          </w:tcPr>
          <w:p>
            <w:pPr>
              <w:pStyle w:val="BDOITable"/>
            </w:pPr>
            <w:r>
              <w:rPr>
                <w:sz w:val="16"/>
              </w:rPr>
              <w:t>External</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4686"/>
            <w:tcMar>
              <w:top w:w="50" w:type="dxa"/>
              <w:bottom w:w="50" w:type="dxa"/>
              <w:left w:w="90" w:type="dxa"/>
              <w:right w:w="90" w:type="dxa"/>
            </w:tcMar>
            <w:shd w:val="clear" w:color="auto" w:fill="E5F5FF"/>
          </w:tcPr>
          <w:p>
            <w:pPr>
              <w:pStyle w:val="BDOITable"/>
            </w:pPr>
            <w:r>
              <w:rPr>
                <w:sz w:val="16"/>
              </w:rPr>
              <w:t>Letters and e-mails before go-live (T-21); new document formats and protected files</w:t>
            </w:r>
          </w:p>
        </w:tc>
      </w:tr>
    </w:tbl>
    <w:p>
      <w:pPr>
        <w:pStyle w:val="BDOISpacer"/>
      </w:pPr>
    </w:p>
    <w:p>
      <w:r>
        <w:rPr/>
        <w:t>User numbers are the user tables of the BRDs (BRD-01 p.210, BRD-02 annex, BRD-03 p.33, BRD-04 NFR, BRD-05 p.133-137, BRD-06 p.186-188, BRD-07, BRD-08, BRD-09 p.13-14, BRD-10); a person in two groups is counted in both.</w:t>
      </w:r>
    </w:p>
    <w:p>
      <w:pPr>
        <w:pStyle w:val="Heading1"/>
        <w:pBdr>
          <w:bottom w:val="single" w:sz="4" w:space="4" w:color="99C1E7"/>
        </w:pBdr>
      </w:pPr>
      <w:bookmarkStart w:id="107" w:name="_Toc000107"/>
      <w:r>
        <w:rPr/>
        <w:t>4 Change impact analysis</w:t>
      </w:r>
      <w:bookmarkEnd w:id="107"/>
    </w:p>
    <w:p>
      <w:pPr>
        <w:pStyle w:val="Caption"/>
        <w:keepNext/>
        <w:spacing w:after="60"/>
      </w:pPr>
      <w:r>
        <w:rPr>
          <w:b/>
          <w:i w:val="0"/>
        </w:rPr>
        <w:t xml:space="preserve">Table 3: </w:t>
      </w:r>
      <w:r>
        <w:rPr/>
        <w:t>What changes per persona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5046"/>
        <w:gridCol w:w="961"/>
        <w:gridCol w:w="1922"/>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6"/>
              </w:rPr>
              <w:t>Persona</w:t>
            </w:r>
          </w:p>
        </w:tc>
        <w:tc>
          <w:tcPr>
            <w:tcW w:type="dxa" w:w="5046"/>
            <w:shd w:val="clear" w:color="auto" w:fill="004EA8"/>
            <w:tcMar>
              <w:top w:w="50" w:type="dxa"/>
              <w:bottom w:w="50" w:type="dxa"/>
              <w:left w:w="90" w:type="dxa"/>
              <w:right w:w="90" w:type="dxa"/>
            </w:tcMar>
            <w:vAlign w:val="center"/>
          </w:tcPr>
          <w:p>
            <w:pPr>
              <w:pStyle w:val="BDOITableHeader"/>
            </w:pPr>
            <w:r>
              <w:rPr>
                <w:b/>
                <w:color w:val="FFFFFF"/>
                <w:sz w:val="16"/>
              </w:rPr>
              <w:t>What changes</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6"/>
              </w:rPr>
              <w:t>Impact</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6"/>
              </w:rPr>
              <w:t>Main readiness action</w:t>
            </w:r>
          </w:p>
        </w:tc>
      </w:tr>
      <w:tr>
        <w:trPr>
          <w:cantSplit w:val="true"/>
        </w:trPr>
        <w:tc>
          <w:tcPr>
            <w:tcW w:type="dxa" w:w="2042"/>
            <w:tcMar>
              <w:top w:w="50" w:type="dxa"/>
              <w:bottom w:w="50" w:type="dxa"/>
              <w:left w:w="90" w:type="dxa"/>
              <w:right w:w="90" w:type="dxa"/>
            </w:tcMar>
          </w:tcPr>
          <w:p>
            <w:pPr>
              <w:pStyle w:val="BDOITable"/>
            </w:pPr>
            <w:r>
              <w:rPr>
                <w:sz w:val="16"/>
              </w:rPr>
              <w:t>Marketing Account Officer</w:t>
            </w:r>
          </w:p>
        </w:tc>
        <w:tc>
          <w:tcPr>
            <w:tcW w:type="dxa" w:w="5046"/>
            <w:tcMar>
              <w:top w:w="50" w:type="dxa"/>
              <w:bottom w:w="50" w:type="dxa"/>
              <w:left w:w="90" w:type="dxa"/>
              <w:right w:w="90" w:type="dxa"/>
            </w:tcMar>
          </w:tcPr>
          <w:p>
            <w:pPr>
              <w:pStyle w:val="BDOITable"/>
            </w:pPr>
            <w:r>
              <w:rPr>
                <w:sz w:val="16"/>
              </w:rPr>
              <w:t>Clients onboarded with KYC and four-eyes verification; quotations rated and approved before sending; PRFs in a workflow; accounts with one ARN; renewal dispositions online instead of Excel; refund requests online</w:t>
            </w:r>
          </w:p>
        </w:tc>
        <w:tc>
          <w:tcPr>
            <w:tcW w:type="dxa" w:w="961"/>
            <w:tcMar>
              <w:top w:w="50" w:type="dxa"/>
              <w:bottom w:w="50" w:type="dxa"/>
              <w:left w:w="90" w:type="dxa"/>
              <w:right w:w="90" w:type="dxa"/>
            </w:tcMar>
          </w:tcPr>
          <w:p>
            <w:pPr>
              <w:pStyle w:val="BDOITable"/>
            </w:pPr>
            <w:r>
              <w:rPr>
                <w:sz w:val="16"/>
              </w:rPr>
              <w:t>High</w:t>
            </w:r>
          </w:p>
        </w:tc>
        <w:tc>
          <w:tcPr>
            <w:tcW w:type="dxa" w:w="1922"/>
            <w:tcMar>
              <w:top w:w="50" w:type="dxa"/>
              <w:bottom w:w="50" w:type="dxa"/>
              <w:left w:w="90" w:type="dxa"/>
              <w:right w:w="90" w:type="dxa"/>
            </w:tcMar>
          </w:tcPr>
          <w:p>
            <w:pPr>
              <w:pStyle w:val="BDOITable"/>
            </w:pPr>
            <w:r>
              <w:rPr>
                <w:sz w:val="16"/>
              </w:rPr>
              <w:t>Learning path; practice on own clients in UAT data</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Marketing Team Lead</w:t>
            </w:r>
          </w:p>
        </w:tc>
        <w:tc>
          <w:tcPr>
            <w:tcW w:type="dxa" w:w="5046"/>
            <w:tcMar>
              <w:top w:w="50" w:type="dxa"/>
              <w:bottom w:w="50" w:type="dxa"/>
              <w:left w:w="90" w:type="dxa"/>
              <w:right w:w="90" w:type="dxa"/>
            </w:tcMar>
            <w:shd w:val="clear" w:color="auto" w:fill="E5F5FF"/>
          </w:tcPr>
          <w:p>
            <w:pPr>
              <w:pStyle w:val="BDOITable"/>
            </w:pPr>
            <w:r>
              <w:rPr>
                <w:sz w:val="16"/>
              </w:rPr>
              <w:t>Approvals in My Approvals instead of e-mail; renewal assignment and TL review in BIBS; dashboards for the team</w:t>
            </w:r>
          </w:p>
        </w:tc>
        <w:tc>
          <w:tcPr>
            <w:tcW w:type="dxa" w:w="961"/>
            <w:tcMar>
              <w:top w:w="50" w:type="dxa"/>
              <w:bottom w:w="50" w:type="dxa"/>
              <w:left w:w="90" w:type="dxa"/>
              <w:right w:w="90" w:type="dxa"/>
            </w:tcMar>
            <w:shd w:val="clear" w:color="auto" w:fill="E5F5FF"/>
          </w:tcPr>
          <w:p>
            <w:pPr>
              <w:pStyle w:val="BDOITable"/>
            </w:pPr>
            <w:r>
              <w:rPr>
                <w:sz w:val="16"/>
              </w:rPr>
              <w:t>High</w:t>
            </w:r>
          </w:p>
        </w:tc>
        <w:tc>
          <w:tcPr>
            <w:tcW w:type="dxa" w:w="1922"/>
            <w:tcMar>
              <w:top w:w="50" w:type="dxa"/>
              <w:bottom w:w="50" w:type="dxa"/>
              <w:left w:w="90" w:type="dxa"/>
              <w:right w:w="90" w:type="dxa"/>
            </w:tcMar>
            <w:shd w:val="clear" w:color="auto" w:fill="E5F5FF"/>
          </w:tcPr>
          <w:p>
            <w:pPr>
              <w:pStyle w:val="BDOITable"/>
            </w:pPr>
            <w:r>
              <w:rPr>
                <w:sz w:val="16"/>
              </w:rPr>
              <w:t>Approver session; dashboard briefing</w:t>
            </w:r>
          </w:p>
        </w:tc>
      </w:tr>
      <w:tr>
        <w:trPr>
          <w:cantSplit w:val="true"/>
        </w:trPr>
        <w:tc>
          <w:tcPr>
            <w:tcW w:type="dxa" w:w="2042"/>
            <w:tcMar>
              <w:top w:w="50" w:type="dxa"/>
              <w:bottom w:w="50" w:type="dxa"/>
              <w:left w:w="90" w:type="dxa"/>
              <w:right w:w="90" w:type="dxa"/>
            </w:tcMar>
          </w:tcPr>
          <w:p>
            <w:pPr>
              <w:pStyle w:val="BDOITable"/>
            </w:pPr>
            <w:r>
              <w:rPr>
                <w:sz w:val="16"/>
              </w:rPr>
              <w:t>Processing Officer</w:t>
            </w:r>
          </w:p>
        </w:tc>
        <w:tc>
          <w:tcPr>
            <w:tcW w:type="dxa" w:w="5046"/>
            <w:tcMar>
              <w:top w:w="50" w:type="dxa"/>
              <w:bottom w:w="50" w:type="dxa"/>
              <w:left w:w="90" w:type="dxa"/>
              <w:right w:w="90" w:type="dxa"/>
            </w:tcMar>
          </w:tcPr>
          <w:p>
            <w:pPr>
              <w:pStyle w:val="BDOITable"/>
            </w:pPr>
            <w:r>
              <w:rPr>
                <w:sz w:val="16"/>
              </w:rPr>
              <w:t>Validation, CLPC matching, placement slips, e-policy extraction and booking in one workflow; booking posts invoice, GL entry and service invoice in one step</w:t>
            </w:r>
          </w:p>
        </w:tc>
        <w:tc>
          <w:tcPr>
            <w:tcW w:type="dxa" w:w="961"/>
            <w:tcMar>
              <w:top w:w="50" w:type="dxa"/>
              <w:bottom w:w="50" w:type="dxa"/>
              <w:left w:w="90" w:type="dxa"/>
              <w:right w:w="90" w:type="dxa"/>
            </w:tcMar>
          </w:tcPr>
          <w:p>
            <w:pPr>
              <w:pStyle w:val="BDOITable"/>
            </w:pPr>
            <w:r>
              <w:rPr>
                <w:sz w:val="16"/>
              </w:rPr>
              <w:t>High</w:t>
            </w:r>
          </w:p>
        </w:tc>
        <w:tc>
          <w:tcPr>
            <w:tcW w:type="dxa" w:w="1922"/>
            <w:tcMar>
              <w:top w:w="50" w:type="dxa"/>
              <w:bottom w:w="50" w:type="dxa"/>
              <w:left w:w="90" w:type="dxa"/>
              <w:right w:w="90" w:type="dxa"/>
            </w:tcMar>
          </w:tcPr>
          <w:p>
            <w:pPr>
              <w:pStyle w:val="BDOITable"/>
            </w:pPr>
            <w:r>
              <w:rPr>
                <w:sz w:val="16"/>
              </w:rPr>
              <w:t>Learning path; booking practice with the journal preview</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TSU Officer</w:t>
            </w:r>
          </w:p>
        </w:tc>
        <w:tc>
          <w:tcPr>
            <w:tcW w:type="dxa" w:w="5046"/>
            <w:tcMar>
              <w:top w:w="50" w:type="dxa"/>
              <w:bottom w:w="50" w:type="dxa"/>
              <w:left w:w="90" w:type="dxa"/>
              <w:right w:w="90" w:type="dxa"/>
            </w:tcMar>
            <w:shd w:val="clear" w:color="auto" w:fill="E5F5FF"/>
          </w:tcPr>
          <w:p>
            <w:pPr>
              <w:pStyle w:val="BDOITable"/>
            </w:pPr>
            <w:r>
              <w:rPr>
                <w:sz w:val="16"/>
              </w:rPr>
              <w:t>Slips per insurer generated, protected and logged; insurer terms keyed once; comparative compiled by BIBS; package life cycle with ManCom sign-off</w:t>
            </w:r>
          </w:p>
        </w:tc>
        <w:tc>
          <w:tcPr>
            <w:tcW w:type="dxa" w:w="961"/>
            <w:tcMar>
              <w:top w:w="50" w:type="dxa"/>
              <w:bottom w:w="50" w:type="dxa"/>
              <w:left w:w="90" w:type="dxa"/>
              <w:right w:w="90" w:type="dxa"/>
            </w:tcMar>
            <w:shd w:val="clear" w:color="auto" w:fill="E5F5FF"/>
          </w:tcPr>
          <w:p>
            <w:pPr>
              <w:pStyle w:val="BDOITable"/>
            </w:pPr>
            <w:r>
              <w:rPr>
                <w:sz w:val="16"/>
              </w:rPr>
              <w:t>High</w:t>
            </w:r>
          </w:p>
        </w:tc>
        <w:tc>
          <w:tcPr>
            <w:tcW w:type="dxa" w:w="1922"/>
            <w:tcMar>
              <w:top w:w="50" w:type="dxa"/>
              <w:bottom w:w="50" w:type="dxa"/>
              <w:left w:w="90" w:type="dxa"/>
              <w:right w:w="90" w:type="dxa"/>
            </w:tcMar>
            <w:shd w:val="clear" w:color="auto" w:fill="E5F5FF"/>
          </w:tcPr>
          <w:p>
            <w:pPr>
              <w:pStyle w:val="BDOITable"/>
            </w:pPr>
            <w:r>
              <w:rPr>
                <w:sz w:val="16"/>
              </w:rPr>
              <w:t>Negotiation walkthrough; maker-checker practice</w:t>
            </w:r>
          </w:p>
        </w:tc>
      </w:tr>
      <w:tr>
        <w:trPr>
          <w:cantSplit w:val="true"/>
        </w:trPr>
        <w:tc>
          <w:tcPr>
            <w:tcW w:type="dxa" w:w="2042"/>
            <w:tcMar>
              <w:top w:w="50" w:type="dxa"/>
              <w:bottom w:w="50" w:type="dxa"/>
              <w:left w:w="90" w:type="dxa"/>
              <w:right w:w="90" w:type="dxa"/>
            </w:tcMar>
          </w:tcPr>
          <w:p>
            <w:pPr>
              <w:pStyle w:val="BDOITable"/>
            </w:pPr>
            <w:r>
              <w:rPr>
                <w:sz w:val="16"/>
              </w:rPr>
              <w:t>Cashier</w:t>
            </w:r>
          </w:p>
        </w:tc>
        <w:tc>
          <w:tcPr>
            <w:tcW w:type="dxa" w:w="5046"/>
            <w:tcMar>
              <w:top w:w="50" w:type="dxa"/>
              <w:bottom w:w="50" w:type="dxa"/>
              <w:left w:w="90" w:type="dxa"/>
              <w:right w:w="90" w:type="dxa"/>
            </w:tcMar>
          </w:tcPr>
          <w:p>
            <w:pPr>
              <w:pStyle w:val="BDOITable"/>
            </w:pPr>
            <w:r>
              <w:rPr>
                <w:sz w:val="16"/>
              </w:rPr>
              <w:t>Receipts from controlled series; payment uploads matched; unapplied money in a workbench; requests from collectors in a queue</w:t>
            </w:r>
          </w:p>
        </w:tc>
        <w:tc>
          <w:tcPr>
            <w:tcW w:type="dxa" w:w="961"/>
            <w:tcMar>
              <w:top w:w="50" w:type="dxa"/>
              <w:bottom w:w="50" w:type="dxa"/>
              <w:left w:w="90" w:type="dxa"/>
              <w:right w:w="90" w:type="dxa"/>
            </w:tcMar>
          </w:tcPr>
          <w:p>
            <w:pPr>
              <w:pStyle w:val="BDOITable"/>
            </w:pPr>
            <w:r>
              <w:rPr>
                <w:sz w:val="16"/>
              </w:rPr>
              <w:t>High</w:t>
            </w:r>
          </w:p>
        </w:tc>
        <w:tc>
          <w:tcPr>
            <w:tcW w:type="dxa" w:w="1922"/>
            <w:tcMar>
              <w:top w:w="50" w:type="dxa"/>
              <w:bottom w:w="50" w:type="dxa"/>
              <w:left w:w="90" w:type="dxa"/>
              <w:right w:w="90" w:type="dxa"/>
            </w:tcMar>
          </w:tcPr>
          <w:p>
            <w:pPr>
              <w:pStyle w:val="BDOITable"/>
            </w:pPr>
            <w:r>
              <w:rPr>
                <w:sz w:val="16"/>
              </w:rPr>
              <w:t>Learning path; payment uploads with the bank layouts</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Collection Handler</w:t>
            </w:r>
          </w:p>
        </w:tc>
        <w:tc>
          <w:tcPr>
            <w:tcW w:type="dxa" w:w="5046"/>
            <w:tcMar>
              <w:top w:w="50" w:type="dxa"/>
              <w:bottom w:w="50" w:type="dxa"/>
              <w:left w:w="90" w:type="dxa"/>
              <w:right w:w="90" w:type="dxa"/>
            </w:tcMar>
            <w:shd w:val="clear" w:color="auto" w:fill="E5F5FF"/>
          </w:tcPr>
          <w:p>
            <w:pPr>
              <w:pStyle w:val="BDOITable"/>
            </w:pPr>
            <w:r>
              <w:rPr>
                <w:sz w:val="16"/>
              </w:rPr>
              <w:t>One worklist from the invoice ledger; efforts, promises and escalations recorded; check pick-ups and application requests to Cashiering in-app</w:t>
            </w:r>
          </w:p>
        </w:tc>
        <w:tc>
          <w:tcPr>
            <w:tcW w:type="dxa" w:w="961"/>
            <w:tcMar>
              <w:top w:w="50" w:type="dxa"/>
              <w:bottom w:w="50" w:type="dxa"/>
              <w:left w:w="90" w:type="dxa"/>
              <w:right w:w="90" w:type="dxa"/>
            </w:tcMar>
            <w:shd w:val="clear" w:color="auto" w:fill="E5F5FF"/>
          </w:tcPr>
          <w:p>
            <w:pPr>
              <w:pStyle w:val="BDOITable"/>
            </w:pPr>
            <w:r>
              <w:rPr>
                <w:sz w:val="16"/>
              </w:rPr>
              <w:t>High</w:t>
            </w:r>
          </w:p>
        </w:tc>
        <w:tc>
          <w:tcPr>
            <w:tcW w:type="dxa" w:w="1922"/>
            <w:tcMar>
              <w:top w:w="50" w:type="dxa"/>
              <w:bottom w:w="50" w:type="dxa"/>
              <w:left w:w="90" w:type="dxa"/>
              <w:right w:w="90" w:type="dxa"/>
            </w:tcMar>
            <w:shd w:val="clear" w:color="auto" w:fill="E5F5FF"/>
          </w:tcPr>
          <w:p>
            <w:pPr>
              <w:pStyle w:val="BDOITable"/>
            </w:pPr>
            <w:r>
              <w:rPr>
                <w:sz w:val="16"/>
              </w:rPr>
              <w:t>Learning path; worklist practice</w:t>
            </w:r>
          </w:p>
        </w:tc>
      </w:tr>
      <w:tr>
        <w:trPr>
          <w:cantSplit w:val="true"/>
        </w:trPr>
        <w:tc>
          <w:tcPr>
            <w:tcW w:type="dxa" w:w="2042"/>
            <w:tcMar>
              <w:top w:w="50" w:type="dxa"/>
              <w:bottom w:w="50" w:type="dxa"/>
              <w:left w:w="90" w:type="dxa"/>
              <w:right w:w="90" w:type="dxa"/>
            </w:tcMar>
          </w:tcPr>
          <w:p>
            <w:pPr>
              <w:pStyle w:val="BDOITable"/>
            </w:pPr>
            <w:r>
              <w:rPr>
                <w:sz w:val="16"/>
              </w:rPr>
              <w:t>Accountant and FRBS Officer</w:t>
            </w:r>
          </w:p>
        </w:tc>
        <w:tc>
          <w:tcPr>
            <w:tcW w:type="dxa" w:w="5046"/>
            <w:tcMar>
              <w:top w:w="50" w:type="dxa"/>
              <w:bottom w:w="50" w:type="dxa"/>
              <w:left w:w="90" w:type="dxa"/>
              <w:right w:w="90" w:type="dxa"/>
            </w:tcMar>
          </w:tcPr>
          <w:p>
            <w:pPr>
              <w:pStyle w:val="BDOITable"/>
            </w:pPr>
            <w:r>
              <w:rPr>
                <w:sz w:val="16"/>
              </w:rPr>
              <w:t>Unbalanced entries refused; accruals reverse automatically; broking books close by a scheduled job; bank files matched; ACSL corrections post on approval</w:t>
            </w:r>
          </w:p>
        </w:tc>
        <w:tc>
          <w:tcPr>
            <w:tcW w:type="dxa" w:w="961"/>
            <w:tcMar>
              <w:top w:w="50" w:type="dxa"/>
              <w:bottom w:w="50" w:type="dxa"/>
              <w:left w:w="90" w:type="dxa"/>
              <w:right w:w="90" w:type="dxa"/>
            </w:tcMar>
          </w:tcPr>
          <w:p>
            <w:pPr>
              <w:pStyle w:val="BDOITable"/>
            </w:pPr>
            <w:r>
              <w:rPr>
                <w:sz w:val="16"/>
              </w:rPr>
              <w:t>High</w:t>
            </w:r>
          </w:p>
        </w:tc>
        <w:tc>
          <w:tcPr>
            <w:tcW w:type="dxa" w:w="1922"/>
            <w:tcMar>
              <w:top w:w="50" w:type="dxa"/>
              <w:bottom w:w="50" w:type="dxa"/>
              <w:left w:w="90" w:type="dxa"/>
              <w:right w:w="90" w:type="dxa"/>
            </w:tcMar>
          </w:tcPr>
          <w:p>
            <w:pPr>
              <w:pStyle w:val="BDOITable"/>
            </w:pPr>
            <w:r>
              <w:rPr>
                <w:sz w:val="16"/>
              </w:rPr>
              <w:t>Month-end rehearsal in UAT</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Disbursement Processor</w:t>
            </w:r>
          </w:p>
        </w:tc>
        <w:tc>
          <w:tcPr>
            <w:tcW w:type="dxa" w:w="5046"/>
            <w:tcMar>
              <w:top w:w="50" w:type="dxa"/>
              <w:bottom w:w="50" w:type="dxa"/>
              <w:left w:w="90" w:type="dxa"/>
              <w:right w:w="90" w:type="dxa"/>
            </w:tcMar>
            <w:shd w:val="clear" w:color="auto" w:fill="E5F5FF"/>
          </w:tcPr>
          <w:p>
            <w:pPr>
              <w:pStyle w:val="BDOITable"/>
            </w:pPr>
            <w:r>
              <w:rPr>
                <w:sz w:val="16"/>
              </w:rPr>
              <w:t>One intake of payment requests; vouchers and proforma entries created by BIBS; payees for every mode; end-of-day files</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1922"/>
            <w:tcMar>
              <w:top w:w="50" w:type="dxa"/>
              <w:bottom w:w="50" w:type="dxa"/>
              <w:left w:w="90" w:type="dxa"/>
              <w:right w:w="90" w:type="dxa"/>
            </w:tcMar>
            <w:shd w:val="clear" w:color="auto" w:fill="E5F5FF"/>
          </w:tcPr>
          <w:p>
            <w:pPr>
              <w:pStyle w:val="BDOITable"/>
            </w:pPr>
            <w:r>
              <w:rPr>
                <w:sz w:val="16"/>
              </w:rPr>
              <w:t>Learning path</w:t>
            </w:r>
          </w:p>
        </w:tc>
      </w:tr>
      <w:tr>
        <w:trPr>
          <w:cantSplit w:val="true"/>
        </w:trPr>
        <w:tc>
          <w:tcPr>
            <w:tcW w:type="dxa" w:w="2042"/>
            <w:tcMar>
              <w:top w:w="50" w:type="dxa"/>
              <w:bottom w:w="50" w:type="dxa"/>
              <w:left w:w="90" w:type="dxa"/>
              <w:right w:w="90" w:type="dxa"/>
            </w:tcMar>
          </w:tcPr>
          <w:p>
            <w:pPr>
              <w:pStyle w:val="BDOITable"/>
            </w:pPr>
            <w:r>
              <w:rPr>
                <w:sz w:val="16"/>
              </w:rPr>
              <w:t>Renewal Officer</w:t>
            </w:r>
          </w:p>
        </w:tc>
        <w:tc>
          <w:tcPr>
            <w:tcW w:type="dxa" w:w="5046"/>
            <w:tcMar>
              <w:top w:w="50" w:type="dxa"/>
              <w:bottom w:w="50" w:type="dxa"/>
              <w:left w:w="90" w:type="dxa"/>
              <w:right w:w="90" w:type="dxa"/>
            </w:tcMar>
          </w:tcPr>
          <w:p>
            <w:pPr>
              <w:pStyle w:val="BDOITable"/>
            </w:pPr>
            <w:r>
              <w:rPr>
                <w:sz w:val="16"/>
              </w:rPr>
              <w:t>Daily extraction and sanitation checks replace IT lists and pre-cleaning; insurer extracts protected; RA for every account in batch; acceptance flows to placement and booking without re-keying; January 2028 expiries from day 1</w:t>
            </w:r>
          </w:p>
        </w:tc>
        <w:tc>
          <w:tcPr>
            <w:tcW w:type="dxa" w:w="961"/>
            <w:tcMar>
              <w:top w:w="50" w:type="dxa"/>
              <w:bottom w:w="50" w:type="dxa"/>
              <w:left w:w="90" w:type="dxa"/>
              <w:right w:w="90" w:type="dxa"/>
            </w:tcMar>
          </w:tcPr>
          <w:p>
            <w:pPr>
              <w:pStyle w:val="BDOITable"/>
            </w:pPr>
            <w:r>
              <w:rPr>
                <w:sz w:val="16"/>
              </w:rPr>
              <w:t>High</w:t>
            </w:r>
          </w:p>
        </w:tc>
        <w:tc>
          <w:tcPr>
            <w:tcW w:type="dxa" w:w="1922"/>
            <w:tcMar>
              <w:top w:w="50" w:type="dxa"/>
              <w:bottom w:w="50" w:type="dxa"/>
              <w:left w:w="90" w:type="dxa"/>
              <w:right w:w="90" w:type="dxa"/>
            </w:tcMar>
          </w:tcPr>
          <w:p>
            <w:pPr>
              <w:pStyle w:val="BDOITable"/>
            </w:pPr>
            <w:r>
              <w:rPr>
                <w:sz w:val="16"/>
              </w:rPr>
              <w:t>Day-1 queue practice on Trial migration 4 and dress-rehearsal data</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Claims Officer</w:t>
            </w:r>
          </w:p>
        </w:tc>
        <w:tc>
          <w:tcPr>
            <w:tcW w:type="dxa" w:w="5046"/>
            <w:tcMar>
              <w:top w:w="50" w:type="dxa"/>
              <w:bottom w:w="50" w:type="dxa"/>
              <w:left w:w="90" w:type="dxa"/>
              <w:right w:w="90" w:type="dxa"/>
            </w:tcMar>
            <w:shd w:val="clear" w:color="auto" w:fill="E5F5FF"/>
          </w:tcPr>
          <w:p>
            <w:pPr>
              <w:pStyle w:val="BDOITable"/>
            </w:pPr>
            <w:r>
              <w:rPr>
                <w:sz w:val="16"/>
              </w:rPr>
              <w:t>Claims recorded on the cover without re-keying; premium check before the authorization code; loss advice e-mailed and logged; status, reserve and diary on the claim</w:t>
            </w:r>
          </w:p>
        </w:tc>
        <w:tc>
          <w:tcPr>
            <w:tcW w:type="dxa" w:w="961"/>
            <w:tcMar>
              <w:top w:w="50" w:type="dxa"/>
              <w:bottom w:w="50" w:type="dxa"/>
              <w:left w:w="90" w:type="dxa"/>
              <w:right w:w="90" w:type="dxa"/>
            </w:tcMar>
            <w:shd w:val="clear" w:color="auto" w:fill="E5F5FF"/>
          </w:tcPr>
          <w:p>
            <w:pPr>
              <w:pStyle w:val="BDOITable"/>
            </w:pPr>
            <w:r>
              <w:rPr>
                <w:sz w:val="16"/>
              </w:rPr>
              <w:t>High</w:t>
            </w:r>
          </w:p>
        </w:tc>
        <w:tc>
          <w:tcPr>
            <w:tcW w:type="dxa" w:w="1922"/>
            <w:tcMar>
              <w:top w:w="50" w:type="dxa"/>
              <w:bottom w:w="50" w:type="dxa"/>
              <w:left w:w="90" w:type="dxa"/>
              <w:right w:w="90" w:type="dxa"/>
            </w:tcMar>
            <w:shd w:val="clear" w:color="auto" w:fill="E5F5FF"/>
          </w:tcPr>
          <w:p>
            <w:pPr>
              <w:pStyle w:val="BDOITable"/>
            </w:pPr>
            <w:r>
              <w:rPr>
                <w:sz w:val="16"/>
              </w:rPr>
              <w:t>Learning path</w:t>
            </w:r>
          </w:p>
        </w:tc>
      </w:tr>
      <w:tr>
        <w:trPr>
          <w:cantSplit w:val="true"/>
        </w:trPr>
        <w:tc>
          <w:tcPr>
            <w:tcW w:type="dxa" w:w="2042"/>
            <w:tcMar>
              <w:top w:w="50" w:type="dxa"/>
              <w:bottom w:w="50" w:type="dxa"/>
              <w:left w:w="90" w:type="dxa"/>
              <w:right w:w="90" w:type="dxa"/>
            </w:tcMar>
          </w:tcPr>
          <w:p>
            <w:pPr>
              <w:pStyle w:val="BDOITable"/>
            </w:pPr>
            <w:r>
              <w:rPr>
                <w:sz w:val="16"/>
              </w:rPr>
              <w:t>Business Administrator</w:t>
            </w:r>
          </w:p>
        </w:tc>
        <w:tc>
          <w:tcPr>
            <w:tcW w:type="dxa" w:w="5046"/>
            <w:tcMar>
              <w:top w:w="50" w:type="dxa"/>
              <w:bottom w:w="50" w:type="dxa"/>
              <w:left w:w="90" w:type="dxa"/>
              <w:right w:w="90" w:type="dxa"/>
            </w:tcMar>
          </w:tcPr>
          <w:p>
            <w:pPr>
              <w:pStyle w:val="BDOITable"/>
            </w:pPr>
            <w:r>
              <w:rPr>
                <w:sz w:val="16"/>
              </w:rPr>
              <w:t>Set-up through maker-checker screens instead of IT requests; group-profile requests with approvals</w:t>
            </w:r>
          </w:p>
        </w:tc>
        <w:tc>
          <w:tcPr>
            <w:tcW w:type="dxa" w:w="961"/>
            <w:tcMar>
              <w:top w:w="50" w:type="dxa"/>
              <w:bottom w:w="50" w:type="dxa"/>
              <w:left w:w="90" w:type="dxa"/>
              <w:right w:w="90" w:type="dxa"/>
            </w:tcMar>
          </w:tcPr>
          <w:p>
            <w:pPr>
              <w:pStyle w:val="BDOITable"/>
            </w:pPr>
            <w:r>
              <w:rPr>
                <w:sz w:val="16"/>
              </w:rPr>
              <w:t>Medium</w:t>
            </w:r>
          </w:p>
        </w:tc>
        <w:tc>
          <w:tcPr>
            <w:tcW w:type="dxa" w:w="1922"/>
            <w:tcMar>
              <w:top w:w="50" w:type="dxa"/>
              <w:bottom w:w="50" w:type="dxa"/>
              <w:left w:w="90" w:type="dxa"/>
              <w:right w:w="90" w:type="dxa"/>
            </w:tcMar>
          </w:tcPr>
          <w:p>
            <w:pPr>
              <w:pStyle w:val="BDOITable"/>
            </w:pPr>
            <w:r>
              <w:rPr>
                <w:sz w:val="16"/>
              </w:rPr>
              <w:t>Configuration labs</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System and Security Administrator</w:t>
            </w:r>
          </w:p>
        </w:tc>
        <w:tc>
          <w:tcPr>
            <w:tcW w:type="dxa" w:w="5046"/>
            <w:tcMar>
              <w:top w:w="50" w:type="dxa"/>
              <w:bottom w:w="50" w:type="dxa"/>
              <w:left w:w="90" w:type="dxa"/>
              <w:right w:w="90" w:type="dxa"/>
            </w:tcMar>
            <w:shd w:val="clear" w:color="auto" w:fill="E5F5FF"/>
          </w:tcPr>
          <w:p>
            <w:pPr>
              <w:pStyle w:val="BDOITable"/>
            </w:pPr>
            <w:r>
              <w:rPr>
                <w:sz w:val="16"/>
              </w:rPr>
              <w:t>Implement approved changes; sign-in through EIAM; MFA and break-glass; parameters and separation of duties</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1922"/>
            <w:tcMar>
              <w:top w:w="50" w:type="dxa"/>
              <w:bottom w:w="50" w:type="dxa"/>
              <w:left w:w="90" w:type="dxa"/>
              <w:right w:w="90" w:type="dxa"/>
            </w:tcMar>
            <w:shd w:val="clear" w:color="auto" w:fill="E5F5FF"/>
          </w:tcPr>
          <w:p>
            <w:pPr>
              <w:pStyle w:val="BDOITable"/>
            </w:pPr>
            <w:r>
              <w:rPr>
                <w:sz w:val="16"/>
              </w:rPr>
              <w:t>Knowledge Transfer Plan</w:t>
            </w:r>
          </w:p>
        </w:tc>
      </w:tr>
      <w:tr>
        <w:trPr>
          <w:cantSplit w:val="true"/>
        </w:trPr>
        <w:tc>
          <w:tcPr>
            <w:tcW w:type="dxa" w:w="2042"/>
            <w:tcMar>
              <w:top w:w="50" w:type="dxa"/>
              <w:bottom w:w="50" w:type="dxa"/>
              <w:left w:w="90" w:type="dxa"/>
              <w:right w:w="90" w:type="dxa"/>
            </w:tcMar>
          </w:tcPr>
          <w:p>
            <w:pPr>
              <w:pStyle w:val="BDOITable"/>
            </w:pPr>
            <w:r>
              <w:rPr>
                <w:sz w:val="16"/>
              </w:rPr>
              <w:t>Auditor</w:t>
            </w:r>
          </w:p>
        </w:tc>
        <w:tc>
          <w:tcPr>
            <w:tcW w:type="dxa" w:w="5046"/>
            <w:tcMar>
              <w:top w:w="50" w:type="dxa"/>
              <w:bottom w:w="50" w:type="dxa"/>
              <w:left w:w="90" w:type="dxa"/>
              <w:right w:w="90" w:type="dxa"/>
            </w:tcMar>
          </w:tcPr>
          <w:p>
            <w:pPr>
              <w:pStyle w:val="BDOITable"/>
            </w:pPr>
            <w:r>
              <w:rPr>
                <w:sz w:val="16"/>
              </w:rPr>
              <w:t>Evidence from user access reports, audit logs and history tabs instead of manual lists</w:t>
            </w:r>
          </w:p>
        </w:tc>
        <w:tc>
          <w:tcPr>
            <w:tcW w:type="dxa" w:w="961"/>
            <w:tcMar>
              <w:top w:w="50" w:type="dxa"/>
              <w:bottom w:w="50" w:type="dxa"/>
              <w:left w:w="90" w:type="dxa"/>
              <w:right w:w="90" w:type="dxa"/>
            </w:tcMar>
          </w:tcPr>
          <w:p>
            <w:pPr>
              <w:pStyle w:val="BDOITable"/>
            </w:pPr>
            <w:r>
              <w:rPr>
                <w:sz w:val="16"/>
              </w:rPr>
              <w:t>Low</w:t>
            </w:r>
          </w:p>
        </w:tc>
        <w:tc>
          <w:tcPr>
            <w:tcW w:type="dxa" w:w="1922"/>
            <w:tcMar>
              <w:top w:w="50" w:type="dxa"/>
              <w:bottom w:w="50" w:type="dxa"/>
              <w:left w:w="90" w:type="dxa"/>
              <w:right w:w="90" w:type="dxa"/>
            </w:tcMar>
          </w:tcPr>
          <w:p>
            <w:pPr>
              <w:pStyle w:val="BDOITable"/>
            </w:pPr>
            <w:r>
              <w:rPr>
                <w:sz w:val="16"/>
              </w:rPr>
              <w:t>Short session</w:t>
            </w:r>
          </w:p>
        </w:tc>
      </w:tr>
    </w:tbl>
    <w:p>
      <w:pPr>
        <w:pStyle w:val="BDOISpacer"/>
      </w:pPr>
    </w:p>
    <w:p>
      <w:pPr>
        <w:pStyle w:val="Heading1"/>
        <w:pBdr>
          <w:bottom w:val="single" w:sz="4" w:space="4" w:color="99C1E7"/>
        </w:pBdr>
      </w:pPr>
      <w:bookmarkStart w:id="108" w:name="_Toc000108"/>
      <w:r>
        <w:rPr/>
        <w:t>5 Persona journey maps</w:t>
      </w:r>
      <w:bookmarkEnd w:id="108"/>
    </w:p>
    <w:p>
      <w:r>
        <w:rPr/>
        <w:t>The maps below compare today's way of working, taken from the current-process chapters of the BRDs, with the BIBS way of working of the FRS walkthroughs. The last column is what the person must learn; it drives the learning paths.</w:t>
      </w:r>
    </w:p>
    <w:p>
      <w:pPr>
        <w:pStyle w:val="Heading2"/>
      </w:pPr>
      <w:bookmarkStart w:id="109" w:name="_Toc000109"/>
      <w:r>
        <w:rPr/>
        <w:t>5.1 Marketing Account Officer</w:t>
      </w:r>
      <w:bookmarkEnd w:id="109"/>
    </w:p>
    <w:p>
      <w:pPr>
        <w:pStyle w:val="Caption"/>
        <w:keepNext/>
        <w:spacing w:after="60"/>
      </w:pPr>
      <w:r>
        <w:rPr>
          <w:b/>
          <w:i w:val="0"/>
        </w:rPr>
        <w:t xml:space="preserve">Table 4: </w:t>
      </w:r>
      <w:r>
        <w:rPr/>
        <w:t>Journey: Marketing Account Officer (BRD-01 p.133-134; FRS BRD-01 WT-A, WT-B)</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3003"/>
        <w:gridCol w:w="3244"/>
        <w:gridCol w:w="2162"/>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6"/>
              </w:rPr>
              <w:t>Stage</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6"/>
              </w:rPr>
              <w:t>Today</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6"/>
              </w:rPr>
              <w:t>In BIBS</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What to learn</w:t>
            </w:r>
          </w:p>
        </w:tc>
      </w:tr>
      <w:tr>
        <w:trPr>
          <w:cantSplit w:val="true"/>
        </w:trPr>
        <w:tc>
          <w:tcPr>
            <w:tcW w:type="dxa" w:w="1562"/>
            <w:tcMar>
              <w:top w:w="50" w:type="dxa"/>
              <w:bottom w:w="50" w:type="dxa"/>
              <w:left w:w="90" w:type="dxa"/>
              <w:right w:w="90" w:type="dxa"/>
            </w:tcMar>
          </w:tcPr>
          <w:p>
            <w:pPr>
              <w:pStyle w:val="BDOITable"/>
            </w:pPr>
            <w:r>
              <w:rPr>
                <w:sz w:val="16"/>
              </w:rPr>
              <w:t>Request</w:t>
            </w:r>
          </w:p>
        </w:tc>
        <w:tc>
          <w:tcPr>
            <w:tcW w:type="dxa" w:w="3004"/>
            <w:tcMar>
              <w:top w:w="50" w:type="dxa"/>
              <w:bottom w:w="50" w:type="dxa"/>
              <w:left w:w="90" w:type="dxa"/>
              <w:right w:w="90" w:type="dxa"/>
            </w:tcMar>
          </w:tcPr>
          <w:p>
            <w:pPr>
              <w:pStyle w:val="BDOITable"/>
            </w:pPr>
            <w:r>
              <w:rPr>
                <w:sz w:val="16"/>
              </w:rPr>
              <w:t>Requests by e-mail; HLS requests keyed in</w:t>
            </w:r>
          </w:p>
        </w:tc>
        <w:tc>
          <w:tcPr>
            <w:tcW w:type="dxa" w:w="3244"/>
            <w:tcMar>
              <w:top w:w="50" w:type="dxa"/>
              <w:bottom w:w="50" w:type="dxa"/>
              <w:left w:w="90" w:type="dxa"/>
              <w:right w:w="90" w:type="dxa"/>
            </w:tcMar>
          </w:tcPr>
          <w:p>
            <w:pPr>
              <w:pStyle w:val="BDOITable"/>
            </w:pPr>
            <w:r>
              <w:rPr>
                <w:sz w:val="16"/>
              </w:rPr>
              <w:t>Request inbox; HLS extract and bulk files uploaded with row checks</w:t>
            </w:r>
          </w:p>
        </w:tc>
        <w:tc>
          <w:tcPr>
            <w:tcW w:type="dxa" w:w="2163"/>
            <w:tcMar>
              <w:top w:w="50" w:type="dxa"/>
              <w:bottom w:w="50" w:type="dxa"/>
              <w:left w:w="90" w:type="dxa"/>
              <w:right w:w="90" w:type="dxa"/>
            </w:tcMar>
          </w:tcPr>
          <w:p>
            <w:pPr>
              <w:pStyle w:val="BDOITable"/>
            </w:pPr>
            <w:r>
              <w:rPr>
                <w:sz w:val="16"/>
              </w:rPr>
              <w:t>Quotation Requests; bulk upload</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Onboarding</w:t>
            </w:r>
          </w:p>
        </w:tc>
        <w:tc>
          <w:tcPr>
            <w:tcW w:type="dxa" w:w="3004"/>
            <w:tcMar>
              <w:top w:w="50" w:type="dxa"/>
              <w:bottom w:w="50" w:type="dxa"/>
              <w:left w:w="90" w:type="dxa"/>
              <w:right w:w="90" w:type="dxa"/>
            </w:tcMar>
            <w:shd w:val="clear" w:color="auto" w:fill="E5F5FF"/>
          </w:tcPr>
          <w:p>
            <w:pPr>
              <w:pStyle w:val="BDOITable"/>
            </w:pPr>
            <w:r>
              <w:rPr>
                <w:sz w:val="16"/>
              </w:rPr>
              <w:t>Client created without a standard KYC step</w:t>
            </w:r>
          </w:p>
        </w:tc>
        <w:tc>
          <w:tcPr>
            <w:tcW w:type="dxa" w:w="3244"/>
            <w:tcMar>
              <w:top w:w="50" w:type="dxa"/>
              <w:bottom w:w="50" w:type="dxa"/>
              <w:left w:w="90" w:type="dxa"/>
              <w:right w:w="90" w:type="dxa"/>
            </w:tcMar>
            <w:shd w:val="clear" w:color="auto" w:fill="E5F5FF"/>
          </w:tcPr>
          <w:p>
            <w:pPr>
              <w:pStyle w:val="BDOITable"/>
            </w:pPr>
            <w:r>
              <w:rPr>
                <w:sz w:val="16"/>
              </w:rPr>
              <w:t>Prospect, KYC documents, verification by the Team Lead, confirmed client</w:t>
            </w:r>
          </w:p>
        </w:tc>
        <w:tc>
          <w:tcPr>
            <w:tcW w:type="dxa" w:w="2163"/>
            <w:tcMar>
              <w:top w:w="50" w:type="dxa"/>
              <w:bottom w:w="50" w:type="dxa"/>
              <w:left w:w="90" w:type="dxa"/>
              <w:right w:w="90" w:type="dxa"/>
            </w:tcMar>
            <w:shd w:val="clear" w:color="auto" w:fill="E5F5FF"/>
          </w:tcPr>
          <w:p>
            <w:pPr>
              <w:pStyle w:val="BDOITable"/>
            </w:pPr>
            <w:r>
              <w:rPr>
                <w:sz w:val="16"/>
              </w:rPr>
              <w:t>New Client; KYC &amp; Documents tab</w:t>
            </w:r>
          </w:p>
        </w:tc>
      </w:tr>
      <w:tr>
        <w:trPr>
          <w:cantSplit w:val="true"/>
        </w:trPr>
        <w:tc>
          <w:tcPr>
            <w:tcW w:type="dxa" w:w="1562"/>
            <w:tcMar>
              <w:top w:w="50" w:type="dxa"/>
              <w:bottom w:w="50" w:type="dxa"/>
              <w:left w:w="90" w:type="dxa"/>
              <w:right w:w="90" w:type="dxa"/>
            </w:tcMar>
          </w:tcPr>
          <w:p>
            <w:pPr>
              <w:pStyle w:val="BDOITable"/>
            </w:pPr>
            <w:r>
              <w:rPr>
                <w:sz w:val="16"/>
              </w:rPr>
              <w:t>Quotation</w:t>
            </w:r>
          </w:p>
        </w:tc>
        <w:tc>
          <w:tcPr>
            <w:tcW w:type="dxa" w:w="3004"/>
            <w:tcMar>
              <w:top w:w="50" w:type="dxa"/>
              <w:bottom w:w="50" w:type="dxa"/>
              <w:left w:w="90" w:type="dxa"/>
              <w:right w:w="90" w:type="dxa"/>
            </w:tcMar>
          </w:tcPr>
          <w:p>
            <w:pPr>
              <w:pStyle w:val="BDOITable"/>
            </w:pPr>
            <w:r>
              <w:rPr>
                <w:sz w:val="16"/>
              </w:rPr>
              <w:t>Prepared in QPS or Excel; approval by e-mail</w:t>
            </w:r>
          </w:p>
        </w:tc>
        <w:tc>
          <w:tcPr>
            <w:tcW w:type="dxa" w:w="3244"/>
            <w:tcMar>
              <w:top w:w="50" w:type="dxa"/>
              <w:bottom w:w="50" w:type="dxa"/>
              <w:left w:w="90" w:type="dxa"/>
              <w:right w:w="90" w:type="dxa"/>
            </w:tcMar>
          </w:tcPr>
          <w:p>
            <w:pPr>
              <w:pStyle w:val="BDOITable"/>
            </w:pPr>
            <w:r>
              <w:rPr>
                <w:sz w:val="16"/>
              </w:rPr>
              <w:t>Rated quotation, approved before it is sent, sent with a protected file</w:t>
            </w:r>
          </w:p>
        </w:tc>
        <w:tc>
          <w:tcPr>
            <w:tcW w:type="dxa" w:w="2163"/>
            <w:tcMar>
              <w:top w:w="50" w:type="dxa"/>
              <w:bottom w:w="50" w:type="dxa"/>
              <w:left w:w="90" w:type="dxa"/>
              <w:right w:w="90" w:type="dxa"/>
            </w:tcMar>
          </w:tcPr>
          <w:p>
            <w:pPr>
              <w:pStyle w:val="BDOITable"/>
            </w:pPr>
            <w:r>
              <w:rPr>
                <w:sz w:val="16"/>
              </w:rPr>
              <w:t>New Quotation; Send via Email; Record acceptance</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Non-package</w:t>
            </w:r>
          </w:p>
        </w:tc>
        <w:tc>
          <w:tcPr>
            <w:tcW w:type="dxa" w:w="3004"/>
            <w:tcMar>
              <w:top w:w="50" w:type="dxa"/>
              <w:bottom w:w="50" w:type="dxa"/>
              <w:left w:w="90" w:type="dxa"/>
              <w:right w:w="90" w:type="dxa"/>
            </w:tcMar>
            <w:shd w:val="clear" w:color="auto" w:fill="E5F5FF"/>
          </w:tcPr>
          <w:p>
            <w:pPr>
              <w:pStyle w:val="BDOITable"/>
            </w:pPr>
            <w:r>
              <w:rPr>
                <w:sz w:val="16"/>
              </w:rPr>
              <w:t>Risk sent to TSU by e-mail; comparative in Excel</w:t>
            </w:r>
          </w:p>
        </w:tc>
        <w:tc>
          <w:tcPr>
            <w:tcW w:type="dxa" w:w="3244"/>
            <w:tcMar>
              <w:top w:w="50" w:type="dxa"/>
              <w:bottom w:w="50" w:type="dxa"/>
              <w:left w:w="90" w:type="dxa"/>
              <w:right w:w="90" w:type="dxa"/>
            </w:tcMar>
            <w:shd w:val="clear" w:color="auto" w:fill="E5F5FF"/>
          </w:tcPr>
          <w:p>
            <w:pPr>
              <w:pStyle w:val="BDOITable"/>
            </w:pPr>
            <w:r>
              <w:rPr>
                <w:sz w:val="16"/>
              </w:rPr>
              <w:t>PRF with TSU slips per insurer and a comparative compiled by BIBS</w:t>
            </w:r>
          </w:p>
        </w:tc>
        <w:tc>
          <w:tcPr>
            <w:tcW w:type="dxa" w:w="2163"/>
            <w:tcMar>
              <w:top w:w="50" w:type="dxa"/>
              <w:bottom w:w="50" w:type="dxa"/>
              <w:left w:w="90" w:type="dxa"/>
              <w:right w:w="90" w:type="dxa"/>
            </w:tcMar>
            <w:shd w:val="clear" w:color="auto" w:fill="E5F5FF"/>
          </w:tcPr>
          <w:p>
            <w:pPr>
              <w:pStyle w:val="BDOITable"/>
            </w:pPr>
            <w:r>
              <w:rPr>
                <w:sz w:val="16"/>
              </w:rPr>
              <w:t>New Proposal Request; proposal slip</w:t>
            </w:r>
          </w:p>
        </w:tc>
      </w:tr>
      <w:tr>
        <w:trPr>
          <w:cantSplit w:val="true"/>
        </w:trPr>
        <w:tc>
          <w:tcPr>
            <w:tcW w:type="dxa" w:w="1562"/>
            <w:tcMar>
              <w:top w:w="50" w:type="dxa"/>
              <w:bottom w:w="50" w:type="dxa"/>
              <w:left w:w="90" w:type="dxa"/>
              <w:right w:w="90" w:type="dxa"/>
            </w:tcMar>
          </w:tcPr>
          <w:p>
            <w:pPr>
              <w:pStyle w:val="BDOITable"/>
            </w:pPr>
            <w:r>
              <w:rPr>
                <w:sz w:val="16"/>
              </w:rPr>
              <w:t>Account</w:t>
            </w:r>
          </w:p>
        </w:tc>
        <w:tc>
          <w:tcPr>
            <w:tcW w:type="dxa" w:w="3004"/>
            <w:tcMar>
              <w:top w:w="50" w:type="dxa"/>
              <w:bottom w:w="50" w:type="dxa"/>
              <w:left w:w="90" w:type="dxa"/>
              <w:right w:w="90" w:type="dxa"/>
            </w:tcMar>
          </w:tcPr>
          <w:p>
            <w:pPr>
              <w:pStyle w:val="BDOITable"/>
            </w:pPr>
            <w:r>
              <w:rPr>
                <w:sz w:val="16"/>
              </w:rPr>
              <w:t>Accounts in spreadsheets; duplicates found late</w:t>
            </w:r>
          </w:p>
        </w:tc>
        <w:tc>
          <w:tcPr>
            <w:tcW w:type="dxa" w:w="3244"/>
            <w:tcMar>
              <w:top w:w="50" w:type="dxa"/>
              <w:bottom w:w="50" w:type="dxa"/>
              <w:left w:w="90" w:type="dxa"/>
              <w:right w:w="90" w:type="dxa"/>
            </w:tcMar>
          </w:tcPr>
          <w:p>
            <w:pPr>
              <w:pStyle w:val="BDOITable"/>
            </w:pPr>
            <w:r>
              <w:rPr>
                <w:sz w:val="16"/>
              </w:rPr>
              <w:t>One ARN; completeness check; duplicate check at creation</w:t>
            </w:r>
          </w:p>
        </w:tc>
        <w:tc>
          <w:tcPr>
            <w:tcW w:type="dxa" w:w="2163"/>
            <w:tcMar>
              <w:top w:w="50" w:type="dxa"/>
              <w:bottom w:w="50" w:type="dxa"/>
              <w:left w:w="90" w:type="dxa"/>
              <w:right w:w="90" w:type="dxa"/>
            </w:tcMar>
          </w:tcPr>
          <w:p>
            <w:pPr>
              <w:pStyle w:val="BDOITable"/>
            </w:pPr>
            <w:r>
              <w:rPr>
                <w:sz w:val="16"/>
              </w:rPr>
              <w:t>Edit Account; Submit to Processing; Returned to Me</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Renewal</w:t>
            </w:r>
          </w:p>
        </w:tc>
        <w:tc>
          <w:tcPr>
            <w:tcW w:type="dxa" w:w="3004"/>
            <w:tcMar>
              <w:top w:w="50" w:type="dxa"/>
              <w:bottom w:w="50" w:type="dxa"/>
              <w:left w:w="90" w:type="dxa"/>
              <w:right w:w="90" w:type="dxa"/>
            </w:tcMar>
            <w:shd w:val="clear" w:color="auto" w:fill="E5F5FF"/>
          </w:tcPr>
          <w:p>
            <w:pPr>
              <w:pStyle w:val="BDOITable"/>
            </w:pPr>
            <w:r>
              <w:rPr>
                <w:sz w:val="16"/>
              </w:rPr>
              <w:t>Dispositions in Excel; hand-offs by e-mail</w:t>
            </w:r>
          </w:p>
        </w:tc>
        <w:tc>
          <w:tcPr>
            <w:tcW w:type="dxa" w:w="3244"/>
            <w:tcMar>
              <w:top w:w="50" w:type="dxa"/>
              <w:bottom w:w="50" w:type="dxa"/>
              <w:left w:w="90" w:type="dxa"/>
              <w:right w:w="90" w:type="dxa"/>
            </w:tcMar>
            <w:shd w:val="clear" w:color="auto" w:fill="E5F5FF"/>
          </w:tcPr>
          <w:p>
            <w:pPr>
              <w:pStyle w:val="BDOITable"/>
            </w:pPr>
            <w:r>
              <w:rPr>
                <w:sz w:val="16"/>
              </w:rPr>
              <w:t>Dispositions online with a TL review and a notice at each step</w:t>
            </w:r>
          </w:p>
        </w:tc>
        <w:tc>
          <w:tcPr>
            <w:tcW w:type="dxa" w:w="2163"/>
            <w:tcMar>
              <w:top w:w="50" w:type="dxa"/>
              <w:bottom w:w="50" w:type="dxa"/>
              <w:left w:w="90" w:type="dxa"/>
              <w:right w:w="90" w:type="dxa"/>
            </w:tcMar>
            <w:shd w:val="clear" w:color="auto" w:fill="E5F5FF"/>
          </w:tcPr>
          <w:p>
            <w:pPr>
              <w:pStyle w:val="BDOITable"/>
            </w:pPr>
            <w:r>
              <w:rPr>
                <w:sz w:val="16"/>
              </w:rPr>
              <w:t>My Dispositions; Disposition panel</w:t>
            </w:r>
          </w:p>
        </w:tc>
      </w:tr>
    </w:tbl>
    <w:p>
      <w:pPr>
        <w:pStyle w:val="BDOISpacer"/>
      </w:pPr>
    </w:p>
    <w:p>
      <w:pPr>
        <w:pStyle w:val="Heading2"/>
      </w:pPr>
      <w:bookmarkStart w:id="110" w:name="_Toc000110"/>
      <w:r>
        <w:rPr/>
        <w:t>5.2 Processing Officer</w:t>
      </w:r>
      <w:bookmarkEnd w:id="110"/>
    </w:p>
    <w:p>
      <w:pPr>
        <w:pStyle w:val="Caption"/>
        <w:keepNext/>
        <w:spacing w:after="60"/>
      </w:pPr>
      <w:r>
        <w:rPr>
          <w:b/>
          <w:i w:val="0"/>
        </w:rPr>
        <w:t xml:space="preserve">Table 5: </w:t>
      </w:r>
      <w:r>
        <w:rPr/>
        <w:t>Journey: Processing Officer (BRD-01 p.133-134; FRS BRD-01 WT-A)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3003"/>
        <w:gridCol w:w="3244"/>
        <w:gridCol w:w="2162"/>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6"/>
              </w:rPr>
              <w:t>Stage</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6"/>
              </w:rPr>
              <w:t>Today</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6"/>
              </w:rPr>
              <w:t>In BIBS</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What to learn</w:t>
            </w:r>
          </w:p>
        </w:tc>
      </w:tr>
      <w:tr>
        <w:trPr>
          <w:cantSplit w:val="true"/>
        </w:trPr>
        <w:tc>
          <w:tcPr>
            <w:tcW w:type="dxa" w:w="1562"/>
            <w:tcMar>
              <w:top w:w="50" w:type="dxa"/>
              <w:bottom w:w="50" w:type="dxa"/>
              <w:left w:w="90" w:type="dxa"/>
              <w:right w:w="90" w:type="dxa"/>
            </w:tcMar>
          </w:tcPr>
          <w:p>
            <w:pPr>
              <w:pStyle w:val="BDOITable"/>
            </w:pPr>
            <w:r>
              <w:rPr>
                <w:sz w:val="16"/>
              </w:rPr>
              <w:t>Validation</w:t>
            </w:r>
          </w:p>
        </w:tc>
        <w:tc>
          <w:tcPr>
            <w:tcW w:type="dxa" w:w="3004"/>
            <w:tcMar>
              <w:top w:w="50" w:type="dxa"/>
              <w:bottom w:w="50" w:type="dxa"/>
              <w:left w:w="90" w:type="dxa"/>
              <w:right w:w="90" w:type="dxa"/>
            </w:tcMar>
          </w:tcPr>
          <w:p>
            <w:pPr>
              <w:pStyle w:val="BDOITable"/>
            </w:pPr>
            <w:r>
              <w:rPr>
                <w:sz w:val="16"/>
              </w:rPr>
              <w:t>Accounts received by e-mail and tracked in spreadsheets</w:t>
            </w:r>
          </w:p>
        </w:tc>
        <w:tc>
          <w:tcPr>
            <w:tcW w:type="dxa" w:w="3244"/>
            <w:tcMar>
              <w:top w:w="50" w:type="dxa"/>
              <w:bottom w:w="50" w:type="dxa"/>
              <w:left w:w="90" w:type="dxa"/>
              <w:right w:w="90" w:type="dxa"/>
            </w:tcMar>
          </w:tcPr>
          <w:p>
            <w:pPr>
              <w:pStyle w:val="BDOITable"/>
            </w:pPr>
            <w:r>
              <w:rPr>
                <w:sz w:val="16"/>
              </w:rPr>
              <w:t>Account in My Work; Validate or Return To Marketing with a reason</w:t>
            </w:r>
          </w:p>
        </w:tc>
        <w:tc>
          <w:tcPr>
            <w:tcW w:type="dxa" w:w="2163"/>
            <w:tcMar>
              <w:top w:w="50" w:type="dxa"/>
              <w:bottom w:w="50" w:type="dxa"/>
              <w:left w:w="90" w:type="dxa"/>
              <w:right w:w="90" w:type="dxa"/>
            </w:tcMar>
          </w:tcPr>
          <w:p>
            <w:pPr>
              <w:pStyle w:val="BDOITable"/>
            </w:pPr>
            <w:r>
              <w:rPr>
                <w:sz w:val="16"/>
              </w:rPr>
              <w:t>Account record</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Payment</w:t>
            </w:r>
          </w:p>
        </w:tc>
        <w:tc>
          <w:tcPr>
            <w:tcW w:type="dxa" w:w="3004"/>
            <w:tcMar>
              <w:top w:w="50" w:type="dxa"/>
              <w:bottom w:w="50" w:type="dxa"/>
              <w:left w:w="90" w:type="dxa"/>
              <w:right w:w="90" w:type="dxa"/>
            </w:tcMar>
            <w:shd w:val="clear" w:color="auto" w:fill="E5F5FF"/>
          </w:tcPr>
          <w:p>
            <w:pPr>
              <w:pStyle w:val="BDOITable"/>
            </w:pPr>
            <w:r>
              <w:rPr>
                <w:sz w:val="16"/>
              </w:rPr>
              <w:t>CBG Fire billing and payment matching by hand</w:t>
            </w:r>
          </w:p>
        </w:tc>
        <w:tc>
          <w:tcPr>
            <w:tcW w:type="dxa" w:w="3244"/>
            <w:tcMar>
              <w:top w:w="50" w:type="dxa"/>
              <w:bottom w:w="50" w:type="dxa"/>
              <w:left w:w="90" w:type="dxa"/>
              <w:right w:w="90" w:type="dxa"/>
            </w:tcMar>
            <w:shd w:val="clear" w:color="auto" w:fill="E5F5FF"/>
          </w:tcPr>
          <w:p>
            <w:pPr>
              <w:pStyle w:val="BDOITable"/>
            </w:pPr>
            <w:r>
              <w:rPr>
                <w:sz w:val="16"/>
              </w:rPr>
              <w:t>CLPC billing file produced and payment report matched</w:t>
            </w:r>
          </w:p>
        </w:tc>
        <w:tc>
          <w:tcPr>
            <w:tcW w:type="dxa" w:w="2163"/>
            <w:tcMar>
              <w:top w:w="50" w:type="dxa"/>
              <w:bottom w:w="50" w:type="dxa"/>
              <w:left w:w="90" w:type="dxa"/>
              <w:right w:w="90" w:type="dxa"/>
            </w:tcMar>
            <w:shd w:val="clear" w:color="auto" w:fill="E5F5FF"/>
          </w:tcPr>
          <w:p>
            <w:pPr>
              <w:pStyle w:val="BDOITable"/>
            </w:pPr>
            <w:r>
              <w:rPr>
                <w:sz w:val="16"/>
              </w:rPr>
              <w:t>CLPC Billing; Payment Report</w:t>
            </w:r>
          </w:p>
        </w:tc>
      </w:tr>
      <w:tr>
        <w:trPr>
          <w:cantSplit w:val="true"/>
        </w:trPr>
        <w:tc>
          <w:tcPr>
            <w:tcW w:type="dxa" w:w="1562"/>
            <w:tcMar>
              <w:top w:w="50" w:type="dxa"/>
              <w:bottom w:w="50" w:type="dxa"/>
              <w:left w:w="90" w:type="dxa"/>
              <w:right w:w="90" w:type="dxa"/>
            </w:tcMar>
          </w:tcPr>
          <w:p>
            <w:pPr>
              <w:pStyle w:val="BDOITable"/>
            </w:pPr>
            <w:r>
              <w:rPr>
                <w:sz w:val="16"/>
              </w:rPr>
              <w:t>Placement</w:t>
            </w:r>
          </w:p>
        </w:tc>
        <w:tc>
          <w:tcPr>
            <w:tcW w:type="dxa" w:w="3004"/>
            <w:tcMar>
              <w:top w:w="50" w:type="dxa"/>
              <w:bottom w:w="50" w:type="dxa"/>
              <w:left w:w="90" w:type="dxa"/>
              <w:right w:w="90" w:type="dxa"/>
            </w:tcMar>
          </w:tcPr>
          <w:p>
            <w:pPr>
              <w:pStyle w:val="BDOITable"/>
            </w:pPr>
            <w:r>
              <w:rPr>
                <w:sz w:val="16"/>
              </w:rPr>
              <w:t>Placement files and hold covers by e-mail, no log</w:t>
            </w:r>
          </w:p>
        </w:tc>
        <w:tc>
          <w:tcPr>
            <w:tcW w:type="dxa" w:w="3244"/>
            <w:tcMar>
              <w:top w:w="50" w:type="dxa"/>
              <w:bottom w:w="50" w:type="dxa"/>
              <w:left w:w="90" w:type="dxa"/>
              <w:right w:w="90" w:type="dxa"/>
            </w:tcMar>
          </w:tcPr>
          <w:p>
            <w:pPr>
              <w:pStyle w:val="BDOITable"/>
            </w:pPr>
            <w:r>
              <w:rPr>
                <w:sz w:val="16"/>
              </w:rPr>
              <w:t>Slips generated, password protected and logged</w:t>
            </w:r>
          </w:p>
        </w:tc>
        <w:tc>
          <w:tcPr>
            <w:tcW w:type="dxa" w:w="2163"/>
            <w:tcMar>
              <w:top w:w="50" w:type="dxa"/>
              <w:bottom w:w="50" w:type="dxa"/>
              <w:left w:w="90" w:type="dxa"/>
              <w:right w:w="90" w:type="dxa"/>
            </w:tcMar>
          </w:tcPr>
          <w:p>
            <w:pPr>
              <w:pStyle w:val="BDOITable"/>
            </w:pPr>
            <w:r>
              <w:rPr>
                <w:sz w:val="16"/>
              </w:rPr>
              <w:t>Placement Workbench</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Issuance</w:t>
            </w:r>
          </w:p>
        </w:tc>
        <w:tc>
          <w:tcPr>
            <w:tcW w:type="dxa" w:w="3004"/>
            <w:tcMar>
              <w:top w:w="50" w:type="dxa"/>
              <w:bottom w:w="50" w:type="dxa"/>
              <w:left w:w="90" w:type="dxa"/>
              <w:right w:w="90" w:type="dxa"/>
            </w:tcMar>
            <w:shd w:val="clear" w:color="auto" w:fill="E5F5FF"/>
          </w:tcPr>
          <w:p>
            <w:pPr>
              <w:pStyle w:val="BDOITable"/>
            </w:pPr>
            <w:r>
              <w:rPr>
                <w:sz w:val="16"/>
              </w:rPr>
              <w:t>E-policies received by e-mail</w:t>
            </w:r>
          </w:p>
        </w:tc>
        <w:tc>
          <w:tcPr>
            <w:tcW w:type="dxa" w:w="3244"/>
            <w:tcMar>
              <w:top w:w="50" w:type="dxa"/>
              <w:bottom w:w="50" w:type="dxa"/>
              <w:left w:w="90" w:type="dxa"/>
              <w:right w:w="90" w:type="dxa"/>
            </w:tcMar>
            <w:shd w:val="clear" w:color="auto" w:fill="E5F5FF"/>
          </w:tcPr>
          <w:p>
            <w:pPr>
              <w:pStyle w:val="BDOITable"/>
            </w:pPr>
            <w:r>
              <w:rPr>
                <w:sz w:val="16"/>
              </w:rPr>
              <w:t>E-policy uploaded, policy number extracted and confirmed; Insurance Advice generated</w:t>
            </w:r>
          </w:p>
        </w:tc>
        <w:tc>
          <w:tcPr>
            <w:tcW w:type="dxa" w:w="2163"/>
            <w:tcMar>
              <w:top w:w="50" w:type="dxa"/>
              <w:bottom w:w="50" w:type="dxa"/>
              <w:left w:w="90" w:type="dxa"/>
              <w:right w:w="90" w:type="dxa"/>
            </w:tcMar>
            <w:shd w:val="clear" w:color="auto" w:fill="E5F5FF"/>
          </w:tcPr>
          <w:p>
            <w:pPr>
              <w:pStyle w:val="BDOITable"/>
            </w:pPr>
            <w:r>
              <w:rPr>
                <w:sz w:val="16"/>
              </w:rPr>
              <w:t>E-policy Upload; Extraction Review</w:t>
            </w:r>
          </w:p>
        </w:tc>
      </w:tr>
      <w:tr>
        <w:trPr>
          <w:cantSplit w:val="true"/>
        </w:trPr>
        <w:tc>
          <w:tcPr>
            <w:tcW w:type="dxa" w:w="1562"/>
            <w:tcMar>
              <w:top w:w="50" w:type="dxa"/>
              <w:bottom w:w="50" w:type="dxa"/>
              <w:left w:w="90" w:type="dxa"/>
              <w:right w:w="90" w:type="dxa"/>
            </w:tcMar>
          </w:tcPr>
          <w:p>
            <w:pPr>
              <w:pStyle w:val="BDOITable"/>
            </w:pPr>
            <w:r>
              <w:rPr>
                <w:sz w:val="16"/>
              </w:rPr>
              <w:t>Booking</w:t>
            </w:r>
          </w:p>
        </w:tc>
        <w:tc>
          <w:tcPr>
            <w:tcW w:type="dxa" w:w="3004"/>
            <w:tcMar>
              <w:top w:w="50" w:type="dxa"/>
              <w:bottom w:w="50" w:type="dxa"/>
              <w:left w:w="90" w:type="dxa"/>
              <w:right w:w="90" w:type="dxa"/>
            </w:tcMar>
          </w:tcPr>
          <w:p>
            <w:pPr>
              <w:pStyle w:val="BDOITable"/>
            </w:pPr>
            <w:r>
              <w:rPr>
                <w:sz w:val="16"/>
              </w:rPr>
              <w:t>Booking, GL entry and invoice are separate steps</w:t>
            </w:r>
          </w:p>
        </w:tc>
        <w:tc>
          <w:tcPr>
            <w:tcW w:type="dxa" w:w="3244"/>
            <w:tcMar>
              <w:top w:w="50" w:type="dxa"/>
              <w:bottom w:w="50" w:type="dxa"/>
              <w:left w:w="90" w:type="dxa"/>
              <w:right w:w="90" w:type="dxa"/>
            </w:tcMar>
          </w:tcPr>
          <w:p>
            <w:pPr>
              <w:pStyle w:val="BDOITable"/>
            </w:pPr>
            <w:r>
              <w:rPr>
                <w:sz w:val="16"/>
              </w:rPr>
              <w:t>One booking posts the invoice, the GL entry and the service invoice; batch at 20:00</w:t>
            </w:r>
          </w:p>
        </w:tc>
        <w:tc>
          <w:tcPr>
            <w:tcW w:type="dxa" w:w="2163"/>
            <w:tcMar>
              <w:top w:w="50" w:type="dxa"/>
              <w:bottom w:w="50" w:type="dxa"/>
              <w:left w:w="90" w:type="dxa"/>
              <w:right w:w="90" w:type="dxa"/>
            </w:tcMar>
          </w:tcPr>
          <w:p>
            <w:pPr>
              <w:pStyle w:val="BDOITable"/>
            </w:pPr>
            <w:r>
              <w:rPr>
                <w:sz w:val="16"/>
              </w:rPr>
              <w:t>Pre-booking Confirmation; Booked Invoice</w:t>
            </w:r>
          </w:p>
        </w:tc>
      </w:tr>
    </w:tbl>
    <w:p>
      <w:pPr>
        <w:pStyle w:val="BDOISpacer"/>
      </w:pPr>
    </w:p>
    <w:p>
      <w:pPr>
        <w:pStyle w:val="Heading2"/>
      </w:pPr>
      <w:bookmarkStart w:id="111" w:name="_Toc000111"/>
      <w:r>
        <w:rPr/>
        <w:t>5.3 Cashier</w:t>
      </w:r>
      <w:bookmarkEnd w:id="111"/>
    </w:p>
    <w:p>
      <w:pPr>
        <w:pStyle w:val="Caption"/>
        <w:keepNext/>
        <w:spacing w:after="60"/>
      </w:pPr>
      <w:r>
        <w:rPr>
          <w:b/>
          <w:i w:val="0"/>
        </w:rPr>
        <w:t xml:space="preserve">Table 6: </w:t>
      </w:r>
      <w:r>
        <w:rPr/>
        <w:t>Journey: Cashier (BRD-02 p.11; FRS BRD-02 WT-A, WT-B, WT-D)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3003"/>
        <w:gridCol w:w="3244"/>
        <w:gridCol w:w="2162"/>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6"/>
              </w:rPr>
              <w:t>Stage</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6"/>
              </w:rPr>
              <w:t>Today</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6"/>
              </w:rPr>
              <w:t>In BIBS</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What to learn</w:t>
            </w:r>
          </w:p>
        </w:tc>
      </w:tr>
      <w:tr>
        <w:trPr>
          <w:cantSplit w:val="true"/>
        </w:trPr>
        <w:tc>
          <w:tcPr>
            <w:tcW w:type="dxa" w:w="1562"/>
            <w:tcMar>
              <w:top w:w="50" w:type="dxa"/>
              <w:bottom w:w="50" w:type="dxa"/>
              <w:left w:w="90" w:type="dxa"/>
              <w:right w:w="90" w:type="dxa"/>
            </w:tcMar>
          </w:tcPr>
          <w:p>
            <w:pPr>
              <w:pStyle w:val="BDOITable"/>
            </w:pPr>
            <w:r>
              <w:rPr>
                <w:sz w:val="16"/>
              </w:rPr>
              <w:t>Payment</w:t>
            </w:r>
          </w:p>
        </w:tc>
        <w:tc>
          <w:tcPr>
            <w:tcW w:type="dxa" w:w="3004"/>
            <w:tcMar>
              <w:top w:w="50" w:type="dxa"/>
              <w:bottom w:w="50" w:type="dxa"/>
              <w:left w:w="90" w:type="dxa"/>
              <w:right w:w="90" w:type="dxa"/>
            </w:tcMar>
          </w:tcPr>
          <w:p>
            <w:pPr>
              <w:pStyle w:val="BDOITable"/>
            </w:pPr>
            <w:r>
              <w:rPr>
                <w:sz w:val="16"/>
              </w:rPr>
              <w:t>Receipts issued by hand; payment details not visible</w:t>
            </w:r>
          </w:p>
        </w:tc>
        <w:tc>
          <w:tcPr>
            <w:tcW w:type="dxa" w:w="3244"/>
            <w:tcMar>
              <w:top w:w="50" w:type="dxa"/>
              <w:bottom w:w="50" w:type="dxa"/>
              <w:left w:w="90" w:type="dxa"/>
              <w:right w:w="90" w:type="dxa"/>
            </w:tcMar>
          </w:tcPr>
          <w:p>
            <w:pPr>
              <w:pStyle w:val="BDOITable"/>
            </w:pPr>
            <w:r>
              <w:rPr>
                <w:sz w:val="16"/>
              </w:rPr>
              <w:t>AR and OR from controlled series; payment matched at acceptance</w:t>
            </w:r>
          </w:p>
        </w:tc>
        <w:tc>
          <w:tcPr>
            <w:tcW w:type="dxa" w:w="2163"/>
            <w:tcMar>
              <w:top w:w="50" w:type="dxa"/>
              <w:bottom w:w="50" w:type="dxa"/>
              <w:left w:w="90" w:type="dxa"/>
              <w:right w:w="90" w:type="dxa"/>
            </w:tcMar>
          </w:tcPr>
          <w:p>
            <w:pPr>
              <w:pStyle w:val="BDOITable"/>
            </w:pPr>
            <w:r>
              <w:rPr>
                <w:sz w:val="16"/>
              </w:rPr>
              <w:t>Receive Payment; Receipt</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Application</w:t>
            </w:r>
          </w:p>
        </w:tc>
        <w:tc>
          <w:tcPr>
            <w:tcW w:type="dxa" w:w="3004"/>
            <w:tcMar>
              <w:top w:w="50" w:type="dxa"/>
              <w:bottom w:w="50" w:type="dxa"/>
              <w:left w:w="90" w:type="dxa"/>
              <w:right w:w="90" w:type="dxa"/>
            </w:tcMar>
            <w:shd w:val="clear" w:color="auto" w:fill="E5F5FF"/>
          </w:tcPr>
          <w:p>
            <w:pPr>
              <w:pStyle w:val="BDOITable"/>
            </w:pPr>
            <w:r>
              <w:rPr>
                <w:sz w:val="16"/>
              </w:rPr>
              <w:t>Application fragmented</w:t>
            </w:r>
          </w:p>
        </w:tc>
        <w:tc>
          <w:tcPr>
            <w:tcW w:type="dxa" w:w="3244"/>
            <w:tcMar>
              <w:top w:w="50" w:type="dxa"/>
              <w:bottom w:w="50" w:type="dxa"/>
              <w:left w:w="90" w:type="dxa"/>
              <w:right w:w="90" w:type="dxa"/>
            </w:tcMar>
            <w:shd w:val="clear" w:color="auto" w:fill="E5F5FF"/>
          </w:tcPr>
          <w:p>
            <w:pPr>
              <w:pStyle w:val="BDOITable"/>
            </w:pPr>
            <w:r>
              <w:rPr>
                <w:sz w:val="16"/>
              </w:rPr>
              <w:t>Applied by component; unapplied money kept in a workbench</w:t>
            </w:r>
          </w:p>
        </w:tc>
        <w:tc>
          <w:tcPr>
            <w:tcW w:type="dxa" w:w="2163"/>
            <w:tcMar>
              <w:top w:w="50" w:type="dxa"/>
              <w:bottom w:w="50" w:type="dxa"/>
              <w:left w:w="90" w:type="dxa"/>
              <w:right w:w="90" w:type="dxa"/>
            </w:tcMar>
            <w:shd w:val="clear" w:color="auto" w:fill="E5F5FF"/>
          </w:tcPr>
          <w:p>
            <w:pPr>
              <w:pStyle w:val="BDOITable"/>
            </w:pPr>
            <w:r>
              <w:rPr>
                <w:sz w:val="16"/>
              </w:rPr>
              <w:t>Unapplied Payments</w:t>
            </w:r>
          </w:p>
        </w:tc>
      </w:tr>
      <w:tr>
        <w:trPr>
          <w:cantSplit w:val="true"/>
        </w:trPr>
        <w:tc>
          <w:tcPr>
            <w:tcW w:type="dxa" w:w="1562"/>
            <w:tcMar>
              <w:top w:w="50" w:type="dxa"/>
              <w:bottom w:w="50" w:type="dxa"/>
              <w:left w:w="90" w:type="dxa"/>
              <w:right w:w="90" w:type="dxa"/>
            </w:tcMar>
          </w:tcPr>
          <w:p>
            <w:pPr>
              <w:pStyle w:val="BDOITable"/>
            </w:pPr>
            <w:r>
              <w:rPr>
                <w:sz w:val="16"/>
              </w:rPr>
              <w:t>Channels</w:t>
            </w:r>
          </w:p>
        </w:tc>
        <w:tc>
          <w:tcPr>
            <w:tcW w:type="dxa" w:w="3004"/>
            <w:tcMar>
              <w:top w:w="50" w:type="dxa"/>
              <w:bottom w:w="50" w:type="dxa"/>
              <w:left w:w="90" w:type="dxa"/>
              <w:right w:w="90" w:type="dxa"/>
            </w:tcMar>
          </w:tcPr>
          <w:p>
            <w:pPr>
              <w:pStyle w:val="BDOITable"/>
            </w:pPr>
            <w:r>
              <w:rPr>
                <w:sz w:val="16"/>
              </w:rPr>
              <w:t>Bank files handled outside the system</w:t>
            </w:r>
          </w:p>
        </w:tc>
        <w:tc>
          <w:tcPr>
            <w:tcW w:type="dxa" w:w="3244"/>
            <w:tcMar>
              <w:top w:w="50" w:type="dxa"/>
              <w:bottom w:w="50" w:type="dxa"/>
              <w:left w:w="90" w:type="dxa"/>
              <w:right w:w="90" w:type="dxa"/>
            </w:tcMar>
          </w:tcPr>
          <w:p>
            <w:pPr>
              <w:pStyle w:val="BDOITable"/>
            </w:pPr>
            <w:r>
              <w:rPr>
                <w:sz w:val="16"/>
              </w:rPr>
              <w:t>Payment uploads of the bank channels matched automatically</w:t>
            </w:r>
          </w:p>
        </w:tc>
        <w:tc>
          <w:tcPr>
            <w:tcW w:type="dxa" w:w="2163"/>
            <w:tcMar>
              <w:top w:w="50" w:type="dxa"/>
              <w:bottom w:w="50" w:type="dxa"/>
              <w:left w:w="90" w:type="dxa"/>
              <w:right w:w="90" w:type="dxa"/>
            </w:tcMar>
          </w:tcPr>
          <w:p>
            <w:pPr>
              <w:pStyle w:val="BDOITable"/>
            </w:pPr>
            <w:r>
              <w:rPr>
                <w:sz w:val="16"/>
              </w:rPr>
              <w:t>Payment Uploads</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Requests</w:t>
            </w:r>
          </w:p>
        </w:tc>
        <w:tc>
          <w:tcPr>
            <w:tcW w:type="dxa" w:w="3004"/>
            <w:tcMar>
              <w:top w:w="50" w:type="dxa"/>
              <w:bottom w:w="50" w:type="dxa"/>
              <w:left w:w="90" w:type="dxa"/>
              <w:right w:w="90" w:type="dxa"/>
            </w:tcMar>
            <w:shd w:val="clear" w:color="auto" w:fill="E5F5FF"/>
          </w:tcPr>
          <w:p>
            <w:pPr>
              <w:pStyle w:val="BDOITable"/>
            </w:pPr>
            <w:r>
              <w:rPr>
                <w:sz w:val="16"/>
              </w:rPr>
              <w:t>Pick-ups and 2307 by e-mail</w:t>
            </w:r>
          </w:p>
        </w:tc>
        <w:tc>
          <w:tcPr>
            <w:tcW w:type="dxa" w:w="3244"/>
            <w:tcMar>
              <w:top w:w="50" w:type="dxa"/>
              <w:bottom w:w="50" w:type="dxa"/>
              <w:left w:w="90" w:type="dxa"/>
              <w:right w:w="90" w:type="dxa"/>
            </w:tcMar>
            <w:shd w:val="clear" w:color="auto" w:fill="E5F5FF"/>
          </w:tcPr>
          <w:p>
            <w:pPr>
              <w:pStyle w:val="BDOITable"/>
            </w:pPr>
            <w:r>
              <w:rPr>
                <w:sz w:val="16"/>
              </w:rPr>
              <w:t>Requests from collectors in Incoming Requests; Check Pick-up queue</w:t>
            </w:r>
          </w:p>
        </w:tc>
        <w:tc>
          <w:tcPr>
            <w:tcW w:type="dxa" w:w="2163"/>
            <w:tcMar>
              <w:top w:w="50" w:type="dxa"/>
              <w:bottom w:w="50" w:type="dxa"/>
              <w:left w:w="90" w:type="dxa"/>
              <w:right w:w="90" w:type="dxa"/>
            </w:tcMar>
            <w:shd w:val="clear" w:color="auto" w:fill="E5F5FF"/>
          </w:tcPr>
          <w:p>
            <w:pPr>
              <w:pStyle w:val="BDOITable"/>
            </w:pPr>
            <w:r>
              <w:rPr>
                <w:sz w:val="16"/>
              </w:rPr>
              <w:t>Incoming Requests</w:t>
            </w:r>
          </w:p>
        </w:tc>
      </w:tr>
      <w:tr>
        <w:trPr>
          <w:cantSplit w:val="true"/>
        </w:trPr>
        <w:tc>
          <w:tcPr>
            <w:tcW w:type="dxa" w:w="1562"/>
            <w:tcMar>
              <w:top w:w="50" w:type="dxa"/>
              <w:bottom w:w="50" w:type="dxa"/>
              <w:left w:w="90" w:type="dxa"/>
              <w:right w:w="90" w:type="dxa"/>
            </w:tcMar>
          </w:tcPr>
          <w:p>
            <w:pPr>
              <w:pStyle w:val="BDOITable"/>
            </w:pPr>
            <w:r>
              <w:rPr>
                <w:sz w:val="16"/>
              </w:rPr>
              <w:t>Corrections</w:t>
            </w:r>
          </w:p>
        </w:tc>
        <w:tc>
          <w:tcPr>
            <w:tcW w:type="dxa" w:w="3004"/>
            <w:tcMar>
              <w:top w:w="50" w:type="dxa"/>
              <w:bottom w:w="50" w:type="dxa"/>
              <w:left w:w="90" w:type="dxa"/>
              <w:right w:w="90" w:type="dxa"/>
            </w:tcMar>
          </w:tcPr>
          <w:p>
            <w:pPr>
              <w:pStyle w:val="BDOITable"/>
            </w:pPr>
            <w:r>
              <w:rPr>
                <w:sz w:val="16"/>
              </w:rPr>
              <w:t>Cancellation by hand</w:t>
            </w:r>
          </w:p>
        </w:tc>
        <w:tc>
          <w:tcPr>
            <w:tcW w:type="dxa" w:w="3244"/>
            <w:tcMar>
              <w:top w:w="50" w:type="dxa"/>
              <w:bottom w:w="50" w:type="dxa"/>
              <w:left w:w="90" w:type="dxa"/>
              <w:right w:w="90" w:type="dxa"/>
            </w:tcMar>
          </w:tcPr>
          <w:p>
            <w:pPr>
              <w:pStyle w:val="BDOITable"/>
            </w:pPr>
            <w:r>
              <w:rPr>
                <w:sz w:val="16"/>
              </w:rPr>
              <w:t>Cancel Receipt with a reason, approved and posted by the Team Leader</w:t>
            </w:r>
          </w:p>
        </w:tc>
        <w:tc>
          <w:tcPr>
            <w:tcW w:type="dxa" w:w="2163"/>
            <w:tcMar>
              <w:top w:w="50" w:type="dxa"/>
              <w:bottom w:w="50" w:type="dxa"/>
              <w:left w:w="90" w:type="dxa"/>
              <w:right w:w="90" w:type="dxa"/>
            </w:tcMar>
          </w:tcPr>
          <w:p>
            <w:pPr>
              <w:pStyle w:val="BDOITable"/>
            </w:pPr>
            <w:r>
              <w:rPr>
                <w:sz w:val="16"/>
              </w:rPr>
              <w:t>Receipt actions</w:t>
            </w:r>
          </w:p>
        </w:tc>
      </w:tr>
    </w:tbl>
    <w:p>
      <w:pPr>
        <w:pStyle w:val="BDOISpacer"/>
      </w:pPr>
    </w:p>
    <w:p>
      <w:pPr>
        <w:pStyle w:val="Heading2"/>
      </w:pPr>
      <w:bookmarkStart w:id="112" w:name="_Toc000112"/>
      <w:r>
        <w:rPr/>
        <w:t>5.4 Collection Handler</w:t>
      </w:r>
      <w:bookmarkEnd w:id="112"/>
    </w:p>
    <w:p>
      <w:pPr>
        <w:pStyle w:val="Caption"/>
        <w:keepNext/>
        <w:spacing w:after="60"/>
      </w:pPr>
      <w:r>
        <w:rPr>
          <w:b/>
          <w:i w:val="0"/>
        </w:rPr>
        <w:t xml:space="preserve">Table 7: </w:t>
      </w:r>
      <w:r>
        <w:rPr/>
        <w:t>Journey: Collection Handler (BRD-04 current process; FRS BRD-04 WT-A to WT-D)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3003"/>
        <w:gridCol w:w="3244"/>
        <w:gridCol w:w="2162"/>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6"/>
              </w:rPr>
              <w:t>Stage</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6"/>
              </w:rPr>
              <w:t>Today</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6"/>
              </w:rPr>
              <w:t>In BIBS</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What to learn</w:t>
            </w:r>
          </w:p>
        </w:tc>
      </w:tr>
      <w:tr>
        <w:trPr>
          <w:cantSplit w:val="true"/>
        </w:trPr>
        <w:tc>
          <w:tcPr>
            <w:tcW w:type="dxa" w:w="1562"/>
            <w:tcMar>
              <w:top w:w="50" w:type="dxa"/>
              <w:bottom w:w="50" w:type="dxa"/>
              <w:left w:w="90" w:type="dxa"/>
              <w:right w:w="90" w:type="dxa"/>
            </w:tcMar>
          </w:tcPr>
          <w:p>
            <w:pPr>
              <w:pStyle w:val="BDOITable"/>
            </w:pPr>
            <w:r>
              <w:rPr>
                <w:sz w:val="16"/>
              </w:rPr>
              <w:t>Worklist</w:t>
            </w:r>
          </w:p>
        </w:tc>
        <w:tc>
          <w:tcPr>
            <w:tcW w:type="dxa" w:w="3004"/>
            <w:tcMar>
              <w:top w:w="50" w:type="dxa"/>
              <w:bottom w:w="50" w:type="dxa"/>
              <w:left w:w="90" w:type="dxa"/>
              <w:right w:w="90" w:type="dxa"/>
            </w:tcMar>
          </w:tcPr>
          <w:p>
            <w:pPr>
              <w:pStyle w:val="BDOITable"/>
            </w:pPr>
            <w:r>
              <w:rPr>
                <w:sz w:val="16"/>
              </w:rPr>
              <w:t>EBIX PR list and ISYS diary in two systems</w:t>
            </w:r>
          </w:p>
        </w:tc>
        <w:tc>
          <w:tcPr>
            <w:tcW w:type="dxa" w:w="3244"/>
            <w:tcMar>
              <w:top w:w="50" w:type="dxa"/>
              <w:bottom w:w="50" w:type="dxa"/>
              <w:left w:w="90" w:type="dxa"/>
              <w:right w:w="90" w:type="dxa"/>
            </w:tcMar>
          </w:tcPr>
          <w:p>
            <w:pPr>
              <w:pStyle w:val="BDOITable"/>
            </w:pPr>
            <w:r>
              <w:rPr>
                <w:sz w:val="16"/>
              </w:rPr>
              <w:t>One worklist from the invoice ledger, refreshed nightly, diary in view</w:t>
            </w:r>
          </w:p>
        </w:tc>
        <w:tc>
          <w:tcPr>
            <w:tcW w:type="dxa" w:w="2163"/>
            <w:tcMar>
              <w:top w:w="50" w:type="dxa"/>
              <w:bottom w:w="50" w:type="dxa"/>
              <w:left w:w="90" w:type="dxa"/>
              <w:right w:w="90" w:type="dxa"/>
            </w:tcMar>
          </w:tcPr>
          <w:p>
            <w:pPr>
              <w:pStyle w:val="BDOITable"/>
            </w:pPr>
            <w:r>
              <w:rPr>
                <w:sz w:val="16"/>
              </w:rPr>
              <w:t>PR Worklist</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Follow-up</w:t>
            </w:r>
          </w:p>
        </w:tc>
        <w:tc>
          <w:tcPr>
            <w:tcW w:type="dxa" w:w="3004"/>
            <w:tcMar>
              <w:top w:w="50" w:type="dxa"/>
              <w:bottom w:w="50" w:type="dxa"/>
              <w:left w:w="90" w:type="dxa"/>
              <w:right w:w="90" w:type="dxa"/>
            </w:tcMar>
            <w:shd w:val="clear" w:color="auto" w:fill="E5F5FF"/>
          </w:tcPr>
          <w:p>
            <w:pPr>
              <w:pStyle w:val="BDOITable"/>
            </w:pPr>
            <w:r>
              <w:rPr>
                <w:sz w:val="16"/>
              </w:rPr>
              <w:t>Efforts and commitments tracked by the handler</w:t>
            </w:r>
          </w:p>
        </w:tc>
        <w:tc>
          <w:tcPr>
            <w:tcW w:type="dxa" w:w="3244"/>
            <w:tcMar>
              <w:top w:w="50" w:type="dxa"/>
              <w:bottom w:w="50" w:type="dxa"/>
              <w:left w:w="90" w:type="dxa"/>
              <w:right w:w="90" w:type="dxa"/>
            </w:tcMar>
            <w:shd w:val="clear" w:color="auto" w:fill="E5F5FF"/>
          </w:tcPr>
          <w:p>
            <w:pPr>
              <w:pStyle w:val="BDOITable"/>
            </w:pPr>
            <w:r>
              <w:rPr>
                <w:sz w:val="16"/>
              </w:rPr>
              <w:t>Efforts, promises and reminders on the collection item</w:t>
            </w:r>
          </w:p>
        </w:tc>
        <w:tc>
          <w:tcPr>
            <w:tcW w:type="dxa" w:w="2163"/>
            <w:tcMar>
              <w:top w:w="50" w:type="dxa"/>
              <w:bottom w:w="50" w:type="dxa"/>
              <w:left w:w="90" w:type="dxa"/>
              <w:right w:w="90" w:type="dxa"/>
            </w:tcMar>
            <w:shd w:val="clear" w:color="auto" w:fill="E5F5FF"/>
          </w:tcPr>
          <w:p>
            <w:pPr>
              <w:pStyle w:val="BDOITable"/>
            </w:pPr>
            <w:r>
              <w:rPr>
                <w:sz w:val="16"/>
              </w:rPr>
              <w:t>Log Effort; Record Promise</w:t>
            </w:r>
          </w:p>
        </w:tc>
      </w:tr>
      <w:tr>
        <w:trPr>
          <w:cantSplit w:val="true"/>
        </w:trPr>
        <w:tc>
          <w:tcPr>
            <w:tcW w:type="dxa" w:w="1562"/>
            <w:tcMar>
              <w:top w:w="50" w:type="dxa"/>
              <w:bottom w:w="50" w:type="dxa"/>
              <w:left w:w="90" w:type="dxa"/>
              <w:right w:w="90" w:type="dxa"/>
            </w:tcMar>
          </w:tcPr>
          <w:p>
            <w:pPr>
              <w:pStyle w:val="BDOITable"/>
            </w:pPr>
            <w:r>
              <w:rPr>
                <w:sz w:val="16"/>
              </w:rPr>
              <w:t>Escalation</w:t>
            </w:r>
          </w:p>
        </w:tc>
        <w:tc>
          <w:tcPr>
            <w:tcW w:type="dxa" w:w="3004"/>
            <w:tcMar>
              <w:top w:w="50" w:type="dxa"/>
              <w:bottom w:w="50" w:type="dxa"/>
              <w:left w:w="90" w:type="dxa"/>
              <w:right w:w="90" w:type="dxa"/>
            </w:tcMar>
          </w:tcPr>
          <w:p>
            <w:pPr>
              <w:pStyle w:val="BDOITable"/>
            </w:pPr>
            <w:r>
              <w:rPr>
                <w:sz w:val="16"/>
              </w:rPr>
              <w:t>Credit term extension and escalation by e-mail</w:t>
            </w:r>
          </w:p>
        </w:tc>
        <w:tc>
          <w:tcPr>
            <w:tcW w:type="dxa" w:w="3244"/>
            <w:tcMar>
              <w:top w:w="50" w:type="dxa"/>
              <w:bottom w:w="50" w:type="dxa"/>
              <w:left w:w="90" w:type="dxa"/>
              <w:right w:w="90" w:type="dxa"/>
            </w:tcMar>
          </w:tcPr>
          <w:p>
            <w:pPr>
              <w:pStyle w:val="BDOITable"/>
            </w:pPr>
            <w:r>
              <w:rPr>
                <w:sz w:val="16"/>
              </w:rPr>
              <w:t>Escalation rules by ageing and broken promises; TL queue</w:t>
            </w:r>
          </w:p>
        </w:tc>
        <w:tc>
          <w:tcPr>
            <w:tcW w:type="dxa" w:w="2163"/>
            <w:tcMar>
              <w:top w:w="50" w:type="dxa"/>
              <w:bottom w:w="50" w:type="dxa"/>
              <w:left w:w="90" w:type="dxa"/>
              <w:right w:w="90" w:type="dxa"/>
            </w:tcMar>
          </w:tcPr>
          <w:p>
            <w:pPr>
              <w:pStyle w:val="BDOITable"/>
            </w:pPr>
            <w:r>
              <w:rPr>
                <w:sz w:val="16"/>
              </w:rPr>
              <w:t>Escalations</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Disposition</w:t>
            </w:r>
          </w:p>
        </w:tc>
        <w:tc>
          <w:tcPr>
            <w:tcW w:type="dxa" w:w="3004"/>
            <w:tcMar>
              <w:top w:w="50" w:type="dxa"/>
              <w:bottom w:w="50" w:type="dxa"/>
              <w:left w:w="90" w:type="dxa"/>
              <w:right w:w="90" w:type="dxa"/>
            </w:tcMar>
            <w:shd w:val="clear" w:color="auto" w:fill="E5F5FF"/>
          </w:tcPr>
          <w:p>
            <w:pPr>
              <w:pStyle w:val="BDOITable"/>
            </w:pPr>
            <w:r>
              <w:rPr>
                <w:sz w:val="16"/>
              </w:rPr>
              <w:t>Day-60 disposition and A / B / C tag by hand</w:t>
            </w:r>
          </w:p>
        </w:tc>
        <w:tc>
          <w:tcPr>
            <w:tcW w:type="dxa" w:w="3244"/>
            <w:tcMar>
              <w:top w:w="50" w:type="dxa"/>
              <w:bottom w:w="50" w:type="dxa"/>
              <w:left w:w="90" w:type="dxa"/>
              <w:right w:w="90" w:type="dxa"/>
            </w:tcMar>
            <w:shd w:val="clear" w:color="auto" w:fill="E5F5FF"/>
          </w:tcPr>
          <w:p>
            <w:pPr>
              <w:pStyle w:val="BDOITable"/>
            </w:pPr>
            <w:r>
              <w:rPr>
                <w:sz w:val="16"/>
              </w:rPr>
              <w:t>Disposition from a list with category; history kept</w:t>
            </w:r>
          </w:p>
        </w:tc>
        <w:tc>
          <w:tcPr>
            <w:tcW w:type="dxa" w:w="2163"/>
            <w:tcMar>
              <w:top w:w="50" w:type="dxa"/>
              <w:bottom w:w="50" w:type="dxa"/>
              <w:left w:w="90" w:type="dxa"/>
              <w:right w:w="90" w:type="dxa"/>
            </w:tcMar>
            <w:shd w:val="clear" w:color="auto" w:fill="E5F5FF"/>
          </w:tcPr>
          <w:p>
            <w:pPr>
              <w:pStyle w:val="BDOITable"/>
            </w:pPr>
            <w:r>
              <w:rPr>
                <w:sz w:val="16"/>
              </w:rPr>
              <w:t>Record Disposition</w:t>
            </w:r>
          </w:p>
        </w:tc>
      </w:tr>
      <w:tr>
        <w:trPr>
          <w:cantSplit w:val="true"/>
        </w:trPr>
        <w:tc>
          <w:tcPr>
            <w:tcW w:type="dxa" w:w="1562"/>
            <w:tcMar>
              <w:top w:w="50" w:type="dxa"/>
              <w:bottom w:w="50" w:type="dxa"/>
              <w:left w:w="90" w:type="dxa"/>
              <w:right w:w="90" w:type="dxa"/>
            </w:tcMar>
          </w:tcPr>
          <w:p>
            <w:pPr>
              <w:pStyle w:val="BDOITable"/>
            </w:pPr>
            <w:r>
              <w:rPr>
                <w:sz w:val="16"/>
              </w:rPr>
              <w:t>Hand-off</w:t>
            </w:r>
          </w:p>
        </w:tc>
        <w:tc>
          <w:tcPr>
            <w:tcW w:type="dxa" w:w="3004"/>
            <w:tcMar>
              <w:top w:w="50" w:type="dxa"/>
              <w:bottom w:w="50" w:type="dxa"/>
              <w:left w:w="90" w:type="dxa"/>
              <w:right w:w="90" w:type="dxa"/>
            </w:tcMar>
          </w:tcPr>
          <w:p>
            <w:pPr>
              <w:pStyle w:val="BDOITable"/>
            </w:pPr>
            <w:r>
              <w:rPr>
                <w:sz w:val="16"/>
              </w:rPr>
              <w:t>Pick-up requests and 2307 by e-mail</w:t>
            </w:r>
          </w:p>
        </w:tc>
        <w:tc>
          <w:tcPr>
            <w:tcW w:type="dxa" w:w="3244"/>
            <w:tcMar>
              <w:top w:w="50" w:type="dxa"/>
              <w:bottom w:w="50" w:type="dxa"/>
              <w:left w:w="90" w:type="dxa"/>
              <w:right w:w="90" w:type="dxa"/>
            </w:tcMar>
          </w:tcPr>
          <w:p>
            <w:pPr>
              <w:pStyle w:val="BDOITable"/>
            </w:pPr>
            <w:r>
              <w:rPr>
                <w:sz w:val="16"/>
              </w:rPr>
              <w:t>Requests to Cashiering placed from the item and tracked</w:t>
            </w:r>
          </w:p>
        </w:tc>
        <w:tc>
          <w:tcPr>
            <w:tcW w:type="dxa" w:w="2163"/>
            <w:tcMar>
              <w:top w:w="50" w:type="dxa"/>
              <w:bottom w:w="50" w:type="dxa"/>
              <w:left w:w="90" w:type="dxa"/>
              <w:right w:w="90" w:type="dxa"/>
            </w:tcMar>
          </w:tcPr>
          <w:p>
            <w:pPr>
              <w:pStyle w:val="BDOITable"/>
            </w:pPr>
            <w:r>
              <w:rPr>
                <w:sz w:val="16"/>
              </w:rPr>
              <w:t>Requests to Cashiering</w:t>
            </w:r>
          </w:p>
        </w:tc>
      </w:tr>
    </w:tbl>
    <w:p>
      <w:pPr>
        <w:pStyle w:val="BDOISpacer"/>
      </w:pPr>
    </w:p>
    <w:p>
      <w:pPr>
        <w:pStyle w:val="Heading2"/>
      </w:pPr>
      <w:bookmarkStart w:id="113" w:name="_Toc000113"/>
      <w:r>
        <w:rPr/>
        <w:t>5.5 Renewal Officer</w:t>
      </w:r>
      <w:bookmarkEnd w:id="113"/>
    </w:p>
    <w:p>
      <w:pPr>
        <w:pStyle w:val="Caption"/>
        <w:keepNext/>
        <w:spacing w:after="60"/>
      </w:pPr>
      <w:r>
        <w:rPr>
          <w:b/>
          <w:i w:val="0"/>
        </w:rPr>
        <w:t xml:space="preserve">Table 8: </w:t>
      </w:r>
      <w:r>
        <w:rPr/>
        <w:t>Journey: Renewal Officer (BRD-06 current process; FRS BRD-06)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3003"/>
        <w:gridCol w:w="3244"/>
        <w:gridCol w:w="2162"/>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6"/>
              </w:rPr>
              <w:t>Stage</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6"/>
              </w:rPr>
              <w:t>Today</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6"/>
              </w:rPr>
              <w:t>In BIBS</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What to learn</w:t>
            </w:r>
          </w:p>
        </w:tc>
      </w:tr>
      <w:tr>
        <w:trPr>
          <w:cantSplit w:val="true"/>
        </w:trPr>
        <w:tc>
          <w:tcPr>
            <w:tcW w:type="dxa" w:w="1562"/>
            <w:tcMar>
              <w:top w:w="50" w:type="dxa"/>
              <w:bottom w:w="50" w:type="dxa"/>
              <w:left w:w="90" w:type="dxa"/>
              <w:right w:w="90" w:type="dxa"/>
            </w:tcMar>
          </w:tcPr>
          <w:p>
            <w:pPr>
              <w:pStyle w:val="BDOITable"/>
            </w:pPr>
            <w:r>
              <w:rPr>
                <w:sz w:val="16"/>
              </w:rPr>
              <w:t>Extraction</w:t>
            </w:r>
          </w:p>
        </w:tc>
        <w:tc>
          <w:tcPr>
            <w:tcW w:type="dxa" w:w="3004"/>
            <w:tcMar>
              <w:top w:w="50" w:type="dxa"/>
              <w:bottom w:w="50" w:type="dxa"/>
              <w:left w:w="90" w:type="dxa"/>
              <w:right w:w="90" w:type="dxa"/>
            </w:tcMar>
          </w:tcPr>
          <w:p>
            <w:pPr>
              <w:pStyle w:val="BDOITable"/>
            </w:pPr>
            <w:r>
              <w:rPr>
                <w:sz w:val="16"/>
              </w:rPr>
              <w:t>IT extracts the expiring list</w:t>
            </w:r>
          </w:p>
        </w:tc>
        <w:tc>
          <w:tcPr>
            <w:tcW w:type="dxa" w:w="3244"/>
            <w:tcMar>
              <w:top w:w="50" w:type="dxa"/>
              <w:bottom w:w="50" w:type="dxa"/>
              <w:left w:w="90" w:type="dxa"/>
              <w:right w:w="90" w:type="dxa"/>
            </w:tcMar>
          </w:tcPr>
          <w:p>
            <w:pPr>
              <w:pStyle w:val="BDOITable"/>
            </w:pPr>
            <w:r>
              <w:rPr>
                <w:sz w:val="16"/>
              </w:rPr>
              <w:t>Daily extraction at the lead days; list for any range on demand</w:t>
            </w:r>
          </w:p>
        </w:tc>
        <w:tc>
          <w:tcPr>
            <w:tcW w:type="dxa" w:w="2163"/>
            <w:tcMar>
              <w:top w:w="50" w:type="dxa"/>
              <w:bottom w:w="50" w:type="dxa"/>
              <w:left w:w="90" w:type="dxa"/>
              <w:right w:w="90" w:type="dxa"/>
            </w:tcMar>
          </w:tcPr>
          <w:p>
            <w:pPr>
              <w:pStyle w:val="BDOITable"/>
            </w:pPr>
            <w:r>
              <w:rPr>
                <w:sz w:val="16"/>
              </w:rPr>
              <w:t>Expiry List</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Sanitation</w:t>
            </w:r>
          </w:p>
        </w:tc>
        <w:tc>
          <w:tcPr>
            <w:tcW w:type="dxa" w:w="3004"/>
            <w:tcMar>
              <w:top w:w="50" w:type="dxa"/>
              <w:bottom w:w="50" w:type="dxa"/>
              <w:left w:w="90" w:type="dxa"/>
              <w:right w:w="90" w:type="dxa"/>
            </w:tcMar>
            <w:shd w:val="clear" w:color="auto" w:fill="E5F5FF"/>
          </w:tcPr>
          <w:p>
            <w:pPr>
              <w:pStyle w:val="BDOITable"/>
            </w:pPr>
            <w:r>
              <w:rPr>
                <w:sz w:val="16"/>
              </w:rPr>
              <w:t>List pre-cleaned by hand</w:t>
            </w:r>
          </w:p>
        </w:tc>
        <w:tc>
          <w:tcPr>
            <w:tcW w:type="dxa" w:w="3244"/>
            <w:tcMar>
              <w:top w:w="50" w:type="dxa"/>
              <w:bottom w:w="50" w:type="dxa"/>
              <w:left w:w="90" w:type="dxa"/>
              <w:right w:w="90" w:type="dxa"/>
            </w:tcMar>
            <w:shd w:val="clear" w:color="auto" w:fill="E5F5FF"/>
          </w:tcPr>
          <w:p>
            <w:pPr>
              <w:pStyle w:val="BDOITable"/>
            </w:pPr>
            <w:r>
              <w:rPr>
                <w:sz w:val="16"/>
              </w:rPr>
              <w:t>Checks classify each record Clean, Review or Exception</w:t>
            </w:r>
          </w:p>
        </w:tc>
        <w:tc>
          <w:tcPr>
            <w:tcW w:type="dxa" w:w="2163"/>
            <w:tcMar>
              <w:top w:w="50" w:type="dxa"/>
              <w:bottom w:w="50" w:type="dxa"/>
              <w:left w:w="90" w:type="dxa"/>
              <w:right w:w="90" w:type="dxa"/>
            </w:tcMar>
            <w:shd w:val="clear" w:color="auto" w:fill="E5F5FF"/>
          </w:tcPr>
          <w:p>
            <w:pPr>
              <w:pStyle w:val="BDOITable"/>
            </w:pPr>
            <w:r>
              <w:rPr>
                <w:sz w:val="16"/>
              </w:rPr>
              <w:t>Checks &amp; Bucket tab</w:t>
            </w:r>
          </w:p>
        </w:tc>
      </w:tr>
      <w:tr>
        <w:trPr>
          <w:cantSplit w:val="true"/>
        </w:trPr>
        <w:tc>
          <w:tcPr>
            <w:tcW w:type="dxa" w:w="1562"/>
            <w:tcMar>
              <w:top w:w="50" w:type="dxa"/>
              <w:bottom w:w="50" w:type="dxa"/>
              <w:left w:w="90" w:type="dxa"/>
              <w:right w:w="90" w:type="dxa"/>
            </w:tcMar>
          </w:tcPr>
          <w:p>
            <w:pPr>
              <w:pStyle w:val="BDOITable"/>
            </w:pPr>
            <w:r>
              <w:rPr>
                <w:sz w:val="16"/>
              </w:rPr>
              <w:t>Processing</w:t>
            </w:r>
          </w:p>
        </w:tc>
        <w:tc>
          <w:tcPr>
            <w:tcW w:type="dxa" w:w="3004"/>
            <w:tcMar>
              <w:top w:w="50" w:type="dxa"/>
              <w:bottom w:w="50" w:type="dxa"/>
              <w:left w:w="90" w:type="dxa"/>
              <w:right w:w="90" w:type="dxa"/>
            </w:tcMar>
          </w:tcPr>
          <w:p>
            <w:pPr>
              <w:pStyle w:val="BDOITable"/>
            </w:pPr>
            <w:r>
              <w:rPr>
                <w:sz w:val="16"/>
              </w:rPr>
              <w:t>Hand-offs by e-mail; no assignment</w:t>
            </w:r>
          </w:p>
        </w:tc>
        <w:tc>
          <w:tcPr>
            <w:tcW w:type="dxa" w:w="3244"/>
            <w:tcMar>
              <w:top w:w="50" w:type="dxa"/>
              <w:bottom w:w="50" w:type="dxa"/>
              <w:left w:w="90" w:type="dxa"/>
              <w:right w:w="90" w:type="dxa"/>
            </w:tcMar>
          </w:tcPr>
          <w:p>
            <w:pPr>
              <w:pStyle w:val="BDOITable"/>
            </w:pPr>
            <w:r>
              <w:rPr>
                <w:sz w:val="16"/>
              </w:rPr>
              <w:t>Staged workflow with assignment, review, return and post</w:t>
            </w:r>
          </w:p>
        </w:tc>
        <w:tc>
          <w:tcPr>
            <w:tcW w:type="dxa" w:w="2163"/>
            <w:tcMar>
              <w:top w:w="50" w:type="dxa"/>
              <w:bottom w:w="50" w:type="dxa"/>
              <w:left w:w="90" w:type="dxa"/>
              <w:right w:w="90" w:type="dxa"/>
            </w:tcMar>
          </w:tcPr>
          <w:p>
            <w:pPr>
              <w:pStyle w:val="BDOITable"/>
            </w:pPr>
            <w:r>
              <w:rPr>
                <w:sz w:val="16"/>
              </w:rPr>
              <w:t>Processing Worklist</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Insurer</w:t>
            </w:r>
          </w:p>
        </w:tc>
        <w:tc>
          <w:tcPr>
            <w:tcW w:type="dxa" w:w="3004"/>
            <w:tcMar>
              <w:top w:w="50" w:type="dxa"/>
              <w:bottom w:w="50" w:type="dxa"/>
              <w:left w:w="90" w:type="dxa"/>
              <w:right w:w="90" w:type="dxa"/>
            </w:tcMar>
            <w:shd w:val="clear" w:color="auto" w:fill="E5F5FF"/>
          </w:tcPr>
          <w:p>
            <w:pPr>
              <w:pStyle w:val="BDOITable"/>
            </w:pPr>
            <w:r>
              <w:rPr>
                <w:sz w:val="16"/>
              </w:rPr>
              <w:t>Accounts sent from Excel by e-mail</w:t>
            </w:r>
          </w:p>
        </w:tc>
        <w:tc>
          <w:tcPr>
            <w:tcW w:type="dxa" w:w="3244"/>
            <w:tcMar>
              <w:top w:w="50" w:type="dxa"/>
              <w:bottom w:w="50" w:type="dxa"/>
              <w:left w:w="90" w:type="dxa"/>
              <w:right w:w="90" w:type="dxa"/>
            </w:tcMar>
            <w:shd w:val="clear" w:color="auto" w:fill="E5F5FF"/>
          </w:tcPr>
          <w:p>
            <w:pPr>
              <w:pStyle w:val="BDOITable"/>
            </w:pPr>
            <w:r>
              <w:rPr>
                <w:sz w:val="16"/>
              </w:rPr>
              <w:t>Extract per insurer sent protected; response file applied</w:t>
            </w:r>
          </w:p>
        </w:tc>
        <w:tc>
          <w:tcPr>
            <w:tcW w:type="dxa" w:w="2163"/>
            <w:tcMar>
              <w:top w:w="50" w:type="dxa"/>
              <w:bottom w:w="50" w:type="dxa"/>
              <w:left w:w="90" w:type="dxa"/>
              <w:right w:w="90" w:type="dxa"/>
            </w:tcMar>
            <w:shd w:val="clear" w:color="auto" w:fill="E5F5FF"/>
          </w:tcPr>
          <w:p>
            <w:pPr>
              <w:pStyle w:val="BDOITable"/>
            </w:pPr>
            <w:r>
              <w:rPr>
                <w:sz w:val="16"/>
              </w:rPr>
              <w:t>Insurer Batches</w:t>
            </w:r>
          </w:p>
        </w:tc>
      </w:tr>
      <w:tr>
        <w:trPr>
          <w:cantSplit w:val="true"/>
        </w:trPr>
        <w:tc>
          <w:tcPr>
            <w:tcW w:type="dxa" w:w="1562"/>
            <w:tcMar>
              <w:top w:w="50" w:type="dxa"/>
              <w:bottom w:w="50" w:type="dxa"/>
              <w:left w:w="90" w:type="dxa"/>
              <w:right w:w="90" w:type="dxa"/>
            </w:tcMar>
          </w:tcPr>
          <w:p>
            <w:pPr>
              <w:pStyle w:val="BDOITable"/>
            </w:pPr>
            <w:r>
              <w:rPr>
                <w:sz w:val="16"/>
              </w:rPr>
              <w:t>Renewal Advice</w:t>
            </w:r>
          </w:p>
        </w:tc>
        <w:tc>
          <w:tcPr>
            <w:tcW w:type="dxa" w:w="3004"/>
            <w:tcMar>
              <w:top w:w="50" w:type="dxa"/>
              <w:bottom w:w="50" w:type="dxa"/>
              <w:left w:w="90" w:type="dxa"/>
              <w:right w:w="90" w:type="dxa"/>
            </w:tcMar>
          </w:tcPr>
          <w:p>
            <w:pPr>
              <w:pStyle w:val="BDOITable"/>
            </w:pPr>
            <w:r>
              <w:rPr>
                <w:sz w:val="16"/>
              </w:rPr>
              <w:t>IT text file, packaged accounts only</w:t>
            </w:r>
          </w:p>
        </w:tc>
        <w:tc>
          <w:tcPr>
            <w:tcW w:type="dxa" w:w="3244"/>
            <w:tcMar>
              <w:top w:w="50" w:type="dxa"/>
              <w:bottom w:w="50" w:type="dxa"/>
              <w:left w:w="90" w:type="dxa"/>
              <w:right w:w="90" w:type="dxa"/>
            </w:tcMar>
          </w:tcPr>
          <w:p>
            <w:pPr>
              <w:pStyle w:val="BDOITable"/>
            </w:pPr>
            <w:r>
              <w:rPr>
                <w:sz w:val="16"/>
              </w:rPr>
              <w:t>First and second notice for any account, in batch, protected</w:t>
            </w:r>
          </w:p>
        </w:tc>
        <w:tc>
          <w:tcPr>
            <w:tcW w:type="dxa" w:w="2163"/>
            <w:tcMar>
              <w:top w:w="50" w:type="dxa"/>
              <w:bottom w:w="50" w:type="dxa"/>
              <w:left w:w="90" w:type="dxa"/>
              <w:right w:w="90" w:type="dxa"/>
            </w:tcMar>
          </w:tcPr>
          <w:p>
            <w:pPr>
              <w:pStyle w:val="BDOITable"/>
            </w:pPr>
            <w:r>
              <w:rPr>
                <w:sz w:val="16"/>
              </w:rPr>
              <w:t>Letters</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Booking</w:t>
            </w:r>
          </w:p>
        </w:tc>
        <w:tc>
          <w:tcPr>
            <w:tcW w:type="dxa" w:w="3004"/>
            <w:tcMar>
              <w:top w:w="50" w:type="dxa"/>
              <w:bottom w:w="50" w:type="dxa"/>
              <w:left w:w="90" w:type="dxa"/>
              <w:right w:w="90" w:type="dxa"/>
            </w:tcMar>
            <w:shd w:val="clear" w:color="auto" w:fill="E5F5FF"/>
          </w:tcPr>
          <w:p>
            <w:pPr>
              <w:pStyle w:val="BDOITable"/>
            </w:pPr>
            <w:r>
              <w:rPr>
                <w:sz w:val="16"/>
              </w:rPr>
              <w:t>Accepted renewals re-keyed</w:t>
            </w:r>
          </w:p>
        </w:tc>
        <w:tc>
          <w:tcPr>
            <w:tcW w:type="dxa" w:w="3244"/>
            <w:tcMar>
              <w:top w:w="50" w:type="dxa"/>
              <w:bottom w:w="50" w:type="dxa"/>
              <w:left w:w="90" w:type="dxa"/>
              <w:right w:w="90" w:type="dxa"/>
            </w:tcMar>
            <w:shd w:val="clear" w:color="auto" w:fill="E5F5FF"/>
          </w:tcPr>
          <w:p>
            <w:pPr>
              <w:pStyle w:val="BDOITable"/>
            </w:pPr>
            <w:r>
              <w:rPr>
                <w:sz w:val="16"/>
              </w:rPr>
              <w:t>Acceptance moves the account to placement and booking</w:t>
            </w:r>
          </w:p>
        </w:tc>
        <w:tc>
          <w:tcPr>
            <w:tcW w:type="dxa" w:w="2163"/>
            <w:tcMar>
              <w:top w:w="50" w:type="dxa"/>
              <w:bottom w:w="50" w:type="dxa"/>
              <w:left w:w="90" w:type="dxa"/>
              <w:right w:w="90" w:type="dxa"/>
            </w:tcMar>
            <w:shd w:val="clear" w:color="auto" w:fill="E5F5FF"/>
          </w:tcPr>
          <w:p>
            <w:pPr>
              <w:pStyle w:val="BDOITable"/>
            </w:pPr>
            <w:r>
              <w:rPr>
                <w:sz w:val="16"/>
              </w:rPr>
              <w:t>Record Acceptance</w:t>
            </w:r>
          </w:p>
        </w:tc>
      </w:tr>
    </w:tbl>
    <w:p>
      <w:pPr>
        <w:pStyle w:val="BDOISpacer"/>
      </w:pPr>
    </w:p>
    <w:p>
      <w:pPr>
        <w:pStyle w:val="Heading2"/>
      </w:pPr>
      <w:bookmarkStart w:id="114" w:name="_Toc000114"/>
      <w:r>
        <w:rPr/>
        <w:t>5.6 Claims Officer</w:t>
      </w:r>
      <w:bookmarkEnd w:id="114"/>
    </w:p>
    <w:p>
      <w:pPr>
        <w:pStyle w:val="Caption"/>
        <w:keepNext/>
        <w:spacing w:after="60"/>
      </w:pPr>
      <w:r>
        <w:rPr>
          <w:b/>
          <w:i w:val="0"/>
        </w:rPr>
        <w:t xml:space="preserve">Table 9: </w:t>
      </w:r>
      <w:r>
        <w:rPr/>
        <w:t>Journey: Claims Officer (BRD-07 current process; FRS BRD-07)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3003"/>
        <w:gridCol w:w="3244"/>
        <w:gridCol w:w="2162"/>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6"/>
              </w:rPr>
              <w:t>Stage</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6"/>
              </w:rPr>
              <w:t>Today</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6"/>
              </w:rPr>
              <w:t>In BIBS</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What to learn</w:t>
            </w:r>
          </w:p>
        </w:tc>
      </w:tr>
      <w:tr>
        <w:trPr>
          <w:cantSplit w:val="true"/>
        </w:trPr>
        <w:tc>
          <w:tcPr>
            <w:tcW w:type="dxa" w:w="1562"/>
            <w:tcMar>
              <w:top w:w="50" w:type="dxa"/>
              <w:bottom w:w="50" w:type="dxa"/>
              <w:left w:w="90" w:type="dxa"/>
              <w:right w:w="90" w:type="dxa"/>
            </w:tcMar>
          </w:tcPr>
          <w:p>
            <w:pPr>
              <w:pStyle w:val="BDOITable"/>
            </w:pPr>
            <w:r>
              <w:rPr>
                <w:sz w:val="16"/>
              </w:rPr>
              <w:t>Notice</w:t>
            </w:r>
          </w:p>
        </w:tc>
        <w:tc>
          <w:tcPr>
            <w:tcW w:type="dxa" w:w="3004"/>
            <w:tcMar>
              <w:top w:w="50" w:type="dxa"/>
              <w:bottom w:w="50" w:type="dxa"/>
              <w:left w:w="90" w:type="dxa"/>
              <w:right w:w="90" w:type="dxa"/>
            </w:tcMar>
          </w:tcPr>
          <w:p>
            <w:pPr>
              <w:pStyle w:val="BDOITable"/>
            </w:pPr>
            <w:r>
              <w:rPr>
                <w:sz w:val="16"/>
              </w:rPr>
              <w:t>PLA or CRF prepared by hand from an e-mail or call</w:t>
            </w:r>
          </w:p>
        </w:tc>
        <w:tc>
          <w:tcPr>
            <w:tcW w:type="dxa" w:w="3244"/>
            <w:tcMar>
              <w:top w:w="50" w:type="dxa"/>
              <w:bottom w:w="50" w:type="dxa"/>
              <w:left w:w="90" w:type="dxa"/>
              <w:right w:w="90" w:type="dxa"/>
            </w:tcMar>
          </w:tcPr>
          <w:p>
            <w:pPr>
              <w:pStyle w:val="BDOITable"/>
            </w:pPr>
            <w:r>
              <w:rPr>
                <w:sz w:val="16"/>
              </w:rPr>
              <w:t>Claim recorded on the cover with the notice data</w:t>
            </w:r>
          </w:p>
        </w:tc>
        <w:tc>
          <w:tcPr>
            <w:tcW w:type="dxa" w:w="2163"/>
            <w:tcMar>
              <w:top w:w="50" w:type="dxa"/>
              <w:bottom w:w="50" w:type="dxa"/>
              <w:left w:w="90" w:type="dxa"/>
              <w:right w:w="90" w:type="dxa"/>
            </w:tcMar>
          </w:tcPr>
          <w:p>
            <w:pPr>
              <w:pStyle w:val="BDOITable"/>
            </w:pPr>
            <w:r>
              <w:rPr>
                <w:sz w:val="16"/>
              </w:rPr>
              <w:t>Record Claim</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Record</w:t>
            </w:r>
          </w:p>
        </w:tc>
        <w:tc>
          <w:tcPr>
            <w:tcW w:type="dxa" w:w="3004"/>
            <w:tcMar>
              <w:top w:w="50" w:type="dxa"/>
              <w:bottom w:w="50" w:type="dxa"/>
              <w:left w:w="90" w:type="dxa"/>
              <w:right w:w="90" w:type="dxa"/>
            </w:tcMar>
            <w:shd w:val="clear" w:color="auto" w:fill="E5F5FF"/>
          </w:tcPr>
          <w:p>
            <w:pPr>
              <w:pStyle w:val="BDOITable"/>
            </w:pPr>
            <w:r>
              <w:rPr>
                <w:sz w:val="16"/>
              </w:rPr>
              <w:t>Policy details looked up in EBIX and re-keyed</w:t>
            </w:r>
          </w:p>
        </w:tc>
        <w:tc>
          <w:tcPr>
            <w:tcW w:type="dxa" w:w="3244"/>
            <w:tcMar>
              <w:top w:w="50" w:type="dxa"/>
              <w:bottom w:w="50" w:type="dxa"/>
              <w:left w:w="90" w:type="dxa"/>
              <w:right w:w="90" w:type="dxa"/>
            </w:tcMar>
            <w:shd w:val="clear" w:color="auto" w:fill="E5F5FF"/>
          </w:tcPr>
          <w:p>
            <w:pPr>
              <w:pStyle w:val="BDOITable"/>
            </w:pPr>
            <w:r>
              <w:rPr>
                <w:sz w:val="16"/>
              </w:rPr>
              <w:t>Cover, policy, version, locations, unit and branch read from the account</w:t>
            </w:r>
          </w:p>
        </w:tc>
        <w:tc>
          <w:tcPr>
            <w:tcW w:type="dxa" w:w="2163"/>
            <w:tcMar>
              <w:top w:w="50" w:type="dxa"/>
              <w:bottom w:w="50" w:type="dxa"/>
              <w:left w:w="90" w:type="dxa"/>
              <w:right w:w="90" w:type="dxa"/>
            </w:tcMar>
            <w:shd w:val="clear" w:color="auto" w:fill="E5F5FF"/>
          </w:tcPr>
          <w:p>
            <w:pPr>
              <w:pStyle w:val="BDOITable"/>
            </w:pPr>
            <w:r>
              <w:rPr>
                <w:sz w:val="16"/>
              </w:rPr>
              <w:t>Cover Lookup</w:t>
            </w:r>
          </w:p>
        </w:tc>
      </w:tr>
      <w:tr>
        <w:trPr>
          <w:cantSplit w:val="true"/>
        </w:trPr>
        <w:tc>
          <w:tcPr>
            <w:tcW w:type="dxa" w:w="1562"/>
            <w:tcMar>
              <w:top w:w="50" w:type="dxa"/>
              <w:bottom w:w="50" w:type="dxa"/>
              <w:left w:w="90" w:type="dxa"/>
              <w:right w:w="90" w:type="dxa"/>
            </w:tcMar>
          </w:tcPr>
          <w:p>
            <w:pPr>
              <w:pStyle w:val="BDOITable"/>
            </w:pPr>
            <w:r>
              <w:rPr>
                <w:sz w:val="16"/>
              </w:rPr>
              <w:t>Premium check</w:t>
            </w:r>
          </w:p>
        </w:tc>
        <w:tc>
          <w:tcPr>
            <w:tcW w:type="dxa" w:w="3004"/>
            <w:tcMar>
              <w:top w:w="50" w:type="dxa"/>
              <w:bottom w:w="50" w:type="dxa"/>
              <w:left w:w="90" w:type="dxa"/>
              <w:right w:w="90" w:type="dxa"/>
            </w:tcMar>
          </w:tcPr>
          <w:p>
            <w:pPr>
              <w:pStyle w:val="BDOITable"/>
            </w:pPr>
            <w:r>
              <w:rPr>
                <w:sz w:val="16"/>
              </w:rPr>
              <w:t>Checked by hand; nothing stops an unpaid claim</w:t>
            </w:r>
          </w:p>
        </w:tc>
        <w:tc>
          <w:tcPr>
            <w:tcW w:type="dxa" w:w="3244"/>
            <w:tcMar>
              <w:top w:w="50" w:type="dxa"/>
              <w:bottom w:w="50" w:type="dxa"/>
              <w:left w:w="90" w:type="dxa"/>
              <w:right w:w="90" w:type="dxa"/>
            </w:tcMar>
          </w:tcPr>
          <w:p>
            <w:pPr>
              <w:pStyle w:val="BDOITable"/>
            </w:pPr>
            <w:r>
              <w:rPr>
                <w:sz w:val="16"/>
              </w:rPr>
              <w:t>Authorization code disabled while premium is unpaid</w:t>
            </w:r>
          </w:p>
        </w:tc>
        <w:tc>
          <w:tcPr>
            <w:tcW w:type="dxa" w:w="2163"/>
            <w:tcMar>
              <w:top w:w="50" w:type="dxa"/>
              <w:bottom w:w="50" w:type="dxa"/>
              <w:left w:w="90" w:type="dxa"/>
              <w:right w:w="90" w:type="dxa"/>
            </w:tcMar>
          </w:tcPr>
          <w:p>
            <w:pPr>
              <w:pStyle w:val="BDOITable"/>
            </w:pPr>
            <w:r>
              <w:rPr>
                <w:sz w:val="16"/>
              </w:rPr>
              <w:t>Generate Authorization Code</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Loss advice</w:t>
            </w:r>
          </w:p>
        </w:tc>
        <w:tc>
          <w:tcPr>
            <w:tcW w:type="dxa" w:w="3004"/>
            <w:tcMar>
              <w:top w:w="50" w:type="dxa"/>
              <w:bottom w:w="50" w:type="dxa"/>
              <w:left w:w="90" w:type="dxa"/>
              <w:right w:w="90" w:type="dxa"/>
            </w:tcMar>
            <w:shd w:val="clear" w:color="auto" w:fill="E5F5FF"/>
          </w:tcPr>
          <w:p>
            <w:pPr>
              <w:pStyle w:val="BDOITable"/>
            </w:pPr>
            <w:r>
              <w:rPr>
                <w:sz w:val="16"/>
              </w:rPr>
              <w:t>From a mailbox, no send log</w:t>
            </w:r>
          </w:p>
        </w:tc>
        <w:tc>
          <w:tcPr>
            <w:tcW w:type="dxa" w:w="3244"/>
            <w:tcMar>
              <w:top w:w="50" w:type="dxa"/>
              <w:bottom w:w="50" w:type="dxa"/>
              <w:left w:w="90" w:type="dxa"/>
              <w:right w:w="90" w:type="dxa"/>
            </w:tcMar>
            <w:shd w:val="clear" w:color="auto" w:fill="E5F5FF"/>
          </w:tcPr>
          <w:p>
            <w:pPr>
              <w:pStyle w:val="BDOITable"/>
            </w:pPr>
            <w:r>
              <w:rPr>
                <w:sz w:val="16"/>
              </w:rPr>
              <w:t>Generated and e-mailed per insurer, logged; insurer claim numbers recorded</w:t>
            </w:r>
          </w:p>
        </w:tc>
        <w:tc>
          <w:tcPr>
            <w:tcW w:type="dxa" w:w="2163"/>
            <w:tcMar>
              <w:top w:w="50" w:type="dxa"/>
              <w:bottom w:w="50" w:type="dxa"/>
              <w:left w:w="90" w:type="dxa"/>
              <w:right w:w="90" w:type="dxa"/>
            </w:tcMar>
            <w:shd w:val="clear" w:color="auto" w:fill="E5F5FF"/>
          </w:tcPr>
          <w:p>
            <w:pPr>
              <w:pStyle w:val="BDOITable"/>
            </w:pPr>
            <w:r>
              <w:rPr>
                <w:sz w:val="16"/>
              </w:rPr>
              <w:t>Send Loss Advice; Insurers &amp; Updates</w:t>
            </w:r>
          </w:p>
        </w:tc>
      </w:tr>
      <w:tr>
        <w:trPr>
          <w:cantSplit w:val="true"/>
        </w:trPr>
        <w:tc>
          <w:tcPr>
            <w:tcW w:type="dxa" w:w="1562"/>
            <w:tcMar>
              <w:top w:w="50" w:type="dxa"/>
              <w:bottom w:w="50" w:type="dxa"/>
              <w:left w:w="90" w:type="dxa"/>
              <w:right w:w="90" w:type="dxa"/>
            </w:tcMar>
          </w:tcPr>
          <w:p>
            <w:pPr>
              <w:pStyle w:val="BDOITable"/>
            </w:pPr>
            <w:r>
              <w:rPr>
                <w:sz w:val="16"/>
              </w:rPr>
              <w:t>Handling</w:t>
            </w:r>
          </w:p>
        </w:tc>
        <w:tc>
          <w:tcPr>
            <w:tcW w:type="dxa" w:w="3004"/>
            <w:tcMar>
              <w:top w:w="50" w:type="dxa"/>
              <w:bottom w:w="50" w:type="dxa"/>
              <w:left w:w="90" w:type="dxa"/>
              <w:right w:w="90" w:type="dxa"/>
            </w:tcMar>
          </w:tcPr>
          <w:p>
            <w:pPr>
              <w:pStyle w:val="BDOITable"/>
            </w:pPr>
            <w:r>
              <w:rPr>
                <w:sz w:val="16"/>
              </w:rPr>
              <w:t>Status and follow-up in spreadsheets</w:t>
            </w:r>
          </w:p>
        </w:tc>
        <w:tc>
          <w:tcPr>
            <w:tcW w:type="dxa" w:w="3244"/>
            <w:tcMar>
              <w:top w:w="50" w:type="dxa"/>
              <w:bottom w:w="50" w:type="dxa"/>
              <w:left w:w="90" w:type="dxa"/>
              <w:right w:w="90" w:type="dxa"/>
            </w:tcMar>
          </w:tcPr>
          <w:p>
            <w:pPr>
              <w:pStyle w:val="BDOITable"/>
            </w:pPr>
            <w:r>
              <w:rPr>
                <w:sz w:val="16"/>
              </w:rPr>
              <w:t>Status, adjuster, reserve, follow-up and diary on the claim</w:t>
            </w:r>
          </w:p>
        </w:tc>
        <w:tc>
          <w:tcPr>
            <w:tcW w:type="dxa" w:w="2163"/>
            <w:tcMar>
              <w:top w:w="50" w:type="dxa"/>
              <w:bottom w:w="50" w:type="dxa"/>
              <w:left w:w="90" w:type="dxa"/>
              <w:right w:w="90" w:type="dxa"/>
            </w:tcMar>
          </w:tcPr>
          <w:p>
            <w:pPr>
              <w:pStyle w:val="BDOITable"/>
            </w:pPr>
            <w:r>
              <w:rPr>
                <w:sz w:val="16"/>
              </w:rPr>
              <w:t>Change Status; Diary</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Closure</w:t>
            </w:r>
          </w:p>
        </w:tc>
        <w:tc>
          <w:tcPr>
            <w:tcW w:type="dxa" w:w="3004"/>
            <w:tcMar>
              <w:top w:w="50" w:type="dxa"/>
              <w:bottom w:w="50" w:type="dxa"/>
              <w:left w:w="90" w:type="dxa"/>
              <w:right w:w="90" w:type="dxa"/>
            </w:tcMar>
            <w:shd w:val="clear" w:color="auto" w:fill="E5F5FF"/>
          </w:tcPr>
          <w:p>
            <w:pPr>
              <w:pStyle w:val="BDOITable"/>
            </w:pPr>
            <w:r>
              <w:rPr>
                <w:sz w:val="16"/>
              </w:rPr>
              <w:t>Informal closure</w:t>
            </w:r>
          </w:p>
        </w:tc>
        <w:tc>
          <w:tcPr>
            <w:tcW w:type="dxa" w:w="3244"/>
            <w:tcMar>
              <w:top w:w="50" w:type="dxa"/>
              <w:bottom w:w="50" w:type="dxa"/>
              <w:left w:w="90" w:type="dxa"/>
              <w:right w:w="90" w:type="dxa"/>
            </w:tcMar>
            <w:shd w:val="clear" w:color="auto" w:fill="E5F5FF"/>
          </w:tcPr>
          <w:p>
            <w:pPr>
              <w:pStyle w:val="BDOITable"/>
            </w:pPr>
            <w:r>
              <w:rPr>
                <w:sz w:val="16"/>
              </w:rPr>
              <w:t>Temporary and permanent closure with a settlement type</w:t>
            </w:r>
          </w:p>
        </w:tc>
        <w:tc>
          <w:tcPr>
            <w:tcW w:type="dxa" w:w="2163"/>
            <w:tcMar>
              <w:top w:w="50" w:type="dxa"/>
              <w:bottom w:w="50" w:type="dxa"/>
              <w:left w:w="90" w:type="dxa"/>
              <w:right w:w="90" w:type="dxa"/>
            </w:tcMar>
            <w:shd w:val="clear" w:color="auto" w:fill="E5F5FF"/>
          </w:tcPr>
          <w:p>
            <w:pPr>
              <w:pStyle w:val="BDOITable"/>
            </w:pPr>
            <w:r>
              <w:rPr>
                <w:sz w:val="16"/>
              </w:rPr>
              <w:t>Closure rules</w:t>
            </w:r>
          </w:p>
        </w:tc>
      </w:tr>
    </w:tbl>
    <w:p>
      <w:pPr>
        <w:pStyle w:val="BDOISpacer"/>
      </w:pPr>
    </w:p>
    <w:p>
      <w:pPr>
        <w:pStyle w:val="Heading2"/>
      </w:pPr>
      <w:bookmarkStart w:id="115" w:name="_Toc000115"/>
      <w:r>
        <w:rPr/>
        <w:t>5.7 Accountant and FRBS Officer</w:t>
      </w:r>
      <w:bookmarkEnd w:id="115"/>
    </w:p>
    <w:p>
      <w:pPr>
        <w:pStyle w:val="Caption"/>
        <w:keepNext/>
        <w:spacing w:after="60"/>
      </w:pPr>
      <w:r>
        <w:rPr>
          <w:b/>
          <w:i w:val="0"/>
        </w:rPr>
        <w:t xml:space="preserve">Table 10: </w:t>
      </w:r>
      <w:r>
        <w:rPr/>
        <w:t>Journey: Accountant and FRBS Officer (BRD-05 p.44-45; FRS BRD-05 WT-A, WT-C, WT-D)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3003"/>
        <w:gridCol w:w="3244"/>
        <w:gridCol w:w="2162"/>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6"/>
              </w:rPr>
              <w:t>Stage</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6"/>
              </w:rPr>
              <w:t>Today</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6"/>
              </w:rPr>
              <w:t>In BIBS</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What to learn</w:t>
            </w:r>
          </w:p>
        </w:tc>
      </w:tr>
      <w:tr>
        <w:trPr>
          <w:cantSplit w:val="true"/>
        </w:trPr>
        <w:tc>
          <w:tcPr>
            <w:tcW w:type="dxa" w:w="1562"/>
            <w:tcMar>
              <w:top w:w="50" w:type="dxa"/>
              <w:bottom w:w="50" w:type="dxa"/>
              <w:left w:w="90" w:type="dxa"/>
              <w:right w:w="90" w:type="dxa"/>
            </w:tcMar>
          </w:tcPr>
          <w:p>
            <w:pPr>
              <w:pStyle w:val="BDOITable"/>
            </w:pPr>
            <w:r>
              <w:rPr>
                <w:sz w:val="16"/>
              </w:rPr>
              <w:t>Entries</w:t>
            </w:r>
          </w:p>
        </w:tc>
        <w:tc>
          <w:tcPr>
            <w:tcW w:type="dxa" w:w="3004"/>
            <w:tcMar>
              <w:top w:w="50" w:type="dxa"/>
              <w:bottom w:w="50" w:type="dxa"/>
              <w:left w:w="90" w:type="dxa"/>
              <w:right w:w="90" w:type="dxa"/>
            </w:tcMar>
          </w:tcPr>
          <w:p>
            <w:pPr>
              <w:pStyle w:val="BDOITable"/>
            </w:pPr>
            <w:r>
              <w:rPr>
                <w:sz w:val="16"/>
              </w:rPr>
              <w:t>Some entries keyed by hand; unbalanced entries not prevented</w:t>
            </w:r>
          </w:p>
        </w:tc>
        <w:tc>
          <w:tcPr>
            <w:tcW w:type="dxa" w:w="3244"/>
            <w:tcMar>
              <w:top w:w="50" w:type="dxa"/>
              <w:bottom w:w="50" w:type="dxa"/>
              <w:left w:w="90" w:type="dxa"/>
              <w:right w:w="90" w:type="dxa"/>
            </w:tcMar>
          </w:tcPr>
          <w:p>
            <w:pPr>
              <w:pStyle w:val="BDOITable"/>
            </w:pPr>
            <w:r>
              <w:rPr>
                <w:sz w:val="16"/>
              </w:rPr>
              <w:t>Journal refused when debit and credit differ; accruals reverse automatically</w:t>
            </w:r>
          </w:p>
        </w:tc>
        <w:tc>
          <w:tcPr>
            <w:tcW w:type="dxa" w:w="2163"/>
            <w:tcMar>
              <w:top w:w="50" w:type="dxa"/>
              <w:bottom w:w="50" w:type="dxa"/>
              <w:left w:w="90" w:type="dxa"/>
              <w:right w:w="90" w:type="dxa"/>
            </w:tcMar>
          </w:tcPr>
          <w:p>
            <w:pPr>
              <w:pStyle w:val="BDOITable"/>
            </w:pPr>
            <w:r>
              <w:rPr>
                <w:sz w:val="16"/>
              </w:rPr>
              <w:t>New Journal; Journals</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Inputs</w:t>
            </w:r>
          </w:p>
        </w:tc>
        <w:tc>
          <w:tcPr>
            <w:tcW w:type="dxa" w:w="3004"/>
            <w:tcMar>
              <w:top w:w="50" w:type="dxa"/>
              <w:bottom w:w="50" w:type="dxa"/>
              <w:left w:w="90" w:type="dxa"/>
              <w:right w:w="90" w:type="dxa"/>
            </w:tcMar>
            <w:shd w:val="clear" w:color="auto" w:fill="E5F5FF"/>
          </w:tcPr>
          <w:p>
            <w:pPr>
              <w:pStyle w:val="BDOITable"/>
            </w:pPr>
            <w:r>
              <w:rPr>
                <w:sz w:val="16"/>
              </w:rPr>
              <w:t>Input reports depend on IT</w:t>
            </w:r>
          </w:p>
        </w:tc>
        <w:tc>
          <w:tcPr>
            <w:tcW w:type="dxa" w:w="3244"/>
            <w:tcMar>
              <w:top w:w="50" w:type="dxa"/>
              <w:bottom w:w="50" w:type="dxa"/>
              <w:left w:w="90" w:type="dxa"/>
              <w:right w:w="90" w:type="dxa"/>
            </w:tcMar>
            <w:shd w:val="clear" w:color="auto" w:fill="E5F5FF"/>
          </w:tcPr>
          <w:p>
            <w:pPr>
              <w:pStyle w:val="BDOITable"/>
            </w:pPr>
            <w:r>
              <w:rPr>
                <w:sz w:val="16"/>
              </w:rPr>
              <w:t>Users run input reports themselves</w:t>
            </w:r>
          </w:p>
        </w:tc>
        <w:tc>
          <w:tcPr>
            <w:tcW w:type="dxa" w:w="2163"/>
            <w:tcMar>
              <w:top w:w="50" w:type="dxa"/>
              <w:bottom w:w="50" w:type="dxa"/>
              <w:left w:w="90" w:type="dxa"/>
              <w:right w:w="90" w:type="dxa"/>
            </w:tcMar>
            <w:shd w:val="clear" w:color="auto" w:fill="E5F5FF"/>
          </w:tcPr>
          <w:p>
            <w:pPr>
              <w:pStyle w:val="BDOITable"/>
            </w:pPr>
            <w:r>
              <w:rPr>
                <w:sz w:val="16"/>
              </w:rPr>
              <w:t>Report Centre</w:t>
            </w:r>
          </w:p>
        </w:tc>
      </w:tr>
      <w:tr>
        <w:trPr>
          <w:cantSplit w:val="true"/>
        </w:trPr>
        <w:tc>
          <w:tcPr>
            <w:tcW w:type="dxa" w:w="1562"/>
            <w:tcMar>
              <w:top w:w="50" w:type="dxa"/>
              <w:bottom w:w="50" w:type="dxa"/>
              <w:left w:w="90" w:type="dxa"/>
              <w:right w:w="90" w:type="dxa"/>
            </w:tcMar>
          </w:tcPr>
          <w:p>
            <w:pPr>
              <w:pStyle w:val="BDOITable"/>
            </w:pPr>
            <w:r>
              <w:rPr>
                <w:sz w:val="16"/>
              </w:rPr>
              <w:t>Corrections</w:t>
            </w:r>
          </w:p>
        </w:tc>
        <w:tc>
          <w:tcPr>
            <w:tcW w:type="dxa" w:w="3004"/>
            <w:tcMar>
              <w:top w:w="50" w:type="dxa"/>
              <w:bottom w:w="50" w:type="dxa"/>
              <w:left w:w="90" w:type="dxa"/>
              <w:right w:w="90" w:type="dxa"/>
            </w:tcMar>
          </w:tcPr>
          <w:p>
            <w:pPr>
              <w:pStyle w:val="BDOITable"/>
            </w:pPr>
            <w:r>
              <w:rPr>
                <w:sz w:val="16"/>
              </w:rPr>
              <w:t>Corrections posted by a separate unit; cancellation gets a new invoice number</w:t>
            </w:r>
          </w:p>
        </w:tc>
        <w:tc>
          <w:tcPr>
            <w:tcW w:type="dxa" w:w="3244"/>
            <w:tcMar>
              <w:top w:w="50" w:type="dxa"/>
              <w:bottom w:w="50" w:type="dxa"/>
              <w:left w:w="90" w:type="dxa"/>
              <w:right w:w="90" w:type="dxa"/>
            </w:tcMar>
          </w:tcPr>
          <w:p>
            <w:pPr>
              <w:pStyle w:val="BDOITable"/>
            </w:pPr>
            <w:r>
              <w:rPr>
                <w:sz w:val="16"/>
              </w:rPr>
              <w:t>ACSL corrections post on approval; one invoice family</w:t>
            </w:r>
          </w:p>
        </w:tc>
        <w:tc>
          <w:tcPr>
            <w:tcW w:type="dxa" w:w="2163"/>
            <w:tcMar>
              <w:top w:w="50" w:type="dxa"/>
              <w:bottom w:w="50" w:type="dxa"/>
              <w:left w:w="90" w:type="dxa"/>
              <w:right w:w="90" w:type="dxa"/>
            </w:tcMar>
          </w:tcPr>
          <w:p>
            <w:pPr>
              <w:pStyle w:val="BDOITable"/>
            </w:pPr>
            <w:r>
              <w:rPr>
                <w:sz w:val="16"/>
              </w:rPr>
              <w:t>ACSL Case; Correction Entry</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Reconciliation</w:t>
            </w:r>
          </w:p>
        </w:tc>
        <w:tc>
          <w:tcPr>
            <w:tcW w:type="dxa" w:w="3004"/>
            <w:tcMar>
              <w:top w:w="50" w:type="dxa"/>
              <w:bottom w:w="50" w:type="dxa"/>
              <w:left w:w="90" w:type="dxa"/>
              <w:right w:w="90" w:type="dxa"/>
            </w:tcMar>
            <w:shd w:val="clear" w:color="auto" w:fill="E5F5FF"/>
          </w:tcPr>
          <w:p>
            <w:pPr>
              <w:pStyle w:val="BDOITable"/>
            </w:pPr>
            <w:r>
              <w:rPr>
                <w:sz w:val="16"/>
              </w:rPr>
              <w:t>Bank reconciliations by hand</w:t>
            </w:r>
          </w:p>
        </w:tc>
        <w:tc>
          <w:tcPr>
            <w:tcW w:type="dxa" w:w="3244"/>
            <w:tcMar>
              <w:top w:w="50" w:type="dxa"/>
              <w:bottom w:w="50" w:type="dxa"/>
              <w:left w:w="90" w:type="dxa"/>
              <w:right w:w="90" w:type="dxa"/>
            </w:tcMar>
            <w:shd w:val="clear" w:color="auto" w:fill="E5F5FF"/>
          </w:tcPr>
          <w:p>
            <w:pPr>
              <w:pStyle w:val="BDOITable"/>
            </w:pPr>
            <w:r>
              <w:rPr>
                <w:sz w:val="16"/>
              </w:rPr>
              <w:t>Bank file matched on check number and amount</w:t>
            </w:r>
          </w:p>
        </w:tc>
        <w:tc>
          <w:tcPr>
            <w:tcW w:type="dxa" w:w="2163"/>
            <w:tcMar>
              <w:top w:w="50" w:type="dxa"/>
              <w:bottom w:w="50" w:type="dxa"/>
              <w:left w:w="90" w:type="dxa"/>
              <w:right w:w="90" w:type="dxa"/>
            </w:tcMar>
            <w:shd w:val="clear" w:color="auto" w:fill="E5F5FF"/>
          </w:tcPr>
          <w:p>
            <w:pPr>
              <w:pStyle w:val="BDOITable"/>
            </w:pPr>
            <w:r>
              <w:rPr>
                <w:sz w:val="16"/>
              </w:rPr>
              <w:t>Bank Statements; Bank Reconciliation</w:t>
            </w:r>
          </w:p>
        </w:tc>
      </w:tr>
      <w:tr>
        <w:trPr>
          <w:cantSplit w:val="true"/>
        </w:trPr>
        <w:tc>
          <w:tcPr>
            <w:tcW w:type="dxa" w:w="1562"/>
            <w:tcMar>
              <w:top w:w="50" w:type="dxa"/>
              <w:bottom w:w="50" w:type="dxa"/>
              <w:left w:w="90" w:type="dxa"/>
              <w:right w:w="90" w:type="dxa"/>
            </w:tcMar>
          </w:tcPr>
          <w:p>
            <w:pPr>
              <w:pStyle w:val="BDOITable"/>
            </w:pPr>
            <w:r>
              <w:rPr>
                <w:sz w:val="16"/>
              </w:rPr>
              <w:t>Close</w:t>
            </w:r>
          </w:p>
        </w:tc>
        <w:tc>
          <w:tcPr>
            <w:tcW w:type="dxa" w:w="3004"/>
            <w:tcMar>
              <w:top w:w="50" w:type="dxa"/>
              <w:bottom w:w="50" w:type="dxa"/>
              <w:left w:w="90" w:type="dxa"/>
              <w:right w:w="90" w:type="dxa"/>
            </w:tcMar>
          </w:tcPr>
          <w:p>
            <w:pPr>
              <w:pStyle w:val="BDOITable"/>
            </w:pPr>
            <w:r>
              <w:rPr>
                <w:sz w:val="16"/>
              </w:rPr>
              <w:t>Broking books close with IT</w:t>
            </w:r>
          </w:p>
        </w:tc>
        <w:tc>
          <w:tcPr>
            <w:tcW w:type="dxa" w:w="3244"/>
            <w:tcMar>
              <w:top w:w="50" w:type="dxa"/>
              <w:bottom w:w="50" w:type="dxa"/>
              <w:left w:w="90" w:type="dxa"/>
              <w:right w:w="90" w:type="dxa"/>
            </w:tcMar>
          </w:tcPr>
          <w:p>
            <w:pPr>
              <w:pStyle w:val="BDOITable"/>
            </w:pPr>
            <w:r>
              <w:rPr>
                <w:sz w:val="16"/>
              </w:rPr>
              <w:t>Scheduled close; revaluation and service fee in BIBS</w:t>
            </w:r>
          </w:p>
        </w:tc>
        <w:tc>
          <w:tcPr>
            <w:tcW w:type="dxa" w:w="2163"/>
            <w:tcMar>
              <w:top w:w="50" w:type="dxa"/>
              <w:bottom w:w="50" w:type="dxa"/>
              <w:left w:w="90" w:type="dxa"/>
              <w:right w:w="90" w:type="dxa"/>
            </w:tcMar>
          </w:tcPr>
          <w:p>
            <w:pPr>
              <w:pStyle w:val="BDOITable"/>
            </w:pPr>
            <w:r>
              <w:rPr>
                <w:sz w:val="16"/>
              </w:rPr>
              <w:t>GL Close &amp; Cut-Off; FX Revaluation</w:t>
            </w:r>
          </w:p>
        </w:tc>
      </w:tr>
    </w:tbl>
    <w:p>
      <w:pPr>
        <w:pStyle w:val="BDOISpacer"/>
      </w:pPr>
    </w:p>
    <w:p>
      <w:pPr>
        <w:pStyle w:val="Heading2"/>
      </w:pPr>
      <w:bookmarkStart w:id="116" w:name="_Toc000116"/>
      <w:r>
        <w:rPr/>
        <w:t>5.8 TSU Officer</w:t>
      </w:r>
      <w:bookmarkEnd w:id="116"/>
    </w:p>
    <w:p>
      <w:pPr>
        <w:pStyle w:val="Caption"/>
        <w:keepNext/>
        <w:spacing w:after="60"/>
      </w:pPr>
      <w:r>
        <w:rPr>
          <w:b/>
          <w:i w:val="0"/>
        </w:rPr>
        <w:t xml:space="preserve">Table 11: </w:t>
      </w:r>
      <w:r>
        <w:rPr/>
        <w:t>Journey: TSU Officer (BRD-03 current process; FRS BRD-03 WT-A; FRS BRD-01 WT-B)</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3003"/>
        <w:gridCol w:w="3244"/>
        <w:gridCol w:w="2162"/>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6"/>
              </w:rPr>
              <w:t>Stage</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6"/>
              </w:rPr>
              <w:t>Today</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6"/>
              </w:rPr>
              <w:t>In BIBS</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What to learn</w:t>
            </w:r>
          </w:p>
        </w:tc>
      </w:tr>
      <w:tr>
        <w:trPr>
          <w:cantSplit w:val="true"/>
        </w:trPr>
        <w:tc>
          <w:tcPr>
            <w:tcW w:type="dxa" w:w="1562"/>
            <w:tcMar>
              <w:top w:w="50" w:type="dxa"/>
              <w:bottom w:w="50" w:type="dxa"/>
              <w:left w:w="90" w:type="dxa"/>
              <w:right w:w="90" w:type="dxa"/>
            </w:tcMar>
          </w:tcPr>
          <w:p>
            <w:pPr>
              <w:pStyle w:val="BDOITable"/>
            </w:pPr>
            <w:r>
              <w:rPr>
                <w:sz w:val="16"/>
              </w:rPr>
              <w:t>Request</w:t>
            </w:r>
          </w:p>
        </w:tc>
        <w:tc>
          <w:tcPr>
            <w:tcW w:type="dxa" w:w="3004"/>
            <w:tcMar>
              <w:top w:w="50" w:type="dxa"/>
              <w:bottom w:w="50" w:type="dxa"/>
              <w:left w:w="90" w:type="dxa"/>
              <w:right w:w="90" w:type="dxa"/>
            </w:tcMar>
          </w:tcPr>
          <w:p>
            <w:pPr>
              <w:pStyle w:val="BDOITable"/>
            </w:pPr>
            <w:r>
              <w:rPr>
                <w:sz w:val="16"/>
              </w:rPr>
              <w:t>Requests by e-mail with a TSU form</w:t>
            </w:r>
          </w:p>
        </w:tc>
        <w:tc>
          <w:tcPr>
            <w:tcW w:type="dxa" w:w="3244"/>
            <w:tcMar>
              <w:top w:w="50" w:type="dxa"/>
              <w:bottom w:w="50" w:type="dxa"/>
              <w:left w:w="90" w:type="dxa"/>
              <w:right w:w="90" w:type="dxa"/>
            </w:tcMar>
          </w:tcPr>
          <w:p>
            <w:pPr>
              <w:pStyle w:val="BDOITable"/>
            </w:pPr>
            <w:r>
              <w:rPr>
                <w:sz w:val="16"/>
              </w:rPr>
              <w:t>Package request or PRF logged, numbered and tracked by stage</w:t>
            </w:r>
          </w:p>
        </w:tc>
        <w:tc>
          <w:tcPr>
            <w:tcW w:type="dxa" w:w="2163"/>
            <w:tcMar>
              <w:top w:w="50" w:type="dxa"/>
              <w:bottom w:w="50" w:type="dxa"/>
              <w:left w:w="90" w:type="dxa"/>
              <w:right w:w="90" w:type="dxa"/>
            </w:tcMar>
          </w:tcPr>
          <w:p>
            <w:pPr>
              <w:pStyle w:val="BDOITable"/>
            </w:pPr>
            <w:r>
              <w:rPr>
                <w:sz w:val="16"/>
              </w:rPr>
              <w:t>TSU Workbench</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Slips</w:t>
            </w:r>
          </w:p>
        </w:tc>
        <w:tc>
          <w:tcPr>
            <w:tcW w:type="dxa" w:w="3004"/>
            <w:tcMar>
              <w:top w:w="50" w:type="dxa"/>
              <w:bottom w:w="50" w:type="dxa"/>
              <w:left w:w="90" w:type="dxa"/>
              <w:right w:w="90" w:type="dxa"/>
            </w:tcMar>
            <w:shd w:val="clear" w:color="auto" w:fill="E5F5FF"/>
          </w:tcPr>
          <w:p>
            <w:pPr>
              <w:pStyle w:val="BDOITable"/>
            </w:pPr>
            <w:r>
              <w:rPr>
                <w:sz w:val="16"/>
              </w:rPr>
              <w:t>Slips e-mailed, no log</w:t>
            </w:r>
          </w:p>
        </w:tc>
        <w:tc>
          <w:tcPr>
            <w:tcW w:type="dxa" w:w="3244"/>
            <w:tcMar>
              <w:top w:w="50" w:type="dxa"/>
              <w:bottom w:w="50" w:type="dxa"/>
              <w:left w:w="90" w:type="dxa"/>
              <w:right w:w="90" w:type="dxa"/>
            </w:tcMar>
            <w:shd w:val="clear" w:color="auto" w:fill="E5F5FF"/>
          </w:tcPr>
          <w:p>
            <w:pPr>
              <w:pStyle w:val="BDOITable"/>
            </w:pPr>
            <w:r>
              <w:rPr>
                <w:sz w:val="16"/>
              </w:rPr>
              <w:t>Slips approved by a second officer, e-mailed per insurer, protected and logged</w:t>
            </w:r>
          </w:p>
        </w:tc>
        <w:tc>
          <w:tcPr>
            <w:tcW w:type="dxa" w:w="2163"/>
            <w:tcMar>
              <w:top w:w="50" w:type="dxa"/>
              <w:bottom w:w="50" w:type="dxa"/>
              <w:left w:w="90" w:type="dxa"/>
              <w:right w:w="90" w:type="dxa"/>
            </w:tcMar>
            <w:shd w:val="clear" w:color="auto" w:fill="E5F5FF"/>
          </w:tcPr>
          <w:p>
            <w:pPr>
              <w:pStyle w:val="BDOITable"/>
            </w:pPr>
            <w:r>
              <w:rPr>
                <w:sz w:val="16"/>
              </w:rPr>
              <w:t>Quotation Slip; Negotiation</w:t>
            </w:r>
          </w:p>
        </w:tc>
      </w:tr>
      <w:tr>
        <w:trPr>
          <w:cantSplit w:val="true"/>
        </w:trPr>
        <w:tc>
          <w:tcPr>
            <w:tcW w:type="dxa" w:w="1562"/>
            <w:tcMar>
              <w:top w:w="50" w:type="dxa"/>
              <w:bottom w:w="50" w:type="dxa"/>
              <w:left w:w="90" w:type="dxa"/>
              <w:right w:w="90" w:type="dxa"/>
            </w:tcMar>
          </w:tcPr>
          <w:p>
            <w:pPr>
              <w:pStyle w:val="BDOITable"/>
            </w:pPr>
            <w:r>
              <w:rPr>
                <w:sz w:val="16"/>
              </w:rPr>
              <w:t>Terms</w:t>
            </w:r>
          </w:p>
        </w:tc>
        <w:tc>
          <w:tcPr>
            <w:tcW w:type="dxa" w:w="3004"/>
            <w:tcMar>
              <w:top w:w="50" w:type="dxa"/>
              <w:bottom w:w="50" w:type="dxa"/>
              <w:left w:w="90" w:type="dxa"/>
              <w:right w:w="90" w:type="dxa"/>
            </w:tcMar>
          </w:tcPr>
          <w:p>
            <w:pPr>
              <w:pStyle w:val="BDOITable"/>
            </w:pPr>
            <w:r>
              <w:rPr>
                <w:sz w:val="16"/>
              </w:rPr>
              <w:t>Replies in mailboxes</w:t>
            </w:r>
          </w:p>
        </w:tc>
        <w:tc>
          <w:tcPr>
            <w:tcW w:type="dxa" w:w="3244"/>
            <w:tcMar>
              <w:top w:w="50" w:type="dxa"/>
              <w:bottom w:w="50" w:type="dxa"/>
              <w:left w:w="90" w:type="dxa"/>
              <w:right w:w="90" w:type="dxa"/>
            </w:tcMar>
          </w:tcPr>
          <w:p>
            <w:pPr>
              <w:pStyle w:val="BDOITable"/>
            </w:pPr>
            <w:r>
              <w:rPr>
                <w:sz w:val="16"/>
              </w:rPr>
              <w:t>Terms keyed once per insurer; rounds recorded</w:t>
            </w:r>
          </w:p>
        </w:tc>
        <w:tc>
          <w:tcPr>
            <w:tcW w:type="dxa" w:w="2163"/>
            <w:tcMar>
              <w:top w:w="50" w:type="dxa"/>
              <w:bottom w:w="50" w:type="dxa"/>
              <w:left w:w="90" w:type="dxa"/>
              <w:right w:w="90" w:type="dxa"/>
            </w:tcMar>
          </w:tcPr>
          <w:p>
            <w:pPr>
              <w:pStyle w:val="BDOITable"/>
            </w:pPr>
            <w:r>
              <w:rPr>
                <w:sz w:val="16"/>
              </w:rPr>
              <w:t>Insurer Responses; Key In</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Comparative</w:t>
            </w:r>
          </w:p>
        </w:tc>
        <w:tc>
          <w:tcPr>
            <w:tcW w:type="dxa" w:w="3004"/>
            <w:tcMar>
              <w:top w:w="50" w:type="dxa"/>
              <w:bottom w:w="50" w:type="dxa"/>
              <w:left w:w="90" w:type="dxa"/>
              <w:right w:w="90" w:type="dxa"/>
            </w:tcMar>
            <w:shd w:val="clear" w:color="auto" w:fill="E5F5FF"/>
          </w:tcPr>
          <w:p>
            <w:pPr>
              <w:pStyle w:val="BDOITable"/>
            </w:pPr>
            <w:r>
              <w:rPr>
                <w:sz w:val="16"/>
              </w:rPr>
              <w:t>Compiled in Excel</w:t>
            </w:r>
          </w:p>
        </w:tc>
        <w:tc>
          <w:tcPr>
            <w:tcW w:type="dxa" w:w="3244"/>
            <w:tcMar>
              <w:top w:w="50" w:type="dxa"/>
              <w:bottom w:w="50" w:type="dxa"/>
              <w:left w:w="90" w:type="dxa"/>
              <w:right w:w="90" w:type="dxa"/>
            </w:tcMar>
            <w:shd w:val="clear" w:color="auto" w:fill="E5F5FF"/>
          </w:tcPr>
          <w:p>
            <w:pPr>
              <w:pStyle w:val="BDOITable"/>
            </w:pPr>
            <w:r>
              <w:rPr>
                <w:sz w:val="16"/>
              </w:rPr>
              <w:t>One comparative master per package</w:t>
            </w:r>
          </w:p>
        </w:tc>
        <w:tc>
          <w:tcPr>
            <w:tcW w:type="dxa" w:w="2163"/>
            <w:tcMar>
              <w:top w:w="50" w:type="dxa"/>
              <w:bottom w:w="50" w:type="dxa"/>
              <w:left w:w="90" w:type="dxa"/>
              <w:right w:w="90" w:type="dxa"/>
            </w:tcMar>
            <w:shd w:val="clear" w:color="auto" w:fill="E5F5FF"/>
          </w:tcPr>
          <w:p>
            <w:pPr>
              <w:pStyle w:val="BDOITable"/>
            </w:pPr>
            <w:r>
              <w:rPr>
                <w:sz w:val="16"/>
              </w:rPr>
              <w:t>Comparative tab</w:t>
            </w:r>
          </w:p>
        </w:tc>
      </w:tr>
      <w:tr>
        <w:trPr>
          <w:cantSplit w:val="true"/>
        </w:trPr>
        <w:tc>
          <w:tcPr>
            <w:tcW w:type="dxa" w:w="1562"/>
            <w:tcMar>
              <w:top w:w="50" w:type="dxa"/>
              <w:bottom w:w="50" w:type="dxa"/>
              <w:left w:w="90" w:type="dxa"/>
              <w:right w:w="90" w:type="dxa"/>
            </w:tcMar>
          </w:tcPr>
          <w:p>
            <w:pPr>
              <w:pStyle w:val="BDOITable"/>
            </w:pPr>
            <w:r>
              <w:rPr>
                <w:sz w:val="16"/>
              </w:rPr>
              <w:t>Sign-off</w:t>
            </w:r>
          </w:p>
        </w:tc>
        <w:tc>
          <w:tcPr>
            <w:tcW w:type="dxa" w:w="3004"/>
            <w:tcMar>
              <w:top w:w="50" w:type="dxa"/>
              <w:bottom w:w="50" w:type="dxa"/>
              <w:left w:w="90" w:type="dxa"/>
              <w:right w:w="90" w:type="dxa"/>
            </w:tcMar>
          </w:tcPr>
          <w:p>
            <w:pPr>
              <w:pStyle w:val="BDOITable"/>
            </w:pPr>
            <w:r>
              <w:rPr>
                <w:sz w:val="16"/>
              </w:rPr>
              <w:t>Manual sign-off and advisory</w:t>
            </w:r>
          </w:p>
        </w:tc>
        <w:tc>
          <w:tcPr>
            <w:tcW w:type="dxa" w:w="3244"/>
            <w:tcMar>
              <w:top w:w="50" w:type="dxa"/>
              <w:bottom w:w="50" w:type="dxa"/>
              <w:left w:w="90" w:type="dxa"/>
              <w:right w:w="90" w:type="dxa"/>
            </w:tcMar>
          </w:tcPr>
          <w:p>
            <w:pPr>
              <w:pStyle w:val="BDOITable"/>
            </w:pPr>
            <w:r>
              <w:rPr>
                <w:sz w:val="16"/>
              </w:rPr>
              <w:t>ManCom sign-off in BIBS; advisory sent on release</w:t>
            </w:r>
          </w:p>
        </w:tc>
        <w:tc>
          <w:tcPr>
            <w:tcW w:type="dxa" w:w="2163"/>
            <w:tcMar>
              <w:top w:w="50" w:type="dxa"/>
              <w:bottom w:w="50" w:type="dxa"/>
              <w:left w:w="90" w:type="dxa"/>
              <w:right w:w="90" w:type="dxa"/>
            </w:tcMar>
          </w:tcPr>
          <w:p>
            <w:pPr>
              <w:pStyle w:val="BDOITable"/>
            </w:pPr>
            <w:r>
              <w:rPr>
                <w:sz w:val="16"/>
              </w:rPr>
              <w:t>Requirements &amp; Sign-off; Advisories</w:t>
            </w:r>
          </w:p>
        </w:tc>
      </w:tr>
    </w:tbl>
    <w:p>
      <w:pPr>
        <w:pStyle w:val="BDOISpacer"/>
      </w:pPr>
    </w:p>
    <w:p>
      <w:pPr>
        <w:pStyle w:val="Heading1"/>
        <w:pBdr>
          <w:bottom w:val="single" w:sz="4" w:space="4" w:color="99C1E7"/>
        </w:pBdr>
      </w:pPr>
      <w:bookmarkStart w:id="117" w:name="_Toc000117"/>
      <w:r>
        <w:rPr/>
        <w:t>6 Communication plan</w:t>
      </w:r>
      <w:bookmarkEnd w:id="117"/>
    </w:p>
    <w:p>
      <w:pPr>
        <w:pStyle w:val="Caption"/>
        <w:keepNext/>
        <w:spacing w:after="60"/>
      </w:pPr>
      <w:r>
        <w:rPr>
          <w:b/>
          <w:i w:val="0"/>
        </w:rPr>
        <w:t xml:space="preserve">Table 12: </w:t>
      </w:r>
      <w:r>
        <w:rPr/>
        <w:t>Communication plan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41"/>
        <w:gridCol w:w="3124"/>
        <w:gridCol w:w="1922"/>
        <w:gridCol w:w="1562"/>
        <w:gridCol w:w="1922"/>
      </w:tblGrid>
      <w:tr>
        <w:trPr>
          <w:tblHeader w:val="true"/>
          <w:cantSplit w:val="true"/>
        </w:trPr>
        <w:tc>
          <w:tcPr>
            <w:tcW w:type="dxa" w:w="144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6"/>
              </w:rPr>
              <w:t>Message</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6"/>
              </w:rPr>
              <w:t>Audience</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Channel</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6"/>
              </w:rPr>
              <w:t>Sender</w:t>
            </w:r>
          </w:p>
        </w:tc>
      </w:tr>
      <w:tr>
        <w:trPr>
          <w:cantSplit w:val="true"/>
        </w:trPr>
        <w:tc>
          <w:tcPr>
            <w:tcW w:type="dxa" w:w="1442"/>
            <w:tcMar>
              <w:top w:w="50" w:type="dxa"/>
              <w:bottom w:w="50" w:type="dxa"/>
              <w:left w:w="90" w:type="dxa"/>
              <w:right w:w="90" w:type="dxa"/>
            </w:tcMar>
          </w:tcPr>
          <w:p>
            <w:pPr>
              <w:pStyle w:val="BDOITable"/>
            </w:pPr>
            <w:r>
              <w:rPr>
                <w:sz w:val="16"/>
              </w:rPr>
              <w:t>Oct 2026</w:t>
            </w:r>
          </w:p>
        </w:tc>
        <w:tc>
          <w:tcPr>
            <w:tcW w:type="dxa" w:w="3124"/>
            <w:tcMar>
              <w:top w:w="50" w:type="dxa"/>
              <w:bottom w:w="50" w:type="dxa"/>
              <w:left w:w="90" w:type="dxa"/>
              <w:right w:w="90" w:type="dxa"/>
            </w:tcMar>
          </w:tcPr>
          <w:p>
            <w:pPr>
              <w:pStyle w:val="BDOITable"/>
            </w:pPr>
            <w:r>
              <w:rPr>
                <w:sz w:val="16"/>
              </w:rPr>
              <w:t>Why BIBS, what changes, the drops and the January 2028 go-live</w:t>
            </w:r>
          </w:p>
        </w:tc>
        <w:tc>
          <w:tcPr>
            <w:tcW w:type="dxa" w:w="1922"/>
            <w:tcMar>
              <w:top w:w="50" w:type="dxa"/>
              <w:bottom w:w="50" w:type="dxa"/>
              <w:left w:w="90" w:type="dxa"/>
              <w:right w:w="90" w:type="dxa"/>
            </w:tcMar>
          </w:tcPr>
          <w:p>
            <w:pPr>
              <w:pStyle w:val="BDOITable"/>
            </w:pPr>
            <w:r>
              <w:rPr>
                <w:sz w:val="16"/>
              </w:rPr>
              <w:t>All BDOI staff</w:t>
            </w:r>
          </w:p>
        </w:tc>
        <w:tc>
          <w:tcPr>
            <w:tcW w:type="dxa" w:w="1562"/>
            <w:tcMar>
              <w:top w:w="50" w:type="dxa"/>
              <w:bottom w:w="50" w:type="dxa"/>
              <w:left w:w="90" w:type="dxa"/>
              <w:right w:w="90" w:type="dxa"/>
            </w:tcMar>
          </w:tcPr>
          <w:p>
            <w:pPr>
              <w:pStyle w:val="BDOITable"/>
            </w:pPr>
            <w:r>
              <w:rPr>
                <w:sz w:val="16"/>
              </w:rPr>
              <w:t>Town hall; e-mail; intranet page</w:t>
            </w:r>
          </w:p>
        </w:tc>
        <w:tc>
          <w:tcPr>
            <w:tcW w:type="dxa" w:w="1922"/>
            <w:tcMar>
              <w:top w:w="50" w:type="dxa"/>
              <w:bottom w:w="50" w:type="dxa"/>
              <w:left w:w="90" w:type="dxa"/>
              <w:right w:w="90" w:type="dxa"/>
            </w:tcMar>
          </w:tcPr>
          <w:p>
            <w:pPr>
              <w:pStyle w:val="BDOITable"/>
            </w:pPr>
            <w:r>
              <w:rPr>
                <w:sz w:val="16"/>
              </w:rPr>
              <w:t>BIBS Product Owner</w:t>
            </w:r>
          </w:p>
        </w:tc>
      </w:tr>
      <w:tr>
        <w:trPr>
          <w:cantSplit w:val="true"/>
        </w:trPr>
        <w:tc>
          <w:tcPr>
            <w:tcW w:type="dxa" w:w="1442"/>
            <w:tcMar>
              <w:top w:w="50" w:type="dxa"/>
              <w:bottom w:w="50" w:type="dxa"/>
              <w:left w:w="90" w:type="dxa"/>
              <w:right w:w="90" w:type="dxa"/>
            </w:tcMar>
            <w:shd w:val="clear" w:color="auto" w:fill="E5F5FF"/>
          </w:tcPr>
          <w:p>
            <w:pPr>
              <w:pStyle w:val="BDOITable"/>
            </w:pPr>
            <w:r>
              <w:rPr>
                <w:sz w:val="16"/>
              </w:rPr>
              <w:t>Monthly from Nov 2026</w:t>
            </w:r>
          </w:p>
        </w:tc>
        <w:tc>
          <w:tcPr>
            <w:tcW w:type="dxa" w:w="3124"/>
            <w:tcMar>
              <w:top w:w="50" w:type="dxa"/>
              <w:bottom w:w="50" w:type="dxa"/>
              <w:left w:w="90" w:type="dxa"/>
              <w:right w:w="90" w:type="dxa"/>
            </w:tcMar>
            <w:shd w:val="clear" w:color="auto" w:fill="E5F5FF"/>
          </w:tcPr>
          <w:p>
            <w:pPr>
              <w:pStyle w:val="BDOITable"/>
            </w:pPr>
            <w:r>
              <w:rPr>
                <w:sz w:val="16"/>
              </w:rPr>
              <w:t>Programme news: what was signed, what is next, who is involved</w:t>
            </w:r>
          </w:p>
        </w:tc>
        <w:tc>
          <w:tcPr>
            <w:tcW w:type="dxa" w:w="1922"/>
            <w:tcMar>
              <w:top w:w="50" w:type="dxa"/>
              <w:bottom w:w="50" w:type="dxa"/>
              <w:left w:w="90" w:type="dxa"/>
              <w:right w:w="90" w:type="dxa"/>
            </w:tcMar>
            <w:shd w:val="clear" w:color="auto" w:fill="E5F5FF"/>
          </w:tcPr>
          <w:p>
            <w:pPr>
              <w:pStyle w:val="BDOITable"/>
            </w:pPr>
            <w:r>
              <w:rPr>
                <w:sz w:val="16"/>
              </w:rPr>
              <w:t>All BDOI staff</w:t>
            </w:r>
          </w:p>
        </w:tc>
        <w:tc>
          <w:tcPr>
            <w:tcW w:type="dxa" w:w="1562"/>
            <w:tcMar>
              <w:top w:w="50" w:type="dxa"/>
              <w:bottom w:w="50" w:type="dxa"/>
              <w:left w:w="90" w:type="dxa"/>
              <w:right w:w="90" w:type="dxa"/>
            </w:tcMar>
            <w:shd w:val="clear" w:color="auto" w:fill="E5F5FF"/>
          </w:tcPr>
          <w:p>
            <w:pPr>
              <w:pStyle w:val="BDOITable"/>
            </w:pPr>
            <w:r>
              <w:rPr>
                <w:sz w:val="16"/>
              </w:rPr>
              <w:t>Newsletter; champions' briefing</w:t>
            </w:r>
          </w:p>
        </w:tc>
        <w:tc>
          <w:tcPr>
            <w:tcW w:type="dxa" w:w="1922"/>
            <w:tcMar>
              <w:top w:w="50" w:type="dxa"/>
              <w:bottom w:w="50" w:type="dxa"/>
              <w:left w:w="90" w:type="dxa"/>
              <w:right w:w="90" w:type="dxa"/>
            </w:tcMar>
            <w:shd w:val="clear" w:color="auto" w:fill="E5F5FF"/>
          </w:tcPr>
          <w:p>
            <w:pPr>
              <w:pStyle w:val="BDOITable"/>
            </w:pPr>
            <w:r>
              <w:rPr>
                <w:sz w:val="16"/>
              </w:rPr>
              <w:t>Change and training working group</w:t>
            </w:r>
          </w:p>
        </w:tc>
      </w:tr>
      <w:tr>
        <w:trPr>
          <w:cantSplit w:val="true"/>
        </w:trPr>
        <w:tc>
          <w:tcPr>
            <w:tcW w:type="dxa" w:w="1442"/>
            <w:tcMar>
              <w:top w:w="50" w:type="dxa"/>
              <w:bottom w:w="50" w:type="dxa"/>
              <w:left w:w="90" w:type="dxa"/>
              <w:right w:w="90" w:type="dxa"/>
            </w:tcMar>
          </w:tcPr>
          <w:p>
            <w:pPr>
              <w:pStyle w:val="BDOITable"/>
            </w:pPr>
            <w:r>
              <w:rPr>
                <w:sz w:val="16"/>
              </w:rPr>
              <w:t>Each iteration review</w:t>
            </w:r>
          </w:p>
        </w:tc>
        <w:tc>
          <w:tcPr>
            <w:tcW w:type="dxa" w:w="3124"/>
            <w:tcMar>
              <w:top w:w="50" w:type="dxa"/>
              <w:bottom w:w="50" w:type="dxa"/>
              <w:left w:w="90" w:type="dxa"/>
              <w:right w:w="90" w:type="dxa"/>
            </w:tcMar>
          </w:tcPr>
          <w:p>
            <w:pPr>
              <w:pStyle w:val="BDOITable"/>
            </w:pPr>
            <w:r>
              <w:rPr>
                <w:sz w:val="16"/>
              </w:rPr>
              <w:t>What the unit will see in BIBS</w:t>
            </w:r>
          </w:p>
        </w:tc>
        <w:tc>
          <w:tcPr>
            <w:tcW w:type="dxa" w:w="1922"/>
            <w:tcMar>
              <w:top w:w="50" w:type="dxa"/>
              <w:bottom w:w="50" w:type="dxa"/>
              <w:left w:w="90" w:type="dxa"/>
              <w:right w:w="90" w:type="dxa"/>
            </w:tcMar>
          </w:tcPr>
          <w:p>
            <w:pPr>
              <w:pStyle w:val="BDOITable"/>
            </w:pPr>
            <w:r>
              <w:rPr>
                <w:sz w:val="16"/>
              </w:rPr>
              <w:t>Key users and champions of the unit</w:t>
            </w:r>
          </w:p>
        </w:tc>
        <w:tc>
          <w:tcPr>
            <w:tcW w:type="dxa" w:w="1562"/>
            <w:tcMar>
              <w:top w:w="50" w:type="dxa"/>
              <w:bottom w:w="50" w:type="dxa"/>
              <w:left w:w="90" w:type="dxa"/>
              <w:right w:w="90" w:type="dxa"/>
            </w:tcMar>
          </w:tcPr>
          <w:p>
            <w:pPr>
              <w:pStyle w:val="BDOITable"/>
            </w:pPr>
            <w:r>
              <w:rPr>
                <w:sz w:val="16"/>
              </w:rPr>
              <w:t>Review session on SIT</w:t>
            </w:r>
          </w:p>
        </w:tc>
        <w:tc>
          <w:tcPr>
            <w:tcW w:type="dxa" w:w="1922"/>
            <w:tcMar>
              <w:top w:w="50" w:type="dxa"/>
              <w:bottom w:w="50" w:type="dxa"/>
              <w:left w:w="90" w:type="dxa"/>
              <w:right w:w="90" w:type="dxa"/>
            </w:tcMar>
          </w:tcPr>
          <w:p>
            <w:pPr>
              <w:pStyle w:val="BDOITable"/>
            </w:pPr>
            <w:r>
              <w:rPr>
                <w:sz w:val="16"/>
              </w:rPr>
              <w:t>Business owner</w:t>
            </w:r>
          </w:p>
        </w:tc>
      </w:tr>
      <w:tr>
        <w:trPr>
          <w:cantSplit w:val="true"/>
        </w:trPr>
        <w:tc>
          <w:tcPr>
            <w:tcW w:type="dxa" w:w="1442"/>
            <w:tcMar>
              <w:top w:w="50" w:type="dxa"/>
              <w:bottom w:w="50" w:type="dxa"/>
              <w:left w:w="90" w:type="dxa"/>
              <w:right w:w="90" w:type="dxa"/>
            </w:tcMar>
            <w:shd w:val="clear" w:color="auto" w:fill="E5F5FF"/>
          </w:tcPr>
          <w:p>
            <w:pPr>
              <w:pStyle w:val="BDOITable"/>
            </w:pPr>
            <w:r>
              <w:rPr>
                <w:sz w:val="16"/>
              </w:rPr>
              <w:t>Jun 2027</w:t>
            </w:r>
          </w:p>
        </w:tc>
        <w:tc>
          <w:tcPr>
            <w:tcW w:type="dxa" w:w="3124"/>
            <w:tcMar>
              <w:top w:w="50" w:type="dxa"/>
              <w:bottom w:w="50" w:type="dxa"/>
              <w:left w:w="90" w:type="dxa"/>
              <w:right w:w="90" w:type="dxa"/>
            </w:tcMar>
            <w:shd w:val="clear" w:color="auto" w:fill="E5F5FF"/>
          </w:tcPr>
          <w:p>
            <w:pPr>
              <w:pStyle w:val="BDOITable"/>
            </w:pPr>
            <w:r>
              <w:rPr>
                <w:sz w:val="16"/>
              </w:rPr>
              <w:t>Training approach, calendar and nomination</w:t>
            </w:r>
          </w:p>
        </w:tc>
        <w:tc>
          <w:tcPr>
            <w:tcW w:type="dxa" w:w="1922"/>
            <w:tcMar>
              <w:top w:w="50" w:type="dxa"/>
              <w:bottom w:w="50" w:type="dxa"/>
              <w:left w:w="90" w:type="dxa"/>
              <w:right w:w="90" w:type="dxa"/>
            </w:tcMar>
            <w:shd w:val="clear" w:color="auto" w:fill="E5F5FF"/>
          </w:tcPr>
          <w:p>
            <w:pPr>
              <w:pStyle w:val="BDOITable"/>
            </w:pPr>
            <w:r>
              <w:rPr>
                <w:sz w:val="16"/>
              </w:rPr>
              <w:t>Unit heads</w:t>
            </w:r>
          </w:p>
        </w:tc>
        <w:tc>
          <w:tcPr>
            <w:tcW w:type="dxa" w:w="1562"/>
            <w:tcMar>
              <w:top w:w="50" w:type="dxa"/>
              <w:bottom w:w="50" w:type="dxa"/>
              <w:left w:w="90" w:type="dxa"/>
              <w:right w:w="90" w:type="dxa"/>
            </w:tcMar>
            <w:shd w:val="clear" w:color="auto" w:fill="E5F5FF"/>
          </w:tcPr>
          <w:p>
            <w:pPr>
              <w:pStyle w:val="BDOITable"/>
            </w:pPr>
            <w:r>
              <w:rPr>
                <w:sz w:val="16"/>
              </w:rPr>
              <w:t>E-mail; meeting</w:t>
            </w:r>
          </w:p>
        </w:tc>
        <w:tc>
          <w:tcPr>
            <w:tcW w:type="dxa" w:w="1922"/>
            <w:tcMar>
              <w:top w:w="50" w:type="dxa"/>
              <w:bottom w:w="50" w:type="dxa"/>
              <w:left w:w="90" w:type="dxa"/>
              <w:right w:w="90" w:type="dxa"/>
            </w:tcMar>
            <w:shd w:val="clear" w:color="auto" w:fill="E5F5FF"/>
          </w:tcPr>
          <w:p>
            <w:pPr>
              <w:pStyle w:val="BDOITable"/>
            </w:pPr>
            <w:r>
              <w:rPr>
                <w:sz w:val="16"/>
              </w:rPr>
              <w:t>Business owners; Human Resources</w:t>
            </w:r>
          </w:p>
        </w:tc>
      </w:tr>
      <w:tr>
        <w:trPr>
          <w:cantSplit w:val="true"/>
        </w:trPr>
        <w:tc>
          <w:tcPr>
            <w:tcW w:type="dxa" w:w="1442"/>
            <w:tcMar>
              <w:top w:w="50" w:type="dxa"/>
              <w:bottom w:w="50" w:type="dxa"/>
              <w:left w:w="90" w:type="dxa"/>
              <w:right w:w="90" w:type="dxa"/>
            </w:tcMar>
          </w:tcPr>
          <w:p>
            <w:pPr>
              <w:pStyle w:val="BDOITable"/>
            </w:pPr>
            <w:r>
              <w:rPr>
                <w:sz w:val="16"/>
              </w:rPr>
              <w:t>Jul 2027</w:t>
            </w:r>
          </w:p>
        </w:tc>
        <w:tc>
          <w:tcPr>
            <w:tcW w:type="dxa" w:w="3124"/>
            <w:tcMar>
              <w:top w:w="50" w:type="dxa"/>
              <w:bottom w:w="50" w:type="dxa"/>
              <w:left w:w="90" w:type="dxa"/>
              <w:right w:w="90" w:type="dxa"/>
            </w:tcMar>
          </w:tcPr>
          <w:p>
            <w:pPr>
              <w:pStyle w:val="BDOITable"/>
            </w:pPr>
            <w:r>
              <w:rPr>
                <w:sz w:val="16"/>
              </w:rPr>
              <w:t>UAT starts; who tests what</w:t>
            </w:r>
          </w:p>
        </w:tc>
        <w:tc>
          <w:tcPr>
            <w:tcW w:type="dxa" w:w="1922"/>
            <w:tcMar>
              <w:top w:w="50" w:type="dxa"/>
              <w:bottom w:w="50" w:type="dxa"/>
              <w:left w:w="90" w:type="dxa"/>
              <w:right w:w="90" w:type="dxa"/>
            </w:tcMar>
          </w:tcPr>
          <w:p>
            <w:pPr>
              <w:pStyle w:val="BDOITable"/>
            </w:pPr>
            <w:r>
              <w:rPr>
                <w:sz w:val="16"/>
              </w:rPr>
              <w:t>UAT testers and their heads</w:t>
            </w:r>
          </w:p>
        </w:tc>
        <w:tc>
          <w:tcPr>
            <w:tcW w:type="dxa" w:w="1562"/>
            <w:tcMar>
              <w:top w:w="50" w:type="dxa"/>
              <w:bottom w:w="50" w:type="dxa"/>
              <w:left w:w="90" w:type="dxa"/>
              <w:right w:w="90" w:type="dxa"/>
            </w:tcMar>
          </w:tcPr>
          <w:p>
            <w:pPr>
              <w:pStyle w:val="BDOITable"/>
            </w:pPr>
            <w:r>
              <w:rPr>
                <w:sz w:val="16"/>
              </w:rPr>
              <w:t>Kick-off session</w:t>
            </w:r>
          </w:p>
        </w:tc>
        <w:tc>
          <w:tcPr>
            <w:tcW w:type="dxa" w:w="1922"/>
            <w:tcMar>
              <w:top w:w="50" w:type="dxa"/>
              <w:bottom w:w="50" w:type="dxa"/>
              <w:left w:w="90" w:type="dxa"/>
              <w:right w:w="90" w:type="dxa"/>
            </w:tcMar>
          </w:tcPr>
          <w:p>
            <w:pPr>
              <w:pStyle w:val="BDOITable"/>
            </w:pPr>
            <w:r>
              <w:rPr>
                <w:sz w:val="16"/>
              </w:rPr>
              <w:t>BIBS Product Owner</w:t>
            </w:r>
          </w:p>
        </w:tc>
      </w:tr>
      <w:tr>
        <w:trPr>
          <w:cantSplit w:val="true"/>
        </w:trPr>
        <w:tc>
          <w:tcPr>
            <w:tcW w:type="dxa" w:w="1442"/>
            <w:tcMar>
              <w:top w:w="50" w:type="dxa"/>
              <w:bottom w:w="50" w:type="dxa"/>
              <w:left w:w="90" w:type="dxa"/>
              <w:right w:w="90" w:type="dxa"/>
            </w:tcMar>
            <w:shd w:val="clear" w:color="auto" w:fill="E5F5FF"/>
          </w:tcPr>
          <w:p>
            <w:pPr>
              <w:pStyle w:val="BDOITable"/>
            </w:pPr>
            <w:r>
              <w:rPr>
                <w:sz w:val="16"/>
              </w:rPr>
              <w:t>Sep 2027</w:t>
            </w:r>
          </w:p>
        </w:tc>
        <w:tc>
          <w:tcPr>
            <w:tcW w:type="dxa" w:w="3124"/>
            <w:tcMar>
              <w:top w:w="50" w:type="dxa"/>
              <w:bottom w:w="50" w:type="dxa"/>
              <w:left w:w="90" w:type="dxa"/>
              <w:right w:w="90" w:type="dxa"/>
            </w:tcMar>
            <w:shd w:val="clear" w:color="auto" w:fill="E5F5FF"/>
          </w:tcPr>
          <w:p>
            <w:pPr>
              <w:pStyle w:val="BDOITable"/>
            </w:pPr>
            <w:r>
              <w:rPr>
                <w:sz w:val="16"/>
              </w:rPr>
              <w:t>Your learning path and your training dates</w:t>
            </w:r>
          </w:p>
        </w:tc>
        <w:tc>
          <w:tcPr>
            <w:tcW w:type="dxa" w:w="1922"/>
            <w:tcMar>
              <w:top w:w="50" w:type="dxa"/>
              <w:bottom w:w="50" w:type="dxa"/>
              <w:left w:w="90" w:type="dxa"/>
              <w:right w:w="90" w:type="dxa"/>
            </w:tcMar>
            <w:shd w:val="clear" w:color="auto" w:fill="E5F5FF"/>
          </w:tcPr>
          <w:p>
            <w:pPr>
              <w:pStyle w:val="BDOITable"/>
            </w:pPr>
            <w:r>
              <w:rPr>
                <w:sz w:val="16"/>
              </w:rPr>
              <w:t>All users</w:t>
            </w:r>
          </w:p>
        </w:tc>
        <w:tc>
          <w:tcPr>
            <w:tcW w:type="dxa" w:w="1562"/>
            <w:tcMar>
              <w:top w:w="50" w:type="dxa"/>
              <w:bottom w:w="50" w:type="dxa"/>
              <w:left w:w="90" w:type="dxa"/>
              <w:right w:w="90" w:type="dxa"/>
            </w:tcMar>
            <w:shd w:val="clear" w:color="auto" w:fill="E5F5FF"/>
          </w:tcPr>
          <w:p>
            <w:pPr>
              <w:pStyle w:val="BDOITable"/>
            </w:pPr>
            <w:r>
              <w:rPr>
                <w:sz w:val="16"/>
              </w:rPr>
              <w:t>E-mail from the unit head; calendar invite</w:t>
            </w:r>
          </w:p>
        </w:tc>
        <w:tc>
          <w:tcPr>
            <w:tcW w:type="dxa" w:w="1922"/>
            <w:tcMar>
              <w:top w:w="50" w:type="dxa"/>
              <w:bottom w:w="50" w:type="dxa"/>
              <w:left w:w="90" w:type="dxa"/>
              <w:right w:w="90" w:type="dxa"/>
            </w:tcMar>
            <w:shd w:val="clear" w:color="auto" w:fill="E5F5FF"/>
          </w:tcPr>
          <w:p>
            <w:pPr>
              <w:pStyle w:val="BDOITable"/>
            </w:pPr>
            <w:r>
              <w:rPr>
                <w:sz w:val="16"/>
              </w:rPr>
              <w:t>Unit heads</w:t>
            </w:r>
          </w:p>
        </w:tc>
      </w:tr>
      <w:tr>
        <w:trPr>
          <w:cantSplit w:val="true"/>
        </w:trPr>
        <w:tc>
          <w:tcPr>
            <w:tcW w:type="dxa" w:w="1442"/>
            <w:tcMar>
              <w:top w:w="50" w:type="dxa"/>
              <w:bottom w:w="50" w:type="dxa"/>
              <w:left w:w="90" w:type="dxa"/>
              <w:right w:w="90" w:type="dxa"/>
            </w:tcMar>
          </w:tcPr>
          <w:p>
            <w:pPr>
              <w:pStyle w:val="BDOITable"/>
            </w:pPr>
            <w:r>
              <w:rPr>
                <w:sz w:val="16"/>
              </w:rPr>
              <w:t>Oct - Dec 2027</w:t>
            </w:r>
          </w:p>
        </w:tc>
        <w:tc>
          <w:tcPr>
            <w:tcW w:type="dxa" w:w="3124"/>
            <w:tcMar>
              <w:top w:w="50" w:type="dxa"/>
              <w:bottom w:w="50" w:type="dxa"/>
              <w:left w:w="90" w:type="dxa"/>
              <w:right w:w="90" w:type="dxa"/>
            </w:tcMar>
          </w:tcPr>
          <w:p>
            <w:pPr>
              <w:pStyle w:val="BDOITable"/>
            </w:pPr>
            <w:r>
              <w:rPr>
                <w:sz w:val="16"/>
              </w:rPr>
              <w:t>"What changes for you" per persona; quick-reference guide</w:t>
            </w:r>
          </w:p>
        </w:tc>
        <w:tc>
          <w:tcPr>
            <w:tcW w:type="dxa" w:w="1922"/>
            <w:tcMar>
              <w:top w:w="50" w:type="dxa"/>
              <w:bottom w:w="50" w:type="dxa"/>
              <w:left w:w="90" w:type="dxa"/>
              <w:right w:w="90" w:type="dxa"/>
            </w:tcMar>
          </w:tcPr>
          <w:p>
            <w:pPr>
              <w:pStyle w:val="BDOITable"/>
            </w:pPr>
            <w:r>
              <w:rPr>
                <w:sz w:val="16"/>
              </w:rPr>
              <w:t>Users of each persona</w:t>
            </w:r>
          </w:p>
        </w:tc>
        <w:tc>
          <w:tcPr>
            <w:tcW w:type="dxa" w:w="1562"/>
            <w:tcMar>
              <w:top w:w="50" w:type="dxa"/>
              <w:bottom w:w="50" w:type="dxa"/>
              <w:left w:w="90" w:type="dxa"/>
              <w:right w:w="90" w:type="dxa"/>
            </w:tcMar>
          </w:tcPr>
          <w:p>
            <w:pPr>
              <w:pStyle w:val="BDOITable"/>
            </w:pPr>
            <w:r>
              <w:rPr>
                <w:sz w:val="16"/>
              </w:rPr>
              <w:t>Training session; intranet</w:t>
            </w:r>
          </w:p>
        </w:tc>
        <w:tc>
          <w:tcPr>
            <w:tcW w:type="dxa" w:w="1922"/>
            <w:tcMar>
              <w:top w:w="50" w:type="dxa"/>
              <w:bottom w:w="50" w:type="dxa"/>
              <w:left w:w="90" w:type="dxa"/>
              <w:right w:w="90" w:type="dxa"/>
            </w:tcMar>
          </w:tcPr>
          <w:p>
            <w:pPr>
              <w:pStyle w:val="BDOITable"/>
            </w:pPr>
            <w:r>
              <w:rPr>
                <w:sz w:val="16"/>
              </w:rPr>
              <w:t>Trainers</w:t>
            </w:r>
          </w:p>
        </w:tc>
      </w:tr>
      <w:tr>
        <w:trPr>
          <w:cantSplit w:val="true"/>
        </w:trPr>
        <w:tc>
          <w:tcPr>
            <w:tcW w:type="dxa" w:w="1442"/>
            <w:tcMar>
              <w:top w:w="50" w:type="dxa"/>
              <w:bottom w:w="50" w:type="dxa"/>
              <w:left w:w="90" w:type="dxa"/>
              <w:right w:w="90" w:type="dxa"/>
            </w:tcMar>
            <w:shd w:val="clear" w:color="auto" w:fill="E5F5FF"/>
          </w:tcPr>
          <w:p>
            <w:pPr>
              <w:pStyle w:val="BDOITable"/>
            </w:pPr>
            <w:r>
              <w:rPr>
                <w:sz w:val="16"/>
              </w:rPr>
              <w:t>13-Dec-2027 (T-21)</w:t>
            </w:r>
          </w:p>
        </w:tc>
        <w:tc>
          <w:tcPr>
            <w:tcW w:type="dxa" w:w="3124"/>
            <w:tcMar>
              <w:top w:w="50" w:type="dxa"/>
              <w:bottom w:w="50" w:type="dxa"/>
              <w:left w:w="90" w:type="dxa"/>
              <w:right w:w="90" w:type="dxa"/>
            </w:tcMar>
            <w:shd w:val="clear" w:color="auto" w:fill="E5F5FF"/>
          </w:tcPr>
          <w:p>
            <w:pPr>
              <w:pStyle w:val="BDOITable"/>
            </w:pPr>
            <w:r>
              <w:rPr>
                <w:sz w:val="16"/>
              </w:rPr>
              <w:t>New documents, protected files and channels from January 2028</w:t>
            </w:r>
          </w:p>
        </w:tc>
        <w:tc>
          <w:tcPr>
            <w:tcW w:type="dxa" w:w="1922"/>
            <w:tcMar>
              <w:top w:w="50" w:type="dxa"/>
              <w:bottom w:w="50" w:type="dxa"/>
              <w:left w:w="90" w:type="dxa"/>
              <w:right w:w="90" w:type="dxa"/>
            </w:tcMar>
            <w:shd w:val="clear" w:color="auto" w:fill="E5F5FF"/>
          </w:tcPr>
          <w:p>
            <w:pPr>
              <w:pStyle w:val="BDOITable"/>
            </w:pPr>
            <w:r>
              <w:rPr>
                <w:sz w:val="16"/>
              </w:rPr>
              <w:t>Branches, insurers, bank channels</w:t>
            </w:r>
          </w:p>
        </w:tc>
        <w:tc>
          <w:tcPr>
            <w:tcW w:type="dxa" w:w="1562"/>
            <w:tcMar>
              <w:top w:w="50" w:type="dxa"/>
              <w:bottom w:w="50" w:type="dxa"/>
              <w:left w:w="90" w:type="dxa"/>
              <w:right w:w="90" w:type="dxa"/>
            </w:tcMar>
            <w:shd w:val="clear" w:color="auto" w:fill="E5F5FF"/>
          </w:tcPr>
          <w:p>
            <w:pPr>
              <w:pStyle w:val="BDOITable"/>
            </w:pPr>
            <w:r>
              <w:rPr>
                <w:sz w:val="16"/>
              </w:rPr>
              <w:t>Letters and e-mails</w:t>
            </w:r>
          </w:p>
        </w:tc>
        <w:tc>
          <w:tcPr>
            <w:tcW w:type="dxa" w:w="1922"/>
            <w:tcMar>
              <w:top w:w="50" w:type="dxa"/>
              <w:bottom w:w="50" w:type="dxa"/>
              <w:left w:w="90" w:type="dxa"/>
              <w:right w:w="90" w:type="dxa"/>
            </w:tcMar>
            <w:shd w:val="clear" w:color="auto" w:fill="E5F5FF"/>
          </w:tcPr>
          <w:p>
            <w:pPr>
              <w:pStyle w:val="BDOITable"/>
            </w:pPr>
            <w:r>
              <w:rPr>
                <w:sz w:val="16"/>
              </w:rPr>
              <w:t>Business owners; Head of Operations</w:t>
            </w:r>
          </w:p>
        </w:tc>
      </w:tr>
      <w:tr>
        <w:trPr>
          <w:cantSplit w:val="true"/>
        </w:trPr>
        <w:tc>
          <w:tcPr>
            <w:tcW w:type="dxa" w:w="1442"/>
            <w:tcMar>
              <w:top w:w="50" w:type="dxa"/>
              <w:bottom w:w="50" w:type="dxa"/>
              <w:left w:w="90" w:type="dxa"/>
              <w:right w:w="90" w:type="dxa"/>
            </w:tcMar>
          </w:tcPr>
          <w:p>
            <w:pPr>
              <w:pStyle w:val="BDOITable"/>
            </w:pPr>
            <w:r>
              <w:rPr>
                <w:sz w:val="16"/>
              </w:rPr>
              <w:t>20-Dec-2027</w:t>
            </w:r>
          </w:p>
        </w:tc>
        <w:tc>
          <w:tcPr>
            <w:tcW w:type="dxa" w:w="3124"/>
            <w:tcMar>
              <w:top w:w="50" w:type="dxa"/>
              <w:bottom w:w="50" w:type="dxa"/>
              <w:left w:w="90" w:type="dxa"/>
              <w:right w:w="90" w:type="dxa"/>
            </w:tcMar>
          </w:tcPr>
          <w:p>
            <w:pPr>
              <w:pStyle w:val="BDOITable"/>
            </w:pPr>
            <w:r>
              <w:rPr>
                <w:sz w:val="16"/>
              </w:rPr>
              <w:t>Cut-over calendar, legacy freeze on 31-Dec-2027, first-day instructions</w:t>
            </w:r>
          </w:p>
        </w:tc>
        <w:tc>
          <w:tcPr>
            <w:tcW w:type="dxa" w:w="1922"/>
            <w:tcMar>
              <w:top w:w="50" w:type="dxa"/>
              <w:bottom w:w="50" w:type="dxa"/>
              <w:left w:w="90" w:type="dxa"/>
              <w:right w:w="90" w:type="dxa"/>
            </w:tcMar>
          </w:tcPr>
          <w:p>
            <w:pPr>
              <w:pStyle w:val="BDOITable"/>
            </w:pPr>
            <w:r>
              <w:rPr>
                <w:sz w:val="16"/>
              </w:rPr>
              <w:t>All users</w:t>
            </w:r>
          </w:p>
        </w:tc>
        <w:tc>
          <w:tcPr>
            <w:tcW w:type="dxa" w:w="1562"/>
            <w:tcMar>
              <w:top w:w="50" w:type="dxa"/>
              <w:bottom w:w="50" w:type="dxa"/>
              <w:left w:w="90" w:type="dxa"/>
              <w:right w:w="90" w:type="dxa"/>
            </w:tcMar>
          </w:tcPr>
          <w:p>
            <w:pPr>
              <w:pStyle w:val="BDOITable"/>
            </w:pPr>
            <w:r>
              <w:rPr>
                <w:sz w:val="16"/>
              </w:rPr>
              <w:t>E-mail; champions</w:t>
            </w:r>
          </w:p>
        </w:tc>
        <w:tc>
          <w:tcPr>
            <w:tcW w:type="dxa" w:w="1922"/>
            <w:tcMar>
              <w:top w:w="50" w:type="dxa"/>
              <w:bottom w:w="50" w:type="dxa"/>
              <w:left w:w="90" w:type="dxa"/>
              <w:right w:w="90" w:type="dxa"/>
            </w:tcMar>
          </w:tcPr>
          <w:p>
            <w:pPr>
              <w:pStyle w:val="BDOITable"/>
            </w:pPr>
            <w:r>
              <w:rPr>
                <w:sz w:val="16"/>
              </w:rPr>
              <w:t>Program Manager</w:t>
            </w:r>
          </w:p>
        </w:tc>
      </w:tr>
      <w:tr>
        <w:trPr>
          <w:cantSplit w:val="true"/>
        </w:trPr>
        <w:tc>
          <w:tcPr>
            <w:tcW w:type="dxa" w:w="1442"/>
            <w:tcMar>
              <w:top w:w="50" w:type="dxa"/>
              <w:bottom w:w="50" w:type="dxa"/>
              <w:left w:w="90" w:type="dxa"/>
              <w:right w:w="90" w:type="dxa"/>
            </w:tcMar>
            <w:shd w:val="clear" w:color="auto" w:fill="E5F5FF"/>
          </w:tcPr>
          <w:p>
            <w:pPr>
              <w:pStyle w:val="BDOITable"/>
            </w:pPr>
            <w:r>
              <w:rPr>
                <w:sz w:val="16"/>
              </w:rPr>
              <w:t>3-Jan-2028</w:t>
            </w:r>
          </w:p>
        </w:tc>
        <w:tc>
          <w:tcPr>
            <w:tcW w:type="dxa" w:w="3124"/>
            <w:tcMar>
              <w:top w:w="50" w:type="dxa"/>
              <w:bottom w:w="50" w:type="dxa"/>
              <w:left w:w="90" w:type="dxa"/>
              <w:right w:w="90" w:type="dxa"/>
            </w:tcMar>
            <w:shd w:val="clear" w:color="auto" w:fill="E5F5FF"/>
          </w:tcPr>
          <w:p>
            <w:pPr>
              <w:pStyle w:val="BDOITable"/>
            </w:pPr>
            <w:r>
              <w:rPr>
                <w:sz w:val="16"/>
              </w:rPr>
              <w:t>BIBS is live: where to get help, floor support, hypercare contacts</w:t>
            </w:r>
          </w:p>
        </w:tc>
        <w:tc>
          <w:tcPr>
            <w:tcW w:type="dxa" w:w="1922"/>
            <w:tcMar>
              <w:top w:w="50" w:type="dxa"/>
              <w:bottom w:w="50" w:type="dxa"/>
              <w:left w:w="90" w:type="dxa"/>
              <w:right w:w="90" w:type="dxa"/>
            </w:tcMar>
            <w:shd w:val="clear" w:color="auto" w:fill="E5F5FF"/>
          </w:tcPr>
          <w:p>
            <w:pPr>
              <w:pStyle w:val="BDOITable"/>
            </w:pPr>
            <w:r>
              <w:rPr>
                <w:sz w:val="16"/>
              </w:rPr>
              <w:t>All users</w:t>
            </w:r>
          </w:p>
        </w:tc>
        <w:tc>
          <w:tcPr>
            <w:tcW w:type="dxa" w:w="1562"/>
            <w:tcMar>
              <w:top w:w="50" w:type="dxa"/>
              <w:bottom w:w="50" w:type="dxa"/>
              <w:left w:w="90" w:type="dxa"/>
              <w:right w:w="90" w:type="dxa"/>
            </w:tcMar>
            <w:shd w:val="clear" w:color="auto" w:fill="E5F5FF"/>
          </w:tcPr>
          <w:p>
            <w:pPr>
              <w:pStyle w:val="BDOITable"/>
            </w:pPr>
            <w:r>
              <w:rPr>
                <w:sz w:val="16"/>
              </w:rPr>
              <w:t>E-mail; banner; floor walkers</w:t>
            </w:r>
          </w:p>
        </w:tc>
        <w:tc>
          <w:tcPr>
            <w:tcW w:type="dxa" w:w="1922"/>
            <w:tcMar>
              <w:top w:w="50" w:type="dxa"/>
              <w:bottom w:w="50" w:type="dxa"/>
              <w:left w:w="90" w:type="dxa"/>
              <w:right w:w="90" w:type="dxa"/>
            </w:tcMar>
            <w:shd w:val="clear" w:color="auto" w:fill="E5F5FF"/>
          </w:tcPr>
          <w:p>
            <w:pPr>
              <w:pStyle w:val="BDOITable"/>
            </w:pPr>
            <w:r>
              <w:rPr>
                <w:sz w:val="16"/>
              </w:rPr>
              <w:t>BIBS Product Owner</w:t>
            </w:r>
          </w:p>
        </w:tc>
      </w:tr>
      <w:tr>
        <w:trPr>
          <w:cantSplit w:val="true"/>
        </w:trPr>
        <w:tc>
          <w:tcPr>
            <w:tcW w:type="dxa" w:w="1442"/>
            <w:tcMar>
              <w:top w:w="50" w:type="dxa"/>
              <w:bottom w:w="50" w:type="dxa"/>
              <w:left w:w="90" w:type="dxa"/>
              <w:right w:w="90" w:type="dxa"/>
            </w:tcMar>
          </w:tcPr>
          <w:p>
            <w:pPr>
              <w:pStyle w:val="BDOITable"/>
            </w:pPr>
            <w:r>
              <w:rPr>
                <w:sz w:val="16"/>
              </w:rPr>
              <w:t>Weekly to Feb 2028, then monthly</w:t>
            </w:r>
          </w:p>
        </w:tc>
        <w:tc>
          <w:tcPr>
            <w:tcW w:type="dxa" w:w="3124"/>
            <w:tcMar>
              <w:top w:w="50" w:type="dxa"/>
              <w:bottom w:w="50" w:type="dxa"/>
              <w:left w:w="90" w:type="dxa"/>
              <w:right w:w="90" w:type="dxa"/>
            </w:tcMar>
          </w:tcPr>
          <w:p>
            <w:pPr>
              <w:pStyle w:val="BDOITable"/>
            </w:pPr>
            <w:r>
              <w:rPr>
                <w:sz w:val="16"/>
              </w:rPr>
              <w:t>Adoption KPIs, tips, fixes released</w:t>
            </w:r>
          </w:p>
        </w:tc>
        <w:tc>
          <w:tcPr>
            <w:tcW w:type="dxa" w:w="1922"/>
            <w:tcMar>
              <w:top w:w="50" w:type="dxa"/>
              <w:bottom w:w="50" w:type="dxa"/>
              <w:left w:w="90" w:type="dxa"/>
              <w:right w:w="90" w:type="dxa"/>
            </w:tcMar>
          </w:tcPr>
          <w:p>
            <w:pPr>
              <w:pStyle w:val="BDOITable"/>
            </w:pPr>
            <w:r>
              <w:rPr>
                <w:sz w:val="16"/>
              </w:rPr>
              <w:t>All users; heads</w:t>
            </w:r>
          </w:p>
        </w:tc>
        <w:tc>
          <w:tcPr>
            <w:tcW w:type="dxa" w:w="1562"/>
            <w:tcMar>
              <w:top w:w="50" w:type="dxa"/>
              <w:bottom w:w="50" w:type="dxa"/>
              <w:left w:w="90" w:type="dxa"/>
              <w:right w:w="90" w:type="dxa"/>
            </w:tcMar>
          </w:tcPr>
          <w:p>
            <w:pPr>
              <w:pStyle w:val="BDOITable"/>
            </w:pPr>
            <w:r>
              <w:rPr>
                <w:sz w:val="16"/>
              </w:rPr>
              <w:t>Newsletter; dashboard</w:t>
            </w:r>
          </w:p>
        </w:tc>
        <w:tc>
          <w:tcPr>
            <w:tcW w:type="dxa" w:w="1922"/>
            <w:tcMar>
              <w:top w:w="50" w:type="dxa"/>
              <w:bottom w:w="50" w:type="dxa"/>
              <w:left w:w="90" w:type="dxa"/>
              <w:right w:w="90" w:type="dxa"/>
            </w:tcMar>
          </w:tcPr>
          <w:p>
            <w:pPr>
              <w:pStyle w:val="BDOITable"/>
            </w:pPr>
            <w:r>
              <w:rPr>
                <w:sz w:val="16"/>
              </w:rPr>
              <w:t>Change and training working group</w:t>
            </w:r>
          </w:p>
        </w:tc>
      </w:tr>
      <w:tr>
        <w:trPr>
          <w:cantSplit w:val="true"/>
        </w:trPr>
        <w:tc>
          <w:tcPr>
            <w:tcW w:type="dxa" w:w="1442"/>
            <w:tcMar>
              <w:top w:w="50" w:type="dxa"/>
              <w:bottom w:w="50" w:type="dxa"/>
              <w:left w:w="90" w:type="dxa"/>
              <w:right w:w="90" w:type="dxa"/>
            </w:tcMar>
            <w:shd w:val="clear" w:color="auto" w:fill="E5F5FF"/>
          </w:tcPr>
          <w:p>
            <w:pPr>
              <w:pStyle w:val="BDOITable"/>
            </w:pPr>
            <w:r>
              <w:rPr>
                <w:sz w:val="16"/>
              </w:rPr>
              <w:t>Mar 2028</w:t>
            </w:r>
          </w:p>
        </w:tc>
        <w:tc>
          <w:tcPr>
            <w:tcW w:type="dxa" w:w="3124"/>
            <w:tcMar>
              <w:top w:w="50" w:type="dxa"/>
              <w:bottom w:w="50" w:type="dxa"/>
              <w:left w:w="90" w:type="dxa"/>
              <w:right w:w="90" w:type="dxa"/>
            </w:tcMar>
            <w:shd w:val="clear" w:color="auto" w:fill="E5F5FF"/>
          </w:tcPr>
          <w:p>
            <w:pPr>
              <w:pStyle w:val="BDOITable"/>
            </w:pPr>
            <w:r>
              <w:rPr>
                <w:sz w:val="16"/>
              </w:rPr>
              <w:t>Legacy trackers retired; refresher sessions</w:t>
            </w:r>
          </w:p>
        </w:tc>
        <w:tc>
          <w:tcPr>
            <w:tcW w:type="dxa" w:w="1922"/>
            <w:tcMar>
              <w:top w:w="50" w:type="dxa"/>
              <w:bottom w:w="50" w:type="dxa"/>
              <w:left w:w="90" w:type="dxa"/>
              <w:right w:w="90" w:type="dxa"/>
            </w:tcMar>
            <w:shd w:val="clear" w:color="auto" w:fill="E5F5FF"/>
          </w:tcPr>
          <w:p>
            <w:pPr>
              <w:pStyle w:val="BDOITable"/>
            </w:pPr>
            <w:r>
              <w:rPr>
                <w:sz w:val="16"/>
              </w:rPr>
              <w:t>All users</w:t>
            </w:r>
          </w:p>
        </w:tc>
        <w:tc>
          <w:tcPr>
            <w:tcW w:type="dxa" w:w="1562"/>
            <w:tcMar>
              <w:top w:w="50" w:type="dxa"/>
              <w:bottom w:w="50" w:type="dxa"/>
              <w:left w:w="90" w:type="dxa"/>
              <w:right w:w="90" w:type="dxa"/>
            </w:tcMar>
            <w:shd w:val="clear" w:color="auto" w:fill="E5F5FF"/>
          </w:tcPr>
          <w:p>
            <w:pPr>
              <w:pStyle w:val="BDOITable"/>
            </w:pPr>
            <w:r>
              <w:rPr>
                <w:sz w:val="16"/>
              </w:rPr>
              <w:t>E-mail; sessions</w:t>
            </w:r>
          </w:p>
        </w:tc>
        <w:tc>
          <w:tcPr>
            <w:tcW w:type="dxa" w:w="1922"/>
            <w:tcMar>
              <w:top w:w="50" w:type="dxa"/>
              <w:bottom w:w="50" w:type="dxa"/>
              <w:left w:w="90" w:type="dxa"/>
              <w:right w:w="90" w:type="dxa"/>
            </w:tcMar>
            <w:shd w:val="clear" w:color="auto" w:fill="E5F5FF"/>
          </w:tcPr>
          <w:p>
            <w:pPr>
              <w:pStyle w:val="BDOITable"/>
            </w:pPr>
            <w:r>
              <w:rPr>
                <w:sz w:val="16"/>
              </w:rPr>
              <w:t>Business owners</w:t>
            </w:r>
          </w:p>
        </w:tc>
      </w:tr>
    </w:tbl>
    <w:p>
      <w:pPr>
        <w:pStyle w:val="BDOISpacer"/>
      </w:pPr>
    </w:p>
    <w:p>
      <w:pPr>
        <w:pStyle w:val="Heading1"/>
        <w:pBdr>
          <w:bottom w:val="single" w:sz="4" w:space="4" w:color="99C1E7"/>
        </w:pBdr>
      </w:pPr>
      <w:bookmarkStart w:id="118" w:name="_Toc000118"/>
      <w:r>
        <w:rPr/>
        <w:t>7 Training curriculum by persona</w:t>
      </w:r>
      <w:bookmarkEnd w:id="118"/>
    </w:p>
    <w:p>
      <w:pPr>
        <w:pStyle w:val="Heading2"/>
      </w:pPr>
      <w:bookmarkStart w:id="119" w:name="_Toc000119"/>
      <w:r>
        <w:rPr/>
        <w:t>7.1 Learning paths</w:t>
      </w:r>
      <w:bookmarkEnd w:id="119"/>
    </w:p>
    <w:p>
      <w:r>
        <w:rPr/>
        <w:t>Every user follows the common module, then the modules of the persona's learning path. A user with two personas follows both paths; modules shared by two paths are taken once. Sessions are hands-on on the training environment with seed data, at most 12 participants per trainer, in blocks of 3 to 4 hours.</w:t>
      </w:r>
    </w:p>
    <w:p>
      <w:pPr>
        <w:pStyle w:val="Caption"/>
        <w:keepNext/>
        <w:spacing w:after="60"/>
      </w:pPr>
      <w:r>
        <w:rPr>
          <w:b/>
          <w:i w:val="0"/>
        </w:rPr>
        <w:t xml:space="preserve">Table 13: </w:t>
      </w:r>
      <w:r>
        <w:rPr/>
        <w:t>Learning paths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4686"/>
        <w:gridCol w:w="841"/>
        <w:gridCol w:w="2403"/>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6"/>
              </w:rPr>
              <w:t>Persona</w:t>
            </w:r>
          </w:p>
        </w:tc>
        <w:tc>
          <w:tcPr>
            <w:tcW w:type="dxa" w:w="4686"/>
            <w:shd w:val="clear" w:color="auto" w:fill="004EA8"/>
            <w:tcMar>
              <w:top w:w="50" w:type="dxa"/>
              <w:bottom w:w="50" w:type="dxa"/>
              <w:left w:w="90" w:type="dxa"/>
              <w:right w:w="90" w:type="dxa"/>
            </w:tcMar>
            <w:vAlign w:val="center"/>
          </w:tcPr>
          <w:p>
            <w:pPr>
              <w:pStyle w:val="BDOITableHeader"/>
            </w:pPr>
            <w:r>
              <w:rPr>
                <w:b/>
                <w:color w:val="FFFFFF"/>
                <w:sz w:val="16"/>
              </w:rPr>
              <w:t>Modules (after the common module C0: sign-in with BDO single sign-on and MFA, navigation, My Work, My Approvals, lists and filters, record pages and history, messages, Help Center; 2 hours)</w:t>
            </w:r>
          </w:p>
        </w:tc>
        <w:tc>
          <w:tcPr>
            <w:tcW w:type="dxa" w:w="841"/>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6"/>
              </w:rPr>
              <w:t>Assessment</w:t>
            </w:r>
          </w:p>
        </w:tc>
      </w:tr>
      <w:tr>
        <w:trPr>
          <w:cantSplit w:val="true"/>
        </w:trPr>
        <w:tc>
          <w:tcPr>
            <w:tcW w:type="dxa" w:w="2042"/>
            <w:tcMar>
              <w:top w:w="50" w:type="dxa"/>
              <w:bottom w:w="50" w:type="dxa"/>
              <w:left w:w="90" w:type="dxa"/>
              <w:right w:w="90" w:type="dxa"/>
            </w:tcMar>
          </w:tcPr>
          <w:p>
            <w:pPr>
              <w:pStyle w:val="BDOITable"/>
            </w:pPr>
            <w:r>
              <w:rPr>
                <w:sz w:val="16"/>
              </w:rPr>
              <w:t>Marketing Account Officer</w:t>
            </w:r>
          </w:p>
        </w:tc>
        <w:tc>
          <w:tcPr>
            <w:tcW w:type="dxa" w:w="4686"/>
            <w:tcMar>
              <w:top w:w="50" w:type="dxa"/>
              <w:bottom w:w="50" w:type="dxa"/>
              <w:left w:w="90" w:type="dxa"/>
              <w:right w:w="90" w:type="dxa"/>
            </w:tcMar>
          </w:tcPr>
          <w:p>
            <w:pPr>
              <w:pStyle w:val="BDOITable"/>
            </w:pPr>
            <w:r>
              <w:rPr>
                <w:sz w:val="16"/>
              </w:rPr>
              <w:t>M1 Clients and KYC; M2 Quotations and acceptance; M3 Proposal requests; M4 Accounts and returns; M5 Renewal dispositions; M6 Packages and premium calculator; M7 Refund requests; M8 Collections view and reports</w:t>
            </w:r>
          </w:p>
        </w:tc>
        <w:tc>
          <w:tcPr>
            <w:tcW w:type="dxa" w:w="841"/>
            <w:tcMar>
              <w:top w:w="50" w:type="dxa"/>
              <w:bottom w:w="50" w:type="dxa"/>
              <w:left w:w="90" w:type="dxa"/>
              <w:right w:w="90" w:type="dxa"/>
            </w:tcMar>
          </w:tcPr>
          <w:p>
            <w:pPr>
              <w:pStyle w:val="BDOITable"/>
            </w:pPr>
            <w:r>
              <w:rPr>
                <w:sz w:val="16"/>
              </w:rPr>
              <w:t>12</w:t>
            </w:r>
          </w:p>
        </w:tc>
        <w:tc>
          <w:tcPr>
            <w:tcW w:type="dxa" w:w="2403"/>
            <w:tcMar>
              <w:top w:w="50" w:type="dxa"/>
              <w:bottom w:w="50" w:type="dxa"/>
              <w:left w:w="90" w:type="dxa"/>
              <w:right w:w="90" w:type="dxa"/>
            </w:tcMar>
          </w:tcPr>
          <w:p>
            <w:pPr>
              <w:pStyle w:val="BDOITable"/>
            </w:pPr>
            <w:r>
              <w:rPr>
                <w:sz w:val="16"/>
              </w:rPr>
              <w:t>Scenario: client to submitted account; renewal disposition</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Marketing Team Lead</w:t>
            </w:r>
          </w:p>
        </w:tc>
        <w:tc>
          <w:tcPr>
            <w:tcW w:type="dxa" w:w="4686"/>
            <w:tcMar>
              <w:top w:w="50" w:type="dxa"/>
              <w:bottom w:w="50" w:type="dxa"/>
              <w:left w:w="90" w:type="dxa"/>
              <w:right w:w="90" w:type="dxa"/>
            </w:tcMar>
            <w:shd w:val="clear" w:color="auto" w:fill="E5F5FF"/>
          </w:tcPr>
          <w:p>
            <w:pPr>
              <w:pStyle w:val="BDOITable"/>
            </w:pPr>
            <w:r>
              <w:rPr>
                <w:sz w:val="16"/>
              </w:rPr>
              <w:t>Path of the Account Officer, then L1 Approvals and returns; L2 Renewal assignment and TL review; L3 Remittance holds and escalations; L4 Dashboards and production targets</w:t>
            </w:r>
          </w:p>
        </w:tc>
        <w:tc>
          <w:tcPr>
            <w:tcW w:type="dxa" w:w="841"/>
            <w:tcMar>
              <w:top w:w="50" w:type="dxa"/>
              <w:bottom w:w="50" w:type="dxa"/>
              <w:left w:w="90" w:type="dxa"/>
              <w:right w:w="90" w:type="dxa"/>
            </w:tcMar>
            <w:shd w:val="clear" w:color="auto" w:fill="E5F5FF"/>
          </w:tcPr>
          <w:p>
            <w:pPr>
              <w:pStyle w:val="BDOITable"/>
            </w:pPr>
            <w:r>
              <w:rPr>
                <w:sz w:val="16"/>
              </w:rPr>
              <w:t>+6</w:t>
            </w:r>
          </w:p>
        </w:tc>
        <w:tc>
          <w:tcPr>
            <w:tcW w:type="dxa" w:w="2403"/>
            <w:tcMar>
              <w:top w:w="50" w:type="dxa"/>
              <w:bottom w:w="50" w:type="dxa"/>
              <w:left w:w="90" w:type="dxa"/>
              <w:right w:w="90" w:type="dxa"/>
            </w:tcMar>
            <w:shd w:val="clear" w:color="auto" w:fill="E5F5FF"/>
          </w:tcPr>
          <w:p>
            <w:pPr>
              <w:pStyle w:val="BDOITable"/>
            </w:pPr>
            <w:r>
              <w:rPr>
                <w:sz w:val="16"/>
              </w:rPr>
              <w:t>Scenario: approvals and TL review</w:t>
            </w:r>
          </w:p>
        </w:tc>
      </w:tr>
      <w:tr>
        <w:trPr>
          <w:cantSplit w:val="true"/>
        </w:trPr>
        <w:tc>
          <w:tcPr>
            <w:tcW w:type="dxa" w:w="2042"/>
            <w:tcMar>
              <w:top w:w="50" w:type="dxa"/>
              <w:bottom w:w="50" w:type="dxa"/>
              <w:left w:w="90" w:type="dxa"/>
              <w:right w:w="90" w:type="dxa"/>
            </w:tcMar>
          </w:tcPr>
          <w:p>
            <w:pPr>
              <w:pStyle w:val="BDOITable"/>
            </w:pPr>
            <w:r>
              <w:rPr>
                <w:sz w:val="16"/>
              </w:rPr>
              <w:t>Processing Officer</w:t>
            </w:r>
          </w:p>
        </w:tc>
        <w:tc>
          <w:tcPr>
            <w:tcW w:type="dxa" w:w="4686"/>
            <w:tcMar>
              <w:top w:w="50" w:type="dxa"/>
              <w:bottom w:w="50" w:type="dxa"/>
              <w:left w:w="90" w:type="dxa"/>
              <w:right w:w="90" w:type="dxa"/>
            </w:tcMar>
          </w:tcPr>
          <w:p>
            <w:pPr>
              <w:pStyle w:val="BDOITable"/>
            </w:pPr>
            <w:r>
              <w:rPr>
                <w:sz w:val="16"/>
              </w:rPr>
              <w:t>P1 Validation and returns; P2 CLPC billing and payment report; P3 Placement and slips; P4 E-policy and Insurance Advice; P5 Booking, endorsements and service invoices; P6 Submitted policies</w:t>
            </w:r>
          </w:p>
        </w:tc>
        <w:tc>
          <w:tcPr>
            <w:tcW w:type="dxa" w:w="841"/>
            <w:tcMar>
              <w:top w:w="50" w:type="dxa"/>
              <w:bottom w:w="50" w:type="dxa"/>
              <w:left w:w="90" w:type="dxa"/>
              <w:right w:w="90" w:type="dxa"/>
            </w:tcMar>
          </w:tcPr>
          <w:p>
            <w:pPr>
              <w:pStyle w:val="BDOITable"/>
            </w:pPr>
            <w:r>
              <w:rPr>
                <w:sz w:val="16"/>
              </w:rPr>
              <w:t>12</w:t>
            </w:r>
          </w:p>
        </w:tc>
        <w:tc>
          <w:tcPr>
            <w:tcW w:type="dxa" w:w="2403"/>
            <w:tcMar>
              <w:top w:w="50" w:type="dxa"/>
              <w:bottom w:w="50" w:type="dxa"/>
              <w:left w:w="90" w:type="dxa"/>
              <w:right w:w="90" w:type="dxa"/>
            </w:tcMar>
          </w:tcPr>
          <w:p>
            <w:pPr>
              <w:pStyle w:val="BDOITable"/>
            </w:pPr>
            <w:r>
              <w:rPr>
                <w:sz w:val="16"/>
              </w:rPr>
              <w:t>Scenario: account from validation to booked invoice</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TSU Officer</w:t>
            </w:r>
          </w:p>
        </w:tc>
        <w:tc>
          <w:tcPr>
            <w:tcW w:type="dxa" w:w="4686"/>
            <w:tcMar>
              <w:top w:w="50" w:type="dxa"/>
              <w:bottom w:w="50" w:type="dxa"/>
              <w:left w:w="90" w:type="dxa"/>
              <w:right w:w="90" w:type="dxa"/>
            </w:tcMar>
            <w:shd w:val="clear" w:color="auto" w:fill="E5F5FF"/>
          </w:tcPr>
          <w:p>
            <w:pPr>
              <w:pStyle w:val="BDOITable"/>
            </w:pPr>
            <w:r>
              <w:rPr>
                <w:sz w:val="16"/>
              </w:rPr>
              <w:t>T1 TSU Workbench and PRFs; T2 Quotation slips and insurer responses; T3 Package negotiation and comparative; T4 Requirements, ManCom and advisories; T5 Validation of versions (TL and Head)</w:t>
            </w:r>
          </w:p>
        </w:tc>
        <w:tc>
          <w:tcPr>
            <w:tcW w:type="dxa" w:w="841"/>
            <w:tcMar>
              <w:top w:w="50" w:type="dxa"/>
              <w:bottom w:w="50" w:type="dxa"/>
              <w:left w:w="90" w:type="dxa"/>
              <w:right w:w="90" w:type="dxa"/>
            </w:tcMar>
            <w:shd w:val="clear" w:color="auto" w:fill="E5F5FF"/>
          </w:tcPr>
          <w:p>
            <w:pPr>
              <w:pStyle w:val="BDOITable"/>
            </w:pPr>
            <w:r>
              <w:rPr>
                <w:sz w:val="16"/>
              </w:rPr>
              <w:t>8</w:t>
            </w:r>
          </w:p>
        </w:tc>
        <w:tc>
          <w:tcPr>
            <w:tcW w:type="dxa" w:w="2403"/>
            <w:tcMar>
              <w:top w:w="50" w:type="dxa"/>
              <w:bottom w:w="50" w:type="dxa"/>
              <w:left w:w="90" w:type="dxa"/>
              <w:right w:w="90" w:type="dxa"/>
            </w:tcMar>
            <w:shd w:val="clear" w:color="auto" w:fill="E5F5FF"/>
          </w:tcPr>
          <w:p>
            <w:pPr>
              <w:pStyle w:val="BDOITable"/>
            </w:pPr>
            <w:r>
              <w:rPr>
                <w:sz w:val="16"/>
              </w:rPr>
              <w:t>Scenario: PRF to proposal slip</w:t>
            </w:r>
          </w:p>
        </w:tc>
      </w:tr>
      <w:tr>
        <w:trPr>
          <w:cantSplit w:val="true"/>
        </w:trPr>
        <w:tc>
          <w:tcPr>
            <w:tcW w:type="dxa" w:w="2042"/>
            <w:tcMar>
              <w:top w:w="50" w:type="dxa"/>
              <w:bottom w:w="50" w:type="dxa"/>
              <w:left w:w="90" w:type="dxa"/>
              <w:right w:w="90" w:type="dxa"/>
            </w:tcMar>
          </w:tcPr>
          <w:p>
            <w:pPr>
              <w:pStyle w:val="BDOITable"/>
            </w:pPr>
            <w:r>
              <w:rPr>
                <w:sz w:val="16"/>
              </w:rPr>
              <w:t>Cashier</w:t>
            </w:r>
          </w:p>
        </w:tc>
        <w:tc>
          <w:tcPr>
            <w:tcW w:type="dxa" w:w="4686"/>
            <w:tcMar>
              <w:top w:w="50" w:type="dxa"/>
              <w:bottom w:w="50" w:type="dxa"/>
              <w:left w:w="90" w:type="dxa"/>
              <w:right w:w="90" w:type="dxa"/>
            </w:tcMar>
          </w:tcPr>
          <w:p>
            <w:pPr>
              <w:pStyle w:val="BDOITable"/>
            </w:pPr>
            <w:r>
              <w:rPr>
                <w:sz w:val="16"/>
              </w:rPr>
              <w:t>K1 Invoice search and receipts; K2 Payment uploads and automatch; K3 Unapplied payments and refunds; K4 Incoming requests, pick-ups, PDCs; K5 Receipt cancellation and series; K6 Legacy invoices after go-live</w:t>
            </w:r>
          </w:p>
        </w:tc>
        <w:tc>
          <w:tcPr>
            <w:tcW w:type="dxa" w:w="841"/>
            <w:tcMar>
              <w:top w:w="50" w:type="dxa"/>
              <w:bottom w:w="50" w:type="dxa"/>
              <w:left w:w="90" w:type="dxa"/>
              <w:right w:w="90" w:type="dxa"/>
            </w:tcMar>
          </w:tcPr>
          <w:p>
            <w:pPr>
              <w:pStyle w:val="BDOITable"/>
            </w:pPr>
            <w:r>
              <w:rPr>
                <w:sz w:val="16"/>
              </w:rPr>
              <w:t>8</w:t>
            </w:r>
          </w:p>
        </w:tc>
        <w:tc>
          <w:tcPr>
            <w:tcW w:type="dxa" w:w="2403"/>
            <w:tcMar>
              <w:top w:w="50" w:type="dxa"/>
              <w:bottom w:w="50" w:type="dxa"/>
              <w:left w:w="90" w:type="dxa"/>
              <w:right w:w="90" w:type="dxa"/>
            </w:tcMar>
          </w:tcPr>
          <w:p>
            <w:pPr>
              <w:pStyle w:val="BDOITable"/>
            </w:pPr>
            <w:r>
              <w:rPr>
                <w:sz w:val="16"/>
              </w:rPr>
              <w:t>Scenario: payment to applied receipt</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Collection Handler</w:t>
            </w:r>
          </w:p>
        </w:tc>
        <w:tc>
          <w:tcPr>
            <w:tcW w:type="dxa" w:w="4686"/>
            <w:tcMar>
              <w:top w:w="50" w:type="dxa"/>
              <w:bottom w:w="50" w:type="dxa"/>
              <w:left w:w="90" w:type="dxa"/>
              <w:right w:w="90" w:type="dxa"/>
            </w:tcMar>
            <w:shd w:val="clear" w:color="auto" w:fill="E5F5FF"/>
          </w:tcPr>
          <w:p>
            <w:pPr>
              <w:pStyle w:val="BDOITable"/>
            </w:pPr>
            <w:r>
              <w:rPr>
                <w:sz w:val="16"/>
              </w:rPr>
              <w:t>H1 Worklist and efforts; H2 Promises and escalations; H3 Installment plans and statements; H4 Unapplied payments and requests to Cashiering; H5 Reports and files</w:t>
            </w:r>
          </w:p>
        </w:tc>
        <w:tc>
          <w:tcPr>
            <w:tcW w:type="dxa" w:w="841"/>
            <w:tcMar>
              <w:top w:w="50" w:type="dxa"/>
              <w:bottom w:w="50" w:type="dxa"/>
              <w:left w:w="90" w:type="dxa"/>
              <w:right w:w="90" w:type="dxa"/>
            </w:tcMar>
            <w:shd w:val="clear" w:color="auto" w:fill="E5F5FF"/>
          </w:tcPr>
          <w:p>
            <w:pPr>
              <w:pStyle w:val="BDOITable"/>
            </w:pPr>
            <w:r>
              <w:rPr>
                <w:sz w:val="16"/>
              </w:rPr>
              <w:t>6</w:t>
            </w:r>
          </w:p>
        </w:tc>
        <w:tc>
          <w:tcPr>
            <w:tcW w:type="dxa" w:w="2403"/>
            <w:tcMar>
              <w:top w:w="50" w:type="dxa"/>
              <w:bottom w:w="50" w:type="dxa"/>
              <w:left w:w="90" w:type="dxa"/>
              <w:right w:w="90" w:type="dxa"/>
            </w:tcMar>
            <w:shd w:val="clear" w:color="auto" w:fill="E5F5FF"/>
          </w:tcPr>
          <w:p>
            <w:pPr>
              <w:pStyle w:val="BDOITable"/>
            </w:pPr>
            <w:r>
              <w:rPr>
                <w:sz w:val="16"/>
              </w:rPr>
              <w:t>Scenario: account from worklist to pick-up</w:t>
            </w:r>
          </w:p>
        </w:tc>
      </w:tr>
      <w:tr>
        <w:trPr>
          <w:cantSplit w:val="true"/>
        </w:trPr>
        <w:tc>
          <w:tcPr>
            <w:tcW w:type="dxa" w:w="2042"/>
            <w:tcMar>
              <w:top w:w="50" w:type="dxa"/>
              <w:bottom w:w="50" w:type="dxa"/>
              <w:left w:w="90" w:type="dxa"/>
              <w:right w:w="90" w:type="dxa"/>
            </w:tcMar>
          </w:tcPr>
          <w:p>
            <w:pPr>
              <w:pStyle w:val="BDOITable"/>
            </w:pPr>
            <w:r>
              <w:rPr>
                <w:sz w:val="16"/>
              </w:rPr>
              <w:t>Accountant and FRBS Officer</w:t>
            </w:r>
          </w:p>
        </w:tc>
        <w:tc>
          <w:tcPr>
            <w:tcW w:type="dxa" w:w="4686"/>
            <w:tcMar>
              <w:top w:w="50" w:type="dxa"/>
              <w:bottom w:w="50" w:type="dxa"/>
              <w:left w:w="90" w:type="dxa"/>
              <w:right w:w="90" w:type="dxa"/>
            </w:tcMar>
          </w:tcPr>
          <w:p>
            <w:pPr>
              <w:pStyle w:val="BDOITable"/>
            </w:pPr>
            <w:r>
              <w:rPr>
                <w:sz w:val="16"/>
              </w:rPr>
              <w:t>F1 Journals and inquiry; F2 Month end: revaluation, close, service fee; F3 Bank reconciliation; F4 Reports and schedules; F5 ACSL reconciliation and corrections; F6 BIR forms and books</w:t>
            </w:r>
          </w:p>
        </w:tc>
        <w:tc>
          <w:tcPr>
            <w:tcW w:type="dxa" w:w="841"/>
            <w:tcMar>
              <w:top w:w="50" w:type="dxa"/>
              <w:bottom w:w="50" w:type="dxa"/>
              <w:left w:w="90" w:type="dxa"/>
              <w:right w:w="90" w:type="dxa"/>
            </w:tcMar>
          </w:tcPr>
          <w:p>
            <w:pPr>
              <w:pStyle w:val="BDOITable"/>
            </w:pPr>
            <w:r>
              <w:rPr>
                <w:sz w:val="16"/>
              </w:rPr>
              <w:t>12</w:t>
            </w:r>
          </w:p>
        </w:tc>
        <w:tc>
          <w:tcPr>
            <w:tcW w:type="dxa" w:w="2403"/>
            <w:tcMar>
              <w:top w:w="50" w:type="dxa"/>
              <w:bottom w:w="50" w:type="dxa"/>
              <w:left w:w="90" w:type="dxa"/>
              <w:right w:w="90" w:type="dxa"/>
            </w:tcMar>
          </w:tcPr>
          <w:p>
            <w:pPr>
              <w:pStyle w:val="BDOITable"/>
            </w:pPr>
            <w:r>
              <w:rPr>
                <w:sz w:val="16"/>
              </w:rPr>
              <w:t>Month-end exercise</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Disbursement Processor</w:t>
            </w:r>
          </w:p>
        </w:tc>
        <w:tc>
          <w:tcPr>
            <w:tcW w:type="dxa" w:w="4686"/>
            <w:tcMar>
              <w:top w:w="50" w:type="dxa"/>
              <w:bottom w:w="50" w:type="dxa"/>
              <w:left w:w="90" w:type="dxa"/>
              <w:right w:w="90" w:type="dxa"/>
            </w:tcMar>
            <w:shd w:val="clear" w:color="auto" w:fill="E5F5FF"/>
          </w:tcPr>
          <w:p>
            <w:pPr>
              <w:pStyle w:val="BDOITable"/>
            </w:pPr>
            <w:r>
              <w:rPr>
                <w:sz w:val="16"/>
              </w:rPr>
              <w:t>D1 Workbench and vouchers; D2 Payees; D3 Encoding and uploads; D4 Instruments and end of day; D5 Reports and BIR 2307</w:t>
            </w:r>
          </w:p>
        </w:tc>
        <w:tc>
          <w:tcPr>
            <w:tcW w:type="dxa" w:w="841"/>
            <w:tcMar>
              <w:top w:w="50" w:type="dxa"/>
              <w:bottom w:w="50" w:type="dxa"/>
              <w:left w:w="90" w:type="dxa"/>
              <w:right w:w="90" w:type="dxa"/>
            </w:tcMar>
            <w:shd w:val="clear" w:color="auto" w:fill="E5F5FF"/>
          </w:tcPr>
          <w:p>
            <w:pPr>
              <w:pStyle w:val="BDOITable"/>
            </w:pPr>
            <w:r>
              <w:rPr>
                <w:sz w:val="16"/>
              </w:rPr>
              <w:t>8</w:t>
            </w:r>
          </w:p>
        </w:tc>
        <w:tc>
          <w:tcPr>
            <w:tcW w:type="dxa" w:w="2403"/>
            <w:tcMar>
              <w:top w:w="50" w:type="dxa"/>
              <w:bottom w:w="50" w:type="dxa"/>
              <w:left w:w="90" w:type="dxa"/>
              <w:right w:w="90" w:type="dxa"/>
            </w:tcMar>
            <w:shd w:val="clear" w:color="auto" w:fill="E5F5FF"/>
          </w:tcPr>
          <w:p>
            <w:pPr>
              <w:pStyle w:val="BDOITable"/>
            </w:pPr>
            <w:r>
              <w:rPr>
                <w:sz w:val="16"/>
              </w:rPr>
              <w:t>Scenario: refund request to posted voucher</w:t>
            </w:r>
          </w:p>
        </w:tc>
      </w:tr>
      <w:tr>
        <w:trPr>
          <w:cantSplit w:val="true"/>
        </w:trPr>
        <w:tc>
          <w:tcPr>
            <w:tcW w:type="dxa" w:w="2042"/>
            <w:tcMar>
              <w:top w:w="50" w:type="dxa"/>
              <w:bottom w:w="50" w:type="dxa"/>
              <w:left w:w="90" w:type="dxa"/>
              <w:right w:w="90" w:type="dxa"/>
            </w:tcMar>
          </w:tcPr>
          <w:p>
            <w:pPr>
              <w:pStyle w:val="BDOITable"/>
            </w:pPr>
            <w:r>
              <w:rPr>
                <w:sz w:val="16"/>
              </w:rPr>
              <w:t>Renewal Officer</w:t>
            </w:r>
          </w:p>
        </w:tc>
        <w:tc>
          <w:tcPr>
            <w:tcW w:type="dxa" w:w="4686"/>
            <w:tcMar>
              <w:top w:w="50" w:type="dxa"/>
              <w:bottom w:w="50" w:type="dxa"/>
              <w:left w:w="90" w:type="dxa"/>
              <w:right w:w="90" w:type="dxa"/>
            </w:tcMar>
          </w:tcPr>
          <w:p>
            <w:pPr>
              <w:pStyle w:val="BDOITable"/>
            </w:pPr>
            <w:r>
              <w:rPr>
                <w:sz w:val="16"/>
              </w:rPr>
              <w:t>Path of the Processing Officer (P1, P3 to P5), then R1 Expiry list and checks; R2 Uploads and assignment; R3 Processing and computations; R4 Insurer batches; R5 Letters and acceptance; R6 Go-live takeover and package remapping</w:t>
            </w:r>
          </w:p>
        </w:tc>
        <w:tc>
          <w:tcPr>
            <w:tcW w:type="dxa" w:w="841"/>
            <w:tcMar>
              <w:top w:w="50" w:type="dxa"/>
              <w:bottom w:w="50" w:type="dxa"/>
              <w:left w:w="90" w:type="dxa"/>
              <w:right w:w="90" w:type="dxa"/>
            </w:tcMar>
          </w:tcPr>
          <w:p>
            <w:pPr>
              <w:pStyle w:val="BDOITable"/>
            </w:pPr>
            <w:r>
              <w:rPr>
                <w:sz w:val="16"/>
              </w:rPr>
              <w:t>10</w:t>
            </w:r>
          </w:p>
        </w:tc>
        <w:tc>
          <w:tcPr>
            <w:tcW w:type="dxa" w:w="2403"/>
            <w:tcMar>
              <w:top w:w="50" w:type="dxa"/>
              <w:bottom w:w="50" w:type="dxa"/>
              <w:left w:w="90" w:type="dxa"/>
              <w:right w:w="90" w:type="dxa"/>
            </w:tcMar>
          </w:tcPr>
          <w:p>
            <w:pPr>
              <w:pStyle w:val="BDOITable"/>
            </w:pPr>
            <w:r>
              <w:rPr>
                <w:sz w:val="16"/>
              </w:rPr>
              <w:t>Day-1 queue exercise</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Claims Officer</w:t>
            </w:r>
          </w:p>
        </w:tc>
        <w:tc>
          <w:tcPr>
            <w:tcW w:type="dxa" w:w="4686"/>
            <w:tcMar>
              <w:top w:w="50" w:type="dxa"/>
              <w:bottom w:w="50" w:type="dxa"/>
              <w:left w:w="90" w:type="dxa"/>
              <w:right w:w="90" w:type="dxa"/>
            </w:tcMar>
            <w:shd w:val="clear" w:color="auto" w:fill="E5F5FF"/>
          </w:tcPr>
          <w:p>
            <w:pPr>
              <w:pStyle w:val="BDOITable"/>
            </w:pPr>
            <w:r>
              <w:rPr>
                <w:sz w:val="16"/>
              </w:rPr>
              <w:t>CL1 Cover lookup and recording; CL2 Insurers, loss advice and authorization code; CL3 Status, reserve, settlement, closure; CL4 Diary, worklist and reports</w:t>
            </w:r>
          </w:p>
        </w:tc>
        <w:tc>
          <w:tcPr>
            <w:tcW w:type="dxa" w:w="841"/>
            <w:tcMar>
              <w:top w:w="50" w:type="dxa"/>
              <w:bottom w:w="50" w:type="dxa"/>
              <w:left w:w="90" w:type="dxa"/>
              <w:right w:w="90" w:type="dxa"/>
            </w:tcMar>
            <w:shd w:val="clear" w:color="auto" w:fill="E5F5FF"/>
          </w:tcPr>
          <w:p>
            <w:pPr>
              <w:pStyle w:val="BDOITable"/>
            </w:pPr>
            <w:r>
              <w:rPr>
                <w:sz w:val="16"/>
              </w:rPr>
              <w:t>6</w:t>
            </w:r>
          </w:p>
        </w:tc>
        <w:tc>
          <w:tcPr>
            <w:tcW w:type="dxa" w:w="2403"/>
            <w:tcMar>
              <w:top w:w="50" w:type="dxa"/>
              <w:bottom w:w="50" w:type="dxa"/>
              <w:left w:w="90" w:type="dxa"/>
              <w:right w:w="90" w:type="dxa"/>
            </w:tcMar>
            <w:shd w:val="clear" w:color="auto" w:fill="E5F5FF"/>
          </w:tcPr>
          <w:p>
            <w:pPr>
              <w:pStyle w:val="BDOITable"/>
            </w:pPr>
            <w:r>
              <w:rPr>
                <w:sz w:val="16"/>
              </w:rPr>
              <w:t>Scenario: notice to temporary closure</w:t>
            </w:r>
          </w:p>
        </w:tc>
      </w:tr>
      <w:tr>
        <w:trPr>
          <w:cantSplit w:val="true"/>
        </w:trPr>
        <w:tc>
          <w:tcPr>
            <w:tcW w:type="dxa" w:w="2042"/>
            <w:tcMar>
              <w:top w:w="50" w:type="dxa"/>
              <w:bottom w:w="50" w:type="dxa"/>
              <w:left w:w="90" w:type="dxa"/>
              <w:right w:w="90" w:type="dxa"/>
            </w:tcMar>
          </w:tcPr>
          <w:p>
            <w:pPr>
              <w:pStyle w:val="BDOITable"/>
            </w:pPr>
            <w:r>
              <w:rPr>
                <w:sz w:val="16"/>
              </w:rPr>
              <w:t>Business Administrator</w:t>
            </w:r>
          </w:p>
        </w:tc>
        <w:tc>
          <w:tcPr>
            <w:tcW w:type="dxa" w:w="4686"/>
            <w:tcMar>
              <w:top w:w="50" w:type="dxa"/>
              <w:bottom w:w="50" w:type="dxa"/>
              <w:left w:w="90" w:type="dxa"/>
              <w:right w:w="90" w:type="dxa"/>
            </w:tcMar>
          </w:tcPr>
          <w:p>
            <w:pPr>
              <w:pStyle w:val="BDOITable"/>
            </w:pPr>
            <w:r>
              <w:rPr>
                <w:sz w:val="16"/>
              </w:rPr>
              <w:t>B1 Lists of values and templates; B2 Products, clauses, insurers and rates; B3 Renewal and collection rules; B4 Group-profile requests; B5 Maker-checker and audit trail</w:t>
            </w:r>
          </w:p>
        </w:tc>
        <w:tc>
          <w:tcPr>
            <w:tcW w:type="dxa" w:w="841"/>
            <w:tcMar>
              <w:top w:w="50" w:type="dxa"/>
              <w:bottom w:w="50" w:type="dxa"/>
              <w:left w:w="90" w:type="dxa"/>
              <w:right w:w="90" w:type="dxa"/>
            </w:tcMar>
          </w:tcPr>
          <w:p>
            <w:pPr>
              <w:pStyle w:val="BDOITable"/>
            </w:pPr>
            <w:r>
              <w:rPr>
                <w:sz w:val="16"/>
              </w:rPr>
              <w:t>8</w:t>
            </w:r>
          </w:p>
        </w:tc>
        <w:tc>
          <w:tcPr>
            <w:tcW w:type="dxa" w:w="2403"/>
            <w:tcMar>
              <w:top w:w="50" w:type="dxa"/>
              <w:bottom w:w="50" w:type="dxa"/>
              <w:left w:w="90" w:type="dxa"/>
              <w:right w:w="90" w:type="dxa"/>
            </w:tcMar>
          </w:tcPr>
          <w:p>
            <w:pPr>
              <w:pStyle w:val="BDOITable"/>
            </w:pPr>
            <w:r>
              <w:rPr>
                <w:sz w:val="16"/>
              </w:rPr>
              <w:t>Configuration lab</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System and Security Administrator</w:t>
            </w:r>
          </w:p>
        </w:tc>
        <w:tc>
          <w:tcPr>
            <w:tcW w:type="dxa" w:w="4686"/>
            <w:tcMar>
              <w:top w:w="50" w:type="dxa"/>
              <w:bottom w:w="50" w:type="dxa"/>
              <w:left w:w="90" w:type="dxa"/>
              <w:right w:w="90" w:type="dxa"/>
            </w:tcMar>
            <w:shd w:val="clear" w:color="auto" w:fill="E5F5FF"/>
          </w:tcPr>
          <w:p>
            <w:pPr>
              <w:pStyle w:val="BDOITable"/>
            </w:pPr>
            <w:r>
              <w:rPr>
                <w:sz w:val="16"/>
              </w:rPr>
              <w:t>S1 Users, roles and requests to implement; S2 Parameters and separation of duties; S3 MFA, EIAM sign-in and break-glass; S4 Jobs, alerts and audit trail; then the Knowledge Transfer Plan</w:t>
            </w:r>
          </w:p>
        </w:tc>
        <w:tc>
          <w:tcPr>
            <w:tcW w:type="dxa" w:w="841"/>
            <w:tcMar>
              <w:top w:w="50" w:type="dxa"/>
              <w:bottom w:w="50" w:type="dxa"/>
              <w:left w:w="90" w:type="dxa"/>
              <w:right w:w="90" w:type="dxa"/>
            </w:tcMar>
            <w:shd w:val="clear" w:color="auto" w:fill="E5F5FF"/>
          </w:tcPr>
          <w:p>
            <w:pPr>
              <w:pStyle w:val="BDOITable"/>
            </w:pPr>
            <w:r>
              <w:rPr>
                <w:sz w:val="16"/>
              </w:rPr>
              <w:t>8</w:t>
            </w:r>
          </w:p>
        </w:tc>
        <w:tc>
          <w:tcPr>
            <w:tcW w:type="dxa" w:w="2403"/>
            <w:tcMar>
              <w:top w:w="50" w:type="dxa"/>
              <w:bottom w:w="50" w:type="dxa"/>
              <w:left w:w="90" w:type="dxa"/>
              <w:right w:w="90" w:type="dxa"/>
            </w:tcMar>
            <w:shd w:val="clear" w:color="auto" w:fill="E5F5FF"/>
          </w:tcPr>
          <w:p>
            <w:pPr>
              <w:pStyle w:val="BDOITable"/>
            </w:pPr>
            <w:r>
              <w:rPr>
                <w:sz w:val="16"/>
              </w:rPr>
              <w:t>Administration lab</w:t>
            </w:r>
          </w:p>
        </w:tc>
      </w:tr>
      <w:tr>
        <w:trPr>
          <w:cantSplit w:val="true"/>
        </w:trPr>
        <w:tc>
          <w:tcPr>
            <w:tcW w:type="dxa" w:w="2042"/>
            <w:tcMar>
              <w:top w:w="50" w:type="dxa"/>
              <w:bottom w:w="50" w:type="dxa"/>
              <w:left w:w="90" w:type="dxa"/>
              <w:right w:w="90" w:type="dxa"/>
            </w:tcMar>
          </w:tcPr>
          <w:p>
            <w:pPr>
              <w:pStyle w:val="BDOITable"/>
            </w:pPr>
            <w:r>
              <w:rPr>
                <w:sz w:val="16"/>
              </w:rPr>
              <w:t>Auditor</w:t>
            </w:r>
          </w:p>
        </w:tc>
        <w:tc>
          <w:tcPr>
            <w:tcW w:type="dxa" w:w="4686"/>
            <w:tcMar>
              <w:top w:w="50" w:type="dxa"/>
              <w:bottom w:w="50" w:type="dxa"/>
              <w:left w:w="90" w:type="dxa"/>
              <w:right w:w="90" w:type="dxa"/>
            </w:tcMar>
          </w:tcPr>
          <w:p>
            <w:pPr>
              <w:pStyle w:val="BDOITable"/>
            </w:pPr>
            <w:r>
              <w:rPr>
                <w:sz w:val="16"/>
              </w:rPr>
              <w:t>A1 Read-only navigation and history tabs; A2 User access reports and audit logs; A3 Report Centre and exports</w:t>
            </w:r>
          </w:p>
        </w:tc>
        <w:tc>
          <w:tcPr>
            <w:tcW w:type="dxa" w:w="841"/>
            <w:tcMar>
              <w:top w:w="50" w:type="dxa"/>
              <w:bottom w:w="50" w:type="dxa"/>
              <w:left w:w="90" w:type="dxa"/>
              <w:right w:w="90" w:type="dxa"/>
            </w:tcMar>
          </w:tcPr>
          <w:p>
            <w:pPr>
              <w:pStyle w:val="BDOITable"/>
            </w:pPr>
            <w:r>
              <w:rPr>
                <w:sz w:val="16"/>
              </w:rPr>
              <w:t>3</w:t>
            </w:r>
          </w:p>
        </w:tc>
        <w:tc>
          <w:tcPr>
            <w:tcW w:type="dxa" w:w="2403"/>
            <w:tcMar>
              <w:top w:w="50" w:type="dxa"/>
              <w:bottom w:w="50" w:type="dxa"/>
              <w:left w:w="90" w:type="dxa"/>
              <w:right w:w="90" w:type="dxa"/>
            </w:tcMar>
          </w:tcPr>
          <w:p>
            <w:pPr>
              <w:pStyle w:val="BDOITable"/>
            </w:pPr>
            <w:r>
              <w:rPr>
                <w:sz w:val="16"/>
              </w:rPr>
              <w:t>Evidence exercise</w:t>
            </w:r>
          </w:p>
        </w:tc>
      </w:tr>
    </w:tbl>
    <w:p>
      <w:pPr>
        <w:pStyle w:val="BDOISpacer"/>
      </w:pPr>
    </w:p>
    <w:p>
      <w:r>
        <w:rPr/>
        <w:t>The learning paths of Remittance, Adjustment, Production Reconciliation, Commission Receivables, Employee Benefits, Customer Servicing and Compliance follow the same structure; they are completed in the training needs analysis by 30-Apr-2027 from their FRS walkthroughs.</w:t>
      </w:r>
    </w:p>
    <w:p>
      <w:pPr>
        <w:pStyle w:val="Heading2"/>
      </w:pPr>
      <w:bookmarkStart w:id="120" w:name="_Toc000120"/>
      <w:r>
        <w:rPr/>
        <w:t>7.2 Training needs analysis and material</w:t>
      </w:r>
      <w:bookmarkEnd w:id="120"/>
    </w:p>
    <w:p>
      <w:pPr>
        <w:tabs>
          <w:tab w:pos="312" w:val="left"/>
        </w:tabs>
        <w:spacing w:after="40"/>
        <w:ind w:left="312" w:hanging="283"/>
      </w:pPr>
      <w:r>
        <w:rPr>
          <w:color w:val="004EA8"/>
        </w:rPr>
        <w:t>•</w:t>
        <w:tab/>
      </w:r>
      <w:r>
        <w:rPr/>
        <w:t>Training needs analysis per unit by 30-Apr-2027: named users per persona, second personas, branch location, availability windows.</w:t>
      </w:r>
    </w:p>
    <w:p>
      <w:pPr>
        <w:tabs>
          <w:tab w:pos="312" w:val="left"/>
        </w:tabs>
        <w:spacing w:after="40"/>
        <w:ind w:left="312" w:hanging="283"/>
      </w:pPr>
      <w:r>
        <w:rPr>
          <w:color w:val="004EA8"/>
        </w:rPr>
        <w:t>•</w:t>
        <w:tab/>
      </w:r>
      <w:r>
        <w:rPr/>
        <w:t>Material per learning path: trainer guide, participant exercises, data sheet of the seed records used, assessment, the quick-reference guide of the persona and the User Manual parts; ready for review by 27-Aug-2027 and final after the train-the-trainer.</w:t>
      </w:r>
    </w:p>
    <w:p>
      <w:pPr>
        <w:tabs>
          <w:tab w:pos="312" w:val="left"/>
        </w:tabs>
        <w:spacing w:after="120"/>
        <w:ind w:left="312" w:hanging="283"/>
      </w:pPr>
      <w:r>
        <w:rPr>
          <w:color w:val="004EA8"/>
        </w:rPr>
        <w:t>•</w:t>
        <w:tab/>
      </w:r>
      <w:r>
        <w:rPr/>
        <w:t>Material is written from the FRS walkthroughs and screen register; changed screens are flagged by the screen register and the material is updated with each release until the content freeze of 29-Oct-2027, after which changes go into a delta sheet per persona.</w:t>
      </w:r>
    </w:p>
    <w:p>
      <w:pPr>
        <w:pStyle w:val="Heading1"/>
        <w:pBdr>
          <w:bottom w:val="single" w:sz="4" w:space="4" w:color="99C1E7"/>
        </w:pBdr>
      </w:pPr>
      <w:bookmarkStart w:id="121" w:name="_Toc000121"/>
      <w:r>
        <w:rPr/>
        <w:t>8 Train-the-trainer</w:t>
      </w:r>
      <w:bookmarkEnd w:id="121"/>
    </w:p>
    <w:p>
      <w:pPr>
        <w:pStyle w:val="Caption"/>
        <w:keepNext/>
        <w:spacing w:after="60"/>
      </w:pPr>
      <w:r>
        <w:rPr>
          <w:b/>
          <w:i w:val="0"/>
        </w:rPr>
        <w:t xml:space="preserve">Table 14: </w:t>
      </w:r>
      <w:r>
        <w:rPr/>
        <w:t>Train-the-trainer programme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7930"/>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7930"/>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042"/>
            <w:tcMar>
              <w:top w:w="50" w:type="dxa"/>
              <w:bottom w:w="50" w:type="dxa"/>
              <w:left w:w="90" w:type="dxa"/>
              <w:right w:w="90" w:type="dxa"/>
            </w:tcMar>
          </w:tcPr>
          <w:p>
            <w:pPr>
              <w:pStyle w:val="BDOITable"/>
            </w:pPr>
            <w:r>
              <w:rPr>
                <w:sz w:val="17"/>
              </w:rPr>
              <w:t>Participants</w:t>
            </w:r>
          </w:p>
        </w:tc>
        <w:tc>
          <w:tcPr>
            <w:tcW w:type="dxa" w:w="7930"/>
            <w:tcMar>
              <w:top w:w="50" w:type="dxa"/>
              <w:bottom w:w="50" w:type="dxa"/>
              <w:left w:w="90" w:type="dxa"/>
              <w:right w:w="90" w:type="dxa"/>
            </w:tcMar>
          </w:tcPr>
          <w:p>
            <w:pPr>
              <w:pStyle w:val="BDOITable"/>
            </w:pPr>
            <w:r>
              <w:rPr>
                <w:sz w:val="17"/>
              </w:rPr>
              <w:t>BDOI trainers, one per unit and persona group (about 10 to 12), named by 30-Jul-2027; key users may join</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Dates</w:t>
            </w:r>
          </w:p>
        </w:tc>
        <w:tc>
          <w:tcPr>
            <w:tcW w:type="dxa" w:w="7930"/>
            <w:tcMar>
              <w:top w:w="50" w:type="dxa"/>
              <w:bottom w:w="50" w:type="dxa"/>
              <w:left w:w="90" w:type="dxa"/>
              <w:right w:w="90" w:type="dxa"/>
            </w:tcMar>
            <w:shd w:val="clear" w:color="auto" w:fill="E5F5FF"/>
          </w:tcPr>
          <w:p>
            <w:pPr>
              <w:pStyle w:val="BDOITable"/>
            </w:pPr>
            <w:r>
              <w:rPr>
                <w:sz w:val="17"/>
              </w:rPr>
              <w:t>6 to 17-Sep-2027, on the training environment</w:t>
            </w:r>
          </w:p>
        </w:tc>
      </w:tr>
      <w:tr>
        <w:trPr>
          <w:cantSplit w:val="true"/>
        </w:trPr>
        <w:tc>
          <w:tcPr>
            <w:tcW w:type="dxa" w:w="2042"/>
            <w:tcMar>
              <w:top w:w="50" w:type="dxa"/>
              <w:bottom w:w="50" w:type="dxa"/>
              <w:left w:w="90" w:type="dxa"/>
              <w:right w:w="90" w:type="dxa"/>
            </w:tcMar>
          </w:tcPr>
          <w:p>
            <w:pPr>
              <w:pStyle w:val="BDOITable"/>
            </w:pPr>
            <w:r>
              <w:rPr>
                <w:sz w:val="17"/>
              </w:rPr>
              <w:t>Programme</w:t>
            </w:r>
          </w:p>
        </w:tc>
        <w:tc>
          <w:tcPr>
            <w:tcW w:type="dxa" w:w="7930"/>
            <w:tcMar>
              <w:top w:w="50" w:type="dxa"/>
              <w:bottom w:w="50" w:type="dxa"/>
              <w:left w:w="90" w:type="dxa"/>
              <w:right w:w="90" w:type="dxa"/>
            </w:tcMar>
          </w:tcPr>
          <w:p>
            <w:pPr>
              <w:pStyle w:val="BDOITable"/>
            </w:pPr>
            <w:r>
              <w:rPr>
                <w:sz w:val="17"/>
              </w:rPr>
              <w:t>Week 1: the learning paths of the trainer's personas at trainer depth; the end-to-end walkthroughs across BRDs; seed data. Week 2: adult-learning basics, session plan, delivery of two modules to peers with feedback, handling questions and the Help Center, logging feedback and incidents</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Certification</w:t>
            </w:r>
          </w:p>
        </w:tc>
        <w:tc>
          <w:tcPr>
            <w:tcW w:type="dxa" w:w="7930"/>
            <w:tcMar>
              <w:top w:w="50" w:type="dxa"/>
              <w:bottom w:w="50" w:type="dxa"/>
              <w:left w:w="90" w:type="dxa"/>
              <w:right w:w="90" w:type="dxa"/>
            </w:tcMar>
            <w:shd w:val="clear" w:color="auto" w:fill="E5F5FF"/>
          </w:tcPr>
          <w:p>
            <w:pPr>
              <w:pStyle w:val="BDOITable"/>
            </w:pPr>
            <w:r>
              <w:rPr>
                <w:sz w:val="17"/>
              </w:rPr>
              <w:t>Delivers one module observed by the iorta change and training lead and scores 80 percent or more on the trainer assessment of the learning path</w:t>
            </w:r>
          </w:p>
        </w:tc>
      </w:tr>
      <w:tr>
        <w:trPr>
          <w:cantSplit w:val="true"/>
        </w:trPr>
        <w:tc>
          <w:tcPr>
            <w:tcW w:type="dxa" w:w="2042"/>
            <w:tcMar>
              <w:top w:w="50" w:type="dxa"/>
              <w:bottom w:w="50" w:type="dxa"/>
              <w:left w:w="90" w:type="dxa"/>
              <w:right w:w="90" w:type="dxa"/>
            </w:tcMar>
          </w:tcPr>
          <w:p>
            <w:pPr>
              <w:pStyle w:val="BDOITable"/>
            </w:pPr>
            <w:r>
              <w:rPr>
                <w:sz w:val="17"/>
              </w:rPr>
              <w:t>Trainer kit</w:t>
            </w:r>
          </w:p>
        </w:tc>
        <w:tc>
          <w:tcPr>
            <w:tcW w:type="dxa" w:w="7930"/>
            <w:tcMar>
              <w:top w:w="50" w:type="dxa"/>
              <w:bottom w:w="50" w:type="dxa"/>
              <w:left w:w="90" w:type="dxa"/>
              <w:right w:w="90" w:type="dxa"/>
            </w:tcMar>
          </w:tcPr>
          <w:p>
            <w:pPr>
              <w:pStyle w:val="BDOITable"/>
            </w:pPr>
            <w:r>
              <w:rPr>
                <w:sz w:val="17"/>
              </w:rPr>
              <w:t>Trainer guide, slides, exercises, data sheets, assessment and answer keys, room and environment checklist, attendance form</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Support</w:t>
            </w:r>
          </w:p>
        </w:tc>
        <w:tc>
          <w:tcPr>
            <w:tcW w:type="dxa" w:w="7930"/>
            <w:tcMar>
              <w:top w:w="50" w:type="dxa"/>
              <w:bottom w:w="50" w:type="dxa"/>
              <w:left w:w="90" w:type="dxa"/>
              <w:right w:w="90" w:type="dxa"/>
            </w:tcMar>
            <w:shd w:val="clear" w:color="auto" w:fill="E5F5FF"/>
          </w:tcPr>
          <w:p>
            <w:pPr>
              <w:pStyle w:val="BDOITable"/>
            </w:pPr>
            <w:r>
              <w:rPr>
                <w:sz w:val="17"/>
              </w:rPr>
              <w:t>iorta trainers co-deliver the first session of each trainer; weekly trainer call during end-user training</w:t>
            </w:r>
          </w:p>
        </w:tc>
      </w:tr>
    </w:tbl>
    <w:p>
      <w:pPr>
        <w:pStyle w:val="BDOISpacer"/>
      </w:pPr>
    </w:p>
    <w:p>
      <w:pPr>
        <w:pStyle w:val="Heading1"/>
        <w:pBdr>
          <w:bottom w:val="single" w:sz="4" w:space="4" w:color="99C1E7"/>
        </w:pBdr>
      </w:pPr>
      <w:bookmarkStart w:id="122" w:name="_Toc000122"/>
      <w:r>
        <w:rPr/>
        <w:t>9 Training delivery</w:t>
      </w:r>
      <w:bookmarkEnd w:id="122"/>
    </w:p>
    <w:p>
      <w:pPr>
        <w:pStyle w:val="Caption"/>
        <w:keepNext/>
        <w:spacing w:after="60"/>
      </w:pPr>
      <w:r>
        <w:rPr>
          <w:b/>
          <w:i w:val="0"/>
        </w:rPr>
        <w:t xml:space="preserve">Table 15: </w:t>
      </w:r>
      <w:r>
        <w:rPr/>
        <w:t>Training calendar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4445"/>
        <w:gridCol w:w="3484"/>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Window</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7"/>
              </w:rPr>
              <w:t>Training</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7"/>
              </w:rPr>
              <w:t>Who</w:t>
            </w:r>
          </w:p>
        </w:tc>
      </w:tr>
      <w:tr>
        <w:trPr>
          <w:cantSplit w:val="true"/>
        </w:trPr>
        <w:tc>
          <w:tcPr>
            <w:tcW w:type="dxa" w:w="2042"/>
            <w:tcMar>
              <w:top w:w="50" w:type="dxa"/>
              <w:bottom w:w="50" w:type="dxa"/>
              <w:left w:w="90" w:type="dxa"/>
              <w:right w:w="90" w:type="dxa"/>
            </w:tcMar>
          </w:tcPr>
          <w:p>
            <w:pPr>
              <w:pStyle w:val="BDOITable"/>
            </w:pPr>
            <w:r>
              <w:rPr>
                <w:sz w:val="17"/>
              </w:rPr>
              <w:t>19 to 30-Jul-2027</w:t>
            </w:r>
          </w:p>
        </w:tc>
        <w:tc>
          <w:tcPr>
            <w:tcW w:type="dxa" w:w="4445"/>
            <w:tcMar>
              <w:top w:w="50" w:type="dxa"/>
              <w:bottom w:w="50" w:type="dxa"/>
              <w:left w:w="90" w:type="dxa"/>
              <w:right w:w="90" w:type="dxa"/>
            </w:tcMar>
          </w:tcPr>
          <w:p>
            <w:pPr>
              <w:pStyle w:val="BDOITable"/>
            </w:pPr>
            <w:r>
              <w:rPr>
                <w:sz w:val="17"/>
              </w:rPr>
              <w:t>Key user training (UAT testers and power users)</w:t>
            </w:r>
          </w:p>
        </w:tc>
        <w:tc>
          <w:tcPr>
            <w:tcW w:type="dxa" w:w="3484"/>
            <w:tcMar>
              <w:top w:w="50" w:type="dxa"/>
              <w:bottom w:w="50" w:type="dxa"/>
              <w:left w:w="90" w:type="dxa"/>
              <w:right w:w="90" w:type="dxa"/>
            </w:tcMar>
          </w:tcPr>
          <w:p>
            <w:pPr>
              <w:pStyle w:val="BDOITable"/>
            </w:pPr>
            <w:r>
              <w:rPr>
                <w:sz w:val="17"/>
              </w:rPr>
              <w:t>iorta change and training lead</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6 to 17-Sep-2027</w:t>
            </w:r>
          </w:p>
        </w:tc>
        <w:tc>
          <w:tcPr>
            <w:tcW w:type="dxa" w:w="4445"/>
            <w:tcMar>
              <w:top w:w="50" w:type="dxa"/>
              <w:bottom w:w="50" w:type="dxa"/>
              <w:left w:w="90" w:type="dxa"/>
              <w:right w:w="90" w:type="dxa"/>
            </w:tcMar>
            <w:shd w:val="clear" w:color="auto" w:fill="E5F5FF"/>
          </w:tcPr>
          <w:p>
            <w:pPr>
              <w:pStyle w:val="BDOITable"/>
            </w:pPr>
            <w:r>
              <w:rPr>
                <w:sz w:val="17"/>
              </w:rPr>
              <w:t>Train-the-trainer</w:t>
            </w:r>
          </w:p>
        </w:tc>
        <w:tc>
          <w:tcPr>
            <w:tcW w:type="dxa" w:w="3484"/>
            <w:tcMar>
              <w:top w:w="50" w:type="dxa"/>
              <w:bottom w:w="50" w:type="dxa"/>
              <w:left w:w="90" w:type="dxa"/>
              <w:right w:w="90" w:type="dxa"/>
            </w:tcMar>
            <w:shd w:val="clear" w:color="auto" w:fill="E5F5FF"/>
          </w:tcPr>
          <w:p>
            <w:pPr>
              <w:pStyle w:val="BDOITable"/>
            </w:pPr>
            <w:r>
              <w:rPr>
                <w:sz w:val="17"/>
              </w:rPr>
              <w:t>iorta change and training lead</w:t>
            </w:r>
          </w:p>
        </w:tc>
      </w:tr>
      <w:tr>
        <w:trPr>
          <w:cantSplit w:val="true"/>
        </w:trPr>
        <w:tc>
          <w:tcPr>
            <w:tcW w:type="dxa" w:w="2042"/>
            <w:tcMar>
              <w:top w:w="50" w:type="dxa"/>
              <w:bottom w:w="50" w:type="dxa"/>
              <w:left w:w="90" w:type="dxa"/>
              <w:right w:w="90" w:type="dxa"/>
            </w:tcMar>
          </w:tcPr>
          <w:p>
            <w:pPr>
              <w:pStyle w:val="BDOITable"/>
            </w:pPr>
            <w:r>
              <w:rPr>
                <w:sz w:val="17"/>
              </w:rPr>
              <w:t>18-Oct to 10-Dec-2027</w:t>
            </w:r>
          </w:p>
        </w:tc>
        <w:tc>
          <w:tcPr>
            <w:tcW w:type="dxa" w:w="4445"/>
            <w:tcMar>
              <w:top w:w="50" w:type="dxa"/>
              <w:bottom w:w="50" w:type="dxa"/>
              <w:left w:w="90" w:type="dxa"/>
              <w:right w:w="90" w:type="dxa"/>
            </w:tcMar>
          </w:tcPr>
          <w:p>
            <w:pPr>
              <w:pStyle w:val="BDOITable"/>
            </w:pPr>
            <w:r>
              <w:rPr>
                <w:sz w:val="17"/>
              </w:rPr>
              <w:t>End-user training by persona, in waves by unit; the Renewal processing team first (complete by 3-Dec-2027 for the day-1 queue practice)</w:t>
            </w:r>
          </w:p>
        </w:tc>
        <w:tc>
          <w:tcPr>
            <w:tcW w:type="dxa" w:w="3484"/>
            <w:tcMar>
              <w:top w:w="50" w:type="dxa"/>
              <w:bottom w:w="50" w:type="dxa"/>
              <w:left w:w="90" w:type="dxa"/>
              <w:right w:w="90" w:type="dxa"/>
            </w:tcMar>
          </w:tcPr>
          <w:p>
            <w:pPr>
              <w:pStyle w:val="BDOITable"/>
            </w:pPr>
            <w:r>
              <w:rPr>
                <w:sz w:val="17"/>
              </w:rPr>
              <w:t>BDOI trainers with iorta support</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13 to 17-Dec-2027</w:t>
            </w:r>
          </w:p>
        </w:tc>
        <w:tc>
          <w:tcPr>
            <w:tcW w:type="dxa" w:w="4445"/>
            <w:tcMar>
              <w:top w:w="50" w:type="dxa"/>
              <w:bottom w:w="50" w:type="dxa"/>
              <w:left w:w="90" w:type="dxa"/>
              <w:right w:w="90" w:type="dxa"/>
            </w:tcMar>
            <w:shd w:val="clear" w:color="auto" w:fill="E5F5FF"/>
          </w:tcPr>
          <w:p>
            <w:pPr>
              <w:pStyle w:val="BDOITable"/>
            </w:pPr>
            <w:r>
              <w:rPr>
                <w:sz w:val="17"/>
              </w:rPr>
              <w:t>Catch-up sessions and assessment retakes</w:t>
            </w:r>
          </w:p>
        </w:tc>
        <w:tc>
          <w:tcPr>
            <w:tcW w:type="dxa" w:w="3484"/>
            <w:tcMar>
              <w:top w:w="50" w:type="dxa"/>
              <w:bottom w:w="50" w:type="dxa"/>
              <w:left w:w="90" w:type="dxa"/>
              <w:right w:w="90" w:type="dxa"/>
            </w:tcMar>
            <w:shd w:val="clear" w:color="auto" w:fill="E5F5FF"/>
          </w:tcPr>
          <w:p>
            <w:pPr>
              <w:pStyle w:val="BDOITable"/>
            </w:pPr>
            <w:r>
              <w:rPr>
                <w:sz w:val="17"/>
              </w:rPr>
              <w:t>BDOI trainers</w:t>
            </w:r>
          </w:p>
        </w:tc>
      </w:tr>
      <w:tr>
        <w:trPr>
          <w:cantSplit w:val="true"/>
        </w:trPr>
        <w:tc>
          <w:tcPr>
            <w:tcW w:type="dxa" w:w="2042"/>
            <w:tcMar>
              <w:top w:w="50" w:type="dxa"/>
              <w:bottom w:w="50" w:type="dxa"/>
              <w:left w:w="90" w:type="dxa"/>
              <w:right w:w="90" w:type="dxa"/>
            </w:tcMar>
          </w:tcPr>
          <w:p>
            <w:pPr>
              <w:pStyle w:val="BDOITable"/>
            </w:pPr>
            <w:r>
              <w:rPr>
                <w:sz w:val="17"/>
              </w:rPr>
              <w:t>3-Jan to 2-Feb-2028</w:t>
            </w:r>
          </w:p>
        </w:tc>
        <w:tc>
          <w:tcPr>
            <w:tcW w:type="dxa" w:w="4445"/>
            <w:tcMar>
              <w:top w:w="50" w:type="dxa"/>
              <w:bottom w:w="50" w:type="dxa"/>
              <w:left w:w="90" w:type="dxa"/>
              <w:right w:w="90" w:type="dxa"/>
            </w:tcMar>
          </w:tcPr>
          <w:p>
            <w:pPr>
              <w:pStyle w:val="BDOITable"/>
            </w:pPr>
            <w:r>
              <w:rPr>
                <w:sz w:val="17"/>
              </w:rPr>
              <w:t>Floor walkers (key users and iorta staff) in head office and the main branches; daily drop-in clinic</w:t>
            </w:r>
          </w:p>
        </w:tc>
        <w:tc>
          <w:tcPr>
            <w:tcW w:type="dxa" w:w="3484"/>
            <w:tcMar>
              <w:top w:w="50" w:type="dxa"/>
              <w:bottom w:w="50" w:type="dxa"/>
              <w:left w:w="90" w:type="dxa"/>
              <w:right w:w="90" w:type="dxa"/>
            </w:tcMar>
          </w:tcPr>
          <w:p>
            <w:pPr>
              <w:pStyle w:val="BDOITable"/>
            </w:pPr>
            <w:r>
              <w:rPr>
                <w:sz w:val="17"/>
              </w:rPr>
              <w:t>Key users; iorta team</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Feb to Jun 2028</w:t>
            </w:r>
          </w:p>
        </w:tc>
        <w:tc>
          <w:tcPr>
            <w:tcW w:type="dxa" w:w="4445"/>
            <w:tcMar>
              <w:top w:w="50" w:type="dxa"/>
              <w:bottom w:w="50" w:type="dxa"/>
              <w:left w:w="90" w:type="dxa"/>
              <w:right w:w="90" w:type="dxa"/>
            </w:tcMar>
            <w:shd w:val="clear" w:color="auto" w:fill="E5F5FF"/>
          </w:tcPr>
          <w:p>
            <w:pPr>
              <w:pStyle w:val="BDOITable"/>
            </w:pPr>
            <w:r>
              <w:rPr>
                <w:sz w:val="17"/>
              </w:rPr>
              <w:t>Refresher sessions on the topics with the most tickets or errors; new joiners monthly</w:t>
            </w:r>
          </w:p>
        </w:tc>
        <w:tc>
          <w:tcPr>
            <w:tcW w:type="dxa" w:w="3484"/>
            <w:tcMar>
              <w:top w:w="50" w:type="dxa"/>
              <w:bottom w:w="50" w:type="dxa"/>
              <w:left w:w="90" w:type="dxa"/>
              <w:right w:w="90" w:type="dxa"/>
            </w:tcMar>
            <w:shd w:val="clear" w:color="auto" w:fill="E5F5FF"/>
          </w:tcPr>
          <w:p>
            <w:pPr>
              <w:pStyle w:val="BDOITable"/>
            </w:pPr>
            <w:r>
              <w:rPr>
                <w:sz w:val="17"/>
              </w:rPr>
              <w:t>BDOI trainers</w:t>
            </w:r>
          </w:p>
        </w:tc>
      </w:tr>
    </w:tbl>
    <w:p>
      <w:pPr>
        <w:pStyle w:val="BDOISpacer"/>
      </w:pPr>
    </w:p>
    <w:p>
      <w:r>
        <w:rPr>
          <w:b/>
        </w:rPr>
        <w:t>Capacity.</w:t>
      </w:r>
      <w:r>
        <w:rPr/>
        <w:t xml:space="preserve"> About 1,344 users with an average path of 8 hours (two half-days) at 12 per class need about 224 half-day sessions. Ten trainers delivering three half-days a week over the 8 weeks of end-user training give 240 sessions.</w:t>
      </w:r>
    </w:p>
    <w:p>
      <w:r>
        <w:rPr>
          <w:b/>
        </w:rPr>
        <w:t>Completion target.</w:t>
      </w:r>
      <w:r>
        <w:rPr/>
        <w:t xml:space="preserve"> 95 percent of named users trained and assessed by 17-Dec-2027; access to production is granted with the training record (proposed rule, open point OCM-04).</w:t>
      </w:r>
    </w:p>
    <w:p>
      <w:pPr>
        <w:pStyle w:val="Heading1"/>
        <w:pBdr>
          <w:bottom w:val="single" w:sz="4" w:space="4" w:color="99C1E7"/>
        </w:pBdr>
      </w:pPr>
      <w:bookmarkStart w:id="123" w:name="_Toc000123"/>
      <w:r>
        <w:rPr/>
        <w:t>10 Contextual help and guided actions in the application</w:t>
      </w:r>
      <w:bookmarkEnd w:id="123"/>
    </w:p>
    <w:p>
      <w:r>
        <w:rPr/>
        <w:t>BIBS helps users at the moment of need:</w:t>
      </w:r>
    </w:p>
    <w:p>
      <w:pPr>
        <w:pStyle w:val="Caption"/>
        <w:keepNext/>
        <w:spacing w:after="60"/>
      </w:pPr>
      <w:r>
        <w:rPr>
          <w:b/>
          <w:i w:val="0"/>
        </w:rPr>
        <w:t xml:space="preserve">Table 16: </w:t>
      </w:r>
      <w:r>
        <w:rPr/>
        <w:t>Help inside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7810"/>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Help</w:t>
            </w:r>
          </w:p>
        </w:tc>
        <w:tc>
          <w:tcPr>
            <w:tcW w:type="dxa" w:w="7809"/>
            <w:shd w:val="clear" w:color="auto" w:fill="004EA8"/>
            <w:tcMar>
              <w:top w:w="50" w:type="dxa"/>
              <w:bottom w:w="50" w:type="dxa"/>
              <w:left w:w="90" w:type="dxa"/>
              <w:right w:w="90" w:type="dxa"/>
            </w:tcMar>
            <w:vAlign w:val="center"/>
          </w:tcPr>
          <w:p>
            <w:pPr>
              <w:pStyle w:val="BDOITableHeader"/>
            </w:pPr>
            <w:r>
              <w:rPr>
                <w:b/>
                <w:color w:val="FFFFFF"/>
                <w:sz w:val="17"/>
              </w:rPr>
              <w:t>What the user gets</w:t>
            </w:r>
          </w:p>
        </w:tc>
      </w:tr>
      <w:tr>
        <w:trPr>
          <w:cantSplit w:val="true"/>
        </w:trPr>
        <w:tc>
          <w:tcPr>
            <w:tcW w:type="dxa" w:w="2163"/>
            <w:tcMar>
              <w:top w:w="50" w:type="dxa"/>
              <w:bottom w:w="50" w:type="dxa"/>
              <w:left w:w="90" w:type="dxa"/>
              <w:right w:w="90" w:type="dxa"/>
            </w:tcMar>
          </w:tcPr>
          <w:p>
            <w:pPr>
              <w:pStyle w:val="BDOITable"/>
            </w:pPr>
            <w:r>
              <w:rPr>
                <w:sz w:val="17"/>
              </w:rPr>
              <w:t>Help Center</w:t>
            </w:r>
          </w:p>
        </w:tc>
        <w:tc>
          <w:tcPr>
            <w:tcW w:type="dxa" w:w="7809"/>
            <w:tcMar>
              <w:top w:w="50" w:type="dxa"/>
              <w:bottom w:w="50" w:type="dxa"/>
              <w:left w:w="90" w:type="dxa"/>
              <w:right w:w="90" w:type="dxa"/>
            </w:tcMar>
          </w:tcPr>
          <w:p>
            <w:pPr>
              <w:pStyle w:val="BDOITable"/>
            </w:pPr>
            <w:r>
              <w:rPr>
                <w:sz w:val="17"/>
              </w:rPr>
              <w:t>The help of every screen the user may open (screens refused to the user are not listed), with a summary, How it works and Controls; searchable; each topic opens its screen</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Field help</w:t>
            </w:r>
          </w:p>
        </w:tc>
        <w:tc>
          <w:tcPr>
            <w:tcW w:type="dxa" w:w="7809"/>
            <w:tcMar>
              <w:top w:w="50" w:type="dxa"/>
              <w:bottom w:w="50" w:type="dxa"/>
              <w:left w:w="90" w:type="dxa"/>
              <w:right w:w="90" w:type="dxa"/>
            </w:tcMar>
            <w:shd w:val="clear" w:color="auto" w:fill="E5F5FF"/>
          </w:tcPr>
          <w:p>
            <w:pPr>
              <w:pStyle w:val="BDOITable"/>
            </w:pPr>
            <w:r>
              <w:rPr>
                <w:sz w:val="17"/>
              </w:rPr>
              <w:t>Short format hints under fields (dd-MMM-yyyy, file limits) and info icons on labels for the rule of the field</w:t>
            </w:r>
          </w:p>
        </w:tc>
      </w:tr>
      <w:tr>
        <w:trPr>
          <w:cantSplit w:val="true"/>
        </w:trPr>
        <w:tc>
          <w:tcPr>
            <w:tcW w:type="dxa" w:w="2163"/>
            <w:tcMar>
              <w:top w:w="50" w:type="dxa"/>
              <w:bottom w:w="50" w:type="dxa"/>
              <w:left w:w="90" w:type="dxa"/>
              <w:right w:w="90" w:type="dxa"/>
            </w:tcMar>
          </w:tcPr>
          <w:p>
            <w:pPr>
              <w:pStyle w:val="BDOITable"/>
            </w:pPr>
            <w:r>
              <w:rPr>
                <w:sz w:val="17"/>
              </w:rPr>
              <w:t>Messages</w:t>
            </w:r>
          </w:p>
        </w:tc>
        <w:tc>
          <w:tcPr>
            <w:tcW w:type="dxa" w:w="7809"/>
            <w:tcMar>
              <w:top w:w="50" w:type="dxa"/>
              <w:bottom w:w="50" w:type="dxa"/>
              <w:left w:w="90" w:type="dxa"/>
              <w:right w:w="90" w:type="dxa"/>
            </w:tcMar>
          </w:tcPr>
          <w:p>
            <w:pPr>
              <w:pStyle w:val="BDOITable"/>
            </w:pPr>
            <w:r>
              <w:rPr>
                <w:sz w:val="17"/>
              </w:rPr>
              <w:t>Refused actions explained in plain words, with what to correct (for example the missing KYC documents)</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Work queues</w:t>
            </w:r>
          </w:p>
        </w:tc>
        <w:tc>
          <w:tcPr>
            <w:tcW w:type="dxa" w:w="7809"/>
            <w:tcMar>
              <w:top w:w="50" w:type="dxa"/>
              <w:bottom w:w="50" w:type="dxa"/>
              <w:left w:w="90" w:type="dxa"/>
              <w:right w:w="90" w:type="dxa"/>
            </w:tcMar>
            <w:shd w:val="clear" w:color="auto" w:fill="E5F5FF"/>
          </w:tcPr>
          <w:p>
            <w:pPr>
              <w:pStyle w:val="BDOITable"/>
            </w:pPr>
            <w:r>
              <w:rPr>
                <w:sz w:val="17"/>
              </w:rPr>
              <w:t>My Work and My Approvals list what is waiting for the user, with the next action; notices in the bell icon link to the record</w:t>
            </w:r>
          </w:p>
        </w:tc>
      </w:tr>
      <w:tr>
        <w:trPr>
          <w:cantSplit w:val="true"/>
        </w:trPr>
        <w:tc>
          <w:tcPr>
            <w:tcW w:type="dxa" w:w="2163"/>
            <w:tcMar>
              <w:top w:w="50" w:type="dxa"/>
              <w:bottom w:w="50" w:type="dxa"/>
              <w:left w:w="90" w:type="dxa"/>
              <w:right w:w="90" w:type="dxa"/>
            </w:tcMar>
          </w:tcPr>
          <w:p>
            <w:pPr>
              <w:pStyle w:val="BDOITable"/>
            </w:pPr>
            <w:r>
              <w:rPr>
                <w:sz w:val="17"/>
              </w:rPr>
              <w:t>Completeness checks</w:t>
            </w:r>
          </w:p>
        </w:tc>
        <w:tc>
          <w:tcPr>
            <w:tcW w:type="dxa" w:w="7809"/>
            <w:tcMar>
              <w:top w:w="50" w:type="dxa"/>
              <w:bottom w:w="50" w:type="dxa"/>
              <w:left w:w="90" w:type="dxa"/>
              <w:right w:w="90" w:type="dxa"/>
            </w:tcMar>
          </w:tcPr>
          <w:p>
            <w:pPr>
              <w:pStyle w:val="BDOITable"/>
            </w:pPr>
            <w:r>
              <w:rPr>
                <w:sz w:val="17"/>
              </w:rPr>
              <w:t>Records show what is missing before submission (for example the account completeness check)</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Workflow panel and history</w:t>
            </w:r>
          </w:p>
        </w:tc>
        <w:tc>
          <w:tcPr>
            <w:tcW w:type="dxa" w:w="7809"/>
            <w:tcMar>
              <w:top w:w="50" w:type="dxa"/>
              <w:bottom w:w="50" w:type="dxa"/>
              <w:left w:w="90" w:type="dxa"/>
              <w:right w:w="90" w:type="dxa"/>
            </w:tcMar>
            <w:shd w:val="clear" w:color="auto" w:fill="E5F5FF"/>
          </w:tcPr>
          <w:p>
            <w:pPr>
              <w:pStyle w:val="BDOITable"/>
            </w:pPr>
            <w:r>
              <w:rPr>
                <w:sz w:val="17"/>
              </w:rPr>
              <w:t>The stage of the record, the next step and who acted, with reasons and comments</w:t>
            </w:r>
          </w:p>
        </w:tc>
      </w:tr>
      <w:tr>
        <w:trPr>
          <w:cantSplit w:val="true"/>
        </w:trPr>
        <w:tc>
          <w:tcPr>
            <w:tcW w:type="dxa" w:w="2163"/>
            <w:tcMar>
              <w:top w:w="50" w:type="dxa"/>
              <w:bottom w:w="50" w:type="dxa"/>
              <w:left w:w="90" w:type="dxa"/>
              <w:right w:w="90" w:type="dxa"/>
            </w:tcMar>
          </w:tcPr>
          <w:p>
            <w:pPr>
              <w:pStyle w:val="BDOITable"/>
            </w:pPr>
            <w:r>
              <w:rPr>
                <w:sz w:val="17"/>
              </w:rPr>
              <w:t>Empty states</w:t>
            </w:r>
          </w:p>
        </w:tc>
        <w:tc>
          <w:tcPr>
            <w:tcW w:type="dxa" w:w="7809"/>
            <w:tcMar>
              <w:top w:w="50" w:type="dxa"/>
              <w:bottom w:w="50" w:type="dxa"/>
              <w:left w:w="90" w:type="dxa"/>
              <w:right w:w="90" w:type="dxa"/>
            </w:tcMar>
          </w:tcPr>
          <w:p>
            <w:pPr>
              <w:pStyle w:val="BDOITable"/>
            </w:pPr>
            <w:r>
              <w:rPr>
                <w:sz w:val="17"/>
              </w:rPr>
              <w:t>An empty list says so and offers the next action</w:t>
            </w:r>
          </w:p>
        </w:tc>
      </w:tr>
    </w:tbl>
    <w:p>
      <w:pPr>
        <w:pStyle w:val="BDOISpacer"/>
      </w:pPr>
    </w:p>
    <w:p>
      <w:r>
        <w:rPr/>
        <w:t>Proposed additions, through change control (open point OCM-05): a first sign-in tour per persona showing the home page, the sidebar, My Work and the Help Center; a "What's new" panel fed from the release notes per persona; and counters of Help Center use per screen to measure help usage.</w:t>
      </w:r>
    </w:p>
    <w:p>
      <w:pPr>
        <w:pStyle w:val="Heading1"/>
        <w:pBdr>
          <w:bottom w:val="single" w:sz="4" w:space="4" w:color="99C1E7"/>
        </w:pBdr>
      </w:pPr>
      <w:bookmarkStart w:id="124" w:name="_Toc000124"/>
      <w:r>
        <w:rPr/>
        <w:t>11 Usability testing plan</w:t>
      </w:r>
      <w:bookmarkEnd w:id="124"/>
    </w:p>
    <w:p>
      <w:pPr>
        <w:pStyle w:val="Caption"/>
        <w:keepNext/>
        <w:spacing w:after="60"/>
      </w:pPr>
      <w:r>
        <w:rPr>
          <w:b/>
          <w:i w:val="0"/>
        </w:rPr>
        <w:t xml:space="preserve">Table 17: </w:t>
      </w:r>
      <w:r>
        <w:rPr/>
        <w:t>Usability tests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7930"/>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7930"/>
            <w:shd w:val="clear" w:color="auto" w:fill="004EA8"/>
            <w:tcMar>
              <w:top w:w="50" w:type="dxa"/>
              <w:bottom w:w="50" w:type="dxa"/>
              <w:left w:w="90" w:type="dxa"/>
              <w:right w:w="90" w:type="dxa"/>
            </w:tcMar>
            <w:vAlign w:val="center"/>
          </w:tcPr>
          <w:p>
            <w:pPr>
              <w:pStyle w:val="BDOITableHeader"/>
            </w:pPr>
            <w:r>
              <w:rPr>
                <w:b/>
                <w:color w:val="FFFFFF"/>
                <w:sz w:val="17"/>
              </w:rPr>
              <w:t>Plan</w:t>
            </w:r>
          </w:p>
        </w:tc>
      </w:tr>
      <w:tr>
        <w:trPr>
          <w:cantSplit w:val="true"/>
        </w:trPr>
        <w:tc>
          <w:tcPr>
            <w:tcW w:type="dxa" w:w="2042"/>
            <w:tcMar>
              <w:top w:w="50" w:type="dxa"/>
              <w:bottom w:w="50" w:type="dxa"/>
              <w:left w:w="90" w:type="dxa"/>
              <w:right w:w="90" w:type="dxa"/>
            </w:tcMar>
          </w:tcPr>
          <w:p>
            <w:pPr>
              <w:pStyle w:val="BDOITable"/>
            </w:pPr>
            <w:r>
              <w:rPr>
                <w:sz w:val="17"/>
              </w:rPr>
              <w:t>Objective</w:t>
            </w:r>
          </w:p>
        </w:tc>
        <w:tc>
          <w:tcPr>
            <w:tcW w:type="dxa" w:w="7930"/>
            <w:tcMar>
              <w:top w:w="50" w:type="dxa"/>
              <w:bottom w:w="50" w:type="dxa"/>
              <w:left w:w="90" w:type="dxa"/>
              <w:right w:w="90" w:type="dxa"/>
            </w:tcMar>
          </w:tcPr>
          <w:p>
            <w:pPr>
              <w:pStyle w:val="BDOITable"/>
            </w:pPr>
            <w:r>
              <w:rPr>
                <w:sz w:val="17"/>
              </w:rPr>
              <w:t>Find what slows or confuses users before training and go-live; check that the main tasks of each persona can be done without help</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Participants</w:t>
            </w:r>
          </w:p>
        </w:tc>
        <w:tc>
          <w:tcPr>
            <w:tcW w:type="dxa" w:w="7930"/>
            <w:tcMar>
              <w:top w:w="50" w:type="dxa"/>
              <w:bottom w:w="50" w:type="dxa"/>
              <w:left w:w="90" w:type="dxa"/>
              <w:right w:w="90" w:type="dxa"/>
            </w:tcMar>
            <w:shd w:val="clear" w:color="auto" w:fill="E5F5FF"/>
          </w:tcPr>
          <w:p>
            <w:pPr>
              <w:pStyle w:val="BDOITable"/>
            </w:pPr>
            <w:r>
              <w:rPr>
                <w:sz w:val="17"/>
              </w:rPr>
              <w:t>Five users per persona group (eight groups: Marketing, Processing, TSU, Operations, Collections, Comptrollership, Renewal, Claims), not the key users who reviewed the screens</w:t>
            </w:r>
          </w:p>
        </w:tc>
      </w:tr>
      <w:tr>
        <w:trPr>
          <w:cantSplit w:val="true"/>
        </w:trPr>
        <w:tc>
          <w:tcPr>
            <w:tcW w:type="dxa" w:w="2042"/>
            <w:tcMar>
              <w:top w:w="50" w:type="dxa"/>
              <w:bottom w:w="50" w:type="dxa"/>
              <w:left w:w="90" w:type="dxa"/>
              <w:right w:w="90" w:type="dxa"/>
            </w:tcMar>
          </w:tcPr>
          <w:p>
            <w:pPr>
              <w:pStyle w:val="BDOITable"/>
            </w:pPr>
            <w:r>
              <w:rPr>
                <w:sz w:val="17"/>
              </w:rPr>
              <w:t>Tasks</w:t>
            </w:r>
          </w:p>
        </w:tc>
        <w:tc>
          <w:tcPr>
            <w:tcW w:type="dxa" w:w="7930"/>
            <w:tcMar>
              <w:top w:w="50" w:type="dxa"/>
              <w:bottom w:w="50" w:type="dxa"/>
              <w:left w:w="90" w:type="dxa"/>
              <w:right w:w="90" w:type="dxa"/>
            </w:tcMar>
          </w:tcPr>
          <w:p>
            <w:pPr>
              <w:pStyle w:val="BDOITable"/>
            </w:pPr>
            <w:r>
              <w:rPr>
                <w:sz w:val="17"/>
              </w:rPr>
              <w:t>The main tasks of the persona's quick-reference guide, with seed data prepared for each participant</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Rounds</w:t>
            </w:r>
          </w:p>
        </w:tc>
        <w:tc>
          <w:tcPr>
            <w:tcW w:type="dxa" w:w="7930"/>
            <w:tcMar>
              <w:top w:w="50" w:type="dxa"/>
              <w:bottom w:w="50" w:type="dxa"/>
              <w:left w:w="90" w:type="dxa"/>
              <w:right w:w="90" w:type="dxa"/>
            </w:tcMar>
            <w:shd w:val="clear" w:color="auto" w:fill="E5F5FF"/>
          </w:tcPr>
          <w:p>
            <w:pPr>
              <w:pStyle w:val="BDOITable"/>
            </w:pPr>
            <w:r>
              <w:rPr>
                <w:sz w:val="17"/>
              </w:rPr>
              <w:t>Round 1: 17 to 28-May-2027 on SIT (Drop 0 and Drop 1 screens). Round 2: 13 to 24-Sep-2027 on UAT (Drop 2 screens and the fixes of round 1). Round 3: 25-Oct to 5-Nov-2027 on the training environment (spot checks of changed screens)</w:t>
            </w:r>
          </w:p>
        </w:tc>
      </w:tr>
      <w:tr>
        <w:trPr>
          <w:cantSplit w:val="true"/>
        </w:trPr>
        <w:tc>
          <w:tcPr>
            <w:tcW w:type="dxa" w:w="2042"/>
            <w:tcMar>
              <w:top w:w="50" w:type="dxa"/>
              <w:bottom w:w="50" w:type="dxa"/>
              <w:left w:w="90" w:type="dxa"/>
              <w:right w:w="90" w:type="dxa"/>
            </w:tcMar>
          </w:tcPr>
          <w:p>
            <w:pPr>
              <w:pStyle w:val="BDOITable"/>
            </w:pPr>
            <w:r>
              <w:rPr>
                <w:sz w:val="17"/>
              </w:rPr>
              <w:t>Method</w:t>
            </w:r>
          </w:p>
        </w:tc>
        <w:tc>
          <w:tcPr>
            <w:tcW w:type="dxa" w:w="7930"/>
            <w:tcMar>
              <w:top w:w="50" w:type="dxa"/>
              <w:bottom w:w="50" w:type="dxa"/>
              <w:left w:w="90" w:type="dxa"/>
              <w:right w:w="90" w:type="dxa"/>
            </w:tcMar>
          </w:tcPr>
          <w:p>
            <w:pPr>
              <w:pStyle w:val="BDOITable"/>
            </w:pPr>
            <w:r>
              <w:rPr>
                <w:sz w:val="17"/>
              </w:rPr>
              <w:t>Moderated sessions of 60 minutes, think-aloud, screen recording with consent; one moderator and one note taker</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Measures</w:t>
            </w:r>
          </w:p>
        </w:tc>
        <w:tc>
          <w:tcPr>
            <w:tcW w:type="dxa" w:w="7930"/>
            <w:tcMar>
              <w:top w:w="50" w:type="dxa"/>
              <w:bottom w:w="50" w:type="dxa"/>
              <w:left w:w="90" w:type="dxa"/>
              <w:right w:w="90" w:type="dxa"/>
            </w:tcMar>
            <w:shd w:val="clear" w:color="auto" w:fill="E5F5FF"/>
          </w:tcPr>
          <w:p>
            <w:pPr>
              <w:pStyle w:val="BDOITable"/>
            </w:pPr>
            <w:r>
              <w:rPr>
                <w:sz w:val="17"/>
              </w:rPr>
              <w:t>Task success without help; time on task; errors and refused actions; single-question ease score per task (1 to 7); System Usability Scale (SUS) at the end</w:t>
            </w:r>
          </w:p>
        </w:tc>
      </w:tr>
      <w:tr>
        <w:trPr>
          <w:cantSplit w:val="true"/>
        </w:trPr>
        <w:tc>
          <w:tcPr>
            <w:tcW w:type="dxa" w:w="2042"/>
            <w:tcMar>
              <w:top w:w="50" w:type="dxa"/>
              <w:bottom w:w="50" w:type="dxa"/>
              <w:left w:w="90" w:type="dxa"/>
              <w:right w:w="90" w:type="dxa"/>
            </w:tcMar>
          </w:tcPr>
          <w:p>
            <w:pPr>
              <w:pStyle w:val="BDOITable"/>
            </w:pPr>
            <w:r>
              <w:rPr>
                <w:sz w:val="17"/>
              </w:rPr>
              <w:t>Targets</w:t>
            </w:r>
          </w:p>
        </w:tc>
        <w:tc>
          <w:tcPr>
            <w:tcW w:type="dxa" w:w="7930"/>
            <w:tcMar>
              <w:top w:w="50" w:type="dxa"/>
              <w:bottom w:w="50" w:type="dxa"/>
              <w:left w:w="90" w:type="dxa"/>
              <w:right w:w="90" w:type="dxa"/>
            </w:tcMar>
          </w:tcPr>
          <w:p>
            <w:pPr>
              <w:pStyle w:val="BDOITable"/>
            </w:pPr>
            <w:r>
              <w:rPr>
                <w:sz w:val="17"/>
              </w:rPr>
              <w:t>Task success 90 percent; SUS 75 or more; no task with an ease score below 5</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Findings</w:t>
            </w:r>
          </w:p>
        </w:tc>
        <w:tc>
          <w:tcPr>
            <w:tcW w:type="dxa" w:w="7930"/>
            <w:tcMar>
              <w:top w:w="50" w:type="dxa"/>
              <w:bottom w:w="50" w:type="dxa"/>
              <w:left w:w="90" w:type="dxa"/>
              <w:right w:w="90" w:type="dxa"/>
            </w:tcMar>
            <w:shd w:val="clear" w:color="auto" w:fill="E5F5FF"/>
          </w:tcPr>
          <w:p>
            <w:pPr>
              <w:pStyle w:val="BDOITable"/>
            </w:pPr>
            <w:r>
              <w:rPr>
                <w:sz w:val="17"/>
              </w:rPr>
              <w:t>Rated critical, serious or minor; critical and serious findings become UX points in the screen register or change requests; report within 5 working days of each round</w:t>
            </w:r>
          </w:p>
        </w:tc>
      </w:tr>
    </w:tbl>
    <w:p>
      <w:pPr>
        <w:pStyle w:val="BDOISpacer"/>
      </w:pPr>
    </w:p>
    <w:p>
      <w:pPr>
        <w:pStyle w:val="Heading1"/>
        <w:pBdr>
          <w:bottom w:val="single" w:sz="4" w:space="4" w:color="99C1E7"/>
        </w:pBdr>
      </w:pPr>
      <w:bookmarkStart w:id="125" w:name="_Toc000125"/>
      <w:r>
        <w:rPr/>
        <w:t>12 Adoption KPIs</w:t>
      </w:r>
      <w:bookmarkEnd w:id="125"/>
    </w:p>
    <w:p>
      <w:r>
        <w:rPr/>
        <w:t>The KPIs show whether BIBS is used as intended. They are measured from the BIBS audit trail and workflow history, the user access audit log (sign-ins), the service desk, and surveys. Baselines are taken in UAT and, where the legacy allows, from today's volumes in the BRDs.</w:t>
      </w:r>
    </w:p>
    <w:p>
      <w:pPr>
        <w:pStyle w:val="Caption"/>
        <w:keepNext/>
        <w:spacing w:after="60"/>
      </w:pPr>
      <w:r>
        <w:rPr>
          <w:b/>
          <w:i w:val="0"/>
        </w:rPr>
        <w:t xml:space="preserve">Table 18: </w:t>
      </w:r>
      <w:r>
        <w:rPr/>
        <w:t>Adoption KPIs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2763"/>
        <w:gridCol w:w="2403"/>
        <w:gridCol w:w="1802"/>
        <w:gridCol w:w="1441"/>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6"/>
              </w:rPr>
              <w:t>KPI</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6"/>
              </w:rPr>
              <w:t>Definition</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6"/>
              </w:rPr>
              <w:t>Target</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6"/>
              </w:rPr>
              <w:t>Measurement</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6"/>
              </w:rPr>
              <w:t>Owner</w:t>
            </w:r>
          </w:p>
        </w:tc>
      </w:tr>
      <w:tr>
        <w:trPr>
          <w:cantSplit w:val="true"/>
        </w:trPr>
        <w:tc>
          <w:tcPr>
            <w:tcW w:type="dxa" w:w="1562"/>
            <w:tcMar>
              <w:top w:w="50" w:type="dxa"/>
              <w:bottom w:w="50" w:type="dxa"/>
              <w:left w:w="90" w:type="dxa"/>
              <w:right w:w="90" w:type="dxa"/>
            </w:tcMar>
          </w:tcPr>
          <w:p>
            <w:pPr>
              <w:pStyle w:val="BDOITable"/>
            </w:pPr>
            <w:r>
              <w:rPr>
                <w:sz w:val="16"/>
              </w:rPr>
              <w:t>Active users</w:t>
            </w:r>
          </w:p>
        </w:tc>
        <w:tc>
          <w:tcPr>
            <w:tcW w:type="dxa" w:w="2763"/>
            <w:tcMar>
              <w:top w:w="50" w:type="dxa"/>
              <w:bottom w:w="50" w:type="dxa"/>
              <w:left w:w="90" w:type="dxa"/>
              <w:right w:w="90" w:type="dxa"/>
            </w:tcMar>
          </w:tcPr>
          <w:p>
            <w:pPr>
              <w:pStyle w:val="BDOITable"/>
            </w:pPr>
            <w:r>
              <w:rPr>
                <w:sz w:val="16"/>
              </w:rPr>
              <w:t>Named users who signed in during the week / named users with access</w:t>
            </w:r>
          </w:p>
        </w:tc>
        <w:tc>
          <w:tcPr>
            <w:tcW w:type="dxa" w:w="2403"/>
            <w:tcMar>
              <w:top w:w="50" w:type="dxa"/>
              <w:bottom w:w="50" w:type="dxa"/>
              <w:left w:w="90" w:type="dxa"/>
              <w:right w:w="90" w:type="dxa"/>
            </w:tcMar>
          </w:tcPr>
          <w:p>
            <w:pPr>
              <w:pStyle w:val="BDOITable"/>
            </w:pPr>
            <w:r>
              <w:rPr>
                <w:sz w:val="16"/>
              </w:rPr>
              <w:t>90 percent by T+30; 95 percent by T+90</w:t>
            </w:r>
          </w:p>
        </w:tc>
        <w:tc>
          <w:tcPr>
            <w:tcW w:type="dxa" w:w="1802"/>
            <w:tcMar>
              <w:top w:w="50" w:type="dxa"/>
              <w:bottom w:w="50" w:type="dxa"/>
              <w:left w:w="90" w:type="dxa"/>
              <w:right w:w="90" w:type="dxa"/>
            </w:tcMar>
          </w:tcPr>
          <w:p>
            <w:pPr>
              <w:pStyle w:val="BDOITable"/>
            </w:pPr>
            <w:r>
              <w:rPr>
                <w:sz w:val="16"/>
              </w:rPr>
              <w:t>User access audit log, weekly</w:t>
            </w:r>
          </w:p>
        </w:tc>
        <w:tc>
          <w:tcPr>
            <w:tcW w:type="dxa" w:w="1442"/>
            <w:tcMar>
              <w:top w:w="50" w:type="dxa"/>
              <w:bottom w:w="50" w:type="dxa"/>
              <w:left w:w="90" w:type="dxa"/>
              <w:right w:w="90" w:type="dxa"/>
            </w:tcMar>
          </w:tcPr>
          <w:p>
            <w:pPr>
              <w:pStyle w:val="BDOITable"/>
            </w:pPr>
            <w:r>
              <w:rPr>
                <w:sz w:val="16"/>
              </w:rPr>
              <w:t>BIBS Product Owner</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Task completion in BIBS</w:t>
            </w:r>
          </w:p>
        </w:tc>
        <w:tc>
          <w:tcPr>
            <w:tcW w:type="dxa" w:w="2763"/>
            <w:tcMar>
              <w:top w:w="50" w:type="dxa"/>
              <w:bottom w:w="50" w:type="dxa"/>
              <w:left w:w="90" w:type="dxa"/>
              <w:right w:w="90" w:type="dxa"/>
            </w:tcMar>
            <w:shd w:val="clear" w:color="auto" w:fill="E5F5FF"/>
          </w:tcPr>
          <w:p>
            <w:pPr>
              <w:pStyle w:val="BDOITable"/>
            </w:pPr>
            <w:r>
              <w:rPr>
                <w:sz w:val="16"/>
              </w:rPr>
              <w:t>Transactions of the process done in BIBS / all transactions of the process (for example renewal dispositions, receipts, claims recorded)</w:t>
            </w:r>
          </w:p>
        </w:tc>
        <w:tc>
          <w:tcPr>
            <w:tcW w:type="dxa" w:w="2403"/>
            <w:tcMar>
              <w:top w:w="50" w:type="dxa"/>
              <w:bottom w:w="50" w:type="dxa"/>
              <w:left w:w="90" w:type="dxa"/>
              <w:right w:w="90" w:type="dxa"/>
            </w:tcMar>
            <w:shd w:val="clear" w:color="auto" w:fill="E5F5FF"/>
          </w:tcPr>
          <w:p>
            <w:pPr>
              <w:pStyle w:val="BDOITable"/>
            </w:pPr>
            <w:r>
              <w:rPr>
                <w:sz w:val="16"/>
              </w:rPr>
              <w:t>100 percent of new business, receipts and renewals from T; no parallel tracker by T+60</w:t>
            </w:r>
          </w:p>
        </w:tc>
        <w:tc>
          <w:tcPr>
            <w:tcW w:type="dxa" w:w="1802"/>
            <w:tcMar>
              <w:top w:w="50" w:type="dxa"/>
              <w:bottom w:w="50" w:type="dxa"/>
              <w:left w:w="90" w:type="dxa"/>
              <w:right w:w="90" w:type="dxa"/>
            </w:tcMar>
            <w:shd w:val="clear" w:color="auto" w:fill="E5F5FF"/>
          </w:tcPr>
          <w:p>
            <w:pPr>
              <w:pStyle w:val="BDOITable"/>
            </w:pPr>
            <w:r>
              <w:rPr>
                <w:sz w:val="16"/>
              </w:rPr>
              <w:t>Workflow history; unit heads' confirmation of retired trackers</w:t>
            </w:r>
          </w:p>
        </w:tc>
        <w:tc>
          <w:tcPr>
            <w:tcW w:type="dxa" w:w="1442"/>
            <w:tcMar>
              <w:top w:w="50" w:type="dxa"/>
              <w:bottom w:w="50" w:type="dxa"/>
              <w:left w:w="90" w:type="dxa"/>
              <w:right w:w="90" w:type="dxa"/>
            </w:tcMar>
            <w:shd w:val="clear" w:color="auto" w:fill="E5F5FF"/>
          </w:tcPr>
          <w:p>
            <w:pPr>
              <w:pStyle w:val="BDOITable"/>
            </w:pPr>
            <w:r>
              <w:rPr>
                <w:sz w:val="16"/>
              </w:rPr>
              <w:t>Business owners</w:t>
            </w:r>
          </w:p>
        </w:tc>
      </w:tr>
      <w:tr>
        <w:trPr>
          <w:cantSplit w:val="true"/>
        </w:trPr>
        <w:tc>
          <w:tcPr>
            <w:tcW w:type="dxa" w:w="1562"/>
            <w:tcMar>
              <w:top w:w="50" w:type="dxa"/>
              <w:bottom w:w="50" w:type="dxa"/>
              <w:left w:w="90" w:type="dxa"/>
              <w:right w:w="90" w:type="dxa"/>
            </w:tcMar>
          </w:tcPr>
          <w:p>
            <w:pPr>
              <w:pStyle w:val="BDOITable"/>
            </w:pPr>
            <w:r>
              <w:rPr>
                <w:sz w:val="16"/>
              </w:rPr>
              <w:t>Time to complete</w:t>
            </w:r>
          </w:p>
        </w:tc>
        <w:tc>
          <w:tcPr>
            <w:tcW w:type="dxa" w:w="2763"/>
            <w:tcMar>
              <w:top w:w="50" w:type="dxa"/>
              <w:bottom w:w="50" w:type="dxa"/>
              <w:left w:w="90" w:type="dxa"/>
              <w:right w:w="90" w:type="dxa"/>
            </w:tcMar>
          </w:tcPr>
          <w:p>
            <w:pPr>
              <w:pStyle w:val="BDOITable"/>
            </w:pPr>
            <w:r>
              <w:rPr>
                <w:sz w:val="16"/>
              </w:rPr>
              <w:t>Elapsed time of key flows: quotation request to quotation sent; account submitted to booked; payment received to receipt applied; claim notice to loss advice sent; renewal candidate to RA sent</w:t>
            </w:r>
          </w:p>
        </w:tc>
        <w:tc>
          <w:tcPr>
            <w:tcW w:type="dxa" w:w="2403"/>
            <w:tcMar>
              <w:top w:w="50" w:type="dxa"/>
              <w:bottom w:w="50" w:type="dxa"/>
              <w:left w:w="90" w:type="dxa"/>
              <w:right w:w="90" w:type="dxa"/>
            </w:tcMar>
          </w:tcPr>
          <w:p>
            <w:pPr>
              <w:pStyle w:val="BDOITable"/>
            </w:pPr>
            <w:r>
              <w:rPr>
                <w:sz w:val="16"/>
              </w:rPr>
              <w:t>Not above the UAT baseline by T+30; 20 percent below by T+90</w:t>
            </w:r>
          </w:p>
        </w:tc>
        <w:tc>
          <w:tcPr>
            <w:tcW w:type="dxa" w:w="1802"/>
            <w:tcMar>
              <w:top w:w="50" w:type="dxa"/>
              <w:bottom w:w="50" w:type="dxa"/>
              <w:left w:w="90" w:type="dxa"/>
              <w:right w:w="90" w:type="dxa"/>
            </w:tcMar>
          </w:tcPr>
          <w:p>
            <w:pPr>
              <w:pStyle w:val="BDOITable"/>
            </w:pPr>
            <w:r>
              <w:rPr>
                <w:sz w:val="16"/>
              </w:rPr>
              <w:t>Workflow timestamps</w:t>
            </w:r>
          </w:p>
        </w:tc>
        <w:tc>
          <w:tcPr>
            <w:tcW w:type="dxa" w:w="1442"/>
            <w:tcMar>
              <w:top w:w="50" w:type="dxa"/>
              <w:bottom w:w="50" w:type="dxa"/>
              <w:left w:w="90" w:type="dxa"/>
              <w:right w:w="90" w:type="dxa"/>
            </w:tcMar>
          </w:tcPr>
          <w:p>
            <w:pPr>
              <w:pStyle w:val="BDOITable"/>
            </w:pPr>
            <w:r>
              <w:rPr>
                <w:sz w:val="16"/>
              </w:rPr>
              <w:t>Business owners</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Error rate</w:t>
            </w:r>
          </w:p>
        </w:tc>
        <w:tc>
          <w:tcPr>
            <w:tcW w:type="dxa" w:w="2763"/>
            <w:tcMar>
              <w:top w:w="50" w:type="dxa"/>
              <w:bottom w:w="50" w:type="dxa"/>
              <w:left w:w="90" w:type="dxa"/>
              <w:right w:w="90" w:type="dxa"/>
            </w:tcMar>
            <w:shd w:val="clear" w:color="auto" w:fill="E5F5FF"/>
          </w:tcPr>
          <w:p>
            <w:pPr>
              <w:pStyle w:val="BDOITable"/>
            </w:pPr>
            <w:r>
              <w:rPr>
                <w:sz w:val="16"/>
              </w:rPr>
              <w:t>Refused actions and returns for correction per 100 transactions (validation messages, returns to maker, insurer returns)</w:t>
            </w:r>
          </w:p>
        </w:tc>
        <w:tc>
          <w:tcPr>
            <w:tcW w:type="dxa" w:w="2403"/>
            <w:tcMar>
              <w:top w:w="50" w:type="dxa"/>
              <w:bottom w:w="50" w:type="dxa"/>
              <w:left w:w="90" w:type="dxa"/>
              <w:right w:w="90" w:type="dxa"/>
            </w:tcMar>
            <w:shd w:val="clear" w:color="auto" w:fill="E5F5FF"/>
          </w:tcPr>
          <w:p>
            <w:pPr>
              <w:pStyle w:val="BDOITable"/>
            </w:pPr>
            <w:r>
              <w:rPr>
                <w:sz w:val="16"/>
              </w:rPr>
              <w:t>Below 8 by T+30; below 4 by T+90</w:t>
            </w:r>
          </w:p>
        </w:tc>
        <w:tc>
          <w:tcPr>
            <w:tcW w:type="dxa" w:w="1802"/>
            <w:tcMar>
              <w:top w:w="50" w:type="dxa"/>
              <w:bottom w:w="50" w:type="dxa"/>
              <w:left w:w="90" w:type="dxa"/>
              <w:right w:w="90" w:type="dxa"/>
            </w:tcMar>
            <w:shd w:val="clear" w:color="auto" w:fill="E5F5FF"/>
          </w:tcPr>
          <w:p>
            <w:pPr>
              <w:pStyle w:val="BDOITable"/>
            </w:pPr>
            <w:r>
              <w:rPr>
                <w:sz w:val="16"/>
              </w:rPr>
              <w:t>Message and return counts from the audit trail</w:t>
            </w:r>
          </w:p>
        </w:tc>
        <w:tc>
          <w:tcPr>
            <w:tcW w:type="dxa" w:w="1442"/>
            <w:tcMar>
              <w:top w:w="50" w:type="dxa"/>
              <w:bottom w:w="50" w:type="dxa"/>
              <w:left w:w="90" w:type="dxa"/>
              <w:right w:w="90" w:type="dxa"/>
            </w:tcMar>
            <w:shd w:val="clear" w:color="auto" w:fill="E5F5FF"/>
          </w:tcPr>
          <w:p>
            <w:pPr>
              <w:pStyle w:val="BDOITable"/>
            </w:pPr>
            <w:r>
              <w:rPr>
                <w:sz w:val="16"/>
              </w:rPr>
              <w:t>Business owners</w:t>
            </w:r>
          </w:p>
        </w:tc>
      </w:tr>
      <w:tr>
        <w:trPr>
          <w:cantSplit w:val="true"/>
        </w:trPr>
        <w:tc>
          <w:tcPr>
            <w:tcW w:type="dxa" w:w="1562"/>
            <w:tcMar>
              <w:top w:w="50" w:type="dxa"/>
              <w:bottom w:w="50" w:type="dxa"/>
              <w:left w:w="90" w:type="dxa"/>
              <w:right w:w="90" w:type="dxa"/>
            </w:tcMar>
          </w:tcPr>
          <w:p>
            <w:pPr>
              <w:pStyle w:val="BDOITable"/>
            </w:pPr>
            <w:r>
              <w:rPr>
                <w:sz w:val="16"/>
              </w:rPr>
              <w:t>Help usage</w:t>
            </w:r>
          </w:p>
        </w:tc>
        <w:tc>
          <w:tcPr>
            <w:tcW w:type="dxa" w:w="2763"/>
            <w:tcMar>
              <w:top w:w="50" w:type="dxa"/>
              <w:bottom w:w="50" w:type="dxa"/>
              <w:left w:w="90" w:type="dxa"/>
              <w:right w:w="90" w:type="dxa"/>
            </w:tcMar>
          </w:tcPr>
          <w:p>
            <w:pPr>
              <w:pStyle w:val="BDOITable"/>
            </w:pPr>
            <w:r>
              <w:rPr>
                <w:sz w:val="16"/>
              </w:rPr>
              <w:t>Help Center opens per active user per week; how-to tickets per 100 users</w:t>
            </w:r>
          </w:p>
        </w:tc>
        <w:tc>
          <w:tcPr>
            <w:tcW w:type="dxa" w:w="2403"/>
            <w:tcMar>
              <w:top w:w="50" w:type="dxa"/>
              <w:bottom w:w="50" w:type="dxa"/>
              <w:left w:w="90" w:type="dxa"/>
              <w:right w:w="90" w:type="dxa"/>
            </w:tcMar>
          </w:tcPr>
          <w:p>
            <w:pPr>
              <w:pStyle w:val="BDOITable"/>
            </w:pPr>
            <w:r>
              <w:rPr>
                <w:sz w:val="16"/>
              </w:rPr>
              <w:t>Help opens fall by half from week 1 to week 6; how-to tickets below 5 per 100 users a week by T+30</w:t>
            </w:r>
          </w:p>
        </w:tc>
        <w:tc>
          <w:tcPr>
            <w:tcW w:type="dxa" w:w="1802"/>
            <w:tcMar>
              <w:top w:w="50" w:type="dxa"/>
              <w:bottom w:w="50" w:type="dxa"/>
              <w:left w:w="90" w:type="dxa"/>
              <w:right w:w="90" w:type="dxa"/>
            </w:tcMar>
          </w:tcPr>
          <w:p>
            <w:pPr>
              <w:pStyle w:val="BDOITable"/>
            </w:pPr>
            <w:r>
              <w:rPr>
                <w:sz w:val="16"/>
              </w:rPr>
              <w:t>Help Center counters (proposed); service desk</w:t>
            </w:r>
          </w:p>
        </w:tc>
        <w:tc>
          <w:tcPr>
            <w:tcW w:type="dxa" w:w="1442"/>
            <w:tcMar>
              <w:top w:w="50" w:type="dxa"/>
              <w:bottom w:w="50" w:type="dxa"/>
              <w:left w:w="90" w:type="dxa"/>
              <w:right w:w="90" w:type="dxa"/>
            </w:tcMar>
          </w:tcPr>
          <w:p>
            <w:pPr>
              <w:pStyle w:val="BDOITable"/>
            </w:pPr>
            <w:r>
              <w:rPr>
                <w:sz w:val="16"/>
              </w:rPr>
              <w:t>iorta change and training lead</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Support load</w:t>
            </w:r>
          </w:p>
        </w:tc>
        <w:tc>
          <w:tcPr>
            <w:tcW w:type="dxa" w:w="2763"/>
            <w:tcMar>
              <w:top w:w="50" w:type="dxa"/>
              <w:bottom w:w="50" w:type="dxa"/>
              <w:left w:w="90" w:type="dxa"/>
              <w:right w:w="90" w:type="dxa"/>
            </w:tcMar>
            <w:shd w:val="clear" w:color="auto" w:fill="E5F5FF"/>
          </w:tcPr>
          <w:p>
            <w:pPr>
              <w:pStyle w:val="BDOITable"/>
            </w:pPr>
            <w:r>
              <w:rPr>
                <w:sz w:val="16"/>
              </w:rPr>
              <w:t>Tickets per 100 users a week; share solved by L1 and L2</w:t>
            </w:r>
          </w:p>
        </w:tc>
        <w:tc>
          <w:tcPr>
            <w:tcW w:type="dxa" w:w="2403"/>
            <w:tcMar>
              <w:top w:w="50" w:type="dxa"/>
              <w:bottom w:w="50" w:type="dxa"/>
              <w:left w:w="90" w:type="dxa"/>
              <w:right w:w="90" w:type="dxa"/>
            </w:tcMar>
            <w:shd w:val="clear" w:color="auto" w:fill="E5F5FF"/>
          </w:tcPr>
          <w:p>
            <w:pPr>
              <w:pStyle w:val="BDOITable"/>
            </w:pPr>
            <w:r>
              <w:rPr>
                <w:sz w:val="16"/>
              </w:rPr>
              <w:t>Below 10 by T+30; 80 percent solved by BDOI</w:t>
            </w:r>
          </w:p>
        </w:tc>
        <w:tc>
          <w:tcPr>
            <w:tcW w:type="dxa" w:w="1802"/>
            <w:tcMar>
              <w:top w:w="50" w:type="dxa"/>
              <w:bottom w:w="50" w:type="dxa"/>
              <w:left w:w="90" w:type="dxa"/>
              <w:right w:w="90" w:type="dxa"/>
            </w:tcMar>
            <w:shd w:val="clear" w:color="auto" w:fill="E5F5FF"/>
          </w:tcPr>
          <w:p>
            <w:pPr>
              <w:pStyle w:val="BDOITable"/>
            </w:pPr>
            <w:r>
              <w:rPr>
                <w:sz w:val="16"/>
              </w:rPr>
              <w:t>Service desk</w:t>
            </w:r>
          </w:p>
        </w:tc>
        <w:tc>
          <w:tcPr>
            <w:tcW w:type="dxa" w:w="1442"/>
            <w:tcMar>
              <w:top w:w="50" w:type="dxa"/>
              <w:bottom w:w="50" w:type="dxa"/>
              <w:left w:w="90" w:type="dxa"/>
              <w:right w:w="90" w:type="dxa"/>
            </w:tcMar>
            <w:shd w:val="clear" w:color="auto" w:fill="E5F5FF"/>
          </w:tcPr>
          <w:p>
            <w:pPr>
              <w:pStyle w:val="BDOITable"/>
            </w:pPr>
            <w:r>
              <w:rPr>
                <w:sz w:val="16"/>
              </w:rPr>
              <w:t>BDOI application support</w:t>
            </w:r>
          </w:p>
        </w:tc>
      </w:tr>
      <w:tr>
        <w:trPr>
          <w:cantSplit w:val="true"/>
        </w:trPr>
        <w:tc>
          <w:tcPr>
            <w:tcW w:type="dxa" w:w="1562"/>
            <w:tcMar>
              <w:top w:w="50" w:type="dxa"/>
              <w:bottom w:w="50" w:type="dxa"/>
              <w:left w:w="90" w:type="dxa"/>
              <w:right w:w="90" w:type="dxa"/>
            </w:tcMar>
          </w:tcPr>
          <w:p>
            <w:pPr>
              <w:pStyle w:val="BDOITable"/>
            </w:pPr>
            <w:r>
              <w:rPr>
                <w:sz w:val="16"/>
              </w:rPr>
              <w:t>Satisfaction</w:t>
            </w:r>
          </w:p>
        </w:tc>
        <w:tc>
          <w:tcPr>
            <w:tcW w:type="dxa" w:w="2763"/>
            <w:tcMar>
              <w:top w:w="50" w:type="dxa"/>
              <w:bottom w:w="50" w:type="dxa"/>
              <w:left w:w="90" w:type="dxa"/>
              <w:right w:w="90" w:type="dxa"/>
            </w:tcMar>
          </w:tcPr>
          <w:p>
            <w:pPr>
              <w:pStyle w:val="BDOITable"/>
            </w:pPr>
            <w:r>
              <w:rPr>
                <w:sz w:val="16"/>
              </w:rPr>
              <w:t>Survey score (1 to 5) on ease, speed and help; SUS</w:t>
            </w:r>
          </w:p>
        </w:tc>
        <w:tc>
          <w:tcPr>
            <w:tcW w:type="dxa" w:w="2403"/>
            <w:tcMar>
              <w:top w:w="50" w:type="dxa"/>
              <w:bottom w:w="50" w:type="dxa"/>
              <w:left w:w="90" w:type="dxa"/>
              <w:right w:w="90" w:type="dxa"/>
            </w:tcMar>
          </w:tcPr>
          <w:p>
            <w:pPr>
              <w:pStyle w:val="BDOITable"/>
            </w:pPr>
            <w:r>
              <w:rPr>
                <w:sz w:val="16"/>
              </w:rPr>
              <w:t>3.8 at T+30; 4.0 at T+90; SUS 75</w:t>
            </w:r>
          </w:p>
        </w:tc>
        <w:tc>
          <w:tcPr>
            <w:tcW w:type="dxa" w:w="1802"/>
            <w:tcMar>
              <w:top w:w="50" w:type="dxa"/>
              <w:bottom w:w="50" w:type="dxa"/>
              <w:left w:w="90" w:type="dxa"/>
              <w:right w:w="90" w:type="dxa"/>
            </w:tcMar>
          </w:tcPr>
          <w:p>
            <w:pPr>
              <w:pStyle w:val="BDOITable"/>
            </w:pPr>
            <w:r>
              <w:rPr>
                <w:sz w:val="16"/>
              </w:rPr>
              <w:t>Survey at T+30 and T+90</w:t>
            </w:r>
          </w:p>
        </w:tc>
        <w:tc>
          <w:tcPr>
            <w:tcW w:type="dxa" w:w="1442"/>
            <w:tcMar>
              <w:top w:w="50" w:type="dxa"/>
              <w:bottom w:w="50" w:type="dxa"/>
              <w:left w:w="90" w:type="dxa"/>
              <w:right w:w="90" w:type="dxa"/>
            </w:tcMar>
          </w:tcPr>
          <w:p>
            <w:pPr>
              <w:pStyle w:val="BDOITable"/>
            </w:pPr>
            <w:r>
              <w:rPr>
                <w:sz w:val="16"/>
              </w:rPr>
              <w:t>BIBS Product Owner</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Training completion</w:t>
            </w:r>
          </w:p>
        </w:tc>
        <w:tc>
          <w:tcPr>
            <w:tcW w:type="dxa" w:w="2763"/>
            <w:tcMar>
              <w:top w:w="50" w:type="dxa"/>
              <w:bottom w:w="50" w:type="dxa"/>
              <w:left w:w="90" w:type="dxa"/>
              <w:right w:w="90" w:type="dxa"/>
            </w:tcMar>
            <w:shd w:val="clear" w:color="auto" w:fill="E5F5FF"/>
          </w:tcPr>
          <w:p>
            <w:pPr>
              <w:pStyle w:val="BDOITable"/>
            </w:pPr>
            <w:r>
              <w:rPr>
                <w:sz w:val="16"/>
              </w:rPr>
              <w:t>Users trained and assessed / named users</w:t>
            </w:r>
          </w:p>
        </w:tc>
        <w:tc>
          <w:tcPr>
            <w:tcW w:type="dxa" w:w="2403"/>
            <w:tcMar>
              <w:top w:w="50" w:type="dxa"/>
              <w:bottom w:w="50" w:type="dxa"/>
              <w:left w:w="90" w:type="dxa"/>
              <w:right w:w="90" w:type="dxa"/>
            </w:tcMar>
            <w:shd w:val="clear" w:color="auto" w:fill="E5F5FF"/>
          </w:tcPr>
          <w:p>
            <w:pPr>
              <w:pStyle w:val="BDOITable"/>
            </w:pPr>
            <w:r>
              <w:rPr>
                <w:sz w:val="16"/>
              </w:rPr>
              <w:t>95 percent by 17-Dec-2027</w:t>
            </w:r>
          </w:p>
        </w:tc>
        <w:tc>
          <w:tcPr>
            <w:tcW w:type="dxa" w:w="1802"/>
            <w:tcMar>
              <w:top w:w="50" w:type="dxa"/>
              <w:bottom w:w="50" w:type="dxa"/>
              <w:left w:w="90" w:type="dxa"/>
              <w:right w:w="90" w:type="dxa"/>
            </w:tcMar>
            <w:shd w:val="clear" w:color="auto" w:fill="E5F5FF"/>
          </w:tcPr>
          <w:p>
            <w:pPr>
              <w:pStyle w:val="BDOITable"/>
            </w:pPr>
            <w:r>
              <w:rPr>
                <w:sz w:val="16"/>
              </w:rPr>
              <w:t>Training records</w:t>
            </w:r>
          </w:p>
        </w:tc>
        <w:tc>
          <w:tcPr>
            <w:tcW w:type="dxa" w:w="1442"/>
            <w:tcMar>
              <w:top w:w="50" w:type="dxa"/>
              <w:bottom w:w="50" w:type="dxa"/>
              <w:left w:w="90" w:type="dxa"/>
              <w:right w:w="90" w:type="dxa"/>
            </w:tcMar>
            <w:shd w:val="clear" w:color="auto" w:fill="E5F5FF"/>
          </w:tcPr>
          <w:p>
            <w:pPr>
              <w:pStyle w:val="BDOITable"/>
            </w:pPr>
            <w:r>
              <w:rPr>
                <w:sz w:val="16"/>
              </w:rPr>
              <w:t>Human Resources</w:t>
            </w:r>
          </w:p>
        </w:tc>
      </w:tr>
    </w:tbl>
    <w:p>
      <w:pPr>
        <w:pStyle w:val="BDOISpacer"/>
      </w:pPr>
    </w:p>
    <w:p>
      <w:r>
        <w:rPr/>
        <w:t>KPIs are reported daily in hypercare, weekly until T+90 and monthly after it, by unit and persona. A unit below target gets a coaching plan from its key users and, where the cause is the application, a UX point or a change request.</w:t>
      </w:r>
    </w:p>
    <w:p>
      <w:pPr>
        <w:pStyle w:val="Heading1"/>
        <w:pBdr>
          <w:bottom w:val="single" w:sz="4" w:space="4" w:color="99C1E7"/>
        </w:pBdr>
      </w:pPr>
      <w:bookmarkStart w:id="126" w:name="_Toc000126"/>
      <w:r>
        <w:rPr/>
        <w:t>13 Readiness and go-live support</w:t>
      </w:r>
      <w:bookmarkEnd w:id="126"/>
    </w:p>
    <w:p>
      <w:pPr>
        <w:tabs>
          <w:tab w:pos="312" w:val="left"/>
        </w:tabs>
        <w:spacing w:after="40"/>
        <w:ind w:left="312" w:hanging="283"/>
      </w:pPr>
      <w:r>
        <w:rPr>
          <w:color w:val="004EA8"/>
        </w:rPr>
        <w:t>•</w:t>
        <w:tab/>
      </w:r>
      <w:r>
        <w:rPr/>
        <w:t>Change readiness survey of the champions monthly from June 2027 (awareness, understanding, ability, concerns), with a go-live readiness score per unit at the go / no-go: green when training completion is 95 percent or more, the key users are certified and the unit's open concerns have owners.</w:t>
      </w:r>
    </w:p>
    <w:p>
      <w:pPr>
        <w:tabs>
          <w:tab w:pos="312" w:val="left"/>
        </w:tabs>
        <w:spacing w:after="40"/>
        <w:ind w:left="312" w:hanging="283"/>
      </w:pPr>
      <w:r>
        <w:rPr>
          <w:color w:val="004EA8"/>
        </w:rPr>
        <w:t>•</w:t>
        <w:tab/>
      </w:r>
      <w:r>
        <w:rPr/>
        <w:t>Floor walkers and a drop-in clinic during the first four weeks; a daily adoption review in the hypercare triage.</w:t>
      </w:r>
    </w:p>
    <w:p>
      <w:pPr>
        <w:tabs>
          <w:tab w:pos="312" w:val="left"/>
        </w:tabs>
        <w:spacing w:after="120"/>
        <w:ind w:left="312" w:hanging="283"/>
      </w:pPr>
      <w:r>
        <w:rPr>
          <w:color w:val="004EA8"/>
        </w:rPr>
        <w:t>•</w:t>
        <w:tab/>
      </w:r>
      <w:r>
        <w:rPr/>
        <w:t>Legacy trackers (renewal Excel files, collection lists, SharePoint tracking) are retired by unit on go-live; the RA-sent tracker is loaded once into BIBS.</w:t>
      </w:r>
    </w:p>
    <w:p>
      <w:pPr>
        <w:pStyle w:val="Heading1"/>
        <w:pBdr>
          <w:bottom w:val="single" w:sz="4" w:space="4" w:color="99C1E7"/>
        </w:pBdr>
      </w:pPr>
      <w:bookmarkStart w:id="127" w:name="_Toc000127"/>
      <w:r>
        <w:rPr/>
        <w:t>14 Responsibilities</w:t>
      </w:r>
      <w:bookmarkEnd w:id="127"/>
    </w:p>
    <w:p>
      <w:pPr>
        <w:pStyle w:val="Caption"/>
        <w:keepNext/>
        <w:spacing w:after="60"/>
      </w:pPr>
      <w:r>
        <w:rPr>
          <w:b/>
          <w:i w:val="0"/>
        </w:rPr>
        <w:t xml:space="preserve">Table 19: </w:t>
      </w:r>
      <w:r>
        <w:rPr/>
        <w:t>RACI extract (all roles in the RACI workbook)</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513"/>
        <w:gridCol w:w="538"/>
        <w:gridCol w:w="538"/>
        <w:gridCol w:w="538"/>
        <w:gridCol w:w="538"/>
        <w:gridCol w:w="538"/>
        <w:gridCol w:w="538"/>
        <w:gridCol w:w="538"/>
        <w:gridCol w:w="538"/>
        <w:gridCol w:w="538"/>
        <w:gridCol w:w="538"/>
        <w:gridCol w:w="538"/>
        <w:gridCol w:w="538"/>
      </w:tblGrid>
      <w:tr>
        <w:trPr>
          <w:tblHeader w:val="true"/>
          <w:cantSplit w:val="true"/>
        </w:trPr>
        <w:tc>
          <w:tcPr>
            <w:tcW w:type="dxa" w:w="3513"/>
            <w:shd w:val="clear" w:color="auto" w:fill="004EA8"/>
            <w:tcMar>
              <w:top w:w="50" w:type="dxa"/>
              <w:bottom w:w="50" w:type="dxa"/>
              <w:left w:w="90" w:type="dxa"/>
              <w:right w:w="90" w:type="dxa"/>
            </w:tcMar>
            <w:vAlign w:val="center"/>
          </w:tcPr>
          <w:p>
            <w:pPr>
              <w:pStyle w:val="BDOITableHeader"/>
            </w:pPr>
            <w:r>
              <w:rPr>
                <w:b/>
                <w:color w:val="FFFFFF"/>
                <w:sz w:val="15"/>
              </w:rPr>
              <w:t>Activity</w:t>
            </w:r>
          </w:p>
        </w:tc>
        <w:tc>
          <w:tcPr>
            <w:tcW w:type="dxa" w:w="538"/>
            <w:shd w:val="clear" w:color="auto" w:fill="004EA8"/>
            <w:tcMar>
              <w:top w:w="50" w:type="dxa"/>
              <w:bottom w:w="50" w:type="dxa"/>
              <w:left w:w="90" w:type="dxa"/>
              <w:right w:w="90" w:type="dxa"/>
            </w:tcMar>
            <w:vAlign w:val="center"/>
          </w:tcPr>
          <w:p>
            <w:pPr>
              <w:pStyle w:val="BDOITableHeader"/>
            </w:pPr>
            <w:r>
              <w:rPr>
                <w:b/>
                <w:color w:val="FFFFFF"/>
                <w:sz w:val="15"/>
              </w:rPr>
              <w:t>BPO</w:t>
            </w:r>
          </w:p>
        </w:tc>
        <w:tc>
          <w:tcPr>
            <w:tcW w:type="dxa" w:w="538"/>
            <w:shd w:val="clear" w:color="auto" w:fill="004EA8"/>
            <w:tcMar>
              <w:top w:w="50" w:type="dxa"/>
              <w:bottom w:w="50" w:type="dxa"/>
              <w:left w:w="90" w:type="dxa"/>
              <w:right w:w="90" w:type="dxa"/>
            </w:tcMar>
            <w:vAlign w:val="center"/>
          </w:tcPr>
          <w:p>
            <w:pPr>
              <w:pStyle w:val="BDOITableHeader"/>
            </w:pPr>
            <w:r>
              <w:rPr>
                <w:b/>
                <w:color w:val="FFFFFF"/>
                <w:sz w:val="15"/>
              </w:rPr>
              <w:t>BO</w:t>
            </w:r>
          </w:p>
        </w:tc>
        <w:tc>
          <w:tcPr>
            <w:tcW w:type="dxa" w:w="538"/>
            <w:shd w:val="clear" w:color="auto" w:fill="004EA8"/>
            <w:tcMar>
              <w:top w:w="50" w:type="dxa"/>
              <w:bottom w:w="50" w:type="dxa"/>
              <w:left w:w="90" w:type="dxa"/>
              <w:right w:w="90" w:type="dxa"/>
            </w:tcMar>
            <w:vAlign w:val="center"/>
          </w:tcPr>
          <w:p>
            <w:pPr>
              <w:pStyle w:val="BDOITableHeader"/>
            </w:pPr>
            <w:r>
              <w:rPr>
                <w:b/>
                <w:color w:val="FFFFFF"/>
                <w:sz w:val="15"/>
              </w:rPr>
              <w:t>KU</w:t>
            </w:r>
          </w:p>
        </w:tc>
        <w:tc>
          <w:tcPr>
            <w:tcW w:type="dxa" w:w="538"/>
            <w:shd w:val="clear" w:color="auto" w:fill="004EA8"/>
            <w:tcMar>
              <w:top w:w="50" w:type="dxa"/>
              <w:bottom w:w="50" w:type="dxa"/>
              <w:left w:w="90" w:type="dxa"/>
              <w:right w:w="90" w:type="dxa"/>
            </w:tcMar>
            <w:vAlign w:val="center"/>
          </w:tcPr>
          <w:p>
            <w:pPr>
              <w:pStyle w:val="BDOITableHeader"/>
            </w:pPr>
            <w:r>
              <w:rPr>
                <w:b/>
                <w:color w:val="FFFFFF"/>
                <w:sz w:val="15"/>
              </w:rPr>
              <w:t>BIT</w:t>
            </w:r>
          </w:p>
        </w:tc>
        <w:tc>
          <w:tcPr>
            <w:tcW w:type="dxa" w:w="538"/>
            <w:shd w:val="clear" w:color="auto" w:fill="004EA8"/>
            <w:tcMar>
              <w:top w:w="50" w:type="dxa"/>
              <w:bottom w:w="50" w:type="dxa"/>
              <w:left w:w="90" w:type="dxa"/>
              <w:right w:w="90" w:type="dxa"/>
            </w:tcMar>
            <w:vAlign w:val="center"/>
          </w:tcPr>
          <w:p>
            <w:pPr>
              <w:pStyle w:val="BDOITableHeader"/>
            </w:pPr>
            <w:r>
              <w:rPr>
                <w:b/>
                <w:color w:val="FFFFFF"/>
                <w:sz w:val="15"/>
              </w:rPr>
              <w:t>ISEC</w:t>
            </w:r>
          </w:p>
        </w:tc>
        <w:tc>
          <w:tcPr>
            <w:tcW w:type="dxa" w:w="538"/>
            <w:shd w:val="clear" w:color="auto" w:fill="004EA8"/>
            <w:tcMar>
              <w:top w:w="50" w:type="dxa"/>
              <w:bottom w:w="50" w:type="dxa"/>
              <w:left w:w="90" w:type="dxa"/>
              <w:right w:w="90" w:type="dxa"/>
            </w:tcMar>
            <w:vAlign w:val="center"/>
          </w:tcPr>
          <w:p>
            <w:pPr>
              <w:pStyle w:val="BDOITableHeader"/>
            </w:pPr>
            <w:r>
              <w:rPr>
                <w:b/>
                <w:color w:val="FFFFFF"/>
                <w:sz w:val="15"/>
              </w:rPr>
              <w:t>APS</w:t>
            </w:r>
          </w:p>
        </w:tc>
        <w:tc>
          <w:tcPr>
            <w:tcW w:type="dxa" w:w="538"/>
            <w:shd w:val="clear" w:color="auto" w:fill="004EA8"/>
            <w:tcMar>
              <w:top w:w="50" w:type="dxa"/>
              <w:bottom w:w="50" w:type="dxa"/>
              <w:left w:w="90" w:type="dxa"/>
              <w:right w:w="90" w:type="dxa"/>
            </w:tcMar>
            <w:vAlign w:val="center"/>
          </w:tcPr>
          <w:p>
            <w:pPr>
              <w:pStyle w:val="BDOITableHeader"/>
            </w:pPr>
            <w:r>
              <w:rPr>
                <w:b/>
                <w:color w:val="FFFFFF"/>
                <w:sz w:val="15"/>
              </w:rPr>
              <w:t>OPS</w:t>
            </w:r>
          </w:p>
        </w:tc>
        <w:tc>
          <w:tcPr>
            <w:tcW w:type="dxa" w:w="538"/>
            <w:shd w:val="clear" w:color="auto" w:fill="004EA8"/>
            <w:tcMar>
              <w:top w:w="50" w:type="dxa"/>
              <w:bottom w:w="50" w:type="dxa"/>
              <w:left w:w="90" w:type="dxa"/>
              <w:right w:w="90" w:type="dxa"/>
            </w:tcMar>
            <w:vAlign w:val="center"/>
          </w:tcPr>
          <w:p>
            <w:pPr>
              <w:pStyle w:val="BDOITableHeader"/>
            </w:pPr>
            <w:r>
              <w:rPr>
                <w:b/>
                <w:color w:val="FFFFFF"/>
                <w:sz w:val="15"/>
              </w:rPr>
              <w:t>IPM</w:t>
            </w:r>
          </w:p>
        </w:tc>
        <w:tc>
          <w:tcPr>
            <w:tcW w:type="dxa" w:w="538"/>
            <w:shd w:val="clear" w:color="auto" w:fill="004EA8"/>
            <w:tcMar>
              <w:top w:w="50" w:type="dxa"/>
              <w:bottom w:w="50" w:type="dxa"/>
              <w:left w:w="90" w:type="dxa"/>
              <w:right w:w="90" w:type="dxa"/>
            </w:tcMar>
            <w:vAlign w:val="center"/>
          </w:tcPr>
          <w:p>
            <w:pPr>
              <w:pStyle w:val="BDOITableHeader"/>
            </w:pPr>
            <w:r>
              <w:rPr>
                <w:b/>
                <w:color w:val="FFFFFF"/>
                <w:sz w:val="15"/>
              </w:rPr>
              <w:t>ISA</w:t>
            </w:r>
          </w:p>
        </w:tc>
        <w:tc>
          <w:tcPr>
            <w:tcW w:type="dxa" w:w="538"/>
            <w:shd w:val="clear" w:color="auto" w:fill="004EA8"/>
            <w:tcMar>
              <w:top w:w="50" w:type="dxa"/>
              <w:bottom w:w="50" w:type="dxa"/>
              <w:left w:w="90" w:type="dxa"/>
              <w:right w:w="90" w:type="dxa"/>
            </w:tcMar>
            <w:vAlign w:val="center"/>
          </w:tcPr>
          <w:p>
            <w:pPr>
              <w:pStyle w:val="BDOITableHeader"/>
            </w:pPr>
            <w:r>
              <w:rPr>
                <w:b/>
                <w:color w:val="FFFFFF"/>
                <w:sz w:val="15"/>
              </w:rPr>
              <w:t>IDEV</w:t>
            </w:r>
          </w:p>
        </w:tc>
        <w:tc>
          <w:tcPr>
            <w:tcW w:type="dxa" w:w="538"/>
            <w:shd w:val="clear" w:color="auto" w:fill="004EA8"/>
            <w:tcMar>
              <w:top w:w="50" w:type="dxa"/>
              <w:bottom w:w="50" w:type="dxa"/>
              <w:left w:w="90" w:type="dxa"/>
              <w:right w:w="90" w:type="dxa"/>
            </w:tcMar>
            <w:vAlign w:val="center"/>
          </w:tcPr>
          <w:p>
            <w:pPr>
              <w:pStyle w:val="BDOITableHeader"/>
            </w:pPr>
            <w:r>
              <w:rPr>
                <w:b/>
                <w:color w:val="FFFFFF"/>
                <w:sz w:val="15"/>
              </w:rPr>
              <w:t>IQA</w:t>
            </w:r>
          </w:p>
        </w:tc>
        <w:tc>
          <w:tcPr>
            <w:tcW w:type="dxa" w:w="538"/>
            <w:shd w:val="clear" w:color="auto" w:fill="004EA8"/>
            <w:tcMar>
              <w:top w:w="50" w:type="dxa"/>
              <w:bottom w:w="50" w:type="dxa"/>
              <w:left w:w="90" w:type="dxa"/>
              <w:right w:w="90" w:type="dxa"/>
            </w:tcMar>
            <w:vAlign w:val="center"/>
          </w:tcPr>
          <w:p>
            <w:pPr>
              <w:pStyle w:val="BDOITableHeader"/>
            </w:pPr>
            <w:r>
              <w:rPr>
                <w:b/>
                <w:color w:val="FFFFFF"/>
                <w:sz w:val="15"/>
              </w:rPr>
              <w:t>ICT</w:t>
            </w:r>
          </w:p>
        </w:tc>
      </w:tr>
      <w:tr>
        <w:trPr>
          <w:cantSplit w:val="true"/>
        </w:trPr>
        <w:tc>
          <w:tcPr>
            <w:tcW w:type="dxa" w:w="3513"/>
            <w:tcMar>
              <w:top w:w="50" w:type="dxa"/>
              <w:bottom w:w="50" w:type="dxa"/>
              <w:left w:w="90" w:type="dxa"/>
              <w:right w:w="90" w:type="dxa"/>
            </w:tcMar>
          </w:tcPr>
          <w:p>
            <w:pPr>
              <w:pStyle w:val="BDOITable"/>
            </w:pPr>
            <w:r>
              <w:rPr>
                <w:sz w:val="15"/>
              </w:rPr>
              <w:t>Training needs and impact analysis</w:t>
            </w:r>
          </w:p>
        </w:tc>
        <w:tc>
          <w:tcPr>
            <w:tcW w:type="dxa" w:w="538"/>
            <w:tcMar>
              <w:top w:w="50" w:type="dxa"/>
              <w:bottom w:w="50" w:type="dxa"/>
              <w:left w:w="90" w:type="dxa"/>
              <w:right w:w="90" w:type="dxa"/>
            </w:tcMar>
          </w:tcPr>
          <w:p>
            <w:pPr>
              <w:pStyle w:val="BDOITable"/>
            </w:pPr>
            <w:r>
              <w:rPr>
                <w:sz w:val="15"/>
              </w:rPr>
              <w:t>A</w:t>
            </w:r>
          </w:p>
        </w:tc>
        <w:tc>
          <w:tcPr>
            <w:tcW w:type="dxa" w:w="538"/>
            <w:tcMar>
              <w:top w:w="50" w:type="dxa"/>
              <w:bottom w:w="50" w:type="dxa"/>
              <w:left w:w="90" w:type="dxa"/>
              <w:right w:w="90" w:type="dxa"/>
            </w:tcMar>
          </w:tcPr>
          <w:p>
            <w:pPr>
              <w:pStyle w:val="BDOITable"/>
            </w:pPr>
            <w:r>
              <w:rPr>
                <w:sz w:val="15"/>
              </w:rPr>
              <w:t>C</w:t>
            </w:r>
          </w:p>
        </w:tc>
        <w:tc>
          <w:tcPr>
            <w:tcW w:type="dxa" w:w="538"/>
            <w:tcMar>
              <w:top w:w="50" w:type="dxa"/>
              <w:bottom w:w="50" w:type="dxa"/>
              <w:left w:w="90" w:type="dxa"/>
              <w:right w:w="90" w:type="dxa"/>
            </w:tcMar>
          </w:tcPr>
          <w:p>
            <w:pPr>
              <w:pStyle w:val="BDOITable"/>
            </w:pPr>
            <w:r>
              <w:rPr>
                <w:sz w:val="15"/>
              </w:rPr>
              <w:t>C</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r>
              <w:rPr>
                <w:sz w:val="15"/>
              </w:rPr>
              <w:t>I</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r>
              <w:rPr>
                <w:sz w:val="15"/>
              </w:rPr>
              <w:t>R</w:t>
            </w:r>
          </w:p>
        </w:tc>
      </w:tr>
      <w:tr>
        <w:trPr>
          <w:cantSplit w:val="true"/>
        </w:trPr>
        <w:tc>
          <w:tcPr>
            <w:tcW w:type="dxa" w:w="3513"/>
            <w:tcMar>
              <w:top w:w="50" w:type="dxa"/>
              <w:bottom w:w="50" w:type="dxa"/>
              <w:left w:w="90" w:type="dxa"/>
              <w:right w:w="90" w:type="dxa"/>
            </w:tcMar>
            <w:shd w:val="clear" w:color="auto" w:fill="E5F5FF"/>
          </w:tcPr>
          <w:p>
            <w:pPr>
              <w:pStyle w:val="BDOITable"/>
            </w:pPr>
            <w:r>
              <w:rPr>
                <w:sz w:val="15"/>
              </w:rPr>
              <w:t>Training material, user guides and quick-reference guides</w:t>
            </w:r>
          </w:p>
        </w:tc>
        <w:tc>
          <w:tcPr>
            <w:tcW w:type="dxa" w:w="538"/>
            <w:tcMar>
              <w:top w:w="50" w:type="dxa"/>
              <w:bottom w:w="50" w:type="dxa"/>
              <w:left w:w="90" w:type="dxa"/>
              <w:right w:w="90" w:type="dxa"/>
            </w:tcMar>
            <w:shd w:val="clear" w:color="auto" w:fill="E5F5FF"/>
          </w:tcPr>
          <w:p>
            <w:pPr>
              <w:pStyle w:val="BDOITable"/>
            </w:pPr>
            <w:r>
              <w:rPr>
                <w:sz w:val="15"/>
              </w:rPr>
              <w:t>A</w:t>
            </w:r>
          </w:p>
        </w:tc>
        <w:tc>
          <w:tcPr>
            <w:tcW w:type="dxa" w:w="538"/>
            <w:tcMar>
              <w:top w:w="50" w:type="dxa"/>
              <w:bottom w:w="50" w:type="dxa"/>
              <w:left w:w="90" w:type="dxa"/>
              <w:right w:w="90" w:type="dxa"/>
            </w:tcMar>
            <w:shd w:val="clear" w:color="auto" w:fill="E5F5FF"/>
          </w:tcPr>
          <w:p>
            <w:pPr>
              <w:pStyle w:val="BDOITable"/>
            </w:pPr>
            <w:r>
              <w:rPr>
                <w:sz w:val="15"/>
              </w:rPr>
              <w:t>I</w:t>
            </w:r>
          </w:p>
        </w:tc>
        <w:tc>
          <w:tcPr>
            <w:tcW w:type="dxa" w:w="538"/>
            <w:tcMar>
              <w:top w:w="50" w:type="dxa"/>
              <w:bottom w:w="50" w:type="dxa"/>
              <w:left w:w="90" w:type="dxa"/>
              <w:right w:w="90" w:type="dxa"/>
            </w:tcMar>
            <w:shd w:val="clear" w:color="auto" w:fill="E5F5FF"/>
          </w:tcPr>
          <w:p>
            <w:pPr>
              <w:pStyle w:val="BDOITable"/>
            </w:pPr>
            <w:r>
              <w:rPr>
                <w:sz w:val="15"/>
              </w:rPr>
              <w:t>C</w:t>
            </w: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r>
              <w:rPr>
                <w:sz w:val="15"/>
              </w:rPr>
              <w:t>R</w:t>
            </w:r>
          </w:p>
        </w:tc>
      </w:tr>
      <w:tr>
        <w:trPr>
          <w:cantSplit w:val="true"/>
        </w:trPr>
        <w:tc>
          <w:tcPr>
            <w:tcW w:type="dxa" w:w="3513"/>
            <w:tcMar>
              <w:top w:w="50" w:type="dxa"/>
              <w:bottom w:w="50" w:type="dxa"/>
              <w:left w:w="90" w:type="dxa"/>
              <w:right w:w="90" w:type="dxa"/>
            </w:tcMar>
          </w:tcPr>
          <w:p>
            <w:pPr>
              <w:pStyle w:val="BDOITable"/>
            </w:pPr>
            <w:r>
              <w:rPr>
                <w:sz w:val="15"/>
              </w:rPr>
              <w:t>Training environment and training users</w:t>
            </w:r>
          </w:p>
        </w:tc>
        <w:tc>
          <w:tcPr>
            <w:tcW w:type="dxa" w:w="538"/>
            <w:tcMar>
              <w:top w:w="50" w:type="dxa"/>
              <w:bottom w:w="50" w:type="dxa"/>
              <w:left w:w="90" w:type="dxa"/>
              <w:right w:w="90" w:type="dxa"/>
            </w:tcMar>
          </w:tcPr>
          <w:p>
            <w:pPr>
              <w:pStyle w:val="BDOITable"/>
            </w:pPr>
            <w:r>
              <w:rPr>
                <w:sz w:val="15"/>
              </w:rPr>
              <w:t>I</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r>
              <w:rPr>
                <w:sz w:val="15"/>
              </w:rPr>
              <w:t>A/R</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r>
              <w:rPr>
                <w:sz w:val="15"/>
              </w:rPr>
              <w:t>C</w:t>
            </w:r>
          </w:p>
        </w:tc>
      </w:tr>
      <w:tr>
        <w:trPr>
          <w:cantSplit w:val="true"/>
        </w:trPr>
        <w:tc>
          <w:tcPr>
            <w:tcW w:type="dxa" w:w="3513"/>
            <w:tcMar>
              <w:top w:w="50" w:type="dxa"/>
              <w:bottom w:w="50" w:type="dxa"/>
              <w:left w:w="90" w:type="dxa"/>
              <w:right w:w="90" w:type="dxa"/>
            </w:tcMar>
            <w:shd w:val="clear" w:color="auto" w:fill="E5F5FF"/>
          </w:tcPr>
          <w:p>
            <w:pPr>
              <w:pStyle w:val="BDOITable"/>
            </w:pPr>
            <w:r>
              <w:rPr>
                <w:sz w:val="15"/>
              </w:rPr>
              <w:t>Train-the-trainer</w:t>
            </w:r>
          </w:p>
        </w:tc>
        <w:tc>
          <w:tcPr>
            <w:tcW w:type="dxa" w:w="538"/>
            <w:tcMar>
              <w:top w:w="50" w:type="dxa"/>
              <w:bottom w:w="50" w:type="dxa"/>
              <w:left w:w="90" w:type="dxa"/>
              <w:right w:w="90" w:type="dxa"/>
            </w:tcMar>
            <w:shd w:val="clear" w:color="auto" w:fill="E5F5FF"/>
          </w:tcPr>
          <w:p>
            <w:pPr>
              <w:pStyle w:val="BDOITable"/>
            </w:pPr>
            <w:r>
              <w:rPr>
                <w:sz w:val="15"/>
              </w:rPr>
              <w:t>A</w:t>
            </w:r>
          </w:p>
        </w:tc>
        <w:tc>
          <w:tcPr>
            <w:tcW w:type="dxa" w:w="538"/>
            <w:tcMar>
              <w:top w:w="50" w:type="dxa"/>
              <w:bottom w:w="50" w:type="dxa"/>
              <w:left w:w="90" w:type="dxa"/>
              <w:right w:w="90" w:type="dxa"/>
            </w:tcMar>
            <w:shd w:val="clear" w:color="auto" w:fill="E5F5FF"/>
          </w:tcPr>
          <w:p>
            <w:pPr>
              <w:pStyle w:val="BDOITable"/>
            </w:pPr>
            <w:r>
              <w:rPr>
                <w:sz w:val="15"/>
              </w:rPr>
              <w:t>I</w:t>
            </w:r>
          </w:p>
        </w:tc>
        <w:tc>
          <w:tcPr>
            <w:tcW w:type="dxa" w:w="538"/>
            <w:tcMar>
              <w:top w:w="50" w:type="dxa"/>
              <w:bottom w:w="50" w:type="dxa"/>
              <w:left w:w="90" w:type="dxa"/>
              <w:right w:w="90" w:type="dxa"/>
            </w:tcMar>
            <w:shd w:val="clear" w:color="auto" w:fill="E5F5FF"/>
          </w:tcPr>
          <w:p>
            <w:pPr>
              <w:pStyle w:val="BDOITable"/>
            </w:pPr>
            <w:r>
              <w:rPr>
                <w:sz w:val="15"/>
              </w:rPr>
              <w:t>C</w:t>
            </w: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r>
              <w:rPr>
                <w:sz w:val="15"/>
              </w:rPr>
              <w:t>R</w:t>
            </w:r>
          </w:p>
        </w:tc>
      </w:tr>
      <w:tr>
        <w:trPr>
          <w:cantSplit w:val="true"/>
        </w:trPr>
        <w:tc>
          <w:tcPr>
            <w:tcW w:type="dxa" w:w="3513"/>
            <w:tcMar>
              <w:top w:w="50" w:type="dxa"/>
              <w:bottom w:w="50" w:type="dxa"/>
              <w:left w:w="90" w:type="dxa"/>
              <w:right w:w="90" w:type="dxa"/>
            </w:tcMar>
          </w:tcPr>
          <w:p>
            <w:pPr>
              <w:pStyle w:val="BDOITable"/>
            </w:pPr>
            <w:r>
              <w:rPr>
                <w:sz w:val="15"/>
              </w:rPr>
              <w:t>End-user training delivery and assessment</w:t>
            </w:r>
          </w:p>
        </w:tc>
        <w:tc>
          <w:tcPr>
            <w:tcW w:type="dxa" w:w="538"/>
            <w:tcMar>
              <w:top w:w="50" w:type="dxa"/>
              <w:bottom w:w="50" w:type="dxa"/>
              <w:left w:w="90" w:type="dxa"/>
              <w:right w:w="90" w:type="dxa"/>
            </w:tcMar>
          </w:tcPr>
          <w:p>
            <w:pPr>
              <w:pStyle w:val="BDOITable"/>
            </w:pPr>
            <w:r>
              <w:rPr>
                <w:sz w:val="15"/>
              </w:rPr>
              <w:t>C</w:t>
            </w:r>
          </w:p>
        </w:tc>
        <w:tc>
          <w:tcPr>
            <w:tcW w:type="dxa" w:w="538"/>
            <w:tcMar>
              <w:top w:w="50" w:type="dxa"/>
              <w:bottom w:w="50" w:type="dxa"/>
              <w:left w:w="90" w:type="dxa"/>
              <w:right w:w="90" w:type="dxa"/>
            </w:tcMar>
          </w:tcPr>
          <w:p>
            <w:pPr>
              <w:pStyle w:val="BDOITable"/>
            </w:pPr>
            <w:r>
              <w:rPr>
                <w:sz w:val="15"/>
              </w:rPr>
              <w:t>A</w:t>
            </w:r>
          </w:p>
        </w:tc>
        <w:tc>
          <w:tcPr>
            <w:tcW w:type="dxa" w:w="538"/>
            <w:tcMar>
              <w:top w:w="50" w:type="dxa"/>
              <w:bottom w:w="50" w:type="dxa"/>
              <w:left w:w="90" w:type="dxa"/>
              <w:right w:w="90" w:type="dxa"/>
            </w:tcMar>
          </w:tcPr>
          <w:p>
            <w:pPr>
              <w:pStyle w:val="BDOITable"/>
            </w:pPr>
            <w:r>
              <w:rPr>
                <w:sz w:val="15"/>
              </w:rPr>
              <w:t>R</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r>
              <w:rPr>
                <w:sz w:val="15"/>
              </w:rPr>
              <w:t>R</w:t>
            </w:r>
          </w:p>
        </w:tc>
      </w:tr>
      <w:tr>
        <w:trPr>
          <w:cantSplit w:val="true"/>
        </w:trPr>
        <w:tc>
          <w:tcPr>
            <w:tcW w:type="dxa" w:w="3513"/>
            <w:tcMar>
              <w:top w:w="50" w:type="dxa"/>
              <w:bottom w:w="50" w:type="dxa"/>
              <w:left w:w="90" w:type="dxa"/>
              <w:right w:w="90" w:type="dxa"/>
            </w:tcMar>
            <w:shd w:val="clear" w:color="auto" w:fill="E5F5FF"/>
          </w:tcPr>
          <w:p>
            <w:pPr>
              <w:pStyle w:val="BDOITable"/>
            </w:pPr>
            <w:r>
              <w:rPr>
                <w:sz w:val="15"/>
              </w:rPr>
              <w:t>Communications to users, branches, insurers and bank channels</w:t>
            </w:r>
          </w:p>
        </w:tc>
        <w:tc>
          <w:tcPr>
            <w:tcW w:type="dxa" w:w="538"/>
            <w:tcMar>
              <w:top w:w="50" w:type="dxa"/>
              <w:bottom w:w="50" w:type="dxa"/>
              <w:left w:w="90" w:type="dxa"/>
              <w:right w:w="90" w:type="dxa"/>
            </w:tcMar>
            <w:shd w:val="clear" w:color="auto" w:fill="E5F5FF"/>
          </w:tcPr>
          <w:p>
            <w:pPr>
              <w:pStyle w:val="BDOITable"/>
            </w:pPr>
            <w:r>
              <w:rPr>
                <w:sz w:val="15"/>
              </w:rPr>
              <w:t>A</w:t>
            </w:r>
          </w:p>
        </w:tc>
        <w:tc>
          <w:tcPr>
            <w:tcW w:type="dxa" w:w="538"/>
            <w:tcMar>
              <w:top w:w="50" w:type="dxa"/>
              <w:bottom w:w="50" w:type="dxa"/>
              <w:left w:w="90" w:type="dxa"/>
              <w:right w:w="90" w:type="dxa"/>
            </w:tcMar>
            <w:shd w:val="clear" w:color="auto" w:fill="E5F5FF"/>
          </w:tcPr>
          <w:p>
            <w:pPr>
              <w:pStyle w:val="BDOITable"/>
            </w:pPr>
            <w:r>
              <w:rPr>
                <w:sz w:val="15"/>
              </w:rPr>
              <w:t>R</w:t>
            </w: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r>
              <w:rPr>
                <w:sz w:val="15"/>
              </w:rPr>
              <w:t>R</w:t>
            </w:r>
          </w:p>
        </w:tc>
      </w:tr>
    </w:tbl>
    <w:p>
      <w:pPr>
        <w:pStyle w:val="BDOISpacer"/>
      </w:pPr>
    </w:p>
    <w:p>
      <w:pPr>
        <w:pStyle w:val="Heading1"/>
        <w:pBdr>
          <w:bottom w:val="single" w:sz="4" w:space="4" w:color="99C1E7"/>
        </w:pBdr>
      </w:pPr>
      <w:bookmarkStart w:id="128" w:name="_Toc000128"/>
      <w:r>
        <w:rPr/>
        <w:t>15 References</w:t>
      </w:r>
      <w:bookmarkEnd w:id="128"/>
    </w:p>
    <w:p>
      <w:pPr>
        <w:tabs>
          <w:tab w:pos="312" w:val="left"/>
        </w:tabs>
        <w:spacing w:after="40"/>
        <w:ind w:left="312" w:hanging="283"/>
      </w:pPr>
      <w:r>
        <w:rPr>
          <w:color w:val="004EA8"/>
        </w:rPr>
        <w:t>•</w:t>
        <w:tab/>
      </w:r>
      <w:r>
        <w:rPr/>
        <w:t>BDOI BRDs and their current-process chapters (BRD-01 p.133-134; BRD-02 p.11; BRD-03; BRD-04; BRD-05 p.44-45; BRD-06; BRD-07) and user tables; umbrella BRD p.42 (1,344 named and 429 concurrent users).</w:t>
      </w:r>
    </w:p>
    <w:p>
      <w:pPr>
        <w:tabs>
          <w:tab w:pos="312" w:val="left"/>
        </w:tabs>
        <w:spacing w:after="40"/>
        <w:ind w:left="312" w:hanging="283"/>
      </w:pPr>
      <w:r>
        <w:rPr>
          <w:color w:val="004EA8"/>
        </w:rPr>
        <w:t>•</w:t>
        <w:tab/>
      </w:r>
      <w:r>
        <w:rPr/>
        <w:t>FRS of each BRD: personas, walkthroughs (WT-A onwards) and screen specifications; UX screen decks and screen registers.</w:t>
      </w:r>
    </w:p>
    <w:p>
      <w:pPr>
        <w:tabs>
          <w:tab w:pos="312" w:val="left"/>
        </w:tabs>
        <w:spacing w:after="40"/>
        <w:ind w:left="312" w:hanging="283"/>
      </w:pPr>
      <w:r>
        <w:rPr>
          <w:color w:val="004EA8"/>
        </w:rPr>
        <w:t>•</w:t>
        <w:tab/>
      </w:r>
      <w:r>
        <w:rPr/>
        <w:t>Business process deck: As-Is, envisioned and best practice, version 1.0.</w:t>
      </w:r>
    </w:p>
    <w:p>
      <w:pPr>
        <w:tabs>
          <w:tab w:pos="312" w:val="left"/>
        </w:tabs>
        <w:spacing w:after="40"/>
        <w:ind w:left="312" w:hanging="283"/>
      </w:pPr>
      <w:r>
        <w:rPr>
          <w:color w:val="004EA8"/>
        </w:rPr>
        <w:t>•</w:t>
        <w:tab/>
      </w:r>
      <w:r>
        <w:rPr/>
        <w:t>BDO UX guidelines and UX readiness checklist.</w:t>
      </w:r>
    </w:p>
    <w:p>
      <w:pPr>
        <w:tabs>
          <w:tab w:pos="312" w:val="left"/>
        </w:tabs>
        <w:spacing w:after="120"/>
        <w:ind w:left="312" w:hanging="283"/>
      </w:pPr>
      <w:r>
        <w:rPr>
          <w:color w:val="004EA8"/>
        </w:rPr>
        <w:t>•</w:t>
        <w:tab/>
      </w:r>
      <w:r>
        <w:rPr/>
        <w:t>Project Plan, Delivery Methodology, Knowledge Transfer Plan, User Manual Framework and quick-reference guides, version 1.0.</w:t>
      </w:r>
    </w:p>
    <w:p>
      <w:pPr>
        <w:pStyle w:val="Heading1"/>
        <w:pBdr>
          <w:bottom w:val="single" w:sz="4" w:space="4" w:color="99C1E7"/>
        </w:pBdr>
      </w:pPr>
      <w:bookmarkStart w:id="129" w:name="_Toc000129"/>
      <w:r>
        <w:rPr/>
        <w:t>16 Decisions and open points for BDOI</w:t>
      </w:r>
      <w:bookmarkEnd w:id="129"/>
    </w:p>
    <w:p>
      <w:pPr>
        <w:pStyle w:val="Caption"/>
        <w:keepNext/>
        <w:spacing w:after="60"/>
      </w:pPr>
      <w:r>
        <w:rPr>
          <w:b/>
          <w:i w:val="0"/>
        </w:rPr>
        <w:t xml:space="preserve">Table 20: </w:t>
      </w:r>
      <w:r>
        <w:rPr/>
        <w:t>Decisions and open points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41"/>
        <w:gridCol w:w="5046"/>
        <w:gridCol w:w="1922"/>
        <w:gridCol w:w="1201"/>
        <w:gridCol w:w="961"/>
      </w:tblGrid>
      <w:tr>
        <w:trPr>
          <w:tblHeader w:val="true"/>
          <w:cantSplit w:val="true"/>
        </w:trPr>
        <w:tc>
          <w:tcPr>
            <w:tcW w:type="dxa" w:w="84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046"/>
            <w:shd w:val="clear" w:color="auto" w:fill="004EA8"/>
            <w:tcMar>
              <w:top w:w="50" w:type="dxa"/>
              <w:bottom w:w="50" w:type="dxa"/>
              <w:left w:w="90" w:type="dxa"/>
              <w:right w:w="90" w:type="dxa"/>
            </w:tcMar>
            <w:vAlign w:val="center"/>
          </w:tcPr>
          <w:p>
            <w:pPr>
              <w:pStyle w:val="BDOITableHeader"/>
            </w:pPr>
            <w:r>
              <w:rPr>
                <w:b/>
                <w:color w:val="FFFFFF"/>
                <w:sz w:val="17"/>
              </w:rPr>
              <w:t>Decision or open point (our proposal)</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Owner</w:t>
            </w:r>
          </w:p>
        </w:tc>
        <w:tc>
          <w:tcPr>
            <w:tcW w:type="dxa" w:w="1201"/>
            <w:shd w:val="clear" w:color="auto" w:fill="004EA8"/>
            <w:tcMar>
              <w:top w:w="50" w:type="dxa"/>
              <w:bottom w:w="50" w:type="dxa"/>
              <w:left w:w="90" w:type="dxa"/>
              <w:right w:w="90" w:type="dxa"/>
            </w:tcMar>
            <w:vAlign w:val="center"/>
          </w:tcPr>
          <w:p>
            <w:pPr>
              <w:pStyle w:val="BDOITableHeader"/>
            </w:pPr>
            <w:r>
              <w:rPr>
                <w:b/>
                <w:color w:val="FFFFFF"/>
                <w:sz w:val="17"/>
              </w:rPr>
              <w:t>Needed by</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841"/>
            <w:tcMar>
              <w:top w:w="50" w:type="dxa"/>
              <w:bottom w:w="50" w:type="dxa"/>
              <w:left w:w="90" w:type="dxa"/>
              <w:right w:w="90" w:type="dxa"/>
            </w:tcMar>
          </w:tcPr>
          <w:p>
            <w:pPr>
              <w:pStyle w:val="BDOITable"/>
            </w:pPr>
            <w:r>
              <w:rPr>
                <w:sz w:val="17"/>
              </w:rPr>
              <w:t>OCM-01</w:t>
            </w:r>
          </w:p>
        </w:tc>
        <w:tc>
          <w:tcPr>
            <w:tcW w:type="dxa" w:w="5046"/>
            <w:tcMar>
              <w:top w:w="50" w:type="dxa"/>
              <w:bottom w:w="50" w:type="dxa"/>
              <w:left w:w="90" w:type="dxa"/>
              <w:right w:w="90" w:type="dxa"/>
            </w:tcMar>
          </w:tcPr>
          <w:p>
            <w:pPr>
              <w:pStyle w:val="BDOITable"/>
            </w:pPr>
            <w:r>
              <w:rPr>
                <w:sz w:val="17"/>
              </w:rPr>
              <w:t>Name the change champions (about 25) and key users (about 40)</w:t>
            </w:r>
          </w:p>
        </w:tc>
        <w:tc>
          <w:tcPr>
            <w:tcW w:type="dxa" w:w="1922"/>
            <w:tcMar>
              <w:top w:w="50" w:type="dxa"/>
              <w:bottom w:w="50" w:type="dxa"/>
              <w:left w:w="90" w:type="dxa"/>
              <w:right w:w="90" w:type="dxa"/>
            </w:tcMar>
          </w:tcPr>
          <w:p>
            <w:pPr>
              <w:pStyle w:val="BDOITable"/>
            </w:pPr>
            <w:r>
              <w:rPr>
                <w:sz w:val="17"/>
              </w:rPr>
              <w:t>Business owners</w:t>
            </w:r>
          </w:p>
        </w:tc>
        <w:tc>
          <w:tcPr>
            <w:tcW w:type="dxa" w:w="1201"/>
            <w:tcMar>
              <w:top w:w="50" w:type="dxa"/>
              <w:bottom w:w="50" w:type="dxa"/>
              <w:left w:w="90" w:type="dxa"/>
              <w:right w:w="90" w:type="dxa"/>
            </w:tcMar>
          </w:tcPr>
          <w:p>
            <w:pPr>
              <w:pStyle w:val="BDOITable"/>
            </w:pPr>
            <w:r>
              <w:rPr>
                <w:sz w:val="17"/>
              </w:rPr>
              <w:t>31-Jan-2027 and 30-Jun-2027</w:t>
            </w:r>
          </w:p>
        </w:tc>
        <w:tc>
          <w:tcPr>
            <w:tcW w:type="dxa" w:w="961"/>
            <w:tcMar>
              <w:top w:w="50" w:type="dxa"/>
              <w:bottom w:w="50" w:type="dxa"/>
              <w:left w:w="90" w:type="dxa"/>
              <w:right w:w="90" w:type="dxa"/>
            </w:tcMar>
          </w:tcPr>
          <w:p>
            <w:pPr>
              <w:pStyle w:val="BDOITable"/>
            </w:pPr>
            <w:r>
              <w:rPr>
                <w:sz w:val="17"/>
              </w:rPr>
              <w:t>-</w:t>
            </w:r>
          </w:p>
        </w:tc>
      </w:tr>
      <w:tr>
        <w:trPr>
          <w:cantSplit w:val="true"/>
        </w:trPr>
        <w:tc>
          <w:tcPr>
            <w:tcW w:type="dxa" w:w="841"/>
            <w:tcMar>
              <w:top w:w="50" w:type="dxa"/>
              <w:bottom w:w="50" w:type="dxa"/>
              <w:left w:w="90" w:type="dxa"/>
              <w:right w:w="90" w:type="dxa"/>
            </w:tcMar>
            <w:shd w:val="clear" w:color="auto" w:fill="E5F5FF"/>
          </w:tcPr>
          <w:p>
            <w:pPr>
              <w:pStyle w:val="BDOITable"/>
            </w:pPr>
            <w:r>
              <w:rPr>
                <w:sz w:val="17"/>
              </w:rPr>
              <w:t>OCM-02</w:t>
            </w:r>
          </w:p>
        </w:tc>
        <w:tc>
          <w:tcPr>
            <w:tcW w:type="dxa" w:w="5046"/>
            <w:tcMar>
              <w:top w:w="50" w:type="dxa"/>
              <w:bottom w:w="50" w:type="dxa"/>
              <w:left w:w="90" w:type="dxa"/>
              <w:right w:w="90" w:type="dxa"/>
            </w:tcMar>
            <w:shd w:val="clear" w:color="auto" w:fill="E5F5FF"/>
          </w:tcPr>
          <w:p>
            <w:pPr>
              <w:pStyle w:val="BDOITable"/>
            </w:pPr>
            <w:r>
              <w:rPr>
                <w:sz w:val="17"/>
              </w:rPr>
              <w:t>Name the BDOI trainers (10 to 12) and release them for 6 to 17-Sep-2027 and the end-user weeks</w:t>
            </w:r>
          </w:p>
        </w:tc>
        <w:tc>
          <w:tcPr>
            <w:tcW w:type="dxa" w:w="1922"/>
            <w:tcMar>
              <w:top w:w="50" w:type="dxa"/>
              <w:bottom w:w="50" w:type="dxa"/>
              <w:left w:w="90" w:type="dxa"/>
              <w:right w:w="90" w:type="dxa"/>
            </w:tcMar>
            <w:shd w:val="clear" w:color="auto" w:fill="E5F5FF"/>
          </w:tcPr>
          <w:p>
            <w:pPr>
              <w:pStyle w:val="BDOITable"/>
            </w:pPr>
            <w:r>
              <w:rPr>
                <w:sz w:val="17"/>
              </w:rPr>
              <w:t>Business owners; Human Resources</w:t>
            </w:r>
          </w:p>
        </w:tc>
        <w:tc>
          <w:tcPr>
            <w:tcW w:type="dxa" w:w="1201"/>
            <w:tcMar>
              <w:top w:w="50" w:type="dxa"/>
              <w:bottom w:w="50" w:type="dxa"/>
              <w:left w:w="90" w:type="dxa"/>
              <w:right w:w="90" w:type="dxa"/>
            </w:tcMar>
            <w:shd w:val="clear" w:color="auto" w:fill="E5F5FF"/>
          </w:tcPr>
          <w:p>
            <w:pPr>
              <w:pStyle w:val="BDOITable"/>
            </w:pPr>
            <w:r>
              <w:rPr>
                <w:sz w:val="17"/>
              </w:rPr>
              <w:t>30-Jul-2027</w:t>
            </w:r>
          </w:p>
        </w:tc>
        <w:tc>
          <w:tcPr>
            <w:tcW w:type="dxa" w:w="961"/>
            <w:tcMar>
              <w:top w:w="50" w:type="dxa"/>
              <w:bottom w:w="50" w:type="dxa"/>
              <w:left w:w="90" w:type="dxa"/>
              <w:right w:w="90" w:type="dxa"/>
            </w:tcMar>
            <w:shd w:val="clear" w:color="auto" w:fill="E5F5FF"/>
          </w:tcPr>
          <w:p>
            <w:pPr>
              <w:pStyle w:val="BDOITable"/>
            </w:pPr>
            <w:r>
              <w:rPr>
                <w:sz w:val="17"/>
              </w:rPr>
              <w:t>DEP-22</w:t>
            </w:r>
          </w:p>
        </w:tc>
      </w:tr>
      <w:tr>
        <w:trPr>
          <w:cantSplit w:val="true"/>
        </w:trPr>
        <w:tc>
          <w:tcPr>
            <w:tcW w:type="dxa" w:w="841"/>
            <w:tcMar>
              <w:top w:w="50" w:type="dxa"/>
              <w:bottom w:w="50" w:type="dxa"/>
              <w:left w:w="90" w:type="dxa"/>
              <w:right w:w="90" w:type="dxa"/>
            </w:tcMar>
          </w:tcPr>
          <w:p>
            <w:pPr>
              <w:pStyle w:val="BDOITable"/>
            </w:pPr>
            <w:r>
              <w:rPr>
                <w:sz w:val="17"/>
              </w:rPr>
              <w:t>OCM-03</w:t>
            </w:r>
          </w:p>
        </w:tc>
        <w:tc>
          <w:tcPr>
            <w:tcW w:type="dxa" w:w="5046"/>
            <w:tcMar>
              <w:top w:w="50" w:type="dxa"/>
              <w:bottom w:w="50" w:type="dxa"/>
              <w:left w:w="90" w:type="dxa"/>
              <w:right w:w="90" w:type="dxa"/>
            </w:tcMar>
          </w:tcPr>
          <w:p>
            <w:pPr>
              <w:pStyle w:val="BDOITable"/>
            </w:pPr>
            <w:r>
              <w:rPr>
                <w:sz w:val="17"/>
              </w:rPr>
              <w:t>Provide the training environment with training users from 19-Jul-2027</w:t>
            </w:r>
          </w:p>
        </w:tc>
        <w:tc>
          <w:tcPr>
            <w:tcW w:type="dxa" w:w="1922"/>
            <w:tcMar>
              <w:top w:w="50" w:type="dxa"/>
              <w:bottom w:w="50" w:type="dxa"/>
              <w:left w:w="90" w:type="dxa"/>
              <w:right w:w="90" w:type="dxa"/>
            </w:tcMar>
          </w:tcPr>
          <w:p>
            <w:pPr>
              <w:pStyle w:val="BDOITable"/>
            </w:pPr>
            <w:r>
              <w:rPr>
                <w:sz w:val="17"/>
              </w:rPr>
              <w:t>BDOI IT</w:t>
            </w:r>
          </w:p>
        </w:tc>
        <w:tc>
          <w:tcPr>
            <w:tcW w:type="dxa" w:w="1201"/>
            <w:tcMar>
              <w:top w:w="50" w:type="dxa"/>
              <w:bottom w:w="50" w:type="dxa"/>
              <w:left w:w="90" w:type="dxa"/>
              <w:right w:w="90" w:type="dxa"/>
            </w:tcMar>
          </w:tcPr>
          <w:p>
            <w:pPr>
              <w:pStyle w:val="BDOITable"/>
            </w:pPr>
            <w:r>
              <w:rPr>
                <w:sz w:val="17"/>
              </w:rPr>
              <w:t>19-Jul-2027</w:t>
            </w:r>
          </w:p>
        </w:tc>
        <w:tc>
          <w:tcPr>
            <w:tcW w:type="dxa" w:w="961"/>
            <w:tcMar>
              <w:top w:w="50" w:type="dxa"/>
              <w:bottom w:w="50" w:type="dxa"/>
              <w:left w:w="90" w:type="dxa"/>
              <w:right w:w="90" w:type="dxa"/>
            </w:tcMar>
          </w:tcPr>
          <w:p>
            <w:pPr>
              <w:pStyle w:val="BDOITable"/>
            </w:pPr>
            <w:r>
              <w:rPr>
                <w:sz w:val="17"/>
              </w:rPr>
              <w:t>DEP-21</w:t>
            </w:r>
          </w:p>
        </w:tc>
      </w:tr>
      <w:tr>
        <w:trPr>
          <w:cantSplit w:val="true"/>
        </w:trPr>
        <w:tc>
          <w:tcPr>
            <w:tcW w:type="dxa" w:w="841"/>
            <w:tcMar>
              <w:top w:w="50" w:type="dxa"/>
              <w:bottom w:w="50" w:type="dxa"/>
              <w:left w:w="90" w:type="dxa"/>
              <w:right w:w="90" w:type="dxa"/>
            </w:tcMar>
            <w:shd w:val="clear" w:color="auto" w:fill="E5F5FF"/>
          </w:tcPr>
          <w:p>
            <w:pPr>
              <w:pStyle w:val="BDOITable"/>
            </w:pPr>
            <w:r>
              <w:rPr>
                <w:sz w:val="17"/>
              </w:rPr>
              <w:t>OCM-04</w:t>
            </w:r>
          </w:p>
        </w:tc>
        <w:tc>
          <w:tcPr>
            <w:tcW w:type="dxa" w:w="5046"/>
            <w:tcMar>
              <w:top w:w="50" w:type="dxa"/>
              <w:bottom w:w="50" w:type="dxa"/>
              <w:left w:w="90" w:type="dxa"/>
              <w:right w:w="90" w:type="dxa"/>
            </w:tcMar>
            <w:shd w:val="clear" w:color="auto" w:fill="E5F5FF"/>
          </w:tcPr>
          <w:p>
            <w:pPr>
              <w:pStyle w:val="BDOITable"/>
            </w:pPr>
            <w:r>
              <w:rPr>
                <w:sz w:val="17"/>
              </w:rPr>
              <w:t>Grant production access only with a completed training record</w:t>
            </w:r>
          </w:p>
        </w:tc>
        <w:tc>
          <w:tcPr>
            <w:tcW w:type="dxa" w:w="1922"/>
            <w:tcMar>
              <w:top w:w="50" w:type="dxa"/>
              <w:bottom w:w="50" w:type="dxa"/>
              <w:left w:w="90" w:type="dxa"/>
              <w:right w:w="90" w:type="dxa"/>
            </w:tcMar>
            <w:shd w:val="clear" w:color="auto" w:fill="E5F5FF"/>
          </w:tcPr>
          <w:p>
            <w:pPr>
              <w:pStyle w:val="BDOITable"/>
            </w:pPr>
            <w:r>
              <w:rPr>
                <w:sz w:val="17"/>
              </w:rPr>
              <w:t>BIBS Product Owner; Information Security</w:t>
            </w:r>
          </w:p>
        </w:tc>
        <w:tc>
          <w:tcPr>
            <w:tcW w:type="dxa" w:w="1201"/>
            <w:tcMar>
              <w:top w:w="50" w:type="dxa"/>
              <w:bottom w:w="50" w:type="dxa"/>
              <w:left w:w="90" w:type="dxa"/>
              <w:right w:w="90" w:type="dxa"/>
            </w:tcMar>
            <w:shd w:val="clear" w:color="auto" w:fill="E5F5FF"/>
          </w:tcPr>
          <w:p>
            <w:pPr>
              <w:pStyle w:val="BDOITable"/>
            </w:pPr>
            <w:r>
              <w:rPr>
                <w:sz w:val="17"/>
              </w:rPr>
              <w:t>1-Oct-2027</w:t>
            </w:r>
          </w:p>
        </w:tc>
        <w:tc>
          <w:tcPr>
            <w:tcW w:type="dxa" w:w="961"/>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841"/>
            <w:tcMar>
              <w:top w:w="50" w:type="dxa"/>
              <w:bottom w:w="50" w:type="dxa"/>
              <w:left w:w="90" w:type="dxa"/>
              <w:right w:w="90" w:type="dxa"/>
            </w:tcMar>
          </w:tcPr>
          <w:p>
            <w:pPr>
              <w:pStyle w:val="BDOITable"/>
            </w:pPr>
            <w:r>
              <w:rPr>
                <w:sz w:val="17"/>
              </w:rPr>
              <w:t>OCM-05</w:t>
            </w:r>
          </w:p>
        </w:tc>
        <w:tc>
          <w:tcPr>
            <w:tcW w:type="dxa" w:w="5046"/>
            <w:tcMar>
              <w:top w:w="50" w:type="dxa"/>
              <w:bottom w:w="50" w:type="dxa"/>
              <w:left w:w="90" w:type="dxa"/>
              <w:right w:w="90" w:type="dxa"/>
            </w:tcMar>
          </w:tcPr>
          <w:p>
            <w:pPr>
              <w:pStyle w:val="BDOITable"/>
            </w:pPr>
            <w:r>
              <w:rPr>
                <w:sz w:val="17"/>
              </w:rPr>
              <w:t>Approve the proposed in-app additions (first sign-in tour, What's new panel, Help Center counters) through a change request</w:t>
            </w:r>
          </w:p>
        </w:tc>
        <w:tc>
          <w:tcPr>
            <w:tcW w:type="dxa" w:w="1922"/>
            <w:tcMar>
              <w:top w:w="50" w:type="dxa"/>
              <w:bottom w:w="50" w:type="dxa"/>
              <w:left w:w="90" w:type="dxa"/>
              <w:right w:w="90" w:type="dxa"/>
            </w:tcMar>
          </w:tcPr>
          <w:p>
            <w:pPr>
              <w:pStyle w:val="BDOITable"/>
            </w:pPr>
            <w:r>
              <w:rPr>
                <w:sz w:val="17"/>
              </w:rPr>
              <w:t>BIBS Product Owner; CCB</w:t>
            </w:r>
          </w:p>
        </w:tc>
        <w:tc>
          <w:tcPr>
            <w:tcW w:type="dxa" w:w="1201"/>
            <w:tcMar>
              <w:top w:w="50" w:type="dxa"/>
              <w:bottom w:w="50" w:type="dxa"/>
              <w:left w:w="90" w:type="dxa"/>
              <w:right w:w="90" w:type="dxa"/>
            </w:tcMar>
          </w:tcPr>
          <w:p>
            <w:pPr>
              <w:pStyle w:val="BDOITable"/>
            </w:pPr>
            <w:r>
              <w:rPr>
                <w:sz w:val="17"/>
              </w:rPr>
              <w:t>31-Mar-2027</w:t>
            </w:r>
          </w:p>
        </w:tc>
        <w:tc>
          <w:tcPr>
            <w:tcW w:type="dxa" w:w="961"/>
            <w:tcMar>
              <w:top w:w="50" w:type="dxa"/>
              <w:bottom w:w="50" w:type="dxa"/>
              <w:left w:w="90" w:type="dxa"/>
              <w:right w:w="90" w:type="dxa"/>
            </w:tcMar>
          </w:tcPr>
          <w:p>
            <w:pPr>
              <w:pStyle w:val="BDOITable"/>
            </w:pPr>
            <w:r>
              <w:rPr>
                <w:sz w:val="17"/>
              </w:rPr>
              <w:t>-</w:t>
            </w:r>
          </w:p>
        </w:tc>
      </w:tr>
      <w:tr>
        <w:trPr>
          <w:cantSplit w:val="true"/>
        </w:trPr>
        <w:tc>
          <w:tcPr>
            <w:tcW w:type="dxa" w:w="841"/>
            <w:tcMar>
              <w:top w:w="50" w:type="dxa"/>
              <w:bottom w:w="50" w:type="dxa"/>
              <w:left w:w="90" w:type="dxa"/>
              <w:right w:w="90" w:type="dxa"/>
            </w:tcMar>
            <w:shd w:val="clear" w:color="auto" w:fill="E5F5FF"/>
          </w:tcPr>
          <w:p>
            <w:pPr>
              <w:pStyle w:val="BDOITable"/>
            </w:pPr>
            <w:r>
              <w:rPr>
                <w:sz w:val="17"/>
              </w:rPr>
              <w:t>OCM-06</w:t>
            </w:r>
          </w:p>
        </w:tc>
        <w:tc>
          <w:tcPr>
            <w:tcW w:type="dxa" w:w="5046"/>
            <w:tcMar>
              <w:top w:w="50" w:type="dxa"/>
              <w:bottom w:w="50" w:type="dxa"/>
              <w:left w:w="90" w:type="dxa"/>
              <w:right w:w="90" w:type="dxa"/>
            </w:tcMar>
            <w:shd w:val="clear" w:color="auto" w:fill="E5F5FF"/>
          </w:tcPr>
          <w:p>
            <w:pPr>
              <w:pStyle w:val="BDOITable"/>
            </w:pPr>
            <w:r>
              <w:rPr>
                <w:sz w:val="17"/>
              </w:rPr>
              <w:t>Confirm the adoption KPIs, their targets and the survey</w:t>
            </w:r>
          </w:p>
        </w:tc>
        <w:tc>
          <w:tcPr>
            <w:tcW w:type="dxa" w:w="1922"/>
            <w:tcMar>
              <w:top w:w="50" w:type="dxa"/>
              <w:bottom w:w="50" w:type="dxa"/>
              <w:left w:w="90" w:type="dxa"/>
              <w:right w:w="90" w:type="dxa"/>
            </w:tcMar>
            <w:shd w:val="clear" w:color="auto" w:fill="E5F5FF"/>
          </w:tcPr>
          <w:p>
            <w:pPr>
              <w:pStyle w:val="BDOITable"/>
            </w:pPr>
            <w:r>
              <w:rPr>
                <w:sz w:val="17"/>
              </w:rPr>
              <w:t>BIBS Product Owner; business owners</w:t>
            </w:r>
          </w:p>
        </w:tc>
        <w:tc>
          <w:tcPr>
            <w:tcW w:type="dxa" w:w="1201"/>
            <w:tcMar>
              <w:top w:w="50" w:type="dxa"/>
              <w:bottom w:w="50" w:type="dxa"/>
              <w:left w:w="90" w:type="dxa"/>
              <w:right w:w="90" w:type="dxa"/>
            </w:tcMar>
            <w:shd w:val="clear" w:color="auto" w:fill="E5F5FF"/>
          </w:tcPr>
          <w:p>
            <w:pPr>
              <w:pStyle w:val="BDOITable"/>
            </w:pPr>
            <w:r>
              <w:rPr>
                <w:sz w:val="17"/>
              </w:rPr>
              <w:t>30-Jun-2027</w:t>
            </w:r>
          </w:p>
        </w:tc>
        <w:tc>
          <w:tcPr>
            <w:tcW w:type="dxa" w:w="961"/>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841"/>
            <w:tcMar>
              <w:top w:w="50" w:type="dxa"/>
              <w:bottom w:w="50" w:type="dxa"/>
              <w:left w:w="90" w:type="dxa"/>
              <w:right w:w="90" w:type="dxa"/>
            </w:tcMar>
          </w:tcPr>
          <w:p>
            <w:pPr>
              <w:pStyle w:val="BDOITable"/>
            </w:pPr>
            <w:r>
              <w:rPr>
                <w:sz w:val="17"/>
              </w:rPr>
              <w:t>OCM-07</w:t>
            </w:r>
          </w:p>
        </w:tc>
        <w:tc>
          <w:tcPr>
            <w:tcW w:type="dxa" w:w="5046"/>
            <w:tcMar>
              <w:top w:w="50" w:type="dxa"/>
              <w:bottom w:w="50" w:type="dxa"/>
              <w:left w:w="90" w:type="dxa"/>
              <w:right w:w="90" w:type="dxa"/>
            </w:tcMar>
          </w:tcPr>
          <w:p>
            <w:pPr>
              <w:pStyle w:val="BDOITable"/>
            </w:pPr>
            <w:r>
              <w:rPr>
                <w:sz w:val="17"/>
              </w:rPr>
              <w:t>Confirm the user counts per persona in the training needs analysis (the BRD tables give 485 Marketing, 123 Processing, 130 Collections, 37 Claims; Business Administrators, System Administrators and Auditors are our proposal)</w:t>
            </w:r>
          </w:p>
        </w:tc>
        <w:tc>
          <w:tcPr>
            <w:tcW w:type="dxa" w:w="1922"/>
            <w:tcMar>
              <w:top w:w="50" w:type="dxa"/>
              <w:bottom w:w="50" w:type="dxa"/>
              <w:left w:w="90" w:type="dxa"/>
              <w:right w:w="90" w:type="dxa"/>
            </w:tcMar>
          </w:tcPr>
          <w:p>
            <w:pPr>
              <w:pStyle w:val="BDOITable"/>
            </w:pPr>
            <w:r>
              <w:rPr>
                <w:sz w:val="17"/>
              </w:rPr>
              <w:t>Business owners</w:t>
            </w:r>
          </w:p>
        </w:tc>
        <w:tc>
          <w:tcPr>
            <w:tcW w:type="dxa" w:w="1201"/>
            <w:tcMar>
              <w:top w:w="50" w:type="dxa"/>
              <w:bottom w:w="50" w:type="dxa"/>
              <w:left w:w="90" w:type="dxa"/>
              <w:right w:w="90" w:type="dxa"/>
            </w:tcMar>
          </w:tcPr>
          <w:p>
            <w:pPr>
              <w:pStyle w:val="BDOITable"/>
            </w:pPr>
            <w:r>
              <w:rPr>
                <w:sz w:val="17"/>
              </w:rPr>
              <w:t>30-Apr-2027</w:t>
            </w:r>
          </w:p>
        </w:tc>
        <w:tc>
          <w:tcPr>
            <w:tcW w:type="dxa" w:w="961"/>
            <w:tcMar>
              <w:top w:w="50" w:type="dxa"/>
              <w:bottom w:w="50" w:type="dxa"/>
              <w:left w:w="90" w:type="dxa"/>
              <w:right w:w="90" w:type="dxa"/>
            </w:tcMar>
          </w:tcPr>
          <w:p>
            <w:pPr>
              <w:pStyle w:val="BDOITable"/>
            </w:pPr>
            <w:r>
              <w:rPr>
                <w:sz w:val="17"/>
              </w:rPr>
              <w:t>-</w:t>
            </w:r>
          </w:p>
        </w:tc>
      </w:tr>
      <w:tr>
        <w:trPr>
          <w:cantSplit w:val="true"/>
        </w:trPr>
        <w:tc>
          <w:tcPr>
            <w:tcW w:type="dxa" w:w="841"/>
            <w:tcMar>
              <w:top w:w="50" w:type="dxa"/>
              <w:bottom w:w="50" w:type="dxa"/>
              <w:left w:w="90" w:type="dxa"/>
              <w:right w:w="90" w:type="dxa"/>
            </w:tcMar>
            <w:shd w:val="clear" w:color="auto" w:fill="E5F5FF"/>
          </w:tcPr>
          <w:p>
            <w:pPr>
              <w:pStyle w:val="BDOITable"/>
            </w:pPr>
            <w:r>
              <w:rPr>
                <w:sz w:val="17"/>
              </w:rPr>
              <w:t>OCM-08</w:t>
            </w:r>
          </w:p>
        </w:tc>
        <w:tc>
          <w:tcPr>
            <w:tcW w:type="dxa" w:w="5046"/>
            <w:tcMar>
              <w:top w:w="50" w:type="dxa"/>
              <w:bottom w:w="50" w:type="dxa"/>
              <w:left w:w="90" w:type="dxa"/>
              <w:right w:w="90" w:type="dxa"/>
            </w:tcMar>
            <w:shd w:val="clear" w:color="auto" w:fill="E5F5FF"/>
          </w:tcPr>
          <w:p>
            <w:pPr>
              <w:pStyle w:val="BDOITable"/>
            </w:pPr>
            <w:r>
              <w:rPr>
                <w:sz w:val="17"/>
              </w:rPr>
              <w:t>Decide the Customer Servicing Case Management scope so that the Contact Center learning path can be planned</w:t>
            </w:r>
          </w:p>
        </w:tc>
        <w:tc>
          <w:tcPr>
            <w:tcW w:type="dxa" w:w="1922"/>
            <w:tcMar>
              <w:top w:w="50" w:type="dxa"/>
              <w:bottom w:w="50" w:type="dxa"/>
              <w:left w:w="90" w:type="dxa"/>
              <w:right w:w="90" w:type="dxa"/>
            </w:tcMar>
            <w:shd w:val="clear" w:color="auto" w:fill="E5F5FF"/>
          </w:tcPr>
          <w:p>
            <w:pPr>
              <w:pStyle w:val="BDOITable"/>
            </w:pPr>
            <w:r>
              <w:rPr>
                <w:sz w:val="17"/>
              </w:rPr>
              <w:t>Product Owner, CSF</w:t>
            </w:r>
          </w:p>
        </w:tc>
        <w:tc>
          <w:tcPr>
            <w:tcW w:type="dxa" w:w="1201"/>
            <w:tcMar>
              <w:top w:w="50" w:type="dxa"/>
              <w:bottom w:w="50" w:type="dxa"/>
              <w:left w:w="90" w:type="dxa"/>
              <w:right w:w="90" w:type="dxa"/>
            </w:tcMar>
            <w:shd w:val="clear" w:color="auto" w:fill="E5F5FF"/>
          </w:tcPr>
          <w:p>
            <w:pPr>
              <w:pStyle w:val="BDOITable"/>
            </w:pPr>
            <w:r>
              <w:rPr>
                <w:sz w:val="17"/>
              </w:rPr>
              <w:t>30-Oct-2026</w:t>
            </w:r>
          </w:p>
        </w:tc>
        <w:tc>
          <w:tcPr>
            <w:tcW w:type="dxa" w:w="961"/>
            <w:tcMar>
              <w:top w:w="50" w:type="dxa"/>
              <w:bottom w:w="50" w:type="dxa"/>
              <w:left w:w="90" w:type="dxa"/>
              <w:right w:w="90" w:type="dxa"/>
            </w:tcMar>
            <w:shd w:val="clear" w:color="auto" w:fill="E5F5FF"/>
          </w:tcPr>
          <w:p>
            <w:pPr>
              <w:pStyle w:val="BDOITable"/>
            </w:pPr>
            <w:r>
              <w:rPr>
                <w:sz w:val="17"/>
              </w:rPr>
              <w:t>R-02</w:t>
            </w: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BIBS OCM and Training Framework</w:t>
    </w:r>
    <w:r>
      <w:rPr>
        <w:color w:val="656565"/>
        <w:sz w:val="16"/>
      </w:rPr>
      <w:t xml:space="preserve">   Change Management and Training Framework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Adoption BRD-00 Change Management and Training Framework v1.0</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