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QUICK-REFERENCE GUIDE</w:t>
      </w:r>
    </w:p>
    <w:p>
      <w:pPr>
        <w:spacing w:after="80" w:line="240" w:lineRule="auto"/>
      </w:pPr>
      <w:r>
        <w:rPr>
          <w:b/>
          <w:color w:val="004EA8"/>
          <w:sz w:val="56"/>
        </w:rPr>
        <w:t>Quick-Reference Guide: Marketing Team Lead</w:t>
      </w:r>
    </w:p>
    <w:p>
      <w:pPr>
        <w:spacing w:after="40"/>
      </w:pPr>
      <w:r>
        <w:rPr>
          <w:color w:val="2E2E2E"/>
          <w:sz w:val="28"/>
        </w:rPr>
        <w:t>What you do in BIBS, your main tasks step by step, tips and where to get help</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BIBS-QRG-MKTTL</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change and training lead</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from the FRS walkthroughs and functional requirements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Key users of the Marketing Team Lead persona</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Check against the screens in UAT</w:t>
            </w:r>
          </w:p>
        </w:tc>
      </w:tr>
      <w:tr>
        <w:trPr>
          <w:cantSplit w:val="true"/>
        </w:trPr>
        <w:tc>
          <w:tcPr>
            <w:tcW w:type="dxa" w:w="2606"/>
            <w:tcMar>
              <w:top w:w="50" w:type="dxa"/>
              <w:bottom w:w="50" w:type="dxa"/>
              <w:left w:w="90" w:type="dxa"/>
              <w:right w:w="90" w:type="dxa"/>
            </w:tcMar>
          </w:tcPr>
          <w:p>
            <w:pPr>
              <w:pStyle w:val="BDOITable"/>
            </w:pPr>
            <w:r>
              <w:rPr>
                <w:sz w:val="18"/>
              </w:rPr>
              <w:t>BDOI trainers</w:t>
            </w:r>
          </w:p>
        </w:tc>
        <w:tc>
          <w:tcPr>
            <w:tcW w:type="dxa" w:w="2266"/>
            <w:tcMar>
              <w:top w:w="50" w:type="dxa"/>
              <w:bottom w:w="50" w:type="dxa"/>
              <w:left w:w="90" w:type="dxa"/>
              <w:right w:w="90" w:type="dxa"/>
            </w:tcMar>
          </w:tcPr>
          <w:p>
            <w:pPr>
              <w:pStyle w:val="BDOITable"/>
            </w:pPr>
            <w:r>
              <w:rPr>
                <w:sz w:val="18"/>
              </w:rPr>
              <w:t>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End-user training</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1 Your role in BIBS</w:t>
        </w:r>
        <w:r>
          <w:t xml:space="preserve">	</w:t>
        </w:r>
        <w:r>
          <w:t xml:space="preserve">4</w:t>
        </w:r>
      </w:hyperlink>
    </w:p>
    <w:p>
      <w:pPr>
        <w:pStyle w:val="toc2"/>
      </w:pPr>
      <w:hyperlink w:anchor="_Toc000102" w:history="1">
        <w:r>
          <w:t xml:space="preserve">1.1 Your menus</w:t>
        </w:r>
        <w:r>
          <w:t xml:space="preserve">	</w:t>
        </w:r>
        <w:r>
          <w:t xml:space="preserve">4</w:t>
        </w:r>
      </w:hyperlink>
    </w:p>
    <w:p>
      <w:pPr>
        <w:pStyle w:val="toc1"/>
      </w:pPr>
      <w:hyperlink w:anchor="_Toc000103" w:history="1">
        <w:r>
          <w:t xml:space="preserve">2 Your main tasks</w:t>
        </w:r>
        <w:r>
          <w:t xml:space="preserve">	</w:t>
        </w:r>
        <w:r>
          <w:t xml:space="preserve">4</w:t>
        </w:r>
      </w:hyperlink>
    </w:p>
    <w:p>
      <w:pPr>
        <w:pStyle w:val="toc2"/>
      </w:pPr>
      <w:hyperlink w:anchor="_Toc000104" w:history="1">
        <w:r>
          <w:t xml:space="preserve">2.1 Verify or return a client's KYC</w:t>
        </w:r>
        <w:r>
          <w:t xml:space="preserve">	</w:t>
        </w:r>
        <w:r>
          <w:t xml:space="preserve">4</w:t>
        </w:r>
      </w:hyperlink>
    </w:p>
    <w:p>
      <w:pPr>
        <w:pStyle w:val="toc2"/>
      </w:pPr>
      <w:hyperlink w:anchor="_Toc000105" w:history="1">
        <w:r>
          <w:t xml:space="preserve">2.2 Approve or return a quotation</w:t>
        </w:r>
        <w:r>
          <w:t xml:space="preserve">	</w:t>
        </w:r>
        <w:r>
          <w:t xml:space="preserve">4</w:t>
        </w:r>
      </w:hyperlink>
    </w:p>
    <w:p>
      <w:pPr>
        <w:pStyle w:val="toc2"/>
      </w:pPr>
      <w:hyperlink w:anchor="_Toc000106" w:history="1">
        <w:r>
          <w:t xml:space="preserve">2.3 Approve a proposal request (PRF) and a package request</w:t>
        </w:r>
        <w:r>
          <w:t xml:space="preserve">	</w:t>
        </w:r>
        <w:r>
          <w:t xml:space="preserve">5</w:t>
        </w:r>
      </w:hyperlink>
    </w:p>
    <w:p>
      <w:pPr>
        <w:pStyle w:val="toc2"/>
      </w:pPr>
      <w:hyperlink w:anchor="_Toc000107" w:history="1">
        <w:r>
          <w:t xml:space="preserve">2.4 Assign and review renewal dispositions</w:t>
        </w:r>
        <w:r>
          <w:t xml:space="preserve">	</w:t>
        </w:r>
        <w:r>
          <w:t xml:space="preserve">5</w:t>
        </w:r>
      </w:hyperlink>
    </w:p>
    <w:p>
      <w:pPr>
        <w:pStyle w:val="toc2"/>
      </w:pPr>
      <w:hyperlink w:anchor="_Toc000108" w:history="1">
        <w:r>
          <w:t xml:space="preserve">2.5 Approve a remittance hold</w:t>
        </w:r>
        <w:r>
          <w:t xml:space="preserve">	</w:t>
        </w:r>
        <w:r>
          <w:t xml:space="preserve">5</w:t>
        </w:r>
      </w:hyperlink>
    </w:p>
    <w:p>
      <w:pPr>
        <w:pStyle w:val="toc1"/>
      </w:pPr>
      <w:hyperlink w:anchor="_Toc000109" w:history="1">
        <w:r>
          <w:t xml:space="preserve">3 Tips</w:t>
        </w:r>
        <w:r>
          <w:t xml:space="preserve">	</w:t>
        </w:r>
        <w:r>
          <w:t xml:space="preserve">5</w:t>
        </w:r>
      </w:hyperlink>
    </w:p>
    <w:p>
      <w:pPr>
        <w:pStyle w:val="toc1"/>
      </w:pPr>
      <w:hyperlink w:anchor="_Toc000110" w:history="1">
        <w:r>
          <w:t xml:space="preserve">4 Where to get help</w:t>
        </w:r>
        <w:r>
          <w:t xml:space="preserve">	</w:t>
        </w:r>
        <w:r>
          <w:t xml:space="preserve">6</w:t>
        </w:r>
      </w:hyperlink>
      <w:r>
        <w:fldChar w:fldCharType="end"/>
      </w:r>
    </w:p>
    <w:p>
      <w:pPr>
        <w:pStyle w:val="Heading1"/>
        <w:pageBreakBefore/>
        <w:pBdr>
          <w:bottom w:val="single" w:sz="4" w:space="4" w:color="99C1E7"/>
        </w:pBdr>
      </w:pPr>
      <w:bookmarkStart w:id="101" w:name="_Toc000101"/>
      <w:r>
        <w:rPr/>
        <w:t>1 Your role in BIBS</w:t>
      </w:r>
      <w:bookmarkEnd w:id="101"/>
    </w:p>
    <w:p>
      <w:r>
        <w:rPr/>
        <w:t>You lead a sales team (Team Leader, Team Head or Unit Head). In BIBS you verify the KYC of new clients, approve or return quotations, proposal requests and package requests of your officers, assign and review the renewal dispositions of your unit, approve remittance holds raised by Marketing Collection and follow your team's work on the dashboards.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Persona</w:t>
            </w:r>
          </w:p>
        </w:tc>
        <w:tc>
          <w:tcPr>
            <w:tcW w:type="dxa" w:w="7704"/>
            <w:tcMar>
              <w:top w:w="50" w:type="dxa"/>
              <w:bottom w:w="50" w:type="dxa"/>
              <w:left w:w="90" w:type="dxa"/>
              <w:right w:w="90" w:type="dxa"/>
            </w:tcMar>
          </w:tcPr>
          <w:p>
            <w:pPr>
              <w:pStyle w:val="BDOITable"/>
              <w:keepNext/>
            </w:pPr>
            <w:r>
              <w:rPr>
                <w:sz w:val="18"/>
              </w:rPr>
              <w:t>Marketing Team Lead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BRDs</w:t>
            </w:r>
          </w:p>
        </w:tc>
        <w:tc>
          <w:tcPr>
            <w:tcW w:type="dxa" w:w="7704"/>
            <w:tcMar>
              <w:top w:w="50" w:type="dxa"/>
              <w:bottom w:w="50" w:type="dxa"/>
              <w:left w:w="90" w:type="dxa"/>
              <w:right w:w="90" w:type="dxa"/>
            </w:tcMar>
          </w:tcPr>
          <w:p>
            <w:pPr>
              <w:pStyle w:val="BDOITable"/>
              <w:keepNext/>
            </w:pPr>
            <w:r>
              <w:rPr>
                <w:sz w:val="18"/>
              </w:rPr>
              <w:t>BRD-01 New Business, BRD-02 Operations (holds), BRD-03 Product Maintenance, BRD-04 Collections, BRD-06 Renewal</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Home page</w:t>
            </w:r>
          </w:p>
        </w:tc>
        <w:tc>
          <w:tcPr>
            <w:tcW w:type="dxa" w:w="7704"/>
            <w:tcMar>
              <w:top w:w="50" w:type="dxa"/>
              <w:bottom w:w="50" w:type="dxa"/>
              <w:left w:w="90" w:type="dxa"/>
              <w:right w:w="90" w:type="dxa"/>
            </w:tcMar>
          </w:tcPr>
          <w:p>
            <w:pPr>
              <w:pStyle w:val="BDOITable"/>
              <w:keepNext/>
            </w:pPr>
            <w:r>
              <w:rPr>
                <w:sz w:val="18"/>
              </w:rPr>
              <w:t>My Approvals and the NB Dashboard: items waiting for your approval, pipeline and expiring accounts of the team</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Sign-in</w:t>
            </w:r>
          </w:p>
        </w:tc>
        <w:tc>
          <w:tcPr>
            <w:tcW w:type="dxa" w:w="7704"/>
            <w:tcMar>
              <w:top w:w="50" w:type="dxa"/>
              <w:bottom w:w="50" w:type="dxa"/>
              <w:left w:w="90" w:type="dxa"/>
              <w:right w:w="90" w:type="dxa"/>
            </w:tcMar>
          </w:tcPr>
          <w:p>
            <w:pPr>
              <w:pStyle w:val="BDOITable"/>
              <w:keepNext/>
            </w:pPr>
            <w:r>
              <w:rPr>
                <w:sz w:val="18"/>
              </w:rPr>
              <w:t>BDO single sign-on (EIAM); MFA as set by Information Security</w:t>
            </w:r>
          </w:p>
        </w:tc>
      </w:tr>
    </w:tbl>
    <w:p>
      <w:pPr>
        <w:pStyle w:val="BDOISpacer"/>
      </w:pPr>
    </w:p>
    <w:p>
      <w:pPr>
        <w:pStyle w:val="Heading2"/>
      </w:pPr>
      <w:bookmarkStart w:id="102" w:name="_Toc000102"/>
      <w:r>
        <w:rPr/>
        <w:t>1.1 Your menus</w:t>
      </w:r>
      <w:bookmarkEnd w:id="102"/>
    </w:p>
    <w:p>
      <w:r>
        <w:rPr/>
        <w:t>The sidebar shows only the screens your roles allow. Your main menus:</w:t>
      </w:r>
    </w:p>
    <w:p>
      <w:pPr>
        <w:tabs>
          <w:tab w:pos="312" w:val="left"/>
        </w:tabs>
        <w:spacing w:after="40"/>
        <w:ind w:left="312" w:hanging="283"/>
      </w:pPr>
      <w:r>
        <w:rPr>
          <w:color w:val="004EA8"/>
        </w:rPr>
        <w:t>•</w:t>
        <w:tab/>
      </w:r>
      <w:r>
        <w:rPr/>
        <w:t>Overview: My Approvals; New Business Dashboard; My Work</w:t>
      </w:r>
    </w:p>
    <w:p>
      <w:pPr>
        <w:tabs>
          <w:tab w:pos="312" w:val="left"/>
        </w:tabs>
        <w:spacing w:after="40"/>
        <w:ind w:left="312" w:hanging="283"/>
      </w:pPr>
      <w:r>
        <w:rPr>
          <w:color w:val="004EA8"/>
        </w:rPr>
        <w:t>•</w:t>
        <w:tab/>
      </w:r>
      <w:r>
        <w:rPr/>
        <w:t>Client &amp; Policy &gt; Clients, Quotation / Proposal, Accounts &amp; Placement, Non-Package Management</w:t>
      </w:r>
    </w:p>
    <w:p>
      <w:pPr>
        <w:tabs>
          <w:tab w:pos="312" w:val="left"/>
        </w:tabs>
        <w:spacing w:after="40"/>
        <w:ind w:left="312" w:hanging="283"/>
      </w:pPr>
      <w:r>
        <w:rPr>
          <w:color w:val="004EA8"/>
        </w:rPr>
        <w:t>•</w:t>
        <w:tab/>
      </w:r>
      <w:r>
        <w:rPr/>
        <w:t>Client &amp; Policy &gt; Renewal: Renewal Home, Expiry List, My Dispositions, TL Review, Transfers, Letters</w:t>
      </w:r>
    </w:p>
    <w:p>
      <w:pPr>
        <w:tabs>
          <w:tab w:pos="312" w:val="left"/>
        </w:tabs>
        <w:spacing w:after="40"/>
        <w:ind w:left="312" w:hanging="283"/>
      </w:pPr>
      <w:r>
        <w:rPr>
          <w:color w:val="004EA8"/>
        </w:rPr>
        <w:t>•</w:t>
        <w:tab/>
      </w:r>
      <w:r>
        <w:rPr/>
        <w:t>Client &amp; Policy &gt; Product Maintenance: Package Requests, Package Expiry</w:t>
      </w:r>
    </w:p>
    <w:p>
      <w:pPr>
        <w:tabs>
          <w:tab w:pos="312" w:val="left"/>
        </w:tabs>
        <w:spacing w:after="40"/>
        <w:ind w:left="312" w:hanging="283"/>
      </w:pPr>
      <w:r>
        <w:rPr>
          <w:color w:val="004EA8"/>
        </w:rPr>
        <w:t>•</w:t>
        <w:tab/>
      </w:r>
      <w:r>
        <w:rPr/>
        <w:t>Finance &gt; Collections: PR Worklist, Escalations, Assignments; Finance &gt; Remittance: Remittance Holds</w:t>
      </w:r>
    </w:p>
    <w:p>
      <w:pPr>
        <w:tabs>
          <w:tab w:pos="312" w:val="left"/>
        </w:tabs>
        <w:spacing w:after="120"/>
        <w:ind w:left="312" w:hanging="283"/>
      </w:pPr>
      <w:r>
        <w:rPr>
          <w:color w:val="004EA8"/>
        </w:rPr>
        <w:t>•</w:t>
        <w:tab/>
      </w:r>
      <w:r>
        <w:rPr/>
        <w:t>Reports &gt; New Business Reports, Production Targets, Report Centre</w:t>
      </w:r>
    </w:p>
    <w:p>
      <w:pPr>
        <w:pStyle w:val="Heading1"/>
        <w:pBdr>
          <w:bottom w:val="single" w:sz="4" w:space="4" w:color="99C1E7"/>
        </w:pBdr>
      </w:pPr>
      <w:bookmarkStart w:id="103" w:name="_Toc000103"/>
      <w:r>
        <w:rPr/>
        <w:t>2 Your main tasks</w:t>
      </w:r>
      <w:bookmarkEnd w:id="103"/>
    </w:p>
    <w:p>
      <w:r>
        <w:rPr/>
        <w:t>Each task lists the steps in order, the screen (ID and name of the screen specification) and the step of the FRS walkthrough or the functional requirement it follows. The FRS walkthroughs show every step with its screenshot.</w:t>
      </w:r>
    </w:p>
    <w:p>
      <w:pPr>
        <w:pStyle w:val="Heading2"/>
      </w:pPr>
      <w:bookmarkStart w:id="104" w:name="_Toc000104"/>
      <w:r>
        <w:rPr/>
        <w:t>2.1 Verify or return a client's KYC</w:t>
      </w:r>
      <w:bookmarkEnd w:id="104"/>
    </w:p>
    <w:p>
      <w:r>
        <w:rPr/>
        <w:t>Reference: FRS BRD-01, walkthroughs WT-A step 3 and WT-C step 2.</w:t>
      </w:r>
    </w:p>
    <w:p>
      <w:pPr>
        <w:pStyle w:val="Caption"/>
        <w:keepNext/>
        <w:spacing w:after="60"/>
      </w:pPr>
      <w:r>
        <w:rPr>
          <w:b/>
          <w:i w:val="0"/>
        </w:rPr>
        <w:t xml:space="preserve">Table 1: </w:t>
      </w:r>
      <w:r>
        <w:rPr/>
        <w:t>Verify or return a client's KYC</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the client from My Work and click Verify KYC. BIBS shows the next review date.</w:t>
            </w:r>
          </w:p>
        </w:tc>
        <w:tc>
          <w:tcPr>
            <w:tcW w:type="dxa" w:w="2523"/>
            <w:tcMar>
              <w:top w:w="50" w:type="dxa"/>
              <w:bottom w:w="50" w:type="dxa"/>
              <w:left w:w="90" w:type="dxa"/>
              <w:right w:w="90" w:type="dxa"/>
            </w:tcMar>
          </w:tcPr>
          <w:p>
            <w:pPr>
              <w:pStyle w:val="BDOITable"/>
            </w:pPr>
            <w:r>
              <w:rPr>
                <w:sz w:val="17"/>
              </w:rPr>
              <w:t>SCR-NB-03 Client record</w:t>
            </w:r>
          </w:p>
        </w:tc>
        <w:tc>
          <w:tcPr>
            <w:tcW w:type="dxa" w:w="1322"/>
            <w:tcMar>
              <w:top w:w="50" w:type="dxa"/>
              <w:bottom w:w="50" w:type="dxa"/>
              <w:left w:w="90" w:type="dxa"/>
              <w:right w:w="90" w:type="dxa"/>
            </w:tcMar>
          </w:tcPr>
          <w:p>
            <w:pPr>
              <w:pStyle w:val="BDOITable"/>
            </w:pPr>
            <w:r>
              <w:rPr>
                <w:sz w:val="17"/>
              </w:rPr>
              <w:t>WT-A.3</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To send it back, click Return To Account Officer, select the reason and write the comment. The officer is notified.</w:t>
            </w:r>
          </w:p>
        </w:tc>
        <w:tc>
          <w:tcPr>
            <w:tcW w:type="dxa" w:w="2523"/>
            <w:tcMar>
              <w:top w:w="50" w:type="dxa"/>
              <w:bottom w:w="50" w:type="dxa"/>
              <w:left w:w="90" w:type="dxa"/>
              <w:right w:w="90" w:type="dxa"/>
            </w:tcMar>
            <w:shd w:val="clear" w:color="auto" w:fill="E5F5FF"/>
          </w:tcPr>
          <w:p>
            <w:pPr>
              <w:pStyle w:val="BDOITable"/>
            </w:pPr>
            <w:r>
              <w:rPr>
                <w:sz w:val="17"/>
              </w:rPr>
              <w:t>SCR-NB-03 Client record</w:t>
            </w:r>
          </w:p>
        </w:tc>
        <w:tc>
          <w:tcPr>
            <w:tcW w:type="dxa" w:w="1322"/>
            <w:tcMar>
              <w:top w:w="50" w:type="dxa"/>
              <w:bottom w:w="50" w:type="dxa"/>
              <w:left w:w="90" w:type="dxa"/>
              <w:right w:w="90" w:type="dxa"/>
            </w:tcMar>
            <w:shd w:val="clear" w:color="auto" w:fill="E5F5FF"/>
          </w:tcPr>
          <w:p>
            <w:pPr>
              <w:pStyle w:val="BDOITable"/>
            </w:pPr>
            <w:r>
              <w:rPr>
                <w:sz w:val="17"/>
              </w:rPr>
              <w:t>WT-C.2</w:t>
            </w:r>
          </w:p>
        </w:tc>
      </w:tr>
    </w:tbl>
    <w:p>
      <w:pPr>
        <w:pStyle w:val="BDOISpacer"/>
      </w:pPr>
    </w:p>
    <w:p>
      <w:pPr>
        <w:pStyle w:val="Heading2"/>
      </w:pPr>
      <w:bookmarkStart w:id="105" w:name="_Toc000105"/>
      <w:r>
        <w:rPr/>
        <w:t>2.2 Approve or return a quotation</w:t>
      </w:r>
      <w:bookmarkEnd w:id="105"/>
    </w:p>
    <w:p>
      <w:r>
        <w:rPr/>
        <w:t>Reference: FRS BRD-01, walkthroughs WT-A step 6 and WT-C step 4.</w:t>
      </w:r>
    </w:p>
    <w:p>
      <w:pPr>
        <w:pStyle w:val="Caption"/>
        <w:keepNext/>
        <w:spacing w:after="60"/>
      </w:pPr>
      <w:r>
        <w:rPr>
          <w:b/>
          <w:i w:val="0"/>
        </w:rPr>
        <w:t xml:space="preserve">Table 2: </w:t>
      </w:r>
      <w:r>
        <w:rPr/>
        <w:t>Approve or return a quotation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the quotation from the For Review tab and click Approve.</w:t>
            </w:r>
          </w:p>
        </w:tc>
        <w:tc>
          <w:tcPr>
            <w:tcW w:type="dxa" w:w="2523"/>
            <w:tcMar>
              <w:top w:w="50" w:type="dxa"/>
              <w:bottom w:w="50" w:type="dxa"/>
              <w:left w:w="90" w:type="dxa"/>
              <w:right w:w="90" w:type="dxa"/>
            </w:tcMar>
          </w:tcPr>
          <w:p>
            <w:pPr>
              <w:pStyle w:val="BDOITable"/>
            </w:pPr>
            <w:r>
              <w:rPr>
                <w:sz w:val="17"/>
              </w:rPr>
              <w:t>SCR-NB-07 Quotation record</w:t>
            </w:r>
          </w:p>
        </w:tc>
        <w:tc>
          <w:tcPr>
            <w:tcW w:type="dxa" w:w="1322"/>
            <w:tcMar>
              <w:top w:w="50" w:type="dxa"/>
              <w:bottom w:w="50" w:type="dxa"/>
              <w:left w:w="90" w:type="dxa"/>
              <w:right w:w="90" w:type="dxa"/>
            </w:tcMar>
          </w:tcPr>
          <w:p>
            <w:pPr>
              <w:pStyle w:val="BDOITable"/>
            </w:pPr>
            <w:r>
              <w:rPr>
                <w:sz w:val="17"/>
              </w:rPr>
              <w:t>WT-A.6</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To return it, click Return To Maker with the reason (for example Rate or terms to be reviewed). The History tab keeps the reason.</w:t>
            </w:r>
          </w:p>
        </w:tc>
        <w:tc>
          <w:tcPr>
            <w:tcW w:type="dxa" w:w="2523"/>
            <w:tcMar>
              <w:top w:w="50" w:type="dxa"/>
              <w:bottom w:w="50" w:type="dxa"/>
              <w:left w:w="90" w:type="dxa"/>
              <w:right w:w="90" w:type="dxa"/>
            </w:tcMar>
            <w:shd w:val="clear" w:color="auto" w:fill="E5F5FF"/>
          </w:tcPr>
          <w:p>
            <w:pPr>
              <w:pStyle w:val="BDOITable"/>
            </w:pPr>
            <w:r>
              <w:rPr>
                <w:sz w:val="17"/>
              </w:rPr>
              <w:t>SCR-NB-07 Quotation record</w:t>
            </w:r>
          </w:p>
        </w:tc>
        <w:tc>
          <w:tcPr>
            <w:tcW w:type="dxa" w:w="1322"/>
            <w:tcMar>
              <w:top w:w="50" w:type="dxa"/>
              <w:bottom w:w="50" w:type="dxa"/>
              <w:left w:w="90" w:type="dxa"/>
              <w:right w:w="90" w:type="dxa"/>
            </w:tcMar>
            <w:shd w:val="clear" w:color="auto" w:fill="E5F5FF"/>
          </w:tcPr>
          <w:p>
            <w:pPr>
              <w:pStyle w:val="BDOITable"/>
            </w:pPr>
            <w:r>
              <w:rPr>
                <w:sz w:val="17"/>
              </w:rPr>
              <w:t>WT-C.4</w:t>
            </w:r>
          </w:p>
        </w:tc>
      </w:tr>
    </w:tbl>
    <w:p>
      <w:pPr>
        <w:pStyle w:val="BDOISpacer"/>
      </w:pPr>
    </w:p>
    <w:p>
      <w:pPr>
        <w:pStyle w:val="Heading2"/>
      </w:pPr>
      <w:bookmarkStart w:id="106" w:name="_Toc000106"/>
      <w:r>
        <w:rPr/>
        <w:t>2.3 Approve a proposal request (PRF) and a package request</w:t>
      </w:r>
      <w:bookmarkEnd w:id="106"/>
    </w:p>
    <w:p>
      <w:r>
        <w:rPr/>
        <w:t>Reference: FRS BRD-01 WT-B step 2; FRS BRD-03 WT-A step 4.</w:t>
      </w:r>
    </w:p>
    <w:p>
      <w:pPr>
        <w:pStyle w:val="Caption"/>
        <w:keepNext/>
        <w:spacing w:after="60"/>
      </w:pPr>
      <w:r>
        <w:rPr>
          <w:b/>
          <w:i w:val="0"/>
        </w:rPr>
        <w:t xml:space="preserve">Table 3: </w:t>
      </w:r>
      <w:r>
        <w:rPr/>
        <w:t>Approve a proposal request (PRF) and a package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the PRF and click Approve and send to TSU.</w:t>
            </w:r>
          </w:p>
        </w:tc>
        <w:tc>
          <w:tcPr>
            <w:tcW w:type="dxa" w:w="2523"/>
            <w:tcMar>
              <w:top w:w="50" w:type="dxa"/>
              <w:bottom w:w="50" w:type="dxa"/>
              <w:left w:w="90" w:type="dxa"/>
              <w:right w:w="90" w:type="dxa"/>
            </w:tcMar>
          </w:tcPr>
          <w:p>
            <w:pPr>
              <w:pStyle w:val="BDOITable"/>
            </w:pPr>
            <w:r>
              <w:rPr>
                <w:sz w:val="17"/>
              </w:rPr>
              <w:t>SCR-NB-11 Proposal Request record</w:t>
            </w:r>
          </w:p>
        </w:tc>
        <w:tc>
          <w:tcPr>
            <w:tcW w:type="dxa" w:w="1322"/>
            <w:tcMar>
              <w:top w:w="50" w:type="dxa"/>
              <w:bottom w:w="50" w:type="dxa"/>
              <w:left w:w="90" w:type="dxa"/>
              <w:right w:w="90" w:type="dxa"/>
            </w:tcMar>
          </w:tcPr>
          <w:p>
            <w:pPr>
              <w:pStyle w:val="BDOITable"/>
            </w:pPr>
            <w:r>
              <w:rPr>
                <w:sz w:val="17"/>
              </w:rPr>
              <w:t>BRD-01 WT-B.2</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Open the package request from the For Approval tab and click Approve and send to TSU.</w:t>
            </w:r>
          </w:p>
        </w:tc>
        <w:tc>
          <w:tcPr>
            <w:tcW w:type="dxa" w:w="2523"/>
            <w:tcMar>
              <w:top w:w="50" w:type="dxa"/>
              <w:bottom w:w="50" w:type="dxa"/>
              <w:left w:w="90" w:type="dxa"/>
              <w:right w:w="90" w:type="dxa"/>
            </w:tcMar>
            <w:shd w:val="clear" w:color="auto" w:fill="E5F5FF"/>
          </w:tcPr>
          <w:p>
            <w:pPr>
              <w:pStyle w:val="BDOITable"/>
            </w:pPr>
            <w:r>
              <w:rPr>
                <w:sz w:val="17"/>
              </w:rPr>
              <w:t>SCR-PM-04 Package Request record</w:t>
            </w:r>
          </w:p>
        </w:tc>
        <w:tc>
          <w:tcPr>
            <w:tcW w:type="dxa" w:w="1322"/>
            <w:tcMar>
              <w:top w:w="50" w:type="dxa"/>
              <w:bottom w:w="50" w:type="dxa"/>
              <w:left w:w="90" w:type="dxa"/>
              <w:right w:w="90" w:type="dxa"/>
            </w:tcMar>
            <w:shd w:val="clear" w:color="auto" w:fill="E5F5FF"/>
          </w:tcPr>
          <w:p>
            <w:pPr>
              <w:pStyle w:val="BDOITable"/>
            </w:pPr>
            <w:r>
              <w:rPr>
                <w:sz w:val="17"/>
              </w:rPr>
              <w:t>BRD-03 WT-A.4</w:t>
            </w:r>
          </w:p>
        </w:tc>
      </w:tr>
    </w:tbl>
    <w:p>
      <w:pPr>
        <w:pStyle w:val="BDOISpacer"/>
      </w:pPr>
    </w:p>
    <w:p>
      <w:pPr>
        <w:pStyle w:val="Heading2"/>
      </w:pPr>
      <w:bookmarkStart w:id="107" w:name="_Toc000107"/>
      <w:r>
        <w:rPr/>
        <w:t>2.4 Assign and review renewal dispositions</w:t>
      </w:r>
      <w:bookmarkEnd w:id="107"/>
    </w:p>
    <w:p>
      <w:r>
        <w:rPr/>
        <w:t>Reference: FRS BRD-06, FR-RN-011, FR-RN-030, FR-RN-050, FR-RN-051.</w:t>
      </w:r>
    </w:p>
    <w:p>
      <w:pPr>
        <w:pStyle w:val="Caption"/>
        <w:keepNext/>
        <w:spacing w:after="60"/>
      </w:pPr>
      <w:r>
        <w:rPr>
          <w:b/>
          <w:i w:val="0"/>
        </w:rPr>
        <w:t xml:space="preserve">Table 4: </w:t>
      </w:r>
      <w:r>
        <w:rPr/>
        <w:t>Assign and review renewal dispositions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On Expiry List, click Generate Expiry List, pick the start and end dates and click Generate.</w:t>
            </w:r>
          </w:p>
        </w:tc>
        <w:tc>
          <w:tcPr>
            <w:tcW w:type="dxa" w:w="2523"/>
            <w:tcMar>
              <w:top w:w="50" w:type="dxa"/>
              <w:bottom w:w="50" w:type="dxa"/>
              <w:left w:w="90" w:type="dxa"/>
              <w:right w:w="90" w:type="dxa"/>
            </w:tcMar>
          </w:tcPr>
          <w:p>
            <w:pPr>
              <w:pStyle w:val="BDOITable"/>
            </w:pPr>
            <w:r>
              <w:rPr>
                <w:sz w:val="17"/>
              </w:rPr>
              <w:t>Expiry List</w:t>
            </w:r>
          </w:p>
        </w:tc>
        <w:tc>
          <w:tcPr>
            <w:tcW w:type="dxa" w:w="1322"/>
            <w:tcMar>
              <w:top w:w="50" w:type="dxa"/>
              <w:bottom w:w="50" w:type="dxa"/>
              <w:left w:w="90" w:type="dxa"/>
              <w:right w:w="90" w:type="dxa"/>
            </w:tcMar>
          </w:tcPr>
          <w:p>
            <w:pPr>
              <w:pStyle w:val="BDOITable"/>
            </w:pPr>
            <w:r>
              <w:rPr>
                <w:sz w:val="17"/>
              </w:rPr>
              <w:t>FR-RN-011</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On the tab Unassigned Disposition, tick the accounts, click Assign Disposition, select the officer and click Assign and Push.</w:t>
            </w:r>
          </w:p>
        </w:tc>
        <w:tc>
          <w:tcPr>
            <w:tcW w:type="dxa" w:w="2523"/>
            <w:tcMar>
              <w:top w:w="50" w:type="dxa"/>
              <w:bottom w:w="50" w:type="dxa"/>
              <w:left w:w="90" w:type="dxa"/>
              <w:right w:w="90" w:type="dxa"/>
            </w:tcMar>
            <w:shd w:val="clear" w:color="auto" w:fill="E5F5FF"/>
          </w:tcPr>
          <w:p>
            <w:pPr>
              <w:pStyle w:val="BDOITable"/>
            </w:pPr>
            <w:r>
              <w:rPr>
                <w:sz w:val="17"/>
              </w:rPr>
              <w:t>Expiry List</w:t>
            </w:r>
          </w:p>
        </w:tc>
        <w:tc>
          <w:tcPr>
            <w:tcW w:type="dxa" w:w="1322"/>
            <w:tcMar>
              <w:top w:w="50" w:type="dxa"/>
              <w:bottom w:w="50" w:type="dxa"/>
              <w:left w:w="90" w:type="dxa"/>
              <w:right w:w="90" w:type="dxa"/>
            </w:tcMar>
            <w:shd w:val="clear" w:color="auto" w:fill="E5F5FF"/>
          </w:tcPr>
          <w:p>
            <w:pPr>
              <w:pStyle w:val="BDOITable"/>
            </w:pPr>
            <w:r>
              <w:rPr>
                <w:sz w:val="17"/>
              </w:rPr>
              <w:t>FR-RN-030</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Open TL Review, review the dispositioned accounts, select them and click Post; or Return with a reason.</w:t>
            </w:r>
          </w:p>
        </w:tc>
        <w:tc>
          <w:tcPr>
            <w:tcW w:type="dxa" w:w="2523"/>
            <w:tcMar>
              <w:top w:w="50" w:type="dxa"/>
              <w:bottom w:w="50" w:type="dxa"/>
              <w:left w:w="90" w:type="dxa"/>
              <w:right w:w="90" w:type="dxa"/>
            </w:tcMar>
          </w:tcPr>
          <w:p>
            <w:pPr>
              <w:pStyle w:val="BDOITable"/>
            </w:pPr>
            <w:r>
              <w:rPr>
                <w:sz w:val="17"/>
              </w:rPr>
              <w:t>TL Review</w:t>
            </w:r>
          </w:p>
        </w:tc>
        <w:tc>
          <w:tcPr>
            <w:tcW w:type="dxa" w:w="1322"/>
            <w:tcMar>
              <w:top w:w="50" w:type="dxa"/>
              <w:bottom w:w="50" w:type="dxa"/>
              <w:left w:w="90" w:type="dxa"/>
              <w:right w:w="90" w:type="dxa"/>
            </w:tcMar>
          </w:tcPr>
          <w:p>
            <w:pPr>
              <w:pStyle w:val="BDOITable"/>
            </w:pPr>
            <w:r>
              <w:rPr>
                <w:sz w:val="17"/>
              </w:rPr>
              <w:t>FR-RN-050</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5647"/>
            <w:tcMar>
              <w:top w:w="50" w:type="dxa"/>
              <w:bottom w:w="50" w:type="dxa"/>
              <w:left w:w="90" w:type="dxa"/>
              <w:right w:w="90" w:type="dxa"/>
            </w:tcMar>
            <w:shd w:val="clear" w:color="auto" w:fill="E5F5FF"/>
          </w:tcPr>
          <w:p>
            <w:pPr>
              <w:pStyle w:val="BDOITable"/>
            </w:pPr>
            <w:r>
              <w:rPr>
                <w:sz w:val="17"/>
              </w:rPr>
              <w:t>For a flagged outstanding balance, select the accounts, click Override, choose the kind and the reason and write the remarks.</w:t>
            </w:r>
          </w:p>
        </w:tc>
        <w:tc>
          <w:tcPr>
            <w:tcW w:type="dxa" w:w="2523"/>
            <w:tcMar>
              <w:top w:w="50" w:type="dxa"/>
              <w:bottom w:w="50" w:type="dxa"/>
              <w:left w:w="90" w:type="dxa"/>
              <w:right w:w="90" w:type="dxa"/>
            </w:tcMar>
            <w:shd w:val="clear" w:color="auto" w:fill="E5F5FF"/>
          </w:tcPr>
          <w:p>
            <w:pPr>
              <w:pStyle w:val="BDOITable"/>
            </w:pPr>
            <w:r>
              <w:rPr>
                <w:sz w:val="17"/>
              </w:rPr>
              <w:t>TL Review</w:t>
            </w:r>
          </w:p>
        </w:tc>
        <w:tc>
          <w:tcPr>
            <w:tcW w:type="dxa" w:w="1322"/>
            <w:tcMar>
              <w:top w:w="50" w:type="dxa"/>
              <w:bottom w:w="50" w:type="dxa"/>
              <w:left w:w="90" w:type="dxa"/>
              <w:right w:w="90" w:type="dxa"/>
            </w:tcMar>
            <w:shd w:val="clear" w:color="auto" w:fill="E5F5FF"/>
          </w:tcPr>
          <w:p>
            <w:pPr>
              <w:pStyle w:val="BDOITable"/>
            </w:pPr>
            <w:r>
              <w:rPr>
                <w:sz w:val="17"/>
              </w:rPr>
              <w:t>FR-RN-051</w:t>
            </w:r>
          </w:p>
        </w:tc>
      </w:tr>
    </w:tbl>
    <w:p>
      <w:pPr>
        <w:pStyle w:val="BDOISpacer"/>
      </w:pPr>
    </w:p>
    <w:p>
      <w:pPr>
        <w:pStyle w:val="Heading2"/>
      </w:pPr>
      <w:bookmarkStart w:id="108" w:name="_Toc000108"/>
      <w:r>
        <w:rPr/>
        <w:t>2.5 Approve a remittance hold</w:t>
      </w:r>
      <w:bookmarkEnd w:id="108"/>
    </w:p>
    <w:p>
      <w:r>
        <w:rPr/>
        <w:t>Reference: FRS BRD-02, walkthrough WT-D step 1.</w:t>
      </w:r>
    </w:p>
    <w:p>
      <w:pPr>
        <w:pStyle w:val="Caption"/>
        <w:keepNext/>
        <w:spacing w:after="60"/>
      </w:pPr>
      <w:r>
        <w:rPr>
          <w:b/>
          <w:i w:val="0"/>
        </w:rPr>
        <w:t xml:space="preserve">Table 5: </w:t>
      </w:r>
      <w:r>
        <w:rPr/>
        <w:t>Approve a remittance hold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the hold raised by Marketing Collection, check the reason and the hold-until date and click Approve hold.</w:t>
            </w:r>
          </w:p>
        </w:tc>
        <w:tc>
          <w:tcPr>
            <w:tcW w:type="dxa" w:w="2523"/>
            <w:tcMar>
              <w:top w:w="50" w:type="dxa"/>
              <w:bottom w:w="50" w:type="dxa"/>
              <w:left w:w="90" w:type="dxa"/>
              <w:right w:w="90" w:type="dxa"/>
            </w:tcMar>
          </w:tcPr>
          <w:p>
            <w:pPr>
              <w:pStyle w:val="BDOITable"/>
            </w:pPr>
            <w:r>
              <w:rPr>
                <w:sz w:val="17"/>
              </w:rPr>
              <w:t>SCR-OP-29 Remittance Hold</w:t>
            </w:r>
          </w:p>
        </w:tc>
        <w:tc>
          <w:tcPr>
            <w:tcW w:type="dxa" w:w="1322"/>
            <w:tcMar>
              <w:top w:w="50" w:type="dxa"/>
              <w:bottom w:w="50" w:type="dxa"/>
              <w:left w:w="90" w:type="dxa"/>
              <w:right w:w="90" w:type="dxa"/>
            </w:tcMar>
          </w:tcPr>
          <w:p>
            <w:pPr>
              <w:pStyle w:val="BDOITable"/>
            </w:pPr>
            <w:r>
              <w:rPr>
                <w:sz w:val="17"/>
              </w:rPr>
              <w:t>WT-D.1</w:t>
            </w:r>
          </w:p>
        </w:tc>
      </w:tr>
    </w:tbl>
    <w:p>
      <w:pPr>
        <w:pStyle w:val="BDOISpacer"/>
      </w:pPr>
    </w:p>
    <w:p>
      <w:pPr>
        <w:pStyle w:val="Heading1"/>
        <w:pBdr>
          <w:bottom w:val="single" w:sz="4" w:space="4" w:color="99C1E7"/>
        </w:pBdr>
      </w:pPr>
      <w:bookmarkStart w:id="109" w:name="_Toc000109"/>
      <w:r>
        <w:rPr/>
        <w:t>3 Tips</w:t>
      </w:r>
      <w:bookmarkEnd w:id="109"/>
    </w:p>
    <w:p>
      <w:pPr>
        <w:tabs>
          <w:tab w:pos="312" w:val="left"/>
        </w:tabs>
        <w:spacing w:after="40"/>
        <w:ind w:left="312" w:hanging="283"/>
      </w:pPr>
      <w:r>
        <w:rPr>
          <w:color w:val="004EA8"/>
        </w:rPr>
        <w:t>•</w:t>
        <w:tab/>
      </w:r>
      <w:r>
        <w:rPr/>
        <w:t>You cannot approve a quotation, PRF or package request that you made yourself (BRD-01 WT-C.3; BRD-03 WT-B.3).</w:t>
      </w:r>
    </w:p>
    <w:p>
      <w:pPr>
        <w:tabs>
          <w:tab w:pos="312" w:val="left"/>
        </w:tabs>
        <w:spacing w:after="40"/>
        <w:ind w:left="312" w:hanging="283"/>
      </w:pPr>
      <w:r>
        <w:rPr>
          <w:color w:val="004EA8"/>
        </w:rPr>
        <w:t>•</w:t>
        <w:tab/>
      </w:r>
      <w:r>
        <w:rPr/>
        <w:t>An account cannot be posted from TL Review while a blocking check fails, unless you override it with remarks; an override never turns a failed check into Clean.</w:t>
      </w:r>
    </w:p>
    <w:p>
      <w:pPr>
        <w:tabs>
          <w:tab w:pos="312" w:val="left"/>
        </w:tabs>
        <w:spacing w:after="120"/>
        <w:ind w:left="312" w:hanging="283"/>
      </w:pPr>
      <w:r>
        <w:rPr>
          <w:color w:val="004EA8"/>
        </w:rPr>
        <w:t>•</w:t>
        <w:tab/>
      </w:r>
      <w:r>
        <w:rPr/>
        <w:t>Return reasons are kept in the history of the record; write a comment the officer can act on.</w:t>
      </w:r>
    </w:p>
    <w:p>
      <w:pPr>
        <w:pStyle w:val="Heading1"/>
        <w:pBdr>
          <w:bottom w:val="single" w:sz="4" w:space="4" w:color="99C1E7"/>
        </w:pBdr>
      </w:pPr>
      <w:bookmarkStart w:id="110" w:name="_Toc000110"/>
      <w:r>
        <w:rPr/>
        <w:t>4 Where to get help</w:t>
      </w:r>
      <w:bookmarkEnd w:id="110"/>
    </w:p>
    <w:p>
      <w:pPr>
        <w:tabs>
          <w:tab w:pos="312" w:val="left"/>
        </w:tabs>
        <w:spacing w:after="40"/>
        <w:ind w:left="312" w:hanging="283"/>
      </w:pPr>
      <w:r>
        <w:rPr>
          <w:color w:val="004EA8"/>
        </w:rPr>
        <w:t>•</w:t>
        <w:tab/>
      </w:r>
      <w:r>
        <w:rPr/>
        <w:t>Help Center (sidebar, Help &gt; Help Center): the help of every screen you may open, with How it works and Controls; search by word.</w:t>
      </w:r>
    </w:p>
    <w:p>
      <w:pPr>
        <w:tabs>
          <w:tab w:pos="312" w:val="left"/>
        </w:tabs>
        <w:spacing w:after="40"/>
        <w:ind w:left="312" w:hanging="283"/>
      </w:pPr>
      <w:r>
        <w:rPr>
          <w:color w:val="004EA8"/>
        </w:rPr>
        <w:t>•</w:t>
        <w:tab/>
      </w:r>
      <w:r>
        <w:rPr/>
        <w:t>Info icons on field labels: the format and rule of the field; the short format hint under a field gives dates as dd-MMM-yyyy and the file limits.</w:t>
      </w:r>
    </w:p>
    <w:p>
      <w:pPr>
        <w:tabs>
          <w:tab w:pos="312" w:val="left"/>
        </w:tabs>
        <w:spacing w:after="40"/>
        <w:ind w:left="312" w:hanging="283"/>
      </w:pPr>
      <w:r>
        <w:rPr>
          <w:color w:val="004EA8"/>
        </w:rPr>
        <w:t>•</w:t>
        <w:tab/>
      </w:r>
      <w:r>
        <w:rPr/>
        <w:t>Messages: a refused action shows the message on the screen in plain words; the message tells what to correct (the tips above list the frequent ones).</w:t>
      </w:r>
    </w:p>
    <w:p>
      <w:pPr>
        <w:tabs>
          <w:tab w:pos="312" w:val="left"/>
        </w:tabs>
        <w:spacing w:after="40"/>
        <w:ind w:left="312" w:hanging="283"/>
      </w:pPr>
      <w:r>
        <w:rPr>
          <w:color w:val="004EA8"/>
        </w:rPr>
        <w:t>•</w:t>
        <w:tab/>
      </w:r>
      <w:r>
        <w:rPr/>
        <w:t>My Work and My Approvals: every record waiting for you, with the action to take; notices in the bell icon link to the record.</w:t>
      </w:r>
    </w:p>
    <w:p>
      <w:pPr>
        <w:tabs>
          <w:tab w:pos="312" w:val="left"/>
        </w:tabs>
        <w:spacing w:after="40"/>
        <w:ind w:left="312" w:hanging="283"/>
      </w:pPr>
      <w:r>
        <w:rPr>
          <w:color w:val="004EA8"/>
        </w:rPr>
        <w:t>•</w:t>
        <w:tab/>
      </w:r>
      <w:r>
        <w:rPr/>
        <w:t>Key user of your unit: first point of contact for how-to questions and for a second pair of eyes.</w:t>
      </w:r>
    </w:p>
    <w:p>
      <w:pPr>
        <w:tabs>
          <w:tab w:pos="312" w:val="left"/>
        </w:tabs>
        <w:spacing w:after="120"/>
        <w:ind w:left="312" w:hanging="283"/>
      </w:pPr>
      <w:r>
        <w:rPr>
          <w:color w:val="004EA8"/>
        </w:rPr>
        <w:t>•</w:t>
        <w:tab/>
      </w:r>
      <w:r>
        <w:rPr/>
        <w:t>Service desk (BDOI IT): access problems, errors and anything the key user cannot solve; give the record number, the screen ID and the time.</w:t>
      </w:r>
    </w:p>
    <w:p>
      <w:r>
        <w:rPr/>
        <w:t>Report a problem with: the record number, the screen ID or name, what you did, the message shown word for word and the time.</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QRG Marketing Team Lead</w:t>
    </w:r>
    <w:r>
      <w:rPr>
        <w:color w:val="656565"/>
        <w:sz w:val="16"/>
      </w:rPr>
      <w:t xml:space="preserve">   Quick-Reference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Adoption BRD-00 QRG Marketing Team Lead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