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PROJECT PLAN</w:t>
      </w:r>
    </w:p>
    <w:p>
      <w:pPr>
        <w:spacing w:after="80" w:line="240" w:lineRule="auto"/>
      </w:pPr>
      <w:r>
        <w:rPr>
          <w:b/>
          <w:color w:val="004EA8"/>
          <w:sz w:val="56"/>
        </w:rPr>
        <w:t>Project Plan - Summary</w:t>
      </w:r>
    </w:p>
    <w:p>
      <w:pPr>
        <w:spacing w:after="40"/>
      </w:pPr>
      <w:r>
        <w:rPr>
          <w:color w:val="2E2E2E"/>
          <w:sz w:val="28"/>
        </w:rPr>
        <w:t>Phases and drops to the go-live of January 2028, milestones, sign-offs, test windows, trial migrations, cut-over, hypercare and the dependencies on BDOI</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BIBS-PLAN-BRD-00-S</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Program Manager, Business Project Services (pending)</w:t>
            </w:r>
          </w:p>
        </w:tc>
        <w:tc>
          <w:tcPr>
            <w:tcW w:type="dxa" w:w="2606"/>
            <w:tcMar>
              <w:top w:w="50" w:type="dxa"/>
              <w:bottom w:w="50" w:type="dxa"/>
              <w:left w:w="90" w:type="dxa"/>
              <w:right w:w="90" w:type="dxa"/>
            </w:tcMar>
          </w:tcPr>
          <w:p>
            <w:pPr>
              <w:pStyle w:val="BDOITable"/>
            </w:pPr>
            <w:r>
              <w:rPr>
                <w:sz w:val="18"/>
              </w:rPr>
              <w:t>First issue; plan as of 08-Oct-2026, after the BRD versions and the component baseline decisions of that day</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Steering committee</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 of the plan and its milestones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Plan, drops and dependencies</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Scope and sign-off 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owners of BRD-01 to BRD-13</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Sign-off, UAT and training dates of their units</w:t>
            </w:r>
          </w:p>
        </w:tc>
      </w:tr>
      <w:tr>
        <w:trPr>
          <w:cantSplit w:val="true"/>
        </w:trPr>
        <w:tc>
          <w:tcPr>
            <w:tcW w:type="dxa" w:w="2606"/>
            <w:tcMar>
              <w:top w:w="50" w:type="dxa"/>
              <w:bottom w:w="50" w:type="dxa"/>
              <w:left w:w="90" w:type="dxa"/>
              <w:right w:w="90" w:type="dxa"/>
            </w:tcMar>
          </w:tcPr>
          <w:p>
            <w:pPr>
              <w:pStyle w:val="BDOITable"/>
            </w:pPr>
            <w:r>
              <w:rPr>
                <w:sz w:val="18"/>
              </w:rPr>
              <w:t>Head, BDOI IT; Head, BDOI Information Security</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Environments, integrations and security tests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Execution and weekly status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 audience and scope</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1"/>
      </w:pPr>
      <w:hyperlink w:anchor="_Toc000105" w:history="1">
        <w:r>
          <w:t xml:space="preserve">2 Planning basis</w:t>
        </w:r>
        <w:r>
          <w:t xml:space="preserve">	</w:t>
        </w:r>
        <w:r>
          <w:t xml:space="preserve">4</w:t>
        </w:r>
      </w:hyperlink>
    </w:p>
    <w:p>
      <w:pPr>
        <w:pStyle w:val="toc1"/>
      </w:pPr>
      <w:hyperlink w:anchor="_Toc000106" w:history="1">
        <w:r>
          <w:t xml:space="preserve">3 Timeline</w:t>
        </w:r>
        <w:r>
          <w:t xml:space="preserve">	</w:t>
        </w:r>
        <w:r>
          <w:t xml:space="preserve">5</w:t>
        </w:r>
      </w:hyperlink>
    </w:p>
    <w:p>
      <w:pPr>
        <w:pStyle w:val="toc2"/>
      </w:pPr>
      <w:hyperlink w:anchor="_Toc000107" w:history="1">
        <w:r>
          <w:t xml:space="preserve">3.1 Phases</w:t>
        </w:r>
        <w:r>
          <w:t xml:space="preserve">	</w:t>
        </w:r>
        <w:r>
          <w:t xml:space="preserve">7</w:t>
        </w:r>
      </w:hyperlink>
    </w:p>
    <w:p>
      <w:pPr>
        <w:pStyle w:val="toc1"/>
      </w:pPr>
      <w:hyperlink w:anchor="_Toc000108" w:history="1">
        <w:r>
          <w:t xml:space="preserve">4 Milestones</w:t>
        </w:r>
        <w:r>
          <w:t xml:space="preserve">	</w:t>
        </w:r>
        <w:r>
          <w:t xml:space="preserve">7</w:t>
        </w:r>
      </w:hyperlink>
    </w:p>
    <w:p>
      <w:pPr>
        <w:pStyle w:val="toc1"/>
      </w:pPr>
      <w:hyperlink w:anchor="_Toc000109" w:history="1">
        <w:r>
          <w:t xml:space="preserve">5 Sign-offs</w:t>
        </w:r>
        <w:r>
          <w:t xml:space="preserve">	</w:t>
        </w:r>
        <w:r>
          <w:t xml:space="preserve">9</w:t>
        </w:r>
      </w:hyperlink>
    </w:p>
    <w:p>
      <w:pPr>
        <w:pStyle w:val="toc1"/>
      </w:pPr>
      <w:hyperlink w:anchor="_Toc000110" w:history="1">
        <w:r>
          <w:t xml:space="preserve">6 SIT and UAT windows, trial migrations and performance test</w:t>
        </w:r>
        <w:r>
          <w:t xml:space="preserve">	</w:t>
        </w:r>
        <w:r>
          <w:t xml:space="preserve">10</w:t>
        </w:r>
      </w:hyperlink>
    </w:p>
    <w:p>
      <w:pPr>
        <w:pStyle w:val="toc1"/>
      </w:pPr>
      <w:hyperlink w:anchor="_Toc000111" w:history="1">
        <w:r>
          <w:t xml:space="preserve">7 Cut-over, go-live and hypercare</w:t>
        </w:r>
        <w:r>
          <w:t xml:space="preserve">	</w:t>
        </w:r>
        <w:r>
          <w:t xml:space="preserve">10</w:t>
        </w:r>
      </w:hyperlink>
    </w:p>
    <w:p>
      <w:pPr>
        <w:pStyle w:val="toc1"/>
      </w:pPr>
      <w:hyperlink w:anchor="_Toc000112" w:history="1">
        <w:r>
          <w:t xml:space="preserve">8 Dependencies on BDOI</w:t>
        </w:r>
        <w:r>
          <w:t xml:space="preserve">	</w:t>
        </w:r>
        <w:r>
          <w:t xml:space="preserve">11</w:t>
        </w:r>
      </w:hyperlink>
    </w:p>
    <w:p>
      <w:pPr>
        <w:pStyle w:val="toc1"/>
      </w:pPr>
      <w:hyperlink w:anchor="_Toc000113" w:history="1">
        <w:r>
          <w:t xml:space="preserve">9 Critical path</w:t>
        </w:r>
        <w:r>
          <w:t xml:space="preserve">	</w:t>
        </w:r>
        <w:r>
          <w:t xml:space="preserve">13</w:t>
        </w:r>
      </w:hyperlink>
    </w:p>
    <w:p>
      <w:pPr>
        <w:pStyle w:val="toc1"/>
      </w:pPr>
      <w:hyperlink w:anchor="_Toc000114" w:history="1">
        <w:r>
          <w:t xml:space="preserve">10 Governance of the plan</w:t>
        </w:r>
        <w:r>
          <w:t xml:space="preserve">	</w:t>
        </w:r>
        <w:r>
          <w:t xml:space="preserve">13</w:t>
        </w:r>
      </w:hyperlink>
    </w:p>
    <w:p>
      <w:pPr>
        <w:pStyle w:val="toc1"/>
      </w:pPr>
      <w:hyperlink w:anchor="_Toc000115" w:history="1">
        <w:r>
          <w:t xml:space="preserve">11 Top risks to the plan</w:t>
        </w:r>
        <w:r>
          <w:t xml:space="preserve">	</w:t>
        </w:r>
        <w:r>
          <w:t xml:space="preserve">13</w:t>
        </w:r>
      </w:hyperlink>
    </w:p>
    <w:p>
      <w:pPr>
        <w:pStyle w:val="toc1"/>
      </w:pPr>
      <w:hyperlink w:anchor="_Toc000116" w:history="1">
        <w:r>
          <w:t xml:space="preserve">12 References</w:t>
        </w:r>
        <w:r>
          <w:t xml:space="preserve">	</w:t>
        </w:r>
        <w:r>
          <w:t xml:space="preserve">14</w:t>
        </w:r>
      </w:hyperlink>
    </w:p>
    <w:p>
      <w:pPr>
        <w:pStyle w:val="toc1"/>
      </w:pPr>
      <w:hyperlink w:anchor="_Toc000117" w:history="1">
        <w:r>
          <w:t xml:space="preserve">13 Decisions and open points for BDOI</w:t>
        </w:r>
        <w:r>
          <w:t xml:space="preserve">	</w:t>
        </w:r>
        <w:r>
          <w:t xml:space="preserve">14</w:t>
        </w:r>
      </w:hyperlink>
      <w:r>
        <w:fldChar w:fldCharType="end"/>
      </w:r>
    </w:p>
    <w:p>
      <w:pPr>
        <w:pStyle w:val="Heading1"/>
        <w:pageBreakBefore/>
        <w:pBdr>
          <w:bottom w:val="single" w:sz="4" w:space="4" w:color="99C1E7"/>
        </w:pBdr>
      </w:pPr>
      <w:bookmarkStart w:id="101" w:name="_Toc000101"/>
      <w:r>
        <w:rPr/>
        <w:t>1 Purpose, audience and scope</w:t>
      </w:r>
      <w:bookmarkEnd w:id="101"/>
    </w:p>
    <w:p>
      <w:pPr>
        <w:pStyle w:val="Heading2"/>
      </w:pPr>
      <w:bookmarkStart w:id="102" w:name="_Toc000102"/>
      <w:r>
        <w:rPr/>
        <w:t>1.1 Purpose</w:t>
      </w:r>
      <w:bookmarkEnd w:id="102"/>
    </w:p>
    <w:p>
      <w:r>
        <w:rPr/>
        <w:t xml:space="preserve">This summary presents the plan that takes BIBS (BDOI Broker System on iNXT BrokerVerse) from the requirements of 2026 to the go-live of all modules together in January 2028 and the close of the hypercare and the true-ups. It is the reading guide to the Project Plan workbook </w:t>
      </w:r>
      <w:r>
        <w:rPr>
          <w:b/>
        </w:rPr>
        <w:t>BIBS_Delivery_BRD-00_Project_Plan_v1.0.xlsx</w:t>
      </w:r>
      <w:r>
        <w:rPr/>
        <w:t>, which holds the timeline by month, the milestones, the sign-offs, the test windows, the cut-over and hypercare phases and the dependencies on BDOI.</w:t>
      </w:r>
    </w:p>
    <w:p>
      <w:pPr>
        <w:pStyle w:val="Heading2"/>
      </w:pPr>
      <w:bookmarkStart w:id="103" w:name="_Toc000103"/>
      <w:r>
        <w:rPr/>
        <w:t>1.2 Audience</w:t>
      </w:r>
      <w:bookmarkEnd w:id="103"/>
    </w:p>
    <w:p>
      <w:r>
        <w:rPr/>
        <w:t>The steering committee and the Program Manager of Business Project Services (approval), the BIBS Product Owner and the business owners of each BRD (sign-off, UAT and training dates of their units), BDOI IT and Information Security (environments, integrations, security tests) and the iorta TechNXT project team (execution).</w:t>
      </w:r>
    </w:p>
    <w:p>
      <w:pPr>
        <w:pStyle w:val="Heading2"/>
      </w:pPr>
      <w:bookmarkStart w:id="104" w:name="_Toc000104"/>
      <w:r>
        <w:rPr/>
        <w:t>1.3 Scope</w:t>
      </w:r>
      <w:bookmarkEnd w:id="104"/>
    </w:p>
    <w:p>
      <w:r>
        <w:rPr/>
        <w:t>The plan covers the three BDOI drops and the programme-level activities:</w:t>
      </w:r>
    </w:p>
    <w:p>
      <w:pPr>
        <w:tabs>
          <w:tab w:pos="312" w:val="left"/>
        </w:tabs>
        <w:spacing w:after="40"/>
        <w:ind w:left="312" w:hanging="283"/>
      </w:pPr>
      <w:r>
        <w:rPr>
          <w:color w:val="004EA8"/>
        </w:rPr>
        <w:t>•</w:t>
        <w:tab/>
      </w:r>
      <w:r>
        <w:rPr>
          <w:b/>
        </w:rPr>
        <w:t>Drop 0 - Setup and Data Migration</w:t>
      </w:r>
      <w:r>
        <w:rPr/>
        <w:t>: BRD-03 Product Maintenance, BRD-11 User Access Maintenance and BRD-13 Data Migration, with the GL accounts and reference tables of BRD-05;</w:t>
      </w:r>
    </w:p>
    <w:p>
      <w:pPr>
        <w:tabs>
          <w:tab w:pos="312" w:val="left"/>
        </w:tabs>
        <w:spacing w:after="40"/>
        <w:ind w:left="312" w:hanging="283"/>
      </w:pPr>
      <w:r>
        <w:rPr>
          <w:color w:val="004EA8"/>
        </w:rPr>
        <w:t>•</w:t>
        <w:tab/>
      </w:r>
      <w:r>
        <w:rPr>
          <w:b/>
        </w:rPr>
        <w:t>Drop 1 - Transactional</w:t>
      </w:r>
      <w:r>
        <w:rPr/>
        <w:t>: BRD-01 New Business, BRD-02 Operations, BRD-04 Collections, BRD-05 Accounting, Disbursement and ACSL, BRD-06 Renewal, BRD-09 Customer Servicing Facility, BRD-10 Sanction Screening and BRD-12 Submitted Policies;</w:t>
      </w:r>
    </w:p>
    <w:p>
      <w:pPr>
        <w:tabs>
          <w:tab w:pos="312" w:val="left"/>
        </w:tabs>
        <w:spacing w:after="40"/>
        <w:ind w:left="312" w:hanging="283"/>
      </w:pPr>
      <w:r>
        <w:rPr>
          <w:color w:val="004EA8"/>
        </w:rPr>
        <w:t>•</w:t>
        <w:tab/>
      </w:r>
      <w:r>
        <w:rPr>
          <w:b/>
        </w:rPr>
        <w:t>Drop 2 - Independent</w:t>
      </w:r>
      <w:r>
        <w:rPr/>
        <w:t>: BRD-07 Claims and BRD-08 Employee Benefits, with Production Reconciliation and the Marketing Collection extraction;</w:t>
      </w:r>
    </w:p>
    <w:p>
      <w:pPr>
        <w:tabs>
          <w:tab w:pos="312" w:val="left"/>
        </w:tabs>
        <w:spacing w:after="120"/>
        <w:ind w:left="312" w:hanging="283"/>
      </w:pPr>
      <w:r>
        <w:rPr>
          <w:color w:val="004EA8"/>
        </w:rPr>
        <w:t>•</w:t>
        <w:tab/>
      </w:r>
      <w:r>
        <w:rPr>
          <w:b/>
        </w:rPr>
        <w:t>Programme</w:t>
      </w:r>
      <w:r>
        <w:rPr/>
        <w:t>: environments, integrations with BDO systems, performance and penetration tests, organisational change management, training, knowledge transfer, operational readiness, cut-over, hypercare and the true-ups after go-live.</w:t>
      </w:r>
    </w:p>
    <w:p>
      <w:r>
        <w:rPr/>
        <w:t>Reinsurance is phase 2 and outside this plan; Remittance handles the reinsurance transactions in Drop 1. BIBS is a broker system: the insurer-company functions of the platform (insurer underwriting, insurer claims, treaty and cession accounting, actuarial reserves, group consolidation, insurer taxes) are not part of the BIBS release.</w:t>
      </w:r>
    </w:p>
    <w:p>
      <w:pPr>
        <w:pStyle w:val="Heading1"/>
        <w:pBdr>
          <w:bottom w:val="single" w:sz="4" w:space="4" w:color="99C1E7"/>
        </w:pBdr>
      </w:pPr>
      <w:bookmarkStart w:id="105" w:name="_Toc000105"/>
      <w:r>
        <w:rPr/>
        <w:t>2 Planning basis</w:t>
      </w:r>
      <w:bookmarkEnd w:id="105"/>
    </w:p>
    <w:p>
      <w:pPr>
        <w:pStyle w:val="Caption"/>
        <w:keepNext/>
        <w:spacing w:after="60"/>
      </w:pPr>
      <w:r>
        <w:rPr>
          <w:b/>
          <w:i w:val="0"/>
        </w:rPr>
        <w:t xml:space="preserve">Table 1: </w:t>
      </w:r>
      <w:r>
        <w:rPr/>
        <w:t>What the plan rests 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7449"/>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Basis</w:t>
            </w:r>
          </w:p>
        </w:tc>
        <w:tc>
          <w:tcPr>
            <w:tcW w:type="dxa" w:w="7449"/>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523"/>
            <w:tcMar>
              <w:top w:w="50" w:type="dxa"/>
              <w:bottom w:w="50" w:type="dxa"/>
              <w:left w:w="90" w:type="dxa"/>
              <w:right w:w="90" w:type="dxa"/>
            </w:tcMar>
          </w:tcPr>
          <w:p>
            <w:pPr>
              <w:pStyle w:val="BDOITable"/>
            </w:pPr>
            <w:r>
              <w:rPr>
                <w:sz w:val="17"/>
              </w:rPr>
              <w:t>BDOI drop plan and programme timeline (26-Sep-2026)</w:t>
            </w:r>
          </w:p>
        </w:tc>
        <w:tc>
          <w:tcPr>
            <w:tcW w:type="dxa" w:w="7449"/>
            <w:tcMar>
              <w:top w:w="50" w:type="dxa"/>
              <w:bottom w:w="50" w:type="dxa"/>
              <w:left w:w="90" w:type="dxa"/>
              <w:right w:w="90" w:type="dxa"/>
            </w:tcMar>
          </w:tcPr>
          <w:p>
            <w:pPr>
              <w:pStyle w:val="BDOITable"/>
            </w:pPr>
            <w:r>
              <w:rPr>
                <w:sz w:val="17"/>
              </w:rPr>
              <w:t>Requirements Drop 1 and migration Sep - Nov 2026, Drop 2 Dec 2026 - Feb 2027; development Drop 1 Nov 2026 - Feb 2027, migration Nov 2026 - Mar 2027, Drop 2 Mar - Apr 2027; SIT Drop 1 Jan - Jul 2027, migration Apr - Jul 2027, Drop 2 Jul - Sep 2027; UAT Drop 1 Aug - Dec 2027, migration Aug - Oct 2027, Drop 2 Oct - Nov 2027; performance and penetration test Nov - Dec 2027; ORR / PRR Dec 2027 - Jan 2028; full migration and cut-over Nov 2027 - Jan 2028; go-live January 2028</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BDOI answers of 26-Sep-2026</w:t>
            </w:r>
          </w:p>
        </w:tc>
        <w:tc>
          <w:tcPr>
            <w:tcW w:type="dxa" w:w="7449"/>
            <w:tcMar>
              <w:top w:w="50" w:type="dxa"/>
              <w:bottom w:w="50" w:type="dxa"/>
              <w:left w:w="90" w:type="dxa"/>
              <w:right w:w="90" w:type="dxa"/>
            </w:tcMar>
            <w:shd w:val="clear" w:color="auto" w:fill="E5F5FF"/>
          </w:tcPr>
          <w:p>
            <w:pPr>
              <w:pStyle w:val="BDOITable"/>
            </w:pPr>
            <w:r>
              <w:rPr>
                <w:sz w:val="17"/>
              </w:rPr>
              <w:t>All modules go live together; no early go-live; drops split the workload, the platform goes to UAT complete; documents in S3 only; reinsurance phase 2</w:t>
            </w:r>
          </w:p>
        </w:tc>
      </w:tr>
      <w:tr>
        <w:trPr>
          <w:cantSplit w:val="true"/>
        </w:trPr>
        <w:tc>
          <w:tcPr>
            <w:tcW w:type="dxa" w:w="2523"/>
            <w:tcMar>
              <w:top w:w="50" w:type="dxa"/>
              <w:bottom w:w="50" w:type="dxa"/>
              <w:left w:w="90" w:type="dxa"/>
              <w:right w:w="90" w:type="dxa"/>
            </w:tcMar>
          </w:tcPr>
          <w:p>
            <w:pPr>
              <w:pStyle w:val="BDOITable"/>
            </w:pPr>
            <w:r>
              <w:rPr>
                <w:sz w:val="17"/>
              </w:rPr>
              <w:t>Drop 0 closure summary v2.0 (5-Oct-2026)</w:t>
            </w:r>
          </w:p>
        </w:tc>
        <w:tc>
          <w:tcPr>
            <w:tcW w:type="dxa" w:w="7449"/>
            <w:tcMar>
              <w:top w:w="50" w:type="dxa"/>
              <w:bottom w:w="50" w:type="dxa"/>
              <w:left w:w="90" w:type="dxa"/>
              <w:right w:w="90" w:type="dxa"/>
            </w:tcMar>
          </w:tcPr>
          <w:p>
            <w:pPr>
              <w:pStyle w:val="BDOITable"/>
            </w:pPr>
            <w:r>
              <w:rPr>
                <w:sz w:val="17"/>
              </w:rPr>
              <w:t>Sign-off dates of the Drop 0 sets; configuration due milestones D1 to D7; decisions DEC-01 to DEC-15; risks RSK-01 to RSK-07; dependencies DEP-01 to DEP-07</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Data Migration Handbook (BRD-13)</w:t>
            </w:r>
          </w:p>
        </w:tc>
        <w:tc>
          <w:tcPr>
            <w:tcW w:type="dxa" w:w="7449"/>
            <w:tcMar>
              <w:top w:w="50" w:type="dxa"/>
              <w:bottom w:w="50" w:type="dxa"/>
              <w:left w:w="90" w:type="dxa"/>
              <w:right w:w="90" w:type="dxa"/>
            </w:tcMar>
            <w:shd w:val="clear" w:color="auto" w:fill="E5F5FF"/>
          </w:tcPr>
          <w:p>
            <w:pPr>
              <w:pStyle w:val="BDOITable"/>
            </w:pPr>
            <w:r>
              <w:rPr>
                <w:sz w:val="17"/>
              </w:rPr>
              <w:t>Milestones M0 to M6; four trial migrations and a dress rehearsal; cut-over phases A to H for T = Monday 3-Jan-2028; hypercare to T+30 and true-ups to T+120</w:t>
            </w:r>
          </w:p>
        </w:tc>
      </w:tr>
      <w:tr>
        <w:trPr>
          <w:cantSplit w:val="true"/>
        </w:trPr>
        <w:tc>
          <w:tcPr>
            <w:tcW w:type="dxa" w:w="2523"/>
            <w:tcMar>
              <w:top w:w="50" w:type="dxa"/>
              <w:bottom w:w="50" w:type="dxa"/>
              <w:left w:w="90" w:type="dxa"/>
              <w:right w:w="90" w:type="dxa"/>
            </w:tcMar>
          </w:tcPr>
          <w:p>
            <w:pPr>
              <w:pStyle w:val="BDOITable"/>
            </w:pPr>
            <w:r>
              <w:rPr>
                <w:sz w:val="17"/>
              </w:rPr>
              <w:t>Programme alignment pack</w:t>
            </w:r>
          </w:p>
        </w:tc>
        <w:tc>
          <w:tcPr>
            <w:tcW w:type="dxa" w:w="7449"/>
            <w:tcMar>
              <w:top w:w="50" w:type="dxa"/>
              <w:bottom w:w="50" w:type="dxa"/>
              <w:left w:w="90" w:type="dxa"/>
              <w:right w:w="90" w:type="dxa"/>
            </w:tcMar>
          </w:tcPr>
          <w:p>
            <w:pPr>
              <w:pStyle w:val="BDOITable"/>
            </w:pPr>
            <w:r>
              <w:rPr>
                <w:sz w:val="17"/>
              </w:rPr>
              <w:t>Deliverable dates per stream, integration inventory, IER review, open questions IQ01 to IQ35</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Versions of 8-Oct-2026</w:t>
            </w:r>
          </w:p>
        </w:tc>
        <w:tc>
          <w:tcPr>
            <w:tcW w:type="dxa" w:w="7449"/>
            <w:tcMar>
              <w:top w:w="50" w:type="dxa"/>
              <w:bottom w:w="50" w:type="dxa"/>
              <w:left w:w="90" w:type="dxa"/>
              <w:right w:w="90" w:type="dxa"/>
            </w:tcMar>
            <w:shd w:val="clear" w:color="auto" w:fill="E5F5FF"/>
          </w:tcPr>
          <w:p>
            <w:pPr>
              <w:pStyle w:val="BDOITable"/>
            </w:pPr>
            <w:r>
              <w:rPr>
                <w:sz w:val="17"/>
              </w:rPr>
              <w:t>New versions of ten BDOI source documents; component baseline: PostgreSQL 16, Valkey 8, Apache Kafka 3.9, OpenJDK 21 LTS, Spring Boot 3.5, React, Node 22 LTS (packaging only), nginx, managed Kubernetes, Kubernetes Gateway API</w:t>
            </w:r>
          </w:p>
        </w:tc>
      </w:tr>
    </w:tbl>
    <w:p>
      <w:pPr>
        <w:pStyle w:val="BDOISpacer"/>
      </w:pPr>
    </w:p>
    <w:p>
      <w:pPr>
        <w:pStyle w:val="Heading1"/>
        <w:pBdr>
          <w:bottom w:val="single" w:sz="4" w:space="4" w:color="99C1E7"/>
        </w:pBdr>
      </w:pPr>
      <w:bookmarkStart w:id="106" w:name="_Toc000106"/>
      <w:r>
        <w:rPr/>
        <w:t>3 Timeline</w:t>
      </w:r>
      <w:bookmarkEnd w:id="106"/>
    </w:p>
    <w:p>
      <w:r>
        <w:rPr/>
        <w:t>The figure shows the activities of the plan by month; the workbook sheet Timeline has the same rows with their owners and outputs. Today (8-Oct-2026) the programme is in the requirements phase of Drop 0 and Drop 1 and absorbs the BRD versions received the same day.</w:t>
      </w:r>
    </w:p>
    <w:p>
      <w:pPr>
        <w:keepNext/>
        <w:spacing w:before="80" w:after="0"/>
        <w:jc w:val="center"/>
      </w:pPr>
      <w:r>
        <w:drawing>
          <wp:inline xmlns:a="http://schemas.openxmlformats.org/drawingml/2006/main" xmlns:pic="http://schemas.openxmlformats.org/drawingml/2006/picture">
            <wp:extent cx="6120000" cy="4898153"/>
            <wp:docPr id="3" name="Picture 3"/>
            <wp:cNvGraphicFramePr>
              <a:graphicFrameLocks noChangeAspect="1"/>
            </wp:cNvGraphicFramePr>
            <a:graphic>
              <a:graphicData uri="http://schemas.openxmlformats.org/drawingml/2006/picture">
                <pic:pic>
                  <pic:nvPicPr>
                    <pic:cNvPr id="0" name="pp_gantt_1137.jpg"/>
                    <pic:cNvPicPr/>
                  </pic:nvPicPr>
                  <pic:blipFill>
                    <a:blip r:embed="rId15"/>
                    <a:stretch>
                      <a:fillRect/>
                    </a:stretch>
                  </pic:blipFill>
                  <pic:spPr>
                    <a:xfrm>
                      <a:off x="0" y="0"/>
                      <a:ext cx="6120000" cy="4898153"/>
                    </a:xfrm>
                    <a:prstGeom prst="rect"/>
                  </pic:spPr>
                </pic:pic>
              </a:graphicData>
            </a:graphic>
          </wp:inline>
        </w:drawing>
      </w:r>
    </w:p>
    <w:p>
      <w:pPr>
        <w:pStyle w:val="Caption"/>
        <w:jc w:val="center"/>
      </w:pPr>
      <w:r>
        <w:rPr>
          <w:b/>
          <w:i w:val="0"/>
        </w:rPr>
        <w:t xml:space="preserve">Figure 1: </w:t>
      </w:r>
      <w:r>
        <w:rPr/>
        <w:t>BIBS programme timeline, September 2026 to May 2028</w:t>
      </w:r>
    </w:p>
    <w:p>
      <w:pPr>
        <w:pStyle w:val="Caption"/>
        <w:keepNext/>
        <w:spacing w:after="60"/>
      </w:pPr>
      <w:r>
        <w:rPr>
          <w:b/>
          <w:i w:val="0"/>
        </w:rPr>
        <w:t xml:space="preserve">Table 2: </w:t>
      </w:r>
      <w:r>
        <w:rPr/>
        <w:t>Activities of the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37"/>
        <w:gridCol w:w="1333"/>
        <w:gridCol w:w="3826"/>
        <w:gridCol w:w="1101"/>
        <w:gridCol w:w="1101"/>
        <w:gridCol w:w="1971"/>
      </w:tblGrid>
      <w:tr>
        <w:trPr>
          <w:tblHeader w:val="true"/>
          <w:cantSplit w:val="true"/>
        </w:trPr>
        <w:tc>
          <w:tcPr>
            <w:tcW w:type="dxa" w:w="638"/>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333"/>
            <w:shd w:val="clear" w:color="auto" w:fill="004EA8"/>
            <w:tcMar>
              <w:top w:w="50" w:type="dxa"/>
              <w:bottom w:w="50" w:type="dxa"/>
              <w:left w:w="90" w:type="dxa"/>
              <w:right w:w="90" w:type="dxa"/>
            </w:tcMar>
            <w:vAlign w:val="center"/>
          </w:tcPr>
          <w:p>
            <w:pPr>
              <w:pStyle w:val="BDOITableHeader"/>
            </w:pPr>
            <w:r>
              <w:rPr>
                <w:b/>
                <w:color w:val="FFFFFF"/>
                <w:sz w:val="16"/>
              </w:rPr>
              <w:t>Stream</w:t>
            </w:r>
          </w:p>
        </w:tc>
        <w:tc>
          <w:tcPr>
            <w:tcW w:type="dxa" w:w="3826"/>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1102"/>
            <w:shd w:val="clear" w:color="auto" w:fill="004EA8"/>
            <w:tcMar>
              <w:top w:w="50" w:type="dxa"/>
              <w:bottom w:w="50" w:type="dxa"/>
              <w:left w:w="90" w:type="dxa"/>
              <w:right w:w="90" w:type="dxa"/>
            </w:tcMar>
            <w:vAlign w:val="center"/>
          </w:tcPr>
          <w:p>
            <w:pPr>
              <w:pStyle w:val="BDOITableHeader"/>
            </w:pPr>
            <w:r>
              <w:rPr>
                <w:b/>
                <w:color w:val="FFFFFF"/>
                <w:sz w:val="16"/>
              </w:rPr>
              <w:t>Start</w:t>
            </w:r>
          </w:p>
        </w:tc>
        <w:tc>
          <w:tcPr>
            <w:tcW w:type="dxa" w:w="1102"/>
            <w:shd w:val="clear" w:color="auto" w:fill="004EA8"/>
            <w:tcMar>
              <w:top w:w="50" w:type="dxa"/>
              <w:bottom w:w="50" w:type="dxa"/>
              <w:left w:w="90" w:type="dxa"/>
              <w:right w:w="90" w:type="dxa"/>
            </w:tcMar>
            <w:vAlign w:val="center"/>
          </w:tcPr>
          <w:p>
            <w:pPr>
              <w:pStyle w:val="BDOITableHeader"/>
            </w:pPr>
            <w:r>
              <w:rPr>
                <w:b/>
                <w:color w:val="FFFFFF"/>
                <w:sz w:val="16"/>
              </w:rPr>
              <w:t>End</w:t>
            </w:r>
          </w:p>
        </w:tc>
        <w:tc>
          <w:tcPr>
            <w:tcW w:type="dxa" w:w="1971"/>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638"/>
            <w:tcMar>
              <w:top w:w="50" w:type="dxa"/>
              <w:bottom w:w="50" w:type="dxa"/>
              <w:left w:w="90" w:type="dxa"/>
              <w:right w:w="90" w:type="dxa"/>
            </w:tcMar>
          </w:tcPr>
          <w:p>
            <w:pPr>
              <w:pStyle w:val="BDOITable"/>
            </w:pPr>
            <w:r>
              <w:rPr>
                <w:sz w:val="16"/>
              </w:rPr>
              <w:t>P-01</w:t>
            </w:r>
          </w:p>
        </w:tc>
        <w:tc>
          <w:tcPr>
            <w:tcW w:type="dxa" w:w="1333"/>
            <w:tcMar>
              <w:top w:w="50" w:type="dxa"/>
              <w:bottom w:w="50" w:type="dxa"/>
              <w:left w:w="90" w:type="dxa"/>
              <w:right w:w="90" w:type="dxa"/>
            </w:tcMar>
          </w:tcPr>
          <w:p>
            <w:pPr>
              <w:pStyle w:val="BDOITable"/>
            </w:pPr>
            <w:r>
              <w:rPr>
                <w:sz w:val="16"/>
              </w:rPr>
              <w:t>Requirements</w:t>
            </w:r>
          </w:p>
        </w:tc>
        <w:tc>
          <w:tcPr>
            <w:tcW w:type="dxa" w:w="3826"/>
            <w:tcMar>
              <w:top w:w="50" w:type="dxa"/>
              <w:bottom w:w="50" w:type="dxa"/>
              <w:left w:w="90" w:type="dxa"/>
              <w:right w:w="90" w:type="dxa"/>
            </w:tcMar>
          </w:tcPr>
          <w:p>
            <w:pPr>
              <w:pStyle w:val="BDOITable"/>
            </w:pPr>
            <w:r>
              <w:rPr>
                <w:sz w:val="16"/>
              </w:rPr>
              <w:t>Drop 0 and Drop 1 requirements and FRS (setup, upstream, downstream)</w:t>
            </w:r>
          </w:p>
        </w:tc>
        <w:tc>
          <w:tcPr>
            <w:tcW w:type="dxa" w:w="1102"/>
            <w:tcMar>
              <w:top w:w="50" w:type="dxa"/>
              <w:bottom w:w="50" w:type="dxa"/>
              <w:left w:w="90" w:type="dxa"/>
              <w:right w:w="90" w:type="dxa"/>
            </w:tcMar>
          </w:tcPr>
          <w:p>
            <w:pPr>
              <w:pStyle w:val="BDOITable"/>
            </w:pPr>
            <w:r>
              <w:rPr>
                <w:sz w:val="16"/>
              </w:rPr>
              <w:t>01-Sep-2026</w:t>
            </w:r>
          </w:p>
        </w:tc>
        <w:tc>
          <w:tcPr>
            <w:tcW w:type="dxa" w:w="1102"/>
            <w:tcMar>
              <w:top w:w="50" w:type="dxa"/>
              <w:bottom w:w="50" w:type="dxa"/>
              <w:left w:w="90" w:type="dxa"/>
              <w:right w:w="90" w:type="dxa"/>
            </w:tcMar>
          </w:tcPr>
          <w:p>
            <w:pPr>
              <w:pStyle w:val="BDOITable"/>
            </w:pPr>
            <w:r>
              <w:rPr>
                <w:sz w:val="16"/>
              </w:rPr>
              <w:t>30-Nov-2026</w:t>
            </w:r>
          </w:p>
        </w:tc>
        <w:tc>
          <w:tcPr>
            <w:tcW w:type="dxa" w:w="1971"/>
            <w:tcMar>
              <w:top w:w="50" w:type="dxa"/>
              <w:bottom w:w="50" w:type="dxa"/>
              <w:left w:w="90" w:type="dxa"/>
              <w:right w:w="90" w:type="dxa"/>
            </w:tcMar>
          </w:tcPr>
          <w:p>
            <w:pPr>
              <w:pStyle w:val="BDOITable"/>
            </w:pPr>
            <w:r>
              <w:rPr>
                <w:sz w:val="16"/>
              </w:rPr>
              <w:t>Business owners; iorta Business Analyst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P-02</w:t>
            </w:r>
          </w:p>
        </w:tc>
        <w:tc>
          <w:tcPr>
            <w:tcW w:type="dxa" w:w="1333"/>
            <w:tcMar>
              <w:top w:w="50" w:type="dxa"/>
              <w:bottom w:w="50" w:type="dxa"/>
              <w:left w:w="90" w:type="dxa"/>
              <w:right w:w="90" w:type="dxa"/>
            </w:tcMar>
            <w:shd w:val="clear" w:color="auto" w:fill="E5F5FF"/>
          </w:tcPr>
          <w:p>
            <w:pPr>
              <w:pStyle w:val="BDOITable"/>
            </w:pPr>
            <w:r>
              <w:rPr>
                <w:sz w:val="16"/>
              </w:rPr>
              <w:t>Requirements</w:t>
            </w:r>
          </w:p>
        </w:tc>
        <w:tc>
          <w:tcPr>
            <w:tcW w:type="dxa" w:w="3826"/>
            <w:tcMar>
              <w:top w:w="50" w:type="dxa"/>
              <w:bottom w:w="50" w:type="dxa"/>
              <w:left w:w="90" w:type="dxa"/>
              <w:right w:w="90" w:type="dxa"/>
            </w:tcMar>
            <w:shd w:val="clear" w:color="auto" w:fill="E5F5FF"/>
          </w:tcPr>
          <w:p>
            <w:pPr>
              <w:pStyle w:val="BDOITable"/>
            </w:pPr>
            <w:r>
              <w:rPr>
                <w:sz w:val="16"/>
              </w:rPr>
              <w:t>Absorb the BRD versions of 8-Oct-2026 (FRS re-base, traceability, test cases, sign-off sets v2.1)</w:t>
            </w:r>
          </w:p>
        </w:tc>
        <w:tc>
          <w:tcPr>
            <w:tcW w:type="dxa" w:w="1102"/>
            <w:tcMar>
              <w:top w:w="50" w:type="dxa"/>
              <w:bottom w:w="50" w:type="dxa"/>
              <w:left w:w="90" w:type="dxa"/>
              <w:right w:w="90" w:type="dxa"/>
            </w:tcMar>
            <w:shd w:val="clear" w:color="auto" w:fill="E5F5FF"/>
          </w:tcPr>
          <w:p>
            <w:pPr>
              <w:pStyle w:val="BDOITable"/>
            </w:pPr>
            <w:r>
              <w:rPr>
                <w:sz w:val="16"/>
              </w:rPr>
              <w:t>08-Oct-2026</w:t>
            </w:r>
          </w:p>
        </w:tc>
        <w:tc>
          <w:tcPr>
            <w:tcW w:type="dxa" w:w="1102"/>
            <w:tcMar>
              <w:top w:w="50" w:type="dxa"/>
              <w:bottom w:w="50" w:type="dxa"/>
              <w:left w:w="90" w:type="dxa"/>
              <w:right w:w="90" w:type="dxa"/>
            </w:tcMar>
            <w:shd w:val="clear" w:color="auto" w:fill="E5F5FF"/>
          </w:tcPr>
          <w:p>
            <w:pPr>
              <w:pStyle w:val="BDOITable"/>
            </w:pPr>
            <w:r>
              <w:rPr>
                <w:sz w:val="16"/>
              </w:rPr>
              <w:t>13-Nov-2026</w:t>
            </w:r>
          </w:p>
        </w:tc>
        <w:tc>
          <w:tcPr>
            <w:tcW w:type="dxa" w:w="1971"/>
            <w:tcMar>
              <w:top w:w="50" w:type="dxa"/>
              <w:bottom w:w="50" w:type="dxa"/>
              <w:left w:w="90" w:type="dxa"/>
              <w:right w:w="90" w:type="dxa"/>
            </w:tcMar>
            <w:shd w:val="clear" w:color="auto" w:fill="E5F5FF"/>
          </w:tcPr>
          <w:p>
            <w:pPr>
              <w:pStyle w:val="BDOITable"/>
            </w:pPr>
            <w:r>
              <w:rPr>
                <w:sz w:val="16"/>
              </w:rPr>
              <w:t>iorta Business Analyst lead</w:t>
            </w:r>
          </w:p>
        </w:tc>
      </w:tr>
      <w:tr>
        <w:trPr>
          <w:cantSplit w:val="true"/>
        </w:trPr>
        <w:tc>
          <w:tcPr>
            <w:tcW w:type="dxa" w:w="638"/>
            <w:tcMar>
              <w:top w:w="50" w:type="dxa"/>
              <w:bottom w:w="50" w:type="dxa"/>
              <w:left w:w="90" w:type="dxa"/>
              <w:right w:w="90" w:type="dxa"/>
            </w:tcMar>
          </w:tcPr>
          <w:p>
            <w:pPr>
              <w:pStyle w:val="BDOITable"/>
            </w:pPr>
            <w:r>
              <w:rPr>
                <w:sz w:val="16"/>
              </w:rPr>
              <w:t>P-03</w:t>
            </w:r>
          </w:p>
        </w:tc>
        <w:tc>
          <w:tcPr>
            <w:tcW w:type="dxa" w:w="1333"/>
            <w:tcMar>
              <w:top w:w="50" w:type="dxa"/>
              <w:bottom w:w="50" w:type="dxa"/>
              <w:left w:w="90" w:type="dxa"/>
              <w:right w:w="90" w:type="dxa"/>
            </w:tcMar>
          </w:tcPr>
          <w:p>
            <w:pPr>
              <w:pStyle w:val="BDOITable"/>
            </w:pPr>
            <w:r>
              <w:rPr>
                <w:sz w:val="16"/>
              </w:rPr>
              <w:t>Requirements</w:t>
            </w:r>
          </w:p>
        </w:tc>
        <w:tc>
          <w:tcPr>
            <w:tcW w:type="dxa" w:w="3826"/>
            <w:tcMar>
              <w:top w:w="50" w:type="dxa"/>
              <w:bottom w:w="50" w:type="dxa"/>
              <w:left w:w="90" w:type="dxa"/>
              <w:right w:w="90" w:type="dxa"/>
            </w:tcMar>
          </w:tcPr>
          <w:p>
            <w:pPr>
              <w:pStyle w:val="BDOITable"/>
            </w:pPr>
            <w:r>
              <w:rPr>
                <w:sz w:val="16"/>
              </w:rPr>
              <w:t>Data migration requirements, object decisions and mapping</w:t>
            </w:r>
          </w:p>
        </w:tc>
        <w:tc>
          <w:tcPr>
            <w:tcW w:type="dxa" w:w="1102"/>
            <w:tcMar>
              <w:top w:w="50" w:type="dxa"/>
              <w:bottom w:w="50" w:type="dxa"/>
              <w:left w:w="90" w:type="dxa"/>
              <w:right w:w="90" w:type="dxa"/>
            </w:tcMar>
          </w:tcPr>
          <w:p>
            <w:pPr>
              <w:pStyle w:val="BDOITable"/>
            </w:pPr>
            <w:r>
              <w:rPr>
                <w:sz w:val="16"/>
              </w:rPr>
              <w:t>01-Sep-2026</w:t>
            </w:r>
          </w:p>
        </w:tc>
        <w:tc>
          <w:tcPr>
            <w:tcW w:type="dxa" w:w="1102"/>
            <w:tcMar>
              <w:top w:w="50" w:type="dxa"/>
              <w:bottom w:w="50" w:type="dxa"/>
              <w:left w:w="90" w:type="dxa"/>
              <w:right w:w="90" w:type="dxa"/>
            </w:tcMar>
          </w:tcPr>
          <w:p>
            <w:pPr>
              <w:pStyle w:val="BDOITable"/>
            </w:pPr>
            <w:r>
              <w:rPr>
                <w:sz w:val="16"/>
              </w:rPr>
              <w:t>30-Nov-2026</w:t>
            </w:r>
          </w:p>
        </w:tc>
        <w:tc>
          <w:tcPr>
            <w:tcW w:type="dxa" w:w="1971"/>
            <w:tcMar>
              <w:top w:w="50" w:type="dxa"/>
              <w:bottom w:w="50" w:type="dxa"/>
              <w:left w:w="90" w:type="dxa"/>
              <w:right w:w="90" w:type="dxa"/>
            </w:tcMar>
          </w:tcPr>
          <w:p>
            <w:pPr>
              <w:pStyle w:val="BDOITable"/>
            </w:pPr>
            <w:r>
              <w:rPr>
                <w:sz w:val="16"/>
              </w:rPr>
              <w:t>Data Migration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P-04</w:t>
            </w:r>
          </w:p>
        </w:tc>
        <w:tc>
          <w:tcPr>
            <w:tcW w:type="dxa" w:w="1333"/>
            <w:tcMar>
              <w:top w:w="50" w:type="dxa"/>
              <w:bottom w:w="50" w:type="dxa"/>
              <w:left w:w="90" w:type="dxa"/>
              <w:right w:w="90" w:type="dxa"/>
            </w:tcMar>
            <w:shd w:val="clear" w:color="auto" w:fill="E5F5FF"/>
          </w:tcPr>
          <w:p>
            <w:pPr>
              <w:pStyle w:val="BDOITable"/>
            </w:pPr>
            <w:r>
              <w:rPr>
                <w:sz w:val="16"/>
              </w:rPr>
              <w:t>Requirements</w:t>
            </w:r>
          </w:p>
        </w:tc>
        <w:tc>
          <w:tcPr>
            <w:tcW w:type="dxa" w:w="3826"/>
            <w:tcMar>
              <w:top w:w="50" w:type="dxa"/>
              <w:bottom w:w="50" w:type="dxa"/>
              <w:left w:w="90" w:type="dxa"/>
              <w:right w:w="90" w:type="dxa"/>
            </w:tcMar>
            <w:shd w:val="clear" w:color="auto" w:fill="E5F5FF"/>
          </w:tcPr>
          <w:p>
            <w:pPr>
              <w:pStyle w:val="BDOITable"/>
            </w:pPr>
            <w:r>
              <w:rPr>
                <w:sz w:val="16"/>
              </w:rPr>
              <w:t>Drop 2 requirements and FRS (Claims, Employee Benefits, Production Reconciliation, Marketing Collection extraction)</w:t>
            </w:r>
          </w:p>
        </w:tc>
        <w:tc>
          <w:tcPr>
            <w:tcW w:type="dxa" w:w="1102"/>
            <w:tcMar>
              <w:top w:w="50" w:type="dxa"/>
              <w:bottom w:w="50" w:type="dxa"/>
              <w:left w:w="90" w:type="dxa"/>
              <w:right w:w="90" w:type="dxa"/>
            </w:tcMar>
            <w:shd w:val="clear" w:color="auto" w:fill="E5F5FF"/>
          </w:tcPr>
          <w:p>
            <w:pPr>
              <w:pStyle w:val="BDOITable"/>
            </w:pPr>
            <w:r>
              <w:rPr>
                <w:sz w:val="16"/>
              </w:rPr>
              <w:t>01-Dec-2026</w:t>
            </w:r>
          </w:p>
        </w:tc>
        <w:tc>
          <w:tcPr>
            <w:tcW w:type="dxa" w:w="1102"/>
            <w:tcMar>
              <w:top w:w="50" w:type="dxa"/>
              <w:bottom w:w="50" w:type="dxa"/>
              <w:left w:w="90" w:type="dxa"/>
              <w:right w:w="90" w:type="dxa"/>
            </w:tcMar>
            <w:shd w:val="clear" w:color="auto" w:fill="E5F5FF"/>
          </w:tcPr>
          <w:p>
            <w:pPr>
              <w:pStyle w:val="BDOITable"/>
            </w:pPr>
            <w:r>
              <w:rPr>
                <w:sz w:val="16"/>
              </w:rPr>
              <w:t>26-Feb-2027</w:t>
            </w:r>
          </w:p>
        </w:tc>
        <w:tc>
          <w:tcPr>
            <w:tcW w:type="dxa" w:w="1971"/>
            <w:tcMar>
              <w:top w:w="50" w:type="dxa"/>
              <w:bottom w:w="50" w:type="dxa"/>
              <w:left w:w="90" w:type="dxa"/>
              <w:right w:w="90" w:type="dxa"/>
            </w:tcMar>
            <w:shd w:val="clear" w:color="auto" w:fill="E5F5FF"/>
          </w:tcPr>
          <w:p>
            <w:pPr>
              <w:pStyle w:val="BDOITable"/>
            </w:pPr>
            <w:r>
              <w:rPr>
                <w:sz w:val="16"/>
              </w:rPr>
              <w:t>Business owners; iorta Business Analyst lead</w:t>
            </w:r>
          </w:p>
        </w:tc>
      </w:tr>
      <w:tr>
        <w:trPr>
          <w:cantSplit w:val="true"/>
        </w:trPr>
        <w:tc>
          <w:tcPr>
            <w:tcW w:type="dxa" w:w="638"/>
            <w:tcMar>
              <w:top w:w="50" w:type="dxa"/>
              <w:bottom w:w="50" w:type="dxa"/>
              <w:left w:w="90" w:type="dxa"/>
              <w:right w:w="90" w:type="dxa"/>
            </w:tcMar>
          </w:tcPr>
          <w:p>
            <w:pPr>
              <w:pStyle w:val="BDOITable"/>
            </w:pPr>
            <w:r>
              <w:rPr>
                <w:sz w:val="16"/>
              </w:rPr>
              <w:t>P-05</w:t>
            </w:r>
          </w:p>
        </w:tc>
        <w:tc>
          <w:tcPr>
            <w:tcW w:type="dxa" w:w="1333"/>
            <w:tcMar>
              <w:top w:w="50" w:type="dxa"/>
              <w:bottom w:w="50" w:type="dxa"/>
              <w:left w:w="90" w:type="dxa"/>
              <w:right w:w="90" w:type="dxa"/>
            </w:tcMar>
          </w:tcPr>
          <w:p>
            <w:pPr>
              <w:pStyle w:val="BDOITable"/>
            </w:pPr>
            <w:r>
              <w:rPr>
                <w:sz w:val="16"/>
              </w:rPr>
              <w:t>Requirements</w:t>
            </w:r>
          </w:p>
        </w:tc>
        <w:tc>
          <w:tcPr>
            <w:tcW w:type="dxa" w:w="3826"/>
            <w:tcMar>
              <w:top w:w="50" w:type="dxa"/>
              <w:bottom w:w="50" w:type="dxa"/>
              <w:left w:w="90" w:type="dxa"/>
              <w:right w:w="90" w:type="dxa"/>
            </w:tcMar>
          </w:tcPr>
          <w:p>
            <w:pPr>
              <w:pStyle w:val="BDOITable"/>
            </w:pPr>
            <w:r>
              <w:rPr>
                <w:sz w:val="16"/>
              </w:rPr>
              <w:t>Customer Servicing Case Management (CSF addendum) through change control</w:t>
            </w:r>
          </w:p>
        </w:tc>
        <w:tc>
          <w:tcPr>
            <w:tcW w:type="dxa" w:w="1102"/>
            <w:tcMar>
              <w:top w:w="50" w:type="dxa"/>
              <w:bottom w:w="50" w:type="dxa"/>
              <w:left w:w="90" w:type="dxa"/>
              <w:right w:w="90" w:type="dxa"/>
            </w:tcMar>
          </w:tcPr>
          <w:p>
            <w:pPr>
              <w:pStyle w:val="BDOITable"/>
            </w:pPr>
            <w:r>
              <w:rPr>
                <w:sz w:val="16"/>
              </w:rPr>
              <w:t>12-Oct-2026</w:t>
            </w:r>
          </w:p>
        </w:tc>
        <w:tc>
          <w:tcPr>
            <w:tcW w:type="dxa" w:w="1102"/>
            <w:tcMar>
              <w:top w:w="50" w:type="dxa"/>
              <w:bottom w:w="50" w:type="dxa"/>
              <w:left w:w="90" w:type="dxa"/>
              <w:right w:w="90" w:type="dxa"/>
            </w:tcMar>
          </w:tcPr>
          <w:p>
            <w:pPr>
              <w:pStyle w:val="BDOITable"/>
            </w:pPr>
            <w:r>
              <w:rPr>
                <w:sz w:val="16"/>
              </w:rPr>
              <w:t>26-Feb-2027</w:t>
            </w:r>
          </w:p>
        </w:tc>
        <w:tc>
          <w:tcPr>
            <w:tcW w:type="dxa" w:w="1971"/>
            <w:tcMar>
              <w:top w:w="50" w:type="dxa"/>
              <w:bottom w:w="50" w:type="dxa"/>
              <w:left w:w="90" w:type="dxa"/>
              <w:right w:w="90" w:type="dxa"/>
            </w:tcMar>
          </w:tcPr>
          <w:p>
            <w:pPr>
              <w:pStyle w:val="BDOITable"/>
            </w:pPr>
            <w:r>
              <w:rPr>
                <w:sz w:val="16"/>
              </w:rPr>
              <w:t>Product Owner, CSF; Change Control Board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P-06</w:t>
            </w:r>
          </w:p>
        </w:tc>
        <w:tc>
          <w:tcPr>
            <w:tcW w:type="dxa" w:w="1333"/>
            <w:tcMar>
              <w:top w:w="50" w:type="dxa"/>
              <w:bottom w:w="50" w:type="dxa"/>
              <w:left w:w="90" w:type="dxa"/>
              <w:right w:w="90" w:type="dxa"/>
            </w:tcMar>
            <w:shd w:val="clear" w:color="auto" w:fill="E5F5FF"/>
          </w:tcPr>
          <w:p>
            <w:pPr>
              <w:pStyle w:val="BDOITable"/>
            </w:pPr>
            <w:r>
              <w:rPr>
                <w:sz w:val="16"/>
              </w:rPr>
              <w:t>Development</w:t>
            </w:r>
          </w:p>
        </w:tc>
        <w:tc>
          <w:tcPr>
            <w:tcW w:type="dxa" w:w="3826"/>
            <w:tcMar>
              <w:top w:w="50" w:type="dxa"/>
              <w:bottom w:w="50" w:type="dxa"/>
              <w:left w:w="90" w:type="dxa"/>
              <w:right w:w="90" w:type="dxa"/>
            </w:tcMar>
            <w:shd w:val="clear" w:color="auto" w:fill="E5F5FF"/>
          </w:tcPr>
          <w:p>
            <w:pPr>
              <w:pStyle w:val="BDOITable"/>
            </w:pPr>
            <w:r>
              <w:rPr>
                <w:sz w:val="16"/>
              </w:rPr>
              <w:t>Component baseline of 8-Oct-2026: Valkey 8 and the Kubernetes Gateway API</w:t>
            </w:r>
          </w:p>
        </w:tc>
        <w:tc>
          <w:tcPr>
            <w:tcW w:type="dxa" w:w="1102"/>
            <w:tcMar>
              <w:top w:w="50" w:type="dxa"/>
              <w:bottom w:w="50" w:type="dxa"/>
              <w:left w:w="90" w:type="dxa"/>
              <w:right w:w="90" w:type="dxa"/>
            </w:tcMar>
            <w:shd w:val="clear" w:color="auto" w:fill="E5F5FF"/>
          </w:tcPr>
          <w:p>
            <w:pPr>
              <w:pStyle w:val="BDOITable"/>
            </w:pPr>
            <w:r>
              <w:rPr>
                <w:sz w:val="16"/>
              </w:rPr>
              <w:t>08-Oct-2026</w:t>
            </w:r>
          </w:p>
        </w:tc>
        <w:tc>
          <w:tcPr>
            <w:tcW w:type="dxa" w:w="1102"/>
            <w:tcMar>
              <w:top w:w="50" w:type="dxa"/>
              <w:bottom w:w="50" w:type="dxa"/>
              <w:left w:w="90" w:type="dxa"/>
              <w:right w:w="90" w:type="dxa"/>
            </w:tcMar>
            <w:shd w:val="clear" w:color="auto" w:fill="E5F5FF"/>
          </w:tcPr>
          <w:p>
            <w:pPr>
              <w:pStyle w:val="BDOITable"/>
            </w:pPr>
            <w:r>
              <w:rPr>
                <w:sz w:val="16"/>
              </w:rPr>
              <w:t>30-Nov-2026</w:t>
            </w:r>
          </w:p>
        </w:tc>
        <w:tc>
          <w:tcPr>
            <w:tcW w:type="dxa" w:w="1971"/>
            <w:tcMar>
              <w:top w:w="50" w:type="dxa"/>
              <w:bottom w:w="50" w:type="dxa"/>
              <w:left w:w="90" w:type="dxa"/>
              <w:right w:w="90" w:type="dxa"/>
            </w:tcMar>
            <w:shd w:val="clear" w:color="auto" w:fill="E5F5FF"/>
          </w:tcPr>
          <w:p>
            <w:pPr>
              <w:pStyle w:val="BDOITable"/>
            </w:pPr>
            <w:r>
              <w:rPr>
                <w:sz w:val="16"/>
              </w:rPr>
              <w:t>iorta Solution Architect; BDOI IT</w:t>
            </w:r>
          </w:p>
        </w:tc>
      </w:tr>
      <w:tr>
        <w:trPr>
          <w:cantSplit w:val="true"/>
        </w:trPr>
        <w:tc>
          <w:tcPr>
            <w:tcW w:type="dxa" w:w="638"/>
            <w:tcMar>
              <w:top w:w="50" w:type="dxa"/>
              <w:bottom w:w="50" w:type="dxa"/>
              <w:left w:w="90" w:type="dxa"/>
              <w:right w:w="90" w:type="dxa"/>
            </w:tcMar>
          </w:tcPr>
          <w:p>
            <w:pPr>
              <w:pStyle w:val="BDOITable"/>
            </w:pPr>
            <w:r>
              <w:rPr>
                <w:sz w:val="16"/>
              </w:rPr>
              <w:t>P-07</w:t>
            </w:r>
          </w:p>
        </w:tc>
        <w:tc>
          <w:tcPr>
            <w:tcW w:type="dxa" w:w="1333"/>
            <w:tcMar>
              <w:top w:w="50" w:type="dxa"/>
              <w:bottom w:w="50" w:type="dxa"/>
              <w:left w:w="90" w:type="dxa"/>
              <w:right w:w="90" w:type="dxa"/>
            </w:tcMar>
          </w:tcPr>
          <w:p>
            <w:pPr>
              <w:pStyle w:val="BDOITable"/>
            </w:pPr>
            <w:r>
              <w:rPr>
                <w:sz w:val="16"/>
              </w:rPr>
              <w:t>Development</w:t>
            </w:r>
          </w:p>
        </w:tc>
        <w:tc>
          <w:tcPr>
            <w:tcW w:type="dxa" w:w="3826"/>
            <w:tcMar>
              <w:top w:w="50" w:type="dxa"/>
              <w:bottom w:w="50" w:type="dxa"/>
              <w:left w:w="90" w:type="dxa"/>
              <w:right w:w="90" w:type="dxa"/>
            </w:tcMar>
          </w:tcPr>
          <w:p>
            <w:pPr>
              <w:pStyle w:val="BDOITable"/>
            </w:pPr>
            <w:r>
              <w:rPr>
                <w:sz w:val="16"/>
              </w:rPr>
              <w:t>Drop 1 development, first wave (setup and upstream: Submitted Policies, Renewal foundation, EIAM sign-in, document store)</w:t>
            </w:r>
          </w:p>
        </w:tc>
        <w:tc>
          <w:tcPr>
            <w:tcW w:type="dxa" w:w="1102"/>
            <w:tcMar>
              <w:top w:w="50" w:type="dxa"/>
              <w:bottom w:w="50" w:type="dxa"/>
              <w:left w:w="90" w:type="dxa"/>
              <w:right w:w="90" w:type="dxa"/>
            </w:tcMar>
          </w:tcPr>
          <w:p>
            <w:pPr>
              <w:pStyle w:val="BDOITable"/>
            </w:pPr>
            <w:r>
              <w:rPr>
                <w:sz w:val="16"/>
              </w:rPr>
              <w:t>02-Nov-2026</w:t>
            </w:r>
          </w:p>
        </w:tc>
        <w:tc>
          <w:tcPr>
            <w:tcW w:type="dxa" w:w="1102"/>
            <w:tcMar>
              <w:top w:w="50" w:type="dxa"/>
              <w:bottom w:w="50" w:type="dxa"/>
              <w:left w:w="90" w:type="dxa"/>
              <w:right w:w="90" w:type="dxa"/>
            </w:tcMar>
          </w:tcPr>
          <w:p>
            <w:pPr>
              <w:pStyle w:val="BDOITable"/>
            </w:pPr>
            <w:r>
              <w:rPr>
                <w:sz w:val="16"/>
              </w:rPr>
              <w:t>23-Dec-2026</w:t>
            </w:r>
          </w:p>
        </w:tc>
        <w:tc>
          <w:tcPr>
            <w:tcW w:type="dxa" w:w="1971"/>
            <w:tcMar>
              <w:top w:w="50" w:type="dxa"/>
              <w:bottom w:w="50" w:type="dxa"/>
              <w:left w:w="90" w:type="dxa"/>
              <w:right w:w="90" w:type="dxa"/>
            </w:tcMar>
          </w:tcPr>
          <w:p>
            <w:pPr>
              <w:pStyle w:val="BDOITable"/>
            </w:pPr>
            <w:r>
              <w:rPr>
                <w:sz w:val="16"/>
              </w:rPr>
              <w:t>iorta development team</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P-08</w:t>
            </w:r>
          </w:p>
        </w:tc>
        <w:tc>
          <w:tcPr>
            <w:tcW w:type="dxa" w:w="1333"/>
            <w:tcMar>
              <w:top w:w="50" w:type="dxa"/>
              <w:bottom w:w="50" w:type="dxa"/>
              <w:left w:w="90" w:type="dxa"/>
              <w:right w:w="90" w:type="dxa"/>
            </w:tcMar>
            <w:shd w:val="clear" w:color="auto" w:fill="E5F5FF"/>
          </w:tcPr>
          <w:p>
            <w:pPr>
              <w:pStyle w:val="BDOITable"/>
            </w:pPr>
            <w:r>
              <w:rPr>
                <w:sz w:val="16"/>
              </w:rPr>
              <w:t>Development</w:t>
            </w:r>
          </w:p>
        </w:tc>
        <w:tc>
          <w:tcPr>
            <w:tcW w:type="dxa" w:w="3826"/>
            <w:tcMar>
              <w:top w:w="50" w:type="dxa"/>
              <w:bottom w:w="50" w:type="dxa"/>
              <w:left w:w="90" w:type="dxa"/>
              <w:right w:w="90" w:type="dxa"/>
            </w:tcMar>
            <w:shd w:val="clear" w:color="auto" w:fill="E5F5FF"/>
          </w:tcPr>
          <w:p>
            <w:pPr>
              <w:pStyle w:val="BDOITable"/>
            </w:pPr>
            <w:r>
              <w:rPr>
                <w:sz w:val="16"/>
              </w:rPr>
              <w:t>Drop 1 development, second wave (downstream: Renewal completion, bank channels, changes from the signed FRS)</w:t>
            </w:r>
          </w:p>
        </w:tc>
        <w:tc>
          <w:tcPr>
            <w:tcW w:type="dxa" w:w="1102"/>
            <w:tcMar>
              <w:top w:w="50" w:type="dxa"/>
              <w:bottom w:w="50" w:type="dxa"/>
              <w:left w:w="90" w:type="dxa"/>
              <w:right w:w="90" w:type="dxa"/>
            </w:tcMar>
            <w:shd w:val="clear" w:color="auto" w:fill="E5F5FF"/>
          </w:tcPr>
          <w:p>
            <w:pPr>
              <w:pStyle w:val="BDOITable"/>
            </w:pPr>
            <w:r>
              <w:rPr>
                <w:sz w:val="16"/>
              </w:rPr>
              <w:t>04-Jan-2027</w:t>
            </w:r>
          </w:p>
        </w:tc>
        <w:tc>
          <w:tcPr>
            <w:tcW w:type="dxa" w:w="1102"/>
            <w:tcMar>
              <w:top w:w="50" w:type="dxa"/>
              <w:bottom w:w="50" w:type="dxa"/>
              <w:left w:w="90" w:type="dxa"/>
              <w:right w:w="90" w:type="dxa"/>
            </w:tcMar>
            <w:shd w:val="clear" w:color="auto" w:fill="E5F5FF"/>
          </w:tcPr>
          <w:p>
            <w:pPr>
              <w:pStyle w:val="BDOITable"/>
            </w:pPr>
            <w:r>
              <w:rPr>
                <w:sz w:val="16"/>
              </w:rPr>
              <w:t>26-Feb-2027</w:t>
            </w:r>
          </w:p>
        </w:tc>
        <w:tc>
          <w:tcPr>
            <w:tcW w:type="dxa" w:w="1971"/>
            <w:tcMar>
              <w:top w:w="50" w:type="dxa"/>
              <w:bottom w:w="50" w:type="dxa"/>
              <w:left w:w="90" w:type="dxa"/>
              <w:right w:w="90" w:type="dxa"/>
            </w:tcMar>
            <w:shd w:val="clear" w:color="auto" w:fill="E5F5FF"/>
          </w:tcPr>
          <w:p>
            <w:pPr>
              <w:pStyle w:val="BDOITable"/>
            </w:pPr>
            <w:r>
              <w:rPr>
                <w:sz w:val="16"/>
              </w:rPr>
              <w:t>iorta development team</w:t>
            </w:r>
          </w:p>
        </w:tc>
      </w:tr>
      <w:tr>
        <w:trPr>
          <w:cantSplit w:val="true"/>
        </w:trPr>
        <w:tc>
          <w:tcPr>
            <w:tcW w:type="dxa" w:w="638"/>
            <w:tcMar>
              <w:top w:w="50" w:type="dxa"/>
              <w:bottom w:w="50" w:type="dxa"/>
              <w:left w:w="90" w:type="dxa"/>
              <w:right w:w="90" w:type="dxa"/>
            </w:tcMar>
          </w:tcPr>
          <w:p>
            <w:pPr>
              <w:pStyle w:val="BDOITable"/>
            </w:pPr>
            <w:r>
              <w:rPr>
                <w:sz w:val="16"/>
              </w:rPr>
              <w:t>P-09</w:t>
            </w:r>
          </w:p>
        </w:tc>
        <w:tc>
          <w:tcPr>
            <w:tcW w:type="dxa" w:w="1333"/>
            <w:tcMar>
              <w:top w:w="50" w:type="dxa"/>
              <w:bottom w:w="50" w:type="dxa"/>
              <w:left w:w="90" w:type="dxa"/>
              <w:right w:w="90" w:type="dxa"/>
            </w:tcMar>
          </w:tcPr>
          <w:p>
            <w:pPr>
              <w:pStyle w:val="BDOITable"/>
            </w:pPr>
            <w:r>
              <w:rPr>
                <w:sz w:val="16"/>
              </w:rPr>
              <w:t>Development</w:t>
            </w:r>
          </w:p>
        </w:tc>
        <w:tc>
          <w:tcPr>
            <w:tcW w:type="dxa" w:w="3826"/>
            <w:tcMar>
              <w:top w:w="50" w:type="dxa"/>
              <w:bottom w:w="50" w:type="dxa"/>
              <w:left w:w="90" w:type="dxa"/>
              <w:right w:w="90" w:type="dxa"/>
            </w:tcMar>
          </w:tcPr>
          <w:p>
            <w:pPr>
              <w:pStyle w:val="BDOITable"/>
            </w:pPr>
            <w:r>
              <w:rPr>
                <w:sz w:val="16"/>
              </w:rPr>
              <w:t>Migration Console and loaders</w:t>
            </w:r>
          </w:p>
        </w:tc>
        <w:tc>
          <w:tcPr>
            <w:tcW w:type="dxa" w:w="1102"/>
            <w:tcMar>
              <w:top w:w="50" w:type="dxa"/>
              <w:bottom w:w="50" w:type="dxa"/>
              <w:left w:w="90" w:type="dxa"/>
              <w:right w:w="90" w:type="dxa"/>
            </w:tcMar>
          </w:tcPr>
          <w:p>
            <w:pPr>
              <w:pStyle w:val="BDOITable"/>
            </w:pPr>
            <w:r>
              <w:rPr>
                <w:sz w:val="16"/>
              </w:rPr>
              <w:t>02-Nov-2026</w:t>
            </w:r>
          </w:p>
        </w:tc>
        <w:tc>
          <w:tcPr>
            <w:tcW w:type="dxa" w:w="1102"/>
            <w:tcMar>
              <w:top w:w="50" w:type="dxa"/>
              <w:bottom w:w="50" w:type="dxa"/>
              <w:left w:w="90" w:type="dxa"/>
              <w:right w:w="90" w:type="dxa"/>
            </w:tcMar>
          </w:tcPr>
          <w:p>
            <w:pPr>
              <w:pStyle w:val="BDOITable"/>
            </w:pPr>
            <w:r>
              <w:rPr>
                <w:sz w:val="16"/>
              </w:rPr>
              <w:t>31-Mar-2027</w:t>
            </w:r>
          </w:p>
        </w:tc>
        <w:tc>
          <w:tcPr>
            <w:tcW w:type="dxa" w:w="1971"/>
            <w:tcMar>
              <w:top w:w="50" w:type="dxa"/>
              <w:bottom w:w="50" w:type="dxa"/>
              <w:left w:w="90" w:type="dxa"/>
              <w:right w:w="90" w:type="dxa"/>
            </w:tcMar>
          </w:tcPr>
          <w:p>
            <w:pPr>
              <w:pStyle w:val="BDOITable"/>
            </w:pPr>
            <w:r>
              <w:rPr>
                <w:sz w:val="16"/>
              </w:rPr>
              <w:t>iorta Migration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P-10</w:t>
            </w:r>
          </w:p>
        </w:tc>
        <w:tc>
          <w:tcPr>
            <w:tcW w:type="dxa" w:w="1333"/>
            <w:tcMar>
              <w:top w:w="50" w:type="dxa"/>
              <w:bottom w:w="50" w:type="dxa"/>
              <w:left w:w="90" w:type="dxa"/>
              <w:right w:w="90" w:type="dxa"/>
            </w:tcMar>
            <w:shd w:val="clear" w:color="auto" w:fill="E5F5FF"/>
          </w:tcPr>
          <w:p>
            <w:pPr>
              <w:pStyle w:val="BDOITable"/>
            </w:pPr>
            <w:r>
              <w:rPr>
                <w:sz w:val="16"/>
              </w:rPr>
              <w:t>Development</w:t>
            </w:r>
          </w:p>
        </w:tc>
        <w:tc>
          <w:tcPr>
            <w:tcW w:type="dxa" w:w="3826"/>
            <w:tcMar>
              <w:top w:w="50" w:type="dxa"/>
              <w:bottom w:w="50" w:type="dxa"/>
              <w:left w:w="90" w:type="dxa"/>
              <w:right w:w="90" w:type="dxa"/>
            </w:tcMar>
            <w:shd w:val="clear" w:color="auto" w:fill="E5F5FF"/>
          </w:tcPr>
          <w:p>
            <w:pPr>
              <w:pStyle w:val="BDOITable"/>
            </w:pPr>
            <w:r>
              <w:rPr>
                <w:sz w:val="16"/>
              </w:rPr>
              <w:t>Drop 2 development, third wave (Claims, Employee Benefits without portal, CSF, EGL, EDP and insurer exchanges, other reports)</w:t>
            </w:r>
          </w:p>
        </w:tc>
        <w:tc>
          <w:tcPr>
            <w:tcW w:type="dxa" w:w="1102"/>
            <w:tcMar>
              <w:top w:w="50" w:type="dxa"/>
              <w:bottom w:w="50" w:type="dxa"/>
              <w:left w:w="90" w:type="dxa"/>
              <w:right w:w="90" w:type="dxa"/>
            </w:tcMar>
            <w:shd w:val="clear" w:color="auto" w:fill="E5F5FF"/>
          </w:tcPr>
          <w:p>
            <w:pPr>
              <w:pStyle w:val="BDOITable"/>
            </w:pPr>
            <w:r>
              <w:rPr>
                <w:sz w:val="16"/>
              </w:rPr>
              <w:t>01-Mar-2027</w:t>
            </w:r>
          </w:p>
        </w:tc>
        <w:tc>
          <w:tcPr>
            <w:tcW w:type="dxa" w:w="1102"/>
            <w:tcMar>
              <w:top w:w="50" w:type="dxa"/>
              <w:bottom w:w="50" w:type="dxa"/>
              <w:left w:w="90" w:type="dxa"/>
              <w:right w:w="90" w:type="dxa"/>
            </w:tcMar>
            <w:shd w:val="clear" w:color="auto" w:fill="E5F5FF"/>
          </w:tcPr>
          <w:p>
            <w:pPr>
              <w:pStyle w:val="BDOITable"/>
            </w:pPr>
            <w:r>
              <w:rPr>
                <w:sz w:val="16"/>
              </w:rPr>
              <w:t>30-Apr-2027</w:t>
            </w:r>
          </w:p>
        </w:tc>
        <w:tc>
          <w:tcPr>
            <w:tcW w:type="dxa" w:w="1971"/>
            <w:tcMar>
              <w:top w:w="50" w:type="dxa"/>
              <w:bottom w:w="50" w:type="dxa"/>
              <w:left w:w="90" w:type="dxa"/>
              <w:right w:w="90" w:type="dxa"/>
            </w:tcMar>
            <w:shd w:val="clear" w:color="auto" w:fill="E5F5FF"/>
          </w:tcPr>
          <w:p>
            <w:pPr>
              <w:pStyle w:val="BDOITable"/>
            </w:pPr>
            <w:r>
              <w:rPr>
                <w:sz w:val="16"/>
              </w:rPr>
              <w:t>iorta development team</w:t>
            </w:r>
          </w:p>
        </w:tc>
      </w:tr>
      <w:tr>
        <w:trPr>
          <w:cantSplit w:val="true"/>
        </w:trPr>
        <w:tc>
          <w:tcPr>
            <w:tcW w:type="dxa" w:w="638"/>
            <w:tcMar>
              <w:top w:w="50" w:type="dxa"/>
              <w:bottom w:w="50" w:type="dxa"/>
              <w:left w:w="90" w:type="dxa"/>
              <w:right w:w="90" w:type="dxa"/>
            </w:tcMar>
          </w:tcPr>
          <w:p>
            <w:pPr>
              <w:pStyle w:val="BDOITable"/>
            </w:pPr>
            <w:r>
              <w:rPr>
                <w:sz w:val="16"/>
              </w:rPr>
              <w:t>P-11</w:t>
            </w:r>
          </w:p>
        </w:tc>
        <w:tc>
          <w:tcPr>
            <w:tcW w:type="dxa" w:w="1333"/>
            <w:tcMar>
              <w:top w:w="50" w:type="dxa"/>
              <w:bottom w:w="50" w:type="dxa"/>
              <w:left w:w="90" w:type="dxa"/>
              <w:right w:w="90" w:type="dxa"/>
            </w:tcMar>
          </w:tcPr>
          <w:p>
            <w:pPr>
              <w:pStyle w:val="BDOITable"/>
            </w:pPr>
            <w:r>
              <w:rPr>
                <w:sz w:val="16"/>
              </w:rPr>
              <w:t>Development</w:t>
            </w:r>
          </w:p>
        </w:tc>
        <w:tc>
          <w:tcPr>
            <w:tcW w:type="dxa" w:w="3826"/>
            <w:tcMar>
              <w:top w:w="50" w:type="dxa"/>
              <w:bottom w:w="50" w:type="dxa"/>
              <w:left w:w="90" w:type="dxa"/>
              <w:right w:w="90" w:type="dxa"/>
            </w:tcMar>
          </w:tcPr>
          <w:p>
            <w:pPr>
              <w:pStyle w:val="BDOITable"/>
            </w:pPr>
            <w:r>
              <w:rPr>
                <w:sz w:val="16"/>
              </w:rPr>
              <w:t>Integrations with BDO systems through Apigee X (EIAM, UIDM-ISC, CCM, LMS, HL-LOAS, PMS, CMS / New BOB, OBPCS, Old BOB, AFTS)</w:t>
            </w:r>
          </w:p>
        </w:tc>
        <w:tc>
          <w:tcPr>
            <w:tcW w:type="dxa" w:w="1102"/>
            <w:tcMar>
              <w:top w:w="50" w:type="dxa"/>
              <w:bottom w:w="50" w:type="dxa"/>
              <w:left w:w="90" w:type="dxa"/>
              <w:right w:w="90" w:type="dxa"/>
            </w:tcMar>
          </w:tcPr>
          <w:p>
            <w:pPr>
              <w:pStyle w:val="BDOITable"/>
            </w:pPr>
            <w:r>
              <w:rPr>
                <w:sz w:val="16"/>
              </w:rPr>
              <w:t>04-Jan-2027</w:t>
            </w:r>
          </w:p>
        </w:tc>
        <w:tc>
          <w:tcPr>
            <w:tcW w:type="dxa" w:w="1102"/>
            <w:tcMar>
              <w:top w:w="50" w:type="dxa"/>
              <w:bottom w:w="50" w:type="dxa"/>
              <w:left w:w="90" w:type="dxa"/>
              <w:right w:w="90" w:type="dxa"/>
            </w:tcMar>
          </w:tcPr>
          <w:p>
            <w:pPr>
              <w:pStyle w:val="BDOITable"/>
            </w:pPr>
            <w:r>
              <w:rPr>
                <w:sz w:val="16"/>
              </w:rPr>
              <w:t>30-Jun-2027</w:t>
            </w:r>
          </w:p>
        </w:tc>
        <w:tc>
          <w:tcPr>
            <w:tcW w:type="dxa" w:w="1971"/>
            <w:tcMar>
              <w:top w:w="50" w:type="dxa"/>
              <w:bottom w:w="50" w:type="dxa"/>
              <w:left w:w="90" w:type="dxa"/>
              <w:right w:w="90" w:type="dxa"/>
            </w:tcMar>
          </w:tcPr>
          <w:p>
            <w:pPr>
              <w:pStyle w:val="BDOITable"/>
            </w:pPr>
            <w:r>
              <w:rPr>
                <w:sz w:val="16"/>
              </w:rPr>
              <w:t>BDOI IT; BDO IT EIAM, IGA and API teams; iorta Solution Architect</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P-12</w:t>
            </w:r>
          </w:p>
        </w:tc>
        <w:tc>
          <w:tcPr>
            <w:tcW w:type="dxa" w:w="1333"/>
            <w:tcMar>
              <w:top w:w="50" w:type="dxa"/>
              <w:bottom w:w="50" w:type="dxa"/>
              <w:left w:w="90" w:type="dxa"/>
              <w:right w:w="90" w:type="dxa"/>
            </w:tcMar>
            <w:shd w:val="clear" w:color="auto" w:fill="E5F5FF"/>
          </w:tcPr>
          <w:p>
            <w:pPr>
              <w:pStyle w:val="BDOITable"/>
            </w:pPr>
            <w:r>
              <w:rPr>
                <w:sz w:val="16"/>
              </w:rPr>
              <w:t>Development</w:t>
            </w:r>
          </w:p>
        </w:tc>
        <w:tc>
          <w:tcPr>
            <w:tcW w:type="dxa" w:w="3826"/>
            <w:tcMar>
              <w:top w:w="50" w:type="dxa"/>
              <w:bottom w:w="50" w:type="dxa"/>
              <w:left w:w="90" w:type="dxa"/>
              <w:right w:w="90" w:type="dxa"/>
            </w:tcMar>
            <w:shd w:val="clear" w:color="auto" w:fill="E5F5FF"/>
          </w:tcPr>
          <w:p>
            <w:pPr>
              <w:pStyle w:val="BDOITable"/>
            </w:pPr>
            <w:r>
              <w:rPr>
                <w:sz w:val="16"/>
              </w:rPr>
              <w:t>Spring Boot 4 assessment (proposed) and upgrade window if BDOI approves</w:t>
            </w:r>
          </w:p>
        </w:tc>
        <w:tc>
          <w:tcPr>
            <w:tcW w:type="dxa" w:w="1102"/>
            <w:tcMar>
              <w:top w:w="50" w:type="dxa"/>
              <w:bottom w:w="50" w:type="dxa"/>
              <w:left w:w="90" w:type="dxa"/>
              <w:right w:w="90" w:type="dxa"/>
            </w:tcMar>
            <w:shd w:val="clear" w:color="auto" w:fill="E5F5FF"/>
          </w:tcPr>
          <w:p>
            <w:pPr>
              <w:pStyle w:val="BDOITable"/>
            </w:pPr>
            <w:r>
              <w:rPr>
                <w:sz w:val="16"/>
              </w:rPr>
              <w:t>11-Jan-2027</w:t>
            </w:r>
          </w:p>
        </w:tc>
        <w:tc>
          <w:tcPr>
            <w:tcW w:type="dxa" w:w="1102"/>
            <w:tcMar>
              <w:top w:w="50" w:type="dxa"/>
              <w:bottom w:w="50" w:type="dxa"/>
              <w:left w:w="90" w:type="dxa"/>
              <w:right w:w="90" w:type="dxa"/>
            </w:tcMar>
            <w:shd w:val="clear" w:color="auto" w:fill="E5F5FF"/>
          </w:tcPr>
          <w:p>
            <w:pPr>
              <w:pStyle w:val="BDOITable"/>
            </w:pPr>
            <w:r>
              <w:rPr>
                <w:sz w:val="16"/>
              </w:rPr>
              <w:t>25-Jun-2027</w:t>
            </w:r>
          </w:p>
        </w:tc>
        <w:tc>
          <w:tcPr>
            <w:tcW w:type="dxa" w:w="1971"/>
            <w:tcMar>
              <w:top w:w="50" w:type="dxa"/>
              <w:bottom w:w="50" w:type="dxa"/>
              <w:left w:w="90" w:type="dxa"/>
              <w:right w:w="90" w:type="dxa"/>
            </w:tcMar>
            <w:shd w:val="clear" w:color="auto" w:fill="E5F5FF"/>
          </w:tcPr>
          <w:p>
            <w:pPr>
              <w:pStyle w:val="BDOITable"/>
            </w:pPr>
            <w:r>
              <w:rPr>
                <w:sz w:val="16"/>
              </w:rPr>
              <w:t>iorta Solution Architect; BDOI IT; Change Control Board</w:t>
            </w:r>
          </w:p>
        </w:tc>
      </w:tr>
      <w:tr>
        <w:trPr>
          <w:cantSplit w:val="true"/>
        </w:trPr>
        <w:tc>
          <w:tcPr>
            <w:tcW w:type="dxa" w:w="638"/>
            <w:tcMar>
              <w:top w:w="50" w:type="dxa"/>
              <w:bottom w:w="50" w:type="dxa"/>
              <w:left w:w="90" w:type="dxa"/>
              <w:right w:w="90" w:type="dxa"/>
            </w:tcMar>
          </w:tcPr>
          <w:p>
            <w:pPr>
              <w:pStyle w:val="BDOITable"/>
            </w:pPr>
            <w:r>
              <w:rPr>
                <w:sz w:val="16"/>
              </w:rPr>
              <w:t>P-13</w:t>
            </w:r>
          </w:p>
        </w:tc>
        <w:tc>
          <w:tcPr>
            <w:tcW w:type="dxa" w:w="1333"/>
            <w:tcMar>
              <w:top w:w="50" w:type="dxa"/>
              <w:bottom w:w="50" w:type="dxa"/>
              <w:left w:w="90" w:type="dxa"/>
              <w:right w:w="90" w:type="dxa"/>
            </w:tcMar>
          </w:tcPr>
          <w:p>
            <w:pPr>
              <w:pStyle w:val="BDOITable"/>
            </w:pPr>
            <w:r>
              <w:rPr>
                <w:sz w:val="16"/>
              </w:rPr>
              <w:t>Testing</w:t>
            </w:r>
          </w:p>
        </w:tc>
        <w:tc>
          <w:tcPr>
            <w:tcW w:type="dxa" w:w="3826"/>
            <w:tcMar>
              <w:top w:w="50" w:type="dxa"/>
              <w:bottom w:w="50" w:type="dxa"/>
              <w:left w:w="90" w:type="dxa"/>
              <w:right w:w="90" w:type="dxa"/>
            </w:tcMar>
          </w:tcPr>
          <w:p>
            <w:pPr>
              <w:pStyle w:val="BDOITable"/>
            </w:pPr>
            <w:r>
              <w:rPr>
                <w:sz w:val="16"/>
              </w:rPr>
              <w:t>Drop 1 system integration test (SIT)</w:t>
            </w:r>
          </w:p>
        </w:tc>
        <w:tc>
          <w:tcPr>
            <w:tcW w:type="dxa" w:w="1102"/>
            <w:tcMar>
              <w:top w:w="50" w:type="dxa"/>
              <w:bottom w:w="50" w:type="dxa"/>
              <w:left w:w="90" w:type="dxa"/>
              <w:right w:w="90" w:type="dxa"/>
            </w:tcMar>
          </w:tcPr>
          <w:p>
            <w:pPr>
              <w:pStyle w:val="BDOITable"/>
            </w:pPr>
            <w:r>
              <w:rPr>
                <w:sz w:val="16"/>
              </w:rPr>
              <w:t>04-Jan-2027</w:t>
            </w:r>
          </w:p>
        </w:tc>
        <w:tc>
          <w:tcPr>
            <w:tcW w:type="dxa" w:w="1102"/>
            <w:tcMar>
              <w:top w:w="50" w:type="dxa"/>
              <w:bottom w:w="50" w:type="dxa"/>
              <w:left w:w="90" w:type="dxa"/>
              <w:right w:w="90" w:type="dxa"/>
            </w:tcMar>
          </w:tcPr>
          <w:p>
            <w:pPr>
              <w:pStyle w:val="BDOITable"/>
            </w:pPr>
            <w:r>
              <w:rPr>
                <w:sz w:val="16"/>
              </w:rPr>
              <w:t>30-Jul-2027</w:t>
            </w:r>
          </w:p>
        </w:tc>
        <w:tc>
          <w:tcPr>
            <w:tcW w:type="dxa" w:w="1971"/>
            <w:tcMar>
              <w:top w:w="50" w:type="dxa"/>
              <w:bottom w:w="50" w:type="dxa"/>
              <w:left w:w="90" w:type="dxa"/>
              <w:right w:w="90" w:type="dxa"/>
            </w:tcMar>
          </w:tcPr>
          <w:p>
            <w:pPr>
              <w:pStyle w:val="BDOITable"/>
            </w:pPr>
            <w:r>
              <w:rPr>
                <w:sz w:val="16"/>
              </w:rPr>
              <w:t>iorta QA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P-14</w:t>
            </w:r>
          </w:p>
        </w:tc>
        <w:tc>
          <w:tcPr>
            <w:tcW w:type="dxa" w:w="1333"/>
            <w:tcMar>
              <w:top w:w="50" w:type="dxa"/>
              <w:bottom w:w="50" w:type="dxa"/>
              <w:left w:w="90" w:type="dxa"/>
              <w:right w:w="90" w:type="dxa"/>
            </w:tcMar>
            <w:shd w:val="clear" w:color="auto" w:fill="E5F5FF"/>
          </w:tcPr>
          <w:p>
            <w:pPr>
              <w:pStyle w:val="BDOITable"/>
            </w:pPr>
            <w:r>
              <w:rPr>
                <w:sz w:val="16"/>
              </w:rPr>
              <w:t>Testing</w:t>
            </w:r>
          </w:p>
        </w:tc>
        <w:tc>
          <w:tcPr>
            <w:tcW w:type="dxa" w:w="3826"/>
            <w:tcMar>
              <w:top w:w="50" w:type="dxa"/>
              <w:bottom w:w="50" w:type="dxa"/>
              <w:left w:w="90" w:type="dxa"/>
              <w:right w:w="90" w:type="dxa"/>
            </w:tcMar>
            <w:shd w:val="clear" w:color="auto" w:fill="E5F5FF"/>
          </w:tcPr>
          <w:p>
            <w:pPr>
              <w:pStyle w:val="BDOITable"/>
            </w:pPr>
            <w:r>
              <w:rPr>
                <w:sz w:val="16"/>
              </w:rPr>
              <w:t>Drop 2 system integration test (SIT)</w:t>
            </w:r>
          </w:p>
        </w:tc>
        <w:tc>
          <w:tcPr>
            <w:tcW w:type="dxa" w:w="1102"/>
            <w:tcMar>
              <w:top w:w="50" w:type="dxa"/>
              <w:bottom w:w="50" w:type="dxa"/>
              <w:left w:w="90" w:type="dxa"/>
              <w:right w:w="90" w:type="dxa"/>
            </w:tcMar>
            <w:shd w:val="clear" w:color="auto" w:fill="E5F5FF"/>
          </w:tcPr>
          <w:p>
            <w:pPr>
              <w:pStyle w:val="BDOITable"/>
            </w:pPr>
            <w:r>
              <w:rPr>
                <w:sz w:val="16"/>
              </w:rPr>
              <w:t>01-Jul-2027</w:t>
            </w:r>
          </w:p>
        </w:tc>
        <w:tc>
          <w:tcPr>
            <w:tcW w:type="dxa" w:w="1102"/>
            <w:tcMar>
              <w:top w:w="50" w:type="dxa"/>
              <w:bottom w:w="50" w:type="dxa"/>
              <w:left w:w="90" w:type="dxa"/>
              <w:right w:w="90" w:type="dxa"/>
            </w:tcMar>
            <w:shd w:val="clear" w:color="auto" w:fill="E5F5FF"/>
          </w:tcPr>
          <w:p>
            <w:pPr>
              <w:pStyle w:val="BDOITable"/>
            </w:pPr>
            <w:r>
              <w:rPr>
                <w:sz w:val="16"/>
              </w:rPr>
              <w:t>30-Sep-2027</w:t>
            </w:r>
          </w:p>
        </w:tc>
        <w:tc>
          <w:tcPr>
            <w:tcW w:type="dxa" w:w="1971"/>
            <w:tcMar>
              <w:top w:w="50" w:type="dxa"/>
              <w:bottom w:w="50" w:type="dxa"/>
              <w:left w:w="90" w:type="dxa"/>
              <w:right w:w="90" w:type="dxa"/>
            </w:tcMar>
            <w:shd w:val="clear" w:color="auto" w:fill="E5F5FF"/>
          </w:tcPr>
          <w:p>
            <w:pPr>
              <w:pStyle w:val="BDOITable"/>
            </w:pPr>
            <w:r>
              <w:rPr>
                <w:sz w:val="16"/>
              </w:rPr>
              <w:t>iorta QA lead</w:t>
            </w:r>
          </w:p>
        </w:tc>
      </w:tr>
      <w:tr>
        <w:trPr>
          <w:cantSplit w:val="true"/>
        </w:trPr>
        <w:tc>
          <w:tcPr>
            <w:tcW w:type="dxa" w:w="638"/>
            <w:tcMar>
              <w:top w:w="50" w:type="dxa"/>
              <w:bottom w:w="50" w:type="dxa"/>
              <w:left w:w="90" w:type="dxa"/>
              <w:right w:w="90" w:type="dxa"/>
            </w:tcMar>
          </w:tcPr>
          <w:p>
            <w:pPr>
              <w:pStyle w:val="BDOITable"/>
            </w:pPr>
            <w:r>
              <w:rPr>
                <w:sz w:val="16"/>
              </w:rPr>
              <w:t>P-15</w:t>
            </w:r>
          </w:p>
        </w:tc>
        <w:tc>
          <w:tcPr>
            <w:tcW w:type="dxa" w:w="1333"/>
            <w:tcMar>
              <w:top w:w="50" w:type="dxa"/>
              <w:bottom w:w="50" w:type="dxa"/>
              <w:left w:w="90" w:type="dxa"/>
              <w:right w:w="90" w:type="dxa"/>
            </w:tcMar>
          </w:tcPr>
          <w:p>
            <w:pPr>
              <w:pStyle w:val="BDOITable"/>
            </w:pPr>
            <w:r>
              <w:rPr>
                <w:sz w:val="16"/>
              </w:rPr>
              <w:t>Testing</w:t>
            </w:r>
          </w:p>
        </w:tc>
        <w:tc>
          <w:tcPr>
            <w:tcW w:type="dxa" w:w="3826"/>
            <w:tcMar>
              <w:top w:w="50" w:type="dxa"/>
              <w:bottom w:w="50" w:type="dxa"/>
              <w:left w:w="90" w:type="dxa"/>
              <w:right w:w="90" w:type="dxa"/>
            </w:tcMar>
          </w:tcPr>
          <w:p>
            <w:pPr>
              <w:pStyle w:val="BDOITable"/>
            </w:pPr>
            <w:r>
              <w:rPr>
                <w:sz w:val="16"/>
              </w:rPr>
              <w:t>Drop 1 user acceptance test (UAT), end to end on migrated data</w:t>
            </w:r>
          </w:p>
        </w:tc>
        <w:tc>
          <w:tcPr>
            <w:tcW w:type="dxa" w:w="1102"/>
            <w:tcMar>
              <w:top w:w="50" w:type="dxa"/>
              <w:bottom w:w="50" w:type="dxa"/>
              <w:left w:w="90" w:type="dxa"/>
              <w:right w:w="90" w:type="dxa"/>
            </w:tcMar>
          </w:tcPr>
          <w:p>
            <w:pPr>
              <w:pStyle w:val="BDOITable"/>
            </w:pPr>
            <w:r>
              <w:rPr>
                <w:sz w:val="16"/>
              </w:rPr>
              <w:t>02-Aug-2027</w:t>
            </w:r>
          </w:p>
        </w:tc>
        <w:tc>
          <w:tcPr>
            <w:tcW w:type="dxa" w:w="1102"/>
            <w:tcMar>
              <w:top w:w="50" w:type="dxa"/>
              <w:bottom w:w="50" w:type="dxa"/>
              <w:left w:w="90" w:type="dxa"/>
              <w:right w:w="90" w:type="dxa"/>
            </w:tcMar>
          </w:tcPr>
          <w:p>
            <w:pPr>
              <w:pStyle w:val="BDOITable"/>
            </w:pPr>
            <w:r>
              <w:rPr>
                <w:sz w:val="16"/>
              </w:rPr>
              <w:t>17-Dec-2027</w:t>
            </w:r>
          </w:p>
        </w:tc>
        <w:tc>
          <w:tcPr>
            <w:tcW w:type="dxa" w:w="1971"/>
            <w:tcMar>
              <w:top w:w="50" w:type="dxa"/>
              <w:bottom w:w="50" w:type="dxa"/>
              <w:left w:w="90" w:type="dxa"/>
              <w:right w:w="90" w:type="dxa"/>
            </w:tcMar>
          </w:tcPr>
          <w:p>
            <w:pPr>
              <w:pStyle w:val="BDOITable"/>
            </w:pPr>
            <w:r>
              <w:rPr>
                <w:sz w:val="16"/>
              </w:rPr>
              <w:t>BIBS Product Owner; business owners</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P-16</w:t>
            </w:r>
          </w:p>
        </w:tc>
        <w:tc>
          <w:tcPr>
            <w:tcW w:type="dxa" w:w="1333"/>
            <w:tcMar>
              <w:top w:w="50" w:type="dxa"/>
              <w:bottom w:w="50" w:type="dxa"/>
              <w:left w:w="90" w:type="dxa"/>
              <w:right w:w="90" w:type="dxa"/>
            </w:tcMar>
            <w:shd w:val="clear" w:color="auto" w:fill="E5F5FF"/>
          </w:tcPr>
          <w:p>
            <w:pPr>
              <w:pStyle w:val="BDOITable"/>
            </w:pPr>
            <w:r>
              <w:rPr>
                <w:sz w:val="16"/>
              </w:rPr>
              <w:t>Testing</w:t>
            </w:r>
          </w:p>
        </w:tc>
        <w:tc>
          <w:tcPr>
            <w:tcW w:type="dxa" w:w="3826"/>
            <w:tcMar>
              <w:top w:w="50" w:type="dxa"/>
              <w:bottom w:w="50" w:type="dxa"/>
              <w:left w:w="90" w:type="dxa"/>
              <w:right w:w="90" w:type="dxa"/>
            </w:tcMar>
            <w:shd w:val="clear" w:color="auto" w:fill="E5F5FF"/>
          </w:tcPr>
          <w:p>
            <w:pPr>
              <w:pStyle w:val="BDOITable"/>
            </w:pPr>
            <w:r>
              <w:rPr>
                <w:sz w:val="16"/>
              </w:rPr>
              <w:t>Drop 2 user acceptance test (UAT)</w:t>
            </w:r>
          </w:p>
        </w:tc>
        <w:tc>
          <w:tcPr>
            <w:tcW w:type="dxa" w:w="1102"/>
            <w:tcMar>
              <w:top w:w="50" w:type="dxa"/>
              <w:bottom w:w="50" w:type="dxa"/>
              <w:left w:w="90" w:type="dxa"/>
              <w:right w:w="90" w:type="dxa"/>
            </w:tcMar>
            <w:shd w:val="clear" w:color="auto" w:fill="E5F5FF"/>
          </w:tcPr>
          <w:p>
            <w:pPr>
              <w:pStyle w:val="BDOITable"/>
            </w:pPr>
            <w:r>
              <w:rPr>
                <w:sz w:val="16"/>
              </w:rPr>
              <w:t>01-Oct-2027</w:t>
            </w:r>
          </w:p>
        </w:tc>
        <w:tc>
          <w:tcPr>
            <w:tcW w:type="dxa" w:w="1102"/>
            <w:tcMar>
              <w:top w:w="50" w:type="dxa"/>
              <w:bottom w:w="50" w:type="dxa"/>
              <w:left w:w="90" w:type="dxa"/>
              <w:right w:w="90" w:type="dxa"/>
            </w:tcMar>
            <w:shd w:val="clear" w:color="auto" w:fill="E5F5FF"/>
          </w:tcPr>
          <w:p>
            <w:pPr>
              <w:pStyle w:val="BDOITable"/>
            </w:pPr>
            <w:r>
              <w:rPr>
                <w:sz w:val="16"/>
              </w:rPr>
              <w:t>30-Nov-2027</w:t>
            </w:r>
          </w:p>
        </w:tc>
        <w:tc>
          <w:tcPr>
            <w:tcW w:type="dxa" w:w="1971"/>
            <w:tcMar>
              <w:top w:w="50" w:type="dxa"/>
              <w:bottom w:w="50" w:type="dxa"/>
              <w:left w:w="90" w:type="dxa"/>
              <w:right w:w="90" w:type="dxa"/>
            </w:tcMar>
            <w:shd w:val="clear" w:color="auto" w:fill="E5F5FF"/>
          </w:tcPr>
          <w:p>
            <w:pPr>
              <w:pStyle w:val="BDOITable"/>
            </w:pPr>
            <w:r>
              <w:rPr>
                <w:sz w:val="16"/>
              </w:rPr>
              <w:t>Business owners of BRD-07 and BRD-08</w:t>
            </w:r>
          </w:p>
        </w:tc>
      </w:tr>
      <w:tr>
        <w:trPr>
          <w:cantSplit w:val="true"/>
        </w:trPr>
        <w:tc>
          <w:tcPr>
            <w:tcW w:type="dxa" w:w="638"/>
            <w:tcMar>
              <w:top w:w="50" w:type="dxa"/>
              <w:bottom w:w="50" w:type="dxa"/>
              <w:left w:w="90" w:type="dxa"/>
              <w:right w:w="90" w:type="dxa"/>
            </w:tcMar>
          </w:tcPr>
          <w:p>
            <w:pPr>
              <w:pStyle w:val="BDOITable"/>
            </w:pPr>
            <w:r>
              <w:rPr>
                <w:sz w:val="16"/>
              </w:rPr>
              <w:t>P-17</w:t>
            </w:r>
          </w:p>
        </w:tc>
        <w:tc>
          <w:tcPr>
            <w:tcW w:type="dxa" w:w="1333"/>
            <w:tcMar>
              <w:top w:w="50" w:type="dxa"/>
              <w:bottom w:w="50" w:type="dxa"/>
              <w:left w:w="90" w:type="dxa"/>
              <w:right w:w="90" w:type="dxa"/>
            </w:tcMar>
          </w:tcPr>
          <w:p>
            <w:pPr>
              <w:pStyle w:val="BDOITable"/>
            </w:pPr>
            <w:r>
              <w:rPr>
                <w:sz w:val="16"/>
              </w:rPr>
              <w:t>Testing</w:t>
            </w:r>
          </w:p>
        </w:tc>
        <w:tc>
          <w:tcPr>
            <w:tcW w:type="dxa" w:w="3826"/>
            <w:tcMar>
              <w:top w:w="50" w:type="dxa"/>
              <w:bottom w:w="50" w:type="dxa"/>
              <w:left w:w="90" w:type="dxa"/>
              <w:right w:w="90" w:type="dxa"/>
            </w:tcMar>
          </w:tcPr>
          <w:p>
            <w:pPr>
              <w:pStyle w:val="BDOITable"/>
            </w:pPr>
            <w:r>
              <w:rPr>
                <w:sz w:val="16"/>
              </w:rPr>
              <w:t>Early security scan in SIT (proposed)</w:t>
            </w:r>
          </w:p>
        </w:tc>
        <w:tc>
          <w:tcPr>
            <w:tcW w:type="dxa" w:w="1102"/>
            <w:tcMar>
              <w:top w:w="50" w:type="dxa"/>
              <w:bottom w:w="50" w:type="dxa"/>
              <w:left w:w="90" w:type="dxa"/>
              <w:right w:w="90" w:type="dxa"/>
            </w:tcMar>
          </w:tcPr>
          <w:p>
            <w:pPr>
              <w:pStyle w:val="BDOITable"/>
            </w:pPr>
            <w:r>
              <w:rPr>
                <w:sz w:val="16"/>
              </w:rPr>
              <w:t>01-Jun-2027</w:t>
            </w:r>
          </w:p>
        </w:tc>
        <w:tc>
          <w:tcPr>
            <w:tcW w:type="dxa" w:w="1102"/>
            <w:tcMar>
              <w:top w:w="50" w:type="dxa"/>
              <w:bottom w:w="50" w:type="dxa"/>
              <w:left w:w="90" w:type="dxa"/>
              <w:right w:w="90" w:type="dxa"/>
            </w:tcMar>
          </w:tcPr>
          <w:p>
            <w:pPr>
              <w:pStyle w:val="BDOITable"/>
            </w:pPr>
            <w:r>
              <w:rPr>
                <w:sz w:val="16"/>
              </w:rPr>
              <w:t>30-Jun-2027</w:t>
            </w:r>
          </w:p>
        </w:tc>
        <w:tc>
          <w:tcPr>
            <w:tcW w:type="dxa" w:w="1971"/>
            <w:tcMar>
              <w:top w:w="50" w:type="dxa"/>
              <w:bottom w:w="50" w:type="dxa"/>
              <w:left w:w="90" w:type="dxa"/>
              <w:right w:w="90" w:type="dxa"/>
            </w:tcMar>
          </w:tcPr>
          <w:p>
            <w:pPr>
              <w:pStyle w:val="BDOITable"/>
            </w:pPr>
            <w:r>
              <w:rPr>
                <w:sz w:val="16"/>
              </w:rPr>
              <w:t>BDOI Information Security</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P-18</w:t>
            </w:r>
          </w:p>
        </w:tc>
        <w:tc>
          <w:tcPr>
            <w:tcW w:type="dxa" w:w="1333"/>
            <w:tcMar>
              <w:top w:w="50" w:type="dxa"/>
              <w:bottom w:w="50" w:type="dxa"/>
              <w:left w:w="90" w:type="dxa"/>
              <w:right w:w="90" w:type="dxa"/>
            </w:tcMar>
            <w:shd w:val="clear" w:color="auto" w:fill="E5F5FF"/>
          </w:tcPr>
          <w:p>
            <w:pPr>
              <w:pStyle w:val="BDOITable"/>
            </w:pPr>
            <w:r>
              <w:rPr>
                <w:sz w:val="16"/>
              </w:rPr>
              <w:t>Testing</w:t>
            </w:r>
          </w:p>
        </w:tc>
        <w:tc>
          <w:tcPr>
            <w:tcW w:type="dxa" w:w="3826"/>
            <w:tcMar>
              <w:top w:w="50" w:type="dxa"/>
              <w:bottom w:w="50" w:type="dxa"/>
              <w:left w:w="90" w:type="dxa"/>
              <w:right w:w="90" w:type="dxa"/>
            </w:tcMar>
            <w:shd w:val="clear" w:color="auto" w:fill="E5F5FF"/>
          </w:tcPr>
          <w:p>
            <w:pPr>
              <w:pStyle w:val="BDOITable"/>
            </w:pPr>
            <w:r>
              <w:rPr>
                <w:sz w:val="16"/>
              </w:rPr>
              <w:t>Performance and penetration test</w:t>
            </w:r>
          </w:p>
        </w:tc>
        <w:tc>
          <w:tcPr>
            <w:tcW w:type="dxa" w:w="1102"/>
            <w:tcMar>
              <w:top w:w="50" w:type="dxa"/>
              <w:bottom w:w="50" w:type="dxa"/>
              <w:left w:w="90" w:type="dxa"/>
              <w:right w:w="90" w:type="dxa"/>
            </w:tcMar>
            <w:shd w:val="clear" w:color="auto" w:fill="E5F5FF"/>
          </w:tcPr>
          <w:p>
            <w:pPr>
              <w:pStyle w:val="BDOITable"/>
            </w:pPr>
            <w:r>
              <w:rPr>
                <w:sz w:val="16"/>
              </w:rPr>
              <w:t>01-Nov-2027</w:t>
            </w:r>
          </w:p>
        </w:tc>
        <w:tc>
          <w:tcPr>
            <w:tcW w:type="dxa" w:w="1102"/>
            <w:tcMar>
              <w:top w:w="50" w:type="dxa"/>
              <w:bottom w:w="50" w:type="dxa"/>
              <w:left w:w="90" w:type="dxa"/>
              <w:right w:w="90" w:type="dxa"/>
            </w:tcMar>
            <w:shd w:val="clear" w:color="auto" w:fill="E5F5FF"/>
          </w:tcPr>
          <w:p>
            <w:pPr>
              <w:pStyle w:val="BDOITable"/>
            </w:pPr>
            <w:r>
              <w:rPr>
                <w:sz w:val="16"/>
              </w:rPr>
              <w:t>15-Dec-2027</w:t>
            </w:r>
          </w:p>
        </w:tc>
        <w:tc>
          <w:tcPr>
            <w:tcW w:type="dxa" w:w="1971"/>
            <w:tcMar>
              <w:top w:w="50" w:type="dxa"/>
              <w:bottom w:w="50" w:type="dxa"/>
              <w:left w:w="90" w:type="dxa"/>
              <w:right w:w="90" w:type="dxa"/>
            </w:tcMar>
            <w:shd w:val="clear" w:color="auto" w:fill="E5F5FF"/>
          </w:tcPr>
          <w:p>
            <w:pPr>
              <w:pStyle w:val="BDOITable"/>
            </w:pPr>
            <w:r>
              <w:rPr>
                <w:sz w:val="16"/>
              </w:rPr>
              <w:t>BDOI IT; BDOI Information Security</w:t>
            </w:r>
          </w:p>
        </w:tc>
      </w:tr>
      <w:tr>
        <w:trPr>
          <w:cantSplit w:val="true"/>
        </w:trPr>
        <w:tc>
          <w:tcPr>
            <w:tcW w:type="dxa" w:w="638"/>
            <w:tcMar>
              <w:top w:w="50" w:type="dxa"/>
              <w:bottom w:w="50" w:type="dxa"/>
              <w:left w:w="90" w:type="dxa"/>
              <w:right w:w="90" w:type="dxa"/>
            </w:tcMar>
          </w:tcPr>
          <w:p>
            <w:pPr>
              <w:pStyle w:val="BDOITable"/>
            </w:pPr>
            <w:r>
              <w:rPr>
                <w:sz w:val="16"/>
              </w:rPr>
              <w:t>P-19</w:t>
            </w:r>
          </w:p>
        </w:tc>
        <w:tc>
          <w:tcPr>
            <w:tcW w:type="dxa" w:w="1333"/>
            <w:tcMar>
              <w:top w:w="50" w:type="dxa"/>
              <w:bottom w:w="50" w:type="dxa"/>
              <w:left w:w="90" w:type="dxa"/>
              <w:right w:w="90" w:type="dxa"/>
            </w:tcMar>
          </w:tcPr>
          <w:p>
            <w:pPr>
              <w:pStyle w:val="BDOITable"/>
            </w:pPr>
            <w:r>
              <w:rPr>
                <w:sz w:val="16"/>
              </w:rPr>
              <w:t>Data migration</w:t>
            </w:r>
          </w:p>
        </w:tc>
        <w:tc>
          <w:tcPr>
            <w:tcW w:type="dxa" w:w="3826"/>
            <w:tcMar>
              <w:top w:w="50" w:type="dxa"/>
              <w:bottom w:w="50" w:type="dxa"/>
              <w:left w:w="90" w:type="dxa"/>
              <w:right w:w="90" w:type="dxa"/>
            </w:tcMar>
          </w:tcPr>
          <w:p>
            <w:pPr>
              <w:pStyle w:val="BDOITable"/>
            </w:pPr>
            <w:r>
              <w:rPr>
                <w:sz w:val="16"/>
              </w:rPr>
              <w:t>SIT migration: Trial migrations 1 (19-30 Apr) and 2 (5-16 Jul)</w:t>
            </w:r>
          </w:p>
        </w:tc>
        <w:tc>
          <w:tcPr>
            <w:tcW w:type="dxa" w:w="1102"/>
            <w:tcMar>
              <w:top w:w="50" w:type="dxa"/>
              <w:bottom w:w="50" w:type="dxa"/>
              <w:left w:w="90" w:type="dxa"/>
              <w:right w:w="90" w:type="dxa"/>
            </w:tcMar>
          </w:tcPr>
          <w:p>
            <w:pPr>
              <w:pStyle w:val="BDOITable"/>
            </w:pPr>
            <w:r>
              <w:rPr>
                <w:sz w:val="16"/>
              </w:rPr>
              <w:t>19-Apr-2027</w:t>
            </w:r>
          </w:p>
        </w:tc>
        <w:tc>
          <w:tcPr>
            <w:tcW w:type="dxa" w:w="1102"/>
            <w:tcMar>
              <w:top w:w="50" w:type="dxa"/>
              <w:bottom w:w="50" w:type="dxa"/>
              <w:left w:w="90" w:type="dxa"/>
              <w:right w:w="90" w:type="dxa"/>
            </w:tcMar>
          </w:tcPr>
          <w:p>
            <w:pPr>
              <w:pStyle w:val="BDOITable"/>
            </w:pPr>
            <w:r>
              <w:rPr>
                <w:sz w:val="16"/>
              </w:rPr>
              <w:t>16-Jul-2027</w:t>
            </w:r>
          </w:p>
        </w:tc>
        <w:tc>
          <w:tcPr>
            <w:tcW w:type="dxa" w:w="1971"/>
            <w:tcMar>
              <w:top w:w="50" w:type="dxa"/>
              <w:bottom w:w="50" w:type="dxa"/>
              <w:left w:w="90" w:type="dxa"/>
              <w:right w:w="90" w:type="dxa"/>
            </w:tcMar>
          </w:tcPr>
          <w:p>
            <w:pPr>
              <w:pStyle w:val="BDOITable"/>
            </w:pPr>
            <w:r>
              <w:rPr>
                <w:sz w:val="16"/>
              </w:rPr>
              <w:t>Data Migration Lead; iorta Migration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P-20</w:t>
            </w:r>
          </w:p>
        </w:tc>
        <w:tc>
          <w:tcPr>
            <w:tcW w:type="dxa" w:w="1333"/>
            <w:tcMar>
              <w:top w:w="50" w:type="dxa"/>
              <w:bottom w:w="50" w:type="dxa"/>
              <w:left w:w="90" w:type="dxa"/>
              <w:right w:w="90" w:type="dxa"/>
            </w:tcMar>
            <w:shd w:val="clear" w:color="auto" w:fill="E5F5FF"/>
          </w:tcPr>
          <w:p>
            <w:pPr>
              <w:pStyle w:val="BDOITable"/>
            </w:pPr>
            <w:r>
              <w:rPr>
                <w:sz w:val="16"/>
              </w:rPr>
              <w:t>Data migration</w:t>
            </w:r>
          </w:p>
        </w:tc>
        <w:tc>
          <w:tcPr>
            <w:tcW w:type="dxa" w:w="3826"/>
            <w:tcMar>
              <w:top w:w="50" w:type="dxa"/>
              <w:bottom w:w="50" w:type="dxa"/>
              <w:left w:w="90" w:type="dxa"/>
              <w:right w:w="90" w:type="dxa"/>
            </w:tcMar>
            <w:shd w:val="clear" w:color="auto" w:fill="E5F5FF"/>
          </w:tcPr>
          <w:p>
            <w:pPr>
              <w:pStyle w:val="BDOITable"/>
            </w:pPr>
            <w:r>
              <w:rPr>
                <w:sz w:val="16"/>
              </w:rPr>
              <w:t>UAT migration: Trial migrations 3 (2-13 Aug) and 4 (4-15 Oct)</w:t>
            </w:r>
          </w:p>
        </w:tc>
        <w:tc>
          <w:tcPr>
            <w:tcW w:type="dxa" w:w="1102"/>
            <w:tcMar>
              <w:top w:w="50" w:type="dxa"/>
              <w:bottom w:w="50" w:type="dxa"/>
              <w:left w:w="90" w:type="dxa"/>
              <w:right w:w="90" w:type="dxa"/>
            </w:tcMar>
            <w:shd w:val="clear" w:color="auto" w:fill="E5F5FF"/>
          </w:tcPr>
          <w:p>
            <w:pPr>
              <w:pStyle w:val="BDOITable"/>
            </w:pPr>
            <w:r>
              <w:rPr>
                <w:sz w:val="16"/>
              </w:rPr>
              <w:t>02-Aug-2027</w:t>
            </w:r>
          </w:p>
        </w:tc>
        <w:tc>
          <w:tcPr>
            <w:tcW w:type="dxa" w:w="1102"/>
            <w:tcMar>
              <w:top w:w="50" w:type="dxa"/>
              <w:bottom w:w="50" w:type="dxa"/>
              <w:left w:w="90" w:type="dxa"/>
              <w:right w:w="90" w:type="dxa"/>
            </w:tcMar>
            <w:shd w:val="clear" w:color="auto" w:fill="E5F5FF"/>
          </w:tcPr>
          <w:p>
            <w:pPr>
              <w:pStyle w:val="BDOITable"/>
            </w:pPr>
            <w:r>
              <w:rPr>
                <w:sz w:val="16"/>
              </w:rPr>
              <w:t>15-Oct-2027</w:t>
            </w:r>
          </w:p>
        </w:tc>
        <w:tc>
          <w:tcPr>
            <w:tcW w:type="dxa" w:w="1971"/>
            <w:tcMar>
              <w:top w:w="50" w:type="dxa"/>
              <w:bottom w:w="50" w:type="dxa"/>
              <w:left w:w="90" w:type="dxa"/>
              <w:right w:w="90" w:type="dxa"/>
            </w:tcMar>
            <w:shd w:val="clear" w:color="auto" w:fill="E5F5FF"/>
          </w:tcPr>
          <w:p>
            <w:pPr>
              <w:pStyle w:val="BDOITable"/>
            </w:pPr>
            <w:r>
              <w:rPr>
                <w:sz w:val="16"/>
              </w:rPr>
              <w:t>Data Migration Lead; iorta Migration Lead</w:t>
            </w:r>
          </w:p>
        </w:tc>
      </w:tr>
      <w:tr>
        <w:trPr>
          <w:cantSplit w:val="true"/>
        </w:trPr>
        <w:tc>
          <w:tcPr>
            <w:tcW w:type="dxa" w:w="638"/>
            <w:tcMar>
              <w:top w:w="50" w:type="dxa"/>
              <w:bottom w:w="50" w:type="dxa"/>
              <w:left w:w="90" w:type="dxa"/>
              <w:right w:w="90" w:type="dxa"/>
            </w:tcMar>
          </w:tcPr>
          <w:p>
            <w:pPr>
              <w:pStyle w:val="BDOITable"/>
            </w:pPr>
            <w:r>
              <w:rPr>
                <w:sz w:val="16"/>
              </w:rPr>
              <w:t>P-21</w:t>
            </w:r>
          </w:p>
        </w:tc>
        <w:tc>
          <w:tcPr>
            <w:tcW w:type="dxa" w:w="1333"/>
            <w:tcMar>
              <w:top w:w="50" w:type="dxa"/>
              <w:bottom w:w="50" w:type="dxa"/>
              <w:left w:w="90" w:type="dxa"/>
              <w:right w:w="90" w:type="dxa"/>
            </w:tcMar>
          </w:tcPr>
          <w:p>
            <w:pPr>
              <w:pStyle w:val="BDOITable"/>
            </w:pPr>
            <w:r>
              <w:rPr>
                <w:sz w:val="16"/>
              </w:rPr>
              <w:t>Data migration</w:t>
            </w:r>
          </w:p>
        </w:tc>
        <w:tc>
          <w:tcPr>
            <w:tcW w:type="dxa" w:w="3826"/>
            <w:tcMar>
              <w:top w:w="50" w:type="dxa"/>
              <w:bottom w:w="50" w:type="dxa"/>
              <w:left w:w="90" w:type="dxa"/>
              <w:right w:w="90" w:type="dxa"/>
            </w:tcMar>
          </w:tcPr>
          <w:p>
            <w:pPr>
              <w:pStyle w:val="BDOITable"/>
            </w:pPr>
            <w:r>
              <w:rPr>
                <w:sz w:val="16"/>
              </w:rPr>
              <w:t>Dress rehearsal on production-sized data (reserve slot 6-10 Dec 2027)</w:t>
            </w:r>
          </w:p>
        </w:tc>
        <w:tc>
          <w:tcPr>
            <w:tcW w:type="dxa" w:w="1102"/>
            <w:tcMar>
              <w:top w:w="50" w:type="dxa"/>
              <w:bottom w:w="50" w:type="dxa"/>
              <w:left w:w="90" w:type="dxa"/>
              <w:right w:w="90" w:type="dxa"/>
            </w:tcMar>
          </w:tcPr>
          <w:p>
            <w:pPr>
              <w:pStyle w:val="BDOITable"/>
            </w:pPr>
            <w:r>
              <w:rPr>
                <w:sz w:val="16"/>
              </w:rPr>
              <w:t>15-Nov-2027</w:t>
            </w:r>
          </w:p>
        </w:tc>
        <w:tc>
          <w:tcPr>
            <w:tcW w:type="dxa" w:w="1102"/>
            <w:tcMar>
              <w:top w:w="50" w:type="dxa"/>
              <w:bottom w:w="50" w:type="dxa"/>
              <w:left w:w="90" w:type="dxa"/>
              <w:right w:w="90" w:type="dxa"/>
            </w:tcMar>
          </w:tcPr>
          <w:p>
            <w:pPr>
              <w:pStyle w:val="BDOITable"/>
            </w:pPr>
            <w:r>
              <w:rPr>
                <w:sz w:val="16"/>
              </w:rPr>
              <w:t>26-Nov-2027</w:t>
            </w:r>
          </w:p>
        </w:tc>
        <w:tc>
          <w:tcPr>
            <w:tcW w:type="dxa" w:w="1971"/>
            <w:tcMar>
              <w:top w:w="50" w:type="dxa"/>
              <w:bottom w:w="50" w:type="dxa"/>
              <w:left w:w="90" w:type="dxa"/>
              <w:right w:w="90" w:type="dxa"/>
            </w:tcMar>
          </w:tcPr>
          <w:p>
            <w:pPr>
              <w:pStyle w:val="BDOITable"/>
            </w:pPr>
            <w:r>
              <w:rPr>
                <w:sz w:val="16"/>
              </w:rPr>
              <w:t>Data Migration Lead; iorta Migration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P-22</w:t>
            </w:r>
          </w:p>
        </w:tc>
        <w:tc>
          <w:tcPr>
            <w:tcW w:type="dxa" w:w="1333"/>
            <w:tcMar>
              <w:top w:w="50" w:type="dxa"/>
              <w:bottom w:w="50" w:type="dxa"/>
              <w:left w:w="90" w:type="dxa"/>
              <w:right w:w="90" w:type="dxa"/>
            </w:tcMar>
            <w:shd w:val="clear" w:color="auto" w:fill="E5F5FF"/>
          </w:tcPr>
          <w:p>
            <w:pPr>
              <w:pStyle w:val="BDOITable"/>
            </w:pPr>
            <w:r>
              <w:rPr>
                <w:sz w:val="16"/>
              </w:rPr>
              <w:t>Readiness</w:t>
            </w:r>
          </w:p>
        </w:tc>
        <w:tc>
          <w:tcPr>
            <w:tcW w:type="dxa" w:w="3826"/>
            <w:tcMar>
              <w:top w:w="50" w:type="dxa"/>
              <w:bottom w:w="50" w:type="dxa"/>
              <w:left w:w="90" w:type="dxa"/>
              <w:right w:w="90" w:type="dxa"/>
            </w:tcMar>
            <w:shd w:val="clear" w:color="auto" w:fill="E5F5FF"/>
          </w:tcPr>
          <w:p>
            <w:pPr>
              <w:pStyle w:val="BDOITable"/>
            </w:pPr>
            <w:r>
              <w:rPr>
                <w:sz w:val="16"/>
              </w:rPr>
              <w:t>Environments: SIT, UAT, Pre-Prod, production and DR on managed Kubernetes</w:t>
            </w:r>
          </w:p>
        </w:tc>
        <w:tc>
          <w:tcPr>
            <w:tcW w:type="dxa" w:w="1102"/>
            <w:tcMar>
              <w:top w:w="50" w:type="dxa"/>
              <w:bottom w:w="50" w:type="dxa"/>
              <w:left w:w="90" w:type="dxa"/>
              <w:right w:w="90" w:type="dxa"/>
            </w:tcMar>
            <w:shd w:val="clear" w:color="auto" w:fill="E5F5FF"/>
          </w:tcPr>
          <w:p>
            <w:pPr>
              <w:pStyle w:val="BDOITable"/>
            </w:pPr>
            <w:r>
              <w:rPr>
                <w:sz w:val="16"/>
              </w:rPr>
              <w:t>02-Nov-2026</w:t>
            </w:r>
          </w:p>
        </w:tc>
        <w:tc>
          <w:tcPr>
            <w:tcW w:type="dxa" w:w="1102"/>
            <w:tcMar>
              <w:top w:w="50" w:type="dxa"/>
              <w:bottom w:w="50" w:type="dxa"/>
              <w:left w:w="90" w:type="dxa"/>
              <w:right w:w="90" w:type="dxa"/>
            </w:tcMar>
            <w:shd w:val="clear" w:color="auto" w:fill="E5F5FF"/>
          </w:tcPr>
          <w:p>
            <w:pPr>
              <w:pStyle w:val="BDOITable"/>
            </w:pPr>
            <w:r>
              <w:rPr>
                <w:sz w:val="16"/>
              </w:rPr>
              <w:t>01-Nov-2027</w:t>
            </w:r>
          </w:p>
        </w:tc>
        <w:tc>
          <w:tcPr>
            <w:tcW w:type="dxa" w:w="1971"/>
            <w:tcMar>
              <w:top w:w="50" w:type="dxa"/>
              <w:bottom w:w="50" w:type="dxa"/>
              <w:left w:w="90" w:type="dxa"/>
              <w:right w:w="90" w:type="dxa"/>
            </w:tcMar>
            <w:shd w:val="clear" w:color="auto" w:fill="E5F5FF"/>
          </w:tcPr>
          <w:p>
            <w:pPr>
              <w:pStyle w:val="BDOITable"/>
            </w:pPr>
            <w:r>
              <w:rPr>
                <w:sz w:val="16"/>
              </w:rPr>
              <w:t>BDOI IT; iorta infrastructure team</w:t>
            </w:r>
          </w:p>
        </w:tc>
      </w:tr>
      <w:tr>
        <w:trPr>
          <w:cantSplit w:val="true"/>
        </w:trPr>
        <w:tc>
          <w:tcPr>
            <w:tcW w:type="dxa" w:w="638"/>
            <w:tcMar>
              <w:top w:w="50" w:type="dxa"/>
              <w:bottom w:w="50" w:type="dxa"/>
              <w:left w:w="90" w:type="dxa"/>
              <w:right w:w="90" w:type="dxa"/>
            </w:tcMar>
          </w:tcPr>
          <w:p>
            <w:pPr>
              <w:pStyle w:val="BDOITable"/>
            </w:pPr>
            <w:r>
              <w:rPr>
                <w:sz w:val="16"/>
              </w:rPr>
              <w:t>P-23</w:t>
            </w:r>
          </w:p>
        </w:tc>
        <w:tc>
          <w:tcPr>
            <w:tcW w:type="dxa" w:w="1333"/>
            <w:tcMar>
              <w:top w:w="50" w:type="dxa"/>
              <w:bottom w:w="50" w:type="dxa"/>
              <w:left w:w="90" w:type="dxa"/>
              <w:right w:w="90" w:type="dxa"/>
            </w:tcMar>
          </w:tcPr>
          <w:p>
            <w:pPr>
              <w:pStyle w:val="BDOITable"/>
            </w:pPr>
            <w:r>
              <w:rPr>
                <w:sz w:val="16"/>
              </w:rPr>
              <w:t>Readiness</w:t>
            </w:r>
          </w:p>
        </w:tc>
        <w:tc>
          <w:tcPr>
            <w:tcW w:type="dxa" w:w="3826"/>
            <w:tcMar>
              <w:top w:w="50" w:type="dxa"/>
              <w:bottom w:w="50" w:type="dxa"/>
              <w:left w:w="90" w:type="dxa"/>
              <w:right w:w="90" w:type="dxa"/>
            </w:tcMar>
          </w:tcPr>
          <w:p>
            <w:pPr>
              <w:pStyle w:val="BDOITable"/>
            </w:pPr>
            <w:r>
              <w:rPr>
                <w:sz w:val="16"/>
              </w:rPr>
              <w:t>Organisational change management and communications</w:t>
            </w:r>
          </w:p>
        </w:tc>
        <w:tc>
          <w:tcPr>
            <w:tcW w:type="dxa" w:w="1102"/>
            <w:tcMar>
              <w:top w:w="50" w:type="dxa"/>
              <w:bottom w:w="50" w:type="dxa"/>
              <w:left w:w="90" w:type="dxa"/>
              <w:right w:w="90" w:type="dxa"/>
            </w:tcMar>
          </w:tcPr>
          <w:p>
            <w:pPr>
              <w:pStyle w:val="BDOITable"/>
            </w:pPr>
            <w:r>
              <w:rPr>
                <w:sz w:val="16"/>
              </w:rPr>
              <w:t>12-Oct-2026</w:t>
            </w:r>
          </w:p>
        </w:tc>
        <w:tc>
          <w:tcPr>
            <w:tcW w:type="dxa" w:w="1102"/>
            <w:tcMar>
              <w:top w:w="50" w:type="dxa"/>
              <w:bottom w:w="50" w:type="dxa"/>
              <w:left w:w="90" w:type="dxa"/>
              <w:right w:w="90" w:type="dxa"/>
            </w:tcMar>
          </w:tcPr>
          <w:p>
            <w:pPr>
              <w:pStyle w:val="BDOITable"/>
            </w:pPr>
            <w:r>
              <w:rPr>
                <w:sz w:val="16"/>
              </w:rPr>
              <w:t>02-Feb-2028</w:t>
            </w:r>
          </w:p>
        </w:tc>
        <w:tc>
          <w:tcPr>
            <w:tcW w:type="dxa" w:w="1971"/>
            <w:tcMar>
              <w:top w:w="50" w:type="dxa"/>
              <w:bottom w:w="50" w:type="dxa"/>
              <w:left w:w="90" w:type="dxa"/>
              <w:right w:w="90" w:type="dxa"/>
            </w:tcMar>
          </w:tcPr>
          <w:p>
            <w:pPr>
              <w:pStyle w:val="BDOITable"/>
            </w:pPr>
            <w:r>
              <w:rPr>
                <w:sz w:val="16"/>
              </w:rPr>
              <w:t>BIBS Product Owner; iorta change and training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P-24</w:t>
            </w:r>
          </w:p>
        </w:tc>
        <w:tc>
          <w:tcPr>
            <w:tcW w:type="dxa" w:w="1333"/>
            <w:tcMar>
              <w:top w:w="50" w:type="dxa"/>
              <w:bottom w:w="50" w:type="dxa"/>
              <w:left w:w="90" w:type="dxa"/>
              <w:right w:w="90" w:type="dxa"/>
            </w:tcMar>
            <w:shd w:val="clear" w:color="auto" w:fill="E5F5FF"/>
          </w:tcPr>
          <w:p>
            <w:pPr>
              <w:pStyle w:val="BDOITable"/>
            </w:pPr>
            <w:r>
              <w:rPr>
                <w:sz w:val="16"/>
              </w:rPr>
              <w:t>Readiness</w:t>
            </w:r>
          </w:p>
        </w:tc>
        <w:tc>
          <w:tcPr>
            <w:tcW w:type="dxa" w:w="3826"/>
            <w:tcMar>
              <w:top w:w="50" w:type="dxa"/>
              <w:bottom w:w="50" w:type="dxa"/>
              <w:left w:w="90" w:type="dxa"/>
              <w:right w:w="90" w:type="dxa"/>
            </w:tcMar>
            <w:shd w:val="clear" w:color="auto" w:fill="E5F5FF"/>
          </w:tcPr>
          <w:p>
            <w:pPr>
              <w:pStyle w:val="BDOITable"/>
            </w:pPr>
            <w:r>
              <w:rPr>
                <w:sz w:val="16"/>
              </w:rPr>
              <w:t>Key user training (UAT testers) and train-the-trainer</w:t>
            </w:r>
          </w:p>
        </w:tc>
        <w:tc>
          <w:tcPr>
            <w:tcW w:type="dxa" w:w="1102"/>
            <w:tcMar>
              <w:top w:w="50" w:type="dxa"/>
              <w:bottom w:w="50" w:type="dxa"/>
              <w:left w:w="90" w:type="dxa"/>
              <w:right w:w="90" w:type="dxa"/>
            </w:tcMar>
            <w:shd w:val="clear" w:color="auto" w:fill="E5F5FF"/>
          </w:tcPr>
          <w:p>
            <w:pPr>
              <w:pStyle w:val="BDOITable"/>
            </w:pPr>
            <w:r>
              <w:rPr>
                <w:sz w:val="16"/>
              </w:rPr>
              <w:t>19-Jul-2027</w:t>
            </w:r>
          </w:p>
        </w:tc>
        <w:tc>
          <w:tcPr>
            <w:tcW w:type="dxa" w:w="1102"/>
            <w:tcMar>
              <w:top w:w="50" w:type="dxa"/>
              <w:bottom w:w="50" w:type="dxa"/>
              <w:left w:w="90" w:type="dxa"/>
              <w:right w:w="90" w:type="dxa"/>
            </w:tcMar>
            <w:shd w:val="clear" w:color="auto" w:fill="E5F5FF"/>
          </w:tcPr>
          <w:p>
            <w:pPr>
              <w:pStyle w:val="BDOITable"/>
            </w:pPr>
            <w:r>
              <w:rPr>
                <w:sz w:val="16"/>
              </w:rPr>
              <w:t>17-Sep-2027</w:t>
            </w:r>
          </w:p>
        </w:tc>
        <w:tc>
          <w:tcPr>
            <w:tcW w:type="dxa" w:w="1971"/>
            <w:tcMar>
              <w:top w:w="50" w:type="dxa"/>
              <w:bottom w:w="50" w:type="dxa"/>
              <w:left w:w="90" w:type="dxa"/>
              <w:right w:w="90" w:type="dxa"/>
            </w:tcMar>
            <w:shd w:val="clear" w:color="auto" w:fill="E5F5FF"/>
          </w:tcPr>
          <w:p>
            <w:pPr>
              <w:pStyle w:val="BDOITable"/>
            </w:pPr>
            <w:r>
              <w:rPr>
                <w:sz w:val="16"/>
              </w:rPr>
              <w:t>iorta change and training lead</w:t>
            </w:r>
          </w:p>
        </w:tc>
      </w:tr>
      <w:tr>
        <w:trPr>
          <w:cantSplit w:val="true"/>
        </w:trPr>
        <w:tc>
          <w:tcPr>
            <w:tcW w:type="dxa" w:w="638"/>
            <w:tcMar>
              <w:top w:w="50" w:type="dxa"/>
              <w:bottom w:w="50" w:type="dxa"/>
              <w:left w:w="90" w:type="dxa"/>
              <w:right w:w="90" w:type="dxa"/>
            </w:tcMar>
          </w:tcPr>
          <w:p>
            <w:pPr>
              <w:pStyle w:val="BDOITable"/>
            </w:pPr>
            <w:r>
              <w:rPr>
                <w:sz w:val="16"/>
              </w:rPr>
              <w:t>P-25</w:t>
            </w:r>
          </w:p>
        </w:tc>
        <w:tc>
          <w:tcPr>
            <w:tcW w:type="dxa" w:w="1333"/>
            <w:tcMar>
              <w:top w:w="50" w:type="dxa"/>
              <w:bottom w:w="50" w:type="dxa"/>
              <w:left w:w="90" w:type="dxa"/>
              <w:right w:w="90" w:type="dxa"/>
            </w:tcMar>
          </w:tcPr>
          <w:p>
            <w:pPr>
              <w:pStyle w:val="BDOITable"/>
            </w:pPr>
            <w:r>
              <w:rPr>
                <w:sz w:val="16"/>
              </w:rPr>
              <w:t>Readiness</w:t>
            </w:r>
          </w:p>
        </w:tc>
        <w:tc>
          <w:tcPr>
            <w:tcW w:type="dxa" w:w="3826"/>
            <w:tcMar>
              <w:top w:w="50" w:type="dxa"/>
              <w:bottom w:w="50" w:type="dxa"/>
              <w:left w:w="90" w:type="dxa"/>
              <w:right w:w="90" w:type="dxa"/>
            </w:tcMar>
          </w:tcPr>
          <w:p>
            <w:pPr>
              <w:pStyle w:val="BDOITable"/>
            </w:pPr>
            <w:r>
              <w:rPr>
                <w:sz w:val="16"/>
              </w:rPr>
              <w:t>End-user training by persona</w:t>
            </w:r>
          </w:p>
        </w:tc>
        <w:tc>
          <w:tcPr>
            <w:tcW w:type="dxa" w:w="1102"/>
            <w:tcMar>
              <w:top w:w="50" w:type="dxa"/>
              <w:bottom w:w="50" w:type="dxa"/>
              <w:left w:w="90" w:type="dxa"/>
              <w:right w:w="90" w:type="dxa"/>
            </w:tcMar>
          </w:tcPr>
          <w:p>
            <w:pPr>
              <w:pStyle w:val="BDOITable"/>
            </w:pPr>
            <w:r>
              <w:rPr>
                <w:sz w:val="16"/>
              </w:rPr>
              <w:t>18-Oct-2027</w:t>
            </w:r>
          </w:p>
        </w:tc>
        <w:tc>
          <w:tcPr>
            <w:tcW w:type="dxa" w:w="1102"/>
            <w:tcMar>
              <w:top w:w="50" w:type="dxa"/>
              <w:bottom w:w="50" w:type="dxa"/>
              <w:left w:w="90" w:type="dxa"/>
              <w:right w:w="90" w:type="dxa"/>
            </w:tcMar>
          </w:tcPr>
          <w:p>
            <w:pPr>
              <w:pStyle w:val="BDOITable"/>
            </w:pPr>
            <w:r>
              <w:rPr>
                <w:sz w:val="16"/>
              </w:rPr>
              <w:t>10-Dec-2027</w:t>
            </w:r>
          </w:p>
        </w:tc>
        <w:tc>
          <w:tcPr>
            <w:tcW w:type="dxa" w:w="1971"/>
            <w:tcMar>
              <w:top w:w="50" w:type="dxa"/>
              <w:bottom w:w="50" w:type="dxa"/>
              <w:left w:w="90" w:type="dxa"/>
              <w:right w:w="90" w:type="dxa"/>
            </w:tcMar>
          </w:tcPr>
          <w:p>
            <w:pPr>
              <w:pStyle w:val="BDOITable"/>
            </w:pPr>
            <w:r>
              <w:rPr>
                <w:sz w:val="16"/>
              </w:rPr>
              <w:t>BDOI trainers; iorta change and training lead</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P-26</w:t>
            </w:r>
          </w:p>
        </w:tc>
        <w:tc>
          <w:tcPr>
            <w:tcW w:type="dxa" w:w="1333"/>
            <w:tcMar>
              <w:top w:w="50" w:type="dxa"/>
              <w:bottom w:w="50" w:type="dxa"/>
              <w:left w:w="90" w:type="dxa"/>
              <w:right w:w="90" w:type="dxa"/>
            </w:tcMar>
            <w:shd w:val="clear" w:color="auto" w:fill="E5F5FF"/>
          </w:tcPr>
          <w:p>
            <w:pPr>
              <w:pStyle w:val="BDOITable"/>
            </w:pPr>
            <w:r>
              <w:rPr>
                <w:sz w:val="16"/>
              </w:rPr>
              <w:t>Readiness</w:t>
            </w:r>
          </w:p>
        </w:tc>
        <w:tc>
          <w:tcPr>
            <w:tcW w:type="dxa" w:w="3826"/>
            <w:tcMar>
              <w:top w:w="50" w:type="dxa"/>
              <w:bottom w:w="50" w:type="dxa"/>
              <w:left w:w="90" w:type="dxa"/>
              <w:right w:w="90" w:type="dxa"/>
            </w:tcMar>
            <w:shd w:val="clear" w:color="auto" w:fill="E5F5FF"/>
          </w:tcPr>
          <w:p>
            <w:pPr>
              <w:pStyle w:val="BDOITable"/>
            </w:pPr>
            <w:r>
              <w:rPr>
                <w:sz w:val="16"/>
              </w:rPr>
              <w:t>Knowledge transfer to BDOI application support and BDO IT operations</w:t>
            </w:r>
          </w:p>
        </w:tc>
        <w:tc>
          <w:tcPr>
            <w:tcW w:type="dxa" w:w="1102"/>
            <w:tcMar>
              <w:top w:w="50" w:type="dxa"/>
              <w:bottom w:w="50" w:type="dxa"/>
              <w:left w:w="90" w:type="dxa"/>
              <w:right w:w="90" w:type="dxa"/>
            </w:tcMar>
            <w:shd w:val="clear" w:color="auto" w:fill="E5F5FF"/>
          </w:tcPr>
          <w:p>
            <w:pPr>
              <w:pStyle w:val="BDOITable"/>
            </w:pPr>
            <w:r>
              <w:rPr>
                <w:sz w:val="16"/>
              </w:rPr>
              <w:t>07-Jun-2027</w:t>
            </w:r>
          </w:p>
        </w:tc>
        <w:tc>
          <w:tcPr>
            <w:tcW w:type="dxa" w:w="1102"/>
            <w:tcMar>
              <w:top w:w="50" w:type="dxa"/>
              <w:bottom w:w="50" w:type="dxa"/>
              <w:left w:w="90" w:type="dxa"/>
              <w:right w:w="90" w:type="dxa"/>
            </w:tcMar>
            <w:shd w:val="clear" w:color="auto" w:fill="E5F5FF"/>
          </w:tcPr>
          <w:p>
            <w:pPr>
              <w:pStyle w:val="BDOITable"/>
            </w:pPr>
            <w:r>
              <w:rPr>
                <w:sz w:val="16"/>
              </w:rPr>
              <w:t>02-Feb-2028</w:t>
            </w:r>
          </w:p>
        </w:tc>
        <w:tc>
          <w:tcPr>
            <w:tcW w:type="dxa" w:w="1971"/>
            <w:tcMar>
              <w:top w:w="50" w:type="dxa"/>
              <w:bottom w:w="50" w:type="dxa"/>
              <w:left w:w="90" w:type="dxa"/>
              <w:right w:w="90" w:type="dxa"/>
            </w:tcMar>
            <w:shd w:val="clear" w:color="auto" w:fill="E5F5FF"/>
          </w:tcPr>
          <w:p>
            <w:pPr>
              <w:pStyle w:val="BDOITable"/>
            </w:pPr>
            <w:r>
              <w:rPr>
                <w:sz w:val="16"/>
              </w:rPr>
              <w:t>iorta Project Manager; BDOI IT</w:t>
            </w:r>
          </w:p>
        </w:tc>
      </w:tr>
      <w:tr>
        <w:trPr>
          <w:cantSplit w:val="true"/>
        </w:trPr>
        <w:tc>
          <w:tcPr>
            <w:tcW w:type="dxa" w:w="638"/>
            <w:tcMar>
              <w:top w:w="50" w:type="dxa"/>
              <w:bottom w:w="50" w:type="dxa"/>
              <w:left w:w="90" w:type="dxa"/>
              <w:right w:w="90" w:type="dxa"/>
            </w:tcMar>
          </w:tcPr>
          <w:p>
            <w:pPr>
              <w:pStyle w:val="BDOITable"/>
            </w:pPr>
            <w:r>
              <w:rPr>
                <w:sz w:val="16"/>
              </w:rPr>
              <w:t>P-27</w:t>
            </w:r>
          </w:p>
        </w:tc>
        <w:tc>
          <w:tcPr>
            <w:tcW w:type="dxa" w:w="1333"/>
            <w:tcMar>
              <w:top w:w="50" w:type="dxa"/>
              <w:bottom w:w="50" w:type="dxa"/>
              <w:left w:w="90" w:type="dxa"/>
              <w:right w:w="90" w:type="dxa"/>
            </w:tcMar>
          </w:tcPr>
          <w:p>
            <w:pPr>
              <w:pStyle w:val="BDOITable"/>
            </w:pPr>
            <w:r>
              <w:rPr>
                <w:sz w:val="16"/>
              </w:rPr>
              <w:t>Readiness</w:t>
            </w:r>
          </w:p>
        </w:tc>
        <w:tc>
          <w:tcPr>
            <w:tcW w:type="dxa" w:w="3826"/>
            <w:tcMar>
              <w:top w:w="50" w:type="dxa"/>
              <w:bottom w:w="50" w:type="dxa"/>
              <w:left w:w="90" w:type="dxa"/>
              <w:right w:w="90" w:type="dxa"/>
            </w:tcMar>
          </w:tcPr>
          <w:p>
            <w:pPr>
              <w:pStyle w:val="BDOITable"/>
            </w:pPr>
            <w:r>
              <w:rPr>
                <w:sz w:val="16"/>
              </w:rPr>
              <w:t>Operational and production readiness review (ORR / PRR)</w:t>
            </w:r>
          </w:p>
        </w:tc>
        <w:tc>
          <w:tcPr>
            <w:tcW w:type="dxa" w:w="1102"/>
            <w:tcMar>
              <w:top w:w="50" w:type="dxa"/>
              <w:bottom w:w="50" w:type="dxa"/>
              <w:left w:w="90" w:type="dxa"/>
              <w:right w:w="90" w:type="dxa"/>
            </w:tcMar>
          </w:tcPr>
          <w:p>
            <w:pPr>
              <w:pStyle w:val="BDOITable"/>
            </w:pPr>
            <w:r>
              <w:rPr>
                <w:sz w:val="16"/>
              </w:rPr>
              <w:t>01-Dec-2027</w:t>
            </w:r>
          </w:p>
        </w:tc>
        <w:tc>
          <w:tcPr>
            <w:tcW w:type="dxa" w:w="1102"/>
            <w:tcMar>
              <w:top w:w="50" w:type="dxa"/>
              <w:bottom w:w="50" w:type="dxa"/>
              <w:left w:w="90" w:type="dxa"/>
              <w:right w:w="90" w:type="dxa"/>
            </w:tcMar>
          </w:tcPr>
          <w:p>
            <w:pPr>
              <w:pStyle w:val="BDOITable"/>
            </w:pPr>
            <w:r>
              <w:rPr>
                <w:sz w:val="16"/>
              </w:rPr>
              <w:t>31-Dec-2027</w:t>
            </w:r>
          </w:p>
        </w:tc>
        <w:tc>
          <w:tcPr>
            <w:tcW w:type="dxa" w:w="1971"/>
            <w:tcMar>
              <w:top w:w="50" w:type="dxa"/>
              <w:bottom w:w="50" w:type="dxa"/>
              <w:left w:w="90" w:type="dxa"/>
              <w:right w:w="90" w:type="dxa"/>
            </w:tcMar>
          </w:tcPr>
          <w:p>
            <w:pPr>
              <w:pStyle w:val="BDOITable"/>
            </w:pPr>
            <w:r>
              <w:rPr>
                <w:sz w:val="16"/>
              </w:rPr>
              <w:t>BDOI IT; iorta Project Manager</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P-28</w:t>
            </w:r>
          </w:p>
        </w:tc>
        <w:tc>
          <w:tcPr>
            <w:tcW w:type="dxa" w:w="1333"/>
            <w:tcMar>
              <w:top w:w="50" w:type="dxa"/>
              <w:bottom w:w="50" w:type="dxa"/>
              <w:left w:w="90" w:type="dxa"/>
              <w:right w:w="90" w:type="dxa"/>
            </w:tcMar>
            <w:shd w:val="clear" w:color="auto" w:fill="E5F5FF"/>
          </w:tcPr>
          <w:p>
            <w:pPr>
              <w:pStyle w:val="BDOITable"/>
            </w:pPr>
            <w:r>
              <w:rPr>
                <w:sz w:val="16"/>
              </w:rPr>
              <w:t>Cut-over</w:t>
            </w:r>
          </w:p>
        </w:tc>
        <w:tc>
          <w:tcPr>
            <w:tcW w:type="dxa" w:w="3826"/>
            <w:tcMar>
              <w:top w:w="50" w:type="dxa"/>
              <w:bottom w:w="50" w:type="dxa"/>
              <w:left w:w="90" w:type="dxa"/>
              <w:right w:w="90" w:type="dxa"/>
            </w:tcMar>
            <w:shd w:val="clear" w:color="auto" w:fill="E5F5FF"/>
          </w:tcPr>
          <w:p>
            <w:pPr>
              <w:pStyle w:val="BDOITable"/>
            </w:pPr>
            <w:r>
              <w:rPr>
                <w:sz w:val="16"/>
              </w:rPr>
              <w:t>Cut-over phases A-E: readiness, pre-load and deltas, legacy freeze, production load, reconciliation and go / no-go</w:t>
            </w:r>
          </w:p>
        </w:tc>
        <w:tc>
          <w:tcPr>
            <w:tcW w:type="dxa" w:w="1102"/>
            <w:tcMar>
              <w:top w:w="50" w:type="dxa"/>
              <w:bottom w:w="50" w:type="dxa"/>
              <w:left w:w="90" w:type="dxa"/>
              <w:right w:w="90" w:type="dxa"/>
            </w:tcMar>
            <w:shd w:val="clear" w:color="auto" w:fill="E5F5FF"/>
          </w:tcPr>
          <w:p>
            <w:pPr>
              <w:pStyle w:val="BDOITable"/>
            </w:pPr>
            <w:r>
              <w:rPr>
                <w:sz w:val="16"/>
              </w:rPr>
              <w:t>04-Dec-2027</w:t>
            </w:r>
          </w:p>
        </w:tc>
        <w:tc>
          <w:tcPr>
            <w:tcW w:type="dxa" w:w="1102"/>
            <w:tcMar>
              <w:top w:w="50" w:type="dxa"/>
              <w:bottom w:w="50" w:type="dxa"/>
              <w:left w:w="90" w:type="dxa"/>
              <w:right w:w="90" w:type="dxa"/>
            </w:tcMar>
            <w:shd w:val="clear" w:color="auto" w:fill="E5F5FF"/>
          </w:tcPr>
          <w:p>
            <w:pPr>
              <w:pStyle w:val="BDOITable"/>
            </w:pPr>
            <w:r>
              <w:rPr>
                <w:sz w:val="16"/>
              </w:rPr>
              <w:t>02-Jan-2028</w:t>
            </w:r>
          </w:p>
        </w:tc>
        <w:tc>
          <w:tcPr>
            <w:tcW w:type="dxa" w:w="1971"/>
            <w:tcMar>
              <w:top w:w="50" w:type="dxa"/>
              <w:bottom w:w="50" w:type="dxa"/>
              <w:left w:w="90" w:type="dxa"/>
              <w:right w:w="90" w:type="dxa"/>
            </w:tcMar>
            <w:shd w:val="clear" w:color="auto" w:fill="E5F5FF"/>
          </w:tcPr>
          <w:p>
            <w:pPr>
              <w:pStyle w:val="BDOITable"/>
            </w:pPr>
            <w:r>
              <w:rPr>
                <w:sz w:val="16"/>
              </w:rPr>
              <w:t>Go / no-go board; Data Migration Lead</w:t>
            </w:r>
          </w:p>
        </w:tc>
      </w:tr>
      <w:tr>
        <w:trPr>
          <w:cantSplit w:val="true"/>
        </w:trPr>
        <w:tc>
          <w:tcPr>
            <w:tcW w:type="dxa" w:w="638"/>
            <w:tcMar>
              <w:top w:w="50" w:type="dxa"/>
              <w:bottom w:w="50" w:type="dxa"/>
              <w:left w:w="90" w:type="dxa"/>
              <w:right w:w="90" w:type="dxa"/>
            </w:tcMar>
          </w:tcPr>
          <w:p>
            <w:pPr>
              <w:pStyle w:val="BDOITable"/>
            </w:pPr>
            <w:r>
              <w:rPr>
                <w:sz w:val="16"/>
              </w:rPr>
              <w:t>P-29</w:t>
            </w:r>
          </w:p>
        </w:tc>
        <w:tc>
          <w:tcPr>
            <w:tcW w:type="dxa" w:w="1333"/>
            <w:tcMar>
              <w:top w:w="50" w:type="dxa"/>
              <w:bottom w:w="50" w:type="dxa"/>
              <w:left w:w="90" w:type="dxa"/>
              <w:right w:w="90" w:type="dxa"/>
            </w:tcMar>
          </w:tcPr>
          <w:p>
            <w:pPr>
              <w:pStyle w:val="BDOITable"/>
            </w:pPr>
            <w:r>
              <w:rPr>
                <w:sz w:val="16"/>
              </w:rPr>
              <w:t>Cut-over</w:t>
            </w:r>
          </w:p>
        </w:tc>
        <w:tc>
          <w:tcPr>
            <w:tcW w:type="dxa" w:w="3826"/>
            <w:tcMar>
              <w:top w:w="50" w:type="dxa"/>
              <w:bottom w:w="50" w:type="dxa"/>
              <w:left w:w="90" w:type="dxa"/>
              <w:right w:w="90" w:type="dxa"/>
            </w:tcMar>
          </w:tcPr>
          <w:p>
            <w:pPr>
              <w:pStyle w:val="BDOITable"/>
            </w:pPr>
            <w:r>
              <w:rPr>
                <w:sz w:val="16"/>
              </w:rPr>
              <w:t>Go-live of all modules together (T = Monday 3-Jan-2028)</w:t>
            </w:r>
          </w:p>
        </w:tc>
        <w:tc>
          <w:tcPr>
            <w:tcW w:type="dxa" w:w="1102"/>
            <w:tcMar>
              <w:top w:w="50" w:type="dxa"/>
              <w:bottom w:w="50" w:type="dxa"/>
              <w:left w:w="90" w:type="dxa"/>
              <w:right w:w="90" w:type="dxa"/>
            </w:tcMar>
          </w:tcPr>
          <w:p>
            <w:pPr>
              <w:pStyle w:val="BDOITable"/>
            </w:pPr>
            <w:r>
              <w:rPr>
                <w:sz w:val="16"/>
              </w:rPr>
              <w:t>03-Jan-2028</w:t>
            </w:r>
          </w:p>
        </w:tc>
        <w:tc>
          <w:tcPr>
            <w:tcW w:type="dxa" w:w="1102"/>
            <w:tcMar>
              <w:top w:w="50" w:type="dxa"/>
              <w:bottom w:w="50" w:type="dxa"/>
              <w:left w:w="90" w:type="dxa"/>
              <w:right w:w="90" w:type="dxa"/>
            </w:tcMar>
          </w:tcPr>
          <w:p>
            <w:pPr>
              <w:pStyle w:val="BDOITable"/>
            </w:pPr>
            <w:r>
              <w:rPr>
                <w:sz w:val="16"/>
              </w:rPr>
              <w:t>03-Jan-2028</w:t>
            </w:r>
          </w:p>
        </w:tc>
        <w:tc>
          <w:tcPr>
            <w:tcW w:type="dxa" w:w="1971"/>
            <w:tcMar>
              <w:top w:w="50" w:type="dxa"/>
              <w:bottom w:w="50" w:type="dxa"/>
              <w:left w:w="90" w:type="dxa"/>
              <w:right w:w="90" w:type="dxa"/>
            </w:tcMar>
          </w:tcPr>
          <w:p>
            <w:pPr>
              <w:pStyle w:val="BDOITable"/>
            </w:pPr>
            <w:r>
              <w:rPr>
                <w:sz w:val="16"/>
              </w:rPr>
              <w:t>Steering committee</w:t>
            </w:r>
          </w:p>
        </w:tc>
      </w:tr>
      <w:tr>
        <w:trPr>
          <w:cantSplit w:val="true"/>
        </w:trPr>
        <w:tc>
          <w:tcPr>
            <w:tcW w:type="dxa" w:w="638"/>
            <w:tcMar>
              <w:top w:w="50" w:type="dxa"/>
              <w:bottom w:w="50" w:type="dxa"/>
              <w:left w:w="90" w:type="dxa"/>
              <w:right w:w="90" w:type="dxa"/>
            </w:tcMar>
            <w:shd w:val="clear" w:color="auto" w:fill="E5F5FF"/>
          </w:tcPr>
          <w:p>
            <w:pPr>
              <w:pStyle w:val="BDOITable"/>
            </w:pPr>
            <w:r>
              <w:rPr>
                <w:sz w:val="16"/>
              </w:rPr>
              <w:t>P-30</w:t>
            </w:r>
          </w:p>
        </w:tc>
        <w:tc>
          <w:tcPr>
            <w:tcW w:type="dxa" w:w="1333"/>
            <w:tcMar>
              <w:top w:w="50" w:type="dxa"/>
              <w:bottom w:w="50" w:type="dxa"/>
              <w:left w:w="90" w:type="dxa"/>
              <w:right w:w="90" w:type="dxa"/>
            </w:tcMar>
            <w:shd w:val="clear" w:color="auto" w:fill="E5F5FF"/>
          </w:tcPr>
          <w:p>
            <w:pPr>
              <w:pStyle w:val="BDOITable"/>
            </w:pPr>
            <w:r>
              <w:rPr>
                <w:sz w:val="16"/>
              </w:rPr>
              <w:t>Cut-over</w:t>
            </w:r>
          </w:p>
        </w:tc>
        <w:tc>
          <w:tcPr>
            <w:tcW w:type="dxa" w:w="3826"/>
            <w:tcMar>
              <w:top w:w="50" w:type="dxa"/>
              <w:bottom w:w="50" w:type="dxa"/>
              <w:left w:w="90" w:type="dxa"/>
              <w:right w:w="90" w:type="dxa"/>
            </w:tcMar>
            <w:shd w:val="clear" w:color="auto" w:fill="E5F5FF"/>
          </w:tcPr>
          <w:p>
            <w:pPr>
              <w:pStyle w:val="BDOITable"/>
            </w:pPr>
            <w:r>
              <w:rPr>
                <w:sz w:val="16"/>
              </w:rPr>
              <w:t>Hypercare and true-up 1 (T+1 to T+30)</w:t>
            </w:r>
          </w:p>
        </w:tc>
        <w:tc>
          <w:tcPr>
            <w:tcW w:type="dxa" w:w="1102"/>
            <w:tcMar>
              <w:top w:w="50" w:type="dxa"/>
              <w:bottom w:w="50" w:type="dxa"/>
              <w:left w:w="90" w:type="dxa"/>
              <w:right w:w="90" w:type="dxa"/>
            </w:tcMar>
            <w:shd w:val="clear" w:color="auto" w:fill="E5F5FF"/>
          </w:tcPr>
          <w:p>
            <w:pPr>
              <w:pStyle w:val="BDOITable"/>
            </w:pPr>
            <w:r>
              <w:rPr>
                <w:sz w:val="16"/>
              </w:rPr>
              <w:t>04-Jan-2028</w:t>
            </w:r>
          </w:p>
        </w:tc>
        <w:tc>
          <w:tcPr>
            <w:tcW w:type="dxa" w:w="1102"/>
            <w:tcMar>
              <w:top w:w="50" w:type="dxa"/>
              <w:bottom w:w="50" w:type="dxa"/>
              <w:left w:w="90" w:type="dxa"/>
              <w:right w:w="90" w:type="dxa"/>
            </w:tcMar>
            <w:shd w:val="clear" w:color="auto" w:fill="E5F5FF"/>
          </w:tcPr>
          <w:p>
            <w:pPr>
              <w:pStyle w:val="BDOITable"/>
            </w:pPr>
            <w:r>
              <w:rPr>
                <w:sz w:val="16"/>
              </w:rPr>
              <w:t>02-Feb-2028</w:t>
            </w:r>
          </w:p>
        </w:tc>
        <w:tc>
          <w:tcPr>
            <w:tcW w:type="dxa" w:w="1971"/>
            <w:tcMar>
              <w:top w:w="50" w:type="dxa"/>
              <w:bottom w:w="50" w:type="dxa"/>
              <w:left w:w="90" w:type="dxa"/>
              <w:right w:w="90" w:type="dxa"/>
            </w:tcMar>
            <w:shd w:val="clear" w:color="auto" w:fill="E5F5FF"/>
          </w:tcPr>
          <w:p>
            <w:pPr>
              <w:pStyle w:val="BDOITable"/>
            </w:pPr>
            <w:r>
              <w:rPr>
                <w:sz w:val="16"/>
              </w:rPr>
              <w:t>iorta Project Manager; BDOI application support</w:t>
            </w:r>
          </w:p>
        </w:tc>
      </w:tr>
      <w:tr>
        <w:trPr>
          <w:cantSplit w:val="true"/>
        </w:trPr>
        <w:tc>
          <w:tcPr>
            <w:tcW w:type="dxa" w:w="638"/>
            <w:tcMar>
              <w:top w:w="50" w:type="dxa"/>
              <w:bottom w:w="50" w:type="dxa"/>
              <w:left w:w="90" w:type="dxa"/>
              <w:right w:w="90" w:type="dxa"/>
            </w:tcMar>
          </w:tcPr>
          <w:p>
            <w:pPr>
              <w:pStyle w:val="BDOITable"/>
            </w:pPr>
            <w:r>
              <w:rPr>
                <w:sz w:val="16"/>
              </w:rPr>
              <w:t>P-31</w:t>
            </w:r>
          </w:p>
        </w:tc>
        <w:tc>
          <w:tcPr>
            <w:tcW w:type="dxa" w:w="1333"/>
            <w:tcMar>
              <w:top w:w="50" w:type="dxa"/>
              <w:bottom w:w="50" w:type="dxa"/>
              <w:left w:w="90" w:type="dxa"/>
              <w:right w:w="90" w:type="dxa"/>
            </w:tcMar>
          </w:tcPr>
          <w:p>
            <w:pPr>
              <w:pStyle w:val="BDOITable"/>
            </w:pPr>
            <w:r>
              <w:rPr>
                <w:sz w:val="16"/>
              </w:rPr>
              <w:t>Cut-over</w:t>
            </w:r>
          </w:p>
        </w:tc>
        <w:tc>
          <w:tcPr>
            <w:tcW w:type="dxa" w:w="3826"/>
            <w:tcMar>
              <w:top w:w="50" w:type="dxa"/>
              <w:bottom w:w="50" w:type="dxa"/>
              <w:left w:w="90" w:type="dxa"/>
              <w:right w:w="90" w:type="dxa"/>
            </w:tcMar>
          </w:tcPr>
          <w:p>
            <w:pPr>
              <w:pStyle w:val="BDOITable"/>
            </w:pPr>
            <w:r>
              <w:rPr>
                <w:sz w:val="16"/>
              </w:rPr>
              <w:t>Final true-up and legacy GL close (T+31 to T+120)</w:t>
            </w:r>
          </w:p>
        </w:tc>
        <w:tc>
          <w:tcPr>
            <w:tcW w:type="dxa" w:w="1102"/>
            <w:tcMar>
              <w:top w:w="50" w:type="dxa"/>
              <w:bottom w:w="50" w:type="dxa"/>
              <w:left w:w="90" w:type="dxa"/>
              <w:right w:w="90" w:type="dxa"/>
            </w:tcMar>
          </w:tcPr>
          <w:p>
            <w:pPr>
              <w:pStyle w:val="BDOITable"/>
            </w:pPr>
            <w:r>
              <w:rPr>
                <w:sz w:val="16"/>
              </w:rPr>
              <w:t>03-Feb-2028</w:t>
            </w:r>
          </w:p>
        </w:tc>
        <w:tc>
          <w:tcPr>
            <w:tcW w:type="dxa" w:w="1102"/>
            <w:tcMar>
              <w:top w:w="50" w:type="dxa"/>
              <w:bottom w:w="50" w:type="dxa"/>
              <w:left w:w="90" w:type="dxa"/>
              <w:right w:w="90" w:type="dxa"/>
            </w:tcMar>
          </w:tcPr>
          <w:p>
            <w:pPr>
              <w:pStyle w:val="BDOITable"/>
            </w:pPr>
            <w:r>
              <w:rPr>
                <w:sz w:val="16"/>
              </w:rPr>
              <w:t>02-May-2028</w:t>
            </w:r>
          </w:p>
        </w:tc>
        <w:tc>
          <w:tcPr>
            <w:tcW w:type="dxa" w:w="1971"/>
            <w:tcMar>
              <w:top w:w="50" w:type="dxa"/>
              <w:bottom w:w="50" w:type="dxa"/>
              <w:left w:w="90" w:type="dxa"/>
              <w:right w:w="90" w:type="dxa"/>
            </w:tcMar>
          </w:tcPr>
          <w:p>
            <w:pPr>
              <w:pStyle w:val="BDOITable"/>
            </w:pPr>
            <w:r>
              <w:rPr>
                <w:sz w:val="16"/>
              </w:rPr>
              <w:t>Head, Comptrollership</w:t>
            </w:r>
          </w:p>
        </w:tc>
      </w:tr>
    </w:tbl>
    <w:p>
      <w:pPr>
        <w:pStyle w:val="BDOISpacer"/>
      </w:pPr>
    </w:p>
    <w:p>
      <w:pPr>
        <w:pStyle w:val="Heading2"/>
      </w:pPr>
      <w:bookmarkStart w:id="107" w:name="_Toc000107"/>
      <w:r>
        <w:rPr/>
        <w:t>3.1 Phases</w:t>
      </w:r>
      <w:bookmarkEnd w:id="107"/>
    </w:p>
    <w:p>
      <w:pPr>
        <w:pStyle w:val="Caption"/>
        <w:keepNext/>
        <w:spacing w:after="60"/>
      </w:pPr>
      <w:r>
        <w:rPr>
          <w:b/>
          <w:i w:val="0"/>
        </w:rPr>
        <w:t xml:space="preserve">Table 3: </w:t>
      </w:r>
      <w:r>
        <w:rPr/>
        <w:t>Phases of the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2"/>
        <w:gridCol w:w="1922"/>
        <w:gridCol w:w="6248"/>
      </w:tblGrid>
      <w:tr>
        <w:trPr>
          <w:tblHeader w:val="true"/>
          <w:cantSplit w:val="true"/>
        </w:trPr>
        <w:tc>
          <w:tcPr>
            <w:tcW w:type="dxa" w:w="1802"/>
            <w:shd w:val="clear" w:color="auto" w:fill="004EA8"/>
            <w:tcMar>
              <w:top w:w="50" w:type="dxa"/>
              <w:bottom w:w="50" w:type="dxa"/>
              <w:left w:w="90" w:type="dxa"/>
              <w:right w:w="90" w:type="dxa"/>
            </w:tcMar>
            <w:vAlign w:val="center"/>
          </w:tcPr>
          <w:p>
            <w:pPr>
              <w:pStyle w:val="BDOITableHeader"/>
            </w:pPr>
            <w:r>
              <w:rPr>
                <w:b/>
                <w:color w:val="FFFFFF"/>
                <w:sz w:val="17"/>
              </w:rPr>
              <w:t>Phase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Window</w:t>
            </w:r>
          </w:p>
        </w:tc>
        <w:tc>
          <w:tcPr>
            <w:tcW w:type="dxa" w:w="6248"/>
            <w:shd w:val="clear" w:color="auto" w:fill="004EA8"/>
            <w:tcMar>
              <w:top w:w="50" w:type="dxa"/>
              <w:bottom w:w="50" w:type="dxa"/>
              <w:left w:w="90" w:type="dxa"/>
              <w:right w:w="90" w:type="dxa"/>
            </w:tcMar>
            <w:vAlign w:val="center"/>
          </w:tcPr>
          <w:p>
            <w:pPr>
              <w:pStyle w:val="BDOITableHeader"/>
            </w:pPr>
            <w:r>
              <w:rPr>
                <w:b/>
                <w:color w:val="FFFFFF"/>
                <w:sz w:val="17"/>
              </w:rPr>
              <w:t>What is done and what closes it</w:t>
            </w:r>
          </w:p>
        </w:tc>
      </w:tr>
      <w:tr>
        <w:trPr>
          <w:cantSplit w:val="true"/>
        </w:trPr>
        <w:tc>
          <w:tcPr>
            <w:tcW w:type="dxa" w:w="1802"/>
            <w:tcMar>
              <w:top w:w="50" w:type="dxa"/>
              <w:bottom w:w="50" w:type="dxa"/>
              <w:left w:w="90" w:type="dxa"/>
              <w:right w:w="90" w:type="dxa"/>
            </w:tcMar>
          </w:tcPr>
          <w:p>
            <w:pPr>
              <w:pStyle w:val="BDOITable"/>
            </w:pPr>
            <w:r>
              <w:rPr>
                <w:sz w:val="17"/>
              </w:rPr>
              <w:t>Requirements and sign-off</w:t>
            </w:r>
          </w:p>
        </w:tc>
        <w:tc>
          <w:tcPr>
            <w:tcW w:type="dxa" w:w="1922"/>
            <w:tcMar>
              <w:top w:w="50" w:type="dxa"/>
              <w:bottom w:w="50" w:type="dxa"/>
              <w:left w:w="90" w:type="dxa"/>
              <w:right w:w="90" w:type="dxa"/>
            </w:tcMar>
          </w:tcPr>
          <w:p>
            <w:pPr>
              <w:pStyle w:val="BDOITable"/>
            </w:pPr>
            <w:r>
              <w:rPr>
                <w:sz w:val="17"/>
              </w:rPr>
              <w:t>Sep 2026 - Feb 2027</w:t>
            </w:r>
          </w:p>
        </w:tc>
        <w:tc>
          <w:tcPr>
            <w:tcW w:type="dxa" w:w="6248"/>
            <w:tcMar>
              <w:top w:w="50" w:type="dxa"/>
              <w:bottom w:w="50" w:type="dxa"/>
              <w:left w:w="90" w:type="dxa"/>
              <w:right w:w="90" w:type="dxa"/>
            </w:tcMar>
          </w:tcPr>
          <w:p>
            <w:pPr>
              <w:pStyle w:val="BDOITable"/>
            </w:pPr>
            <w:r>
              <w:rPr>
                <w:sz w:val="17"/>
              </w:rPr>
              <w:t>FRS, test plans and sign-off sets per BRD; clarifications decided; Drop 0 closed by the steering committee (proposed 9-Dec-2026); Drop 1 FRS signed by 30-Nov-2026, Drop 2 by 26-Feb-2027</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Development and configuration</w:t>
            </w:r>
          </w:p>
        </w:tc>
        <w:tc>
          <w:tcPr>
            <w:tcW w:type="dxa" w:w="1922"/>
            <w:tcMar>
              <w:top w:w="50" w:type="dxa"/>
              <w:bottom w:w="50" w:type="dxa"/>
              <w:left w:w="90" w:type="dxa"/>
              <w:right w:w="90" w:type="dxa"/>
            </w:tcMar>
            <w:shd w:val="clear" w:color="auto" w:fill="E5F5FF"/>
          </w:tcPr>
          <w:p>
            <w:pPr>
              <w:pStyle w:val="BDOITable"/>
            </w:pPr>
            <w:r>
              <w:rPr>
                <w:sz w:val="17"/>
              </w:rPr>
              <w:t>Nov 2026 - Jun 2027</w:t>
            </w:r>
          </w:p>
        </w:tc>
        <w:tc>
          <w:tcPr>
            <w:tcW w:type="dxa" w:w="6248"/>
            <w:tcMar>
              <w:top w:w="50" w:type="dxa"/>
              <w:bottom w:w="50" w:type="dxa"/>
              <w:left w:w="90" w:type="dxa"/>
              <w:right w:w="90" w:type="dxa"/>
            </w:tcMar>
            <w:shd w:val="clear" w:color="auto" w:fill="E5F5FF"/>
          </w:tcPr>
          <w:p>
            <w:pPr>
              <w:pStyle w:val="BDOITable"/>
            </w:pPr>
            <w:r>
              <w:rPr>
                <w:sz w:val="17"/>
              </w:rPr>
              <w:t>Three development waves (setup and upstream; downstream; independent modules), each about two months; Migration Console; integrations through Apigee X; configuration inputs D1 to D5</w:t>
            </w:r>
          </w:p>
        </w:tc>
      </w:tr>
      <w:tr>
        <w:trPr>
          <w:cantSplit w:val="true"/>
        </w:trPr>
        <w:tc>
          <w:tcPr>
            <w:tcW w:type="dxa" w:w="1802"/>
            <w:tcMar>
              <w:top w:w="50" w:type="dxa"/>
              <w:bottom w:w="50" w:type="dxa"/>
              <w:left w:w="90" w:type="dxa"/>
              <w:right w:w="90" w:type="dxa"/>
            </w:tcMar>
          </w:tcPr>
          <w:p>
            <w:pPr>
              <w:pStyle w:val="BDOITable"/>
            </w:pPr>
            <w:r>
              <w:rPr>
                <w:sz w:val="17"/>
              </w:rPr>
              <w:t>System integration test</w:t>
            </w:r>
          </w:p>
        </w:tc>
        <w:tc>
          <w:tcPr>
            <w:tcW w:type="dxa" w:w="1922"/>
            <w:tcMar>
              <w:top w:w="50" w:type="dxa"/>
              <w:bottom w:w="50" w:type="dxa"/>
              <w:left w:w="90" w:type="dxa"/>
              <w:right w:w="90" w:type="dxa"/>
            </w:tcMar>
          </w:tcPr>
          <w:p>
            <w:pPr>
              <w:pStyle w:val="BDOITable"/>
            </w:pPr>
            <w:r>
              <w:rPr>
                <w:sz w:val="17"/>
              </w:rPr>
              <w:t>Jan - Sep 2027</w:t>
            </w:r>
          </w:p>
        </w:tc>
        <w:tc>
          <w:tcPr>
            <w:tcW w:type="dxa" w:w="6248"/>
            <w:tcMar>
              <w:top w:w="50" w:type="dxa"/>
              <w:bottom w:w="50" w:type="dxa"/>
              <w:left w:w="90" w:type="dxa"/>
              <w:right w:w="90" w:type="dxa"/>
            </w:tcMar>
          </w:tcPr>
          <w:p>
            <w:pPr>
              <w:pStyle w:val="BDOITable"/>
            </w:pPr>
            <w:r>
              <w:rPr>
                <w:sz w:val="17"/>
              </w:rPr>
              <w:t>Drop 1 SIT Jan - Jul 2027 on the SIT environment from 4-Jan-2027; Drop 2 SIT Jul - Sep 2027; Trial migrations 1 and 2</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User acceptance test</w:t>
            </w:r>
          </w:p>
        </w:tc>
        <w:tc>
          <w:tcPr>
            <w:tcW w:type="dxa" w:w="1922"/>
            <w:tcMar>
              <w:top w:w="50" w:type="dxa"/>
              <w:bottom w:w="50" w:type="dxa"/>
              <w:left w:w="90" w:type="dxa"/>
              <w:right w:w="90" w:type="dxa"/>
            </w:tcMar>
            <w:shd w:val="clear" w:color="auto" w:fill="E5F5FF"/>
          </w:tcPr>
          <w:p>
            <w:pPr>
              <w:pStyle w:val="BDOITable"/>
            </w:pPr>
            <w:r>
              <w:rPr>
                <w:sz w:val="17"/>
              </w:rPr>
              <w:t>Aug - Dec 2027</w:t>
            </w:r>
          </w:p>
        </w:tc>
        <w:tc>
          <w:tcPr>
            <w:tcW w:type="dxa" w:w="6248"/>
            <w:tcMar>
              <w:top w:w="50" w:type="dxa"/>
              <w:bottom w:w="50" w:type="dxa"/>
              <w:left w:w="90" w:type="dxa"/>
              <w:right w:w="90" w:type="dxa"/>
            </w:tcMar>
            <w:shd w:val="clear" w:color="auto" w:fill="E5F5FF"/>
          </w:tcPr>
          <w:p>
            <w:pPr>
              <w:pStyle w:val="BDOITable"/>
            </w:pPr>
            <w:r>
              <w:rPr>
                <w:sz w:val="17"/>
              </w:rPr>
              <w:t>Drop 1 end to end on migrated data (Trial migration 3); Drop 2 Oct - Nov 2027; Trial migration 4</w:t>
            </w:r>
          </w:p>
        </w:tc>
      </w:tr>
      <w:tr>
        <w:trPr>
          <w:cantSplit w:val="true"/>
        </w:trPr>
        <w:tc>
          <w:tcPr>
            <w:tcW w:type="dxa" w:w="1802"/>
            <w:tcMar>
              <w:top w:w="50" w:type="dxa"/>
              <w:bottom w:w="50" w:type="dxa"/>
              <w:left w:w="90" w:type="dxa"/>
              <w:right w:w="90" w:type="dxa"/>
            </w:tcMar>
          </w:tcPr>
          <w:p>
            <w:pPr>
              <w:pStyle w:val="BDOITable"/>
            </w:pPr>
            <w:r>
              <w:rPr>
                <w:sz w:val="17"/>
              </w:rPr>
              <w:t>Readiness</w:t>
            </w:r>
          </w:p>
        </w:tc>
        <w:tc>
          <w:tcPr>
            <w:tcW w:type="dxa" w:w="1922"/>
            <w:tcMar>
              <w:top w:w="50" w:type="dxa"/>
              <w:bottom w:w="50" w:type="dxa"/>
              <w:left w:w="90" w:type="dxa"/>
              <w:right w:w="90" w:type="dxa"/>
            </w:tcMar>
          </w:tcPr>
          <w:p>
            <w:pPr>
              <w:pStyle w:val="BDOITable"/>
            </w:pPr>
            <w:r>
              <w:rPr>
                <w:sz w:val="17"/>
              </w:rPr>
              <w:t>Jun 2027 - Jan 2028</w:t>
            </w:r>
          </w:p>
        </w:tc>
        <w:tc>
          <w:tcPr>
            <w:tcW w:type="dxa" w:w="6248"/>
            <w:tcMar>
              <w:top w:w="50" w:type="dxa"/>
              <w:bottom w:w="50" w:type="dxa"/>
              <w:left w:w="90" w:type="dxa"/>
              <w:right w:w="90" w:type="dxa"/>
            </w:tcMar>
          </w:tcPr>
          <w:p>
            <w:pPr>
              <w:pStyle w:val="BDOITable"/>
            </w:pPr>
            <w:r>
              <w:rPr>
                <w:sz w:val="17"/>
              </w:rPr>
              <w:t>Knowledge transfer from 7-Jun-2027; key user training Jul 2027; train-the-trainer Sep 2027; end-user training 18-Oct to 10-Dec-2027; performance and penetration test; dress rehearsal 15-26 Nov 2027; ORR / PRR</w:t>
            </w:r>
          </w:p>
        </w:tc>
      </w:tr>
      <w:tr>
        <w:trPr>
          <w:cantSplit w:val="true"/>
        </w:trPr>
        <w:tc>
          <w:tcPr>
            <w:tcW w:type="dxa" w:w="1802"/>
            <w:tcMar>
              <w:top w:w="50" w:type="dxa"/>
              <w:bottom w:w="50" w:type="dxa"/>
              <w:left w:w="90" w:type="dxa"/>
              <w:right w:w="90" w:type="dxa"/>
            </w:tcMar>
            <w:shd w:val="clear" w:color="auto" w:fill="E5F5FF"/>
          </w:tcPr>
          <w:p>
            <w:pPr>
              <w:pStyle w:val="BDOITable"/>
            </w:pPr>
            <w:r>
              <w:rPr>
                <w:sz w:val="17"/>
              </w:rPr>
              <w:t>Cut-over and go-live</w:t>
            </w:r>
          </w:p>
        </w:tc>
        <w:tc>
          <w:tcPr>
            <w:tcW w:type="dxa" w:w="1922"/>
            <w:tcMar>
              <w:top w:w="50" w:type="dxa"/>
              <w:bottom w:w="50" w:type="dxa"/>
              <w:left w:w="90" w:type="dxa"/>
              <w:right w:w="90" w:type="dxa"/>
            </w:tcMar>
            <w:shd w:val="clear" w:color="auto" w:fill="E5F5FF"/>
          </w:tcPr>
          <w:p>
            <w:pPr>
              <w:pStyle w:val="BDOITable"/>
            </w:pPr>
            <w:r>
              <w:rPr>
                <w:sz w:val="17"/>
              </w:rPr>
              <w:t>4-Dec-2027 - 3-Jan-2028</w:t>
            </w:r>
          </w:p>
        </w:tc>
        <w:tc>
          <w:tcPr>
            <w:tcW w:type="dxa" w:w="6248"/>
            <w:tcMar>
              <w:top w:w="50" w:type="dxa"/>
              <w:bottom w:w="50" w:type="dxa"/>
              <w:left w:w="90" w:type="dxa"/>
              <w:right w:w="90" w:type="dxa"/>
            </w:tcMar>
            <w:shd w:val="clear" w:color="auto" w:fill="E5F5FF"/>
          </w:tcPr>
          <w:p>
            <w:pPr>
              <w:pStyle w:val="BDOITable"/>
            </w:pPr>
            <w:r>
              <w:rPr>
                <w:sz w:val="17"/>
              </w:rPr>
              <w:t>Phases A to F; go / no-go on Sunday 2-Jan-2028; go-live Monday 3-Jan-2028</w:t>
            </w:r>
          </w:p>
        </w:tc>
      </w:tr>
      <w:tr>
        <w:trPr>
          <w:cantSplit w:val="true"/>
        </w:trPr>
        <w:tc>
          <w:tcPr>
            <w:tcW w:type="dxa" w:w="1802"/>
            <w:tcMar>
              <w:top w:w="50" w:type="dxa"/>
              <w:bottom w:w="50" w:type="dxa"/>
              <w:left w:w="90" w:type="dxa"/>
              <w:right w:w="90" w:type="dxa"/>
            </w:tcMar>
          </w:tcPr>
          <w:p>
            <w:pPr>
              <w:pStyle w:val="BDOITable"/>
            </w:pPr>
            <w:r>
              <w:rPr>
                <w:sz w:val="17"/>
              </w:rPr>
              <w:t>Hypercare and true-ups</w:t>
            </w:r>
          </w:p>
        </w:tc>
        <w:tc>
          <w:tcPr>
            <w:tcW w:type="dxa" w:w="1922"/>
            <w:tcMar>
              <w:top w:w="50" w:type="dxa"/>
              <w:bottom w:w="50" w:type="dxa"/>
              <w:left w:w="90" w:type="dxa"/>
              <w:right w:w="90" w:type="dxa"/>
            </w:tcMar>
          </w:tcPr>
          <w:p>
            <w:pPr>
              <w:pStyle w:val="BDOITable"/>
            </w:pPr>
            <w:r>
              <w:rPr>
                <w:sz w:val="17"/>
              </w:rPr>
              <w:t>4-Jan - 2-May-2028</w:t>
            </w:r>
          </w:p>
        </w:tc>
        <w:tc>
          <w:tcPr>
            <w:tcW w:type="dxa" w:w="6248"/>
            <w:tcMar>
              <w:top w:w="50" w:type="dxa"/>
              <w:bottom w:w="50" w:type="dxa"/>
              <w:left w:w="90" w:type="dxa"/>
              <w:right w:w="90" w:type="dxa"/>
            </w:tcMar>
          </w:tcPr>
          <w:p>
            <w:pPr>
              <w:pStyle w:val="BDOITable"/>
            </w:pPr>
            <w:r>
              <w:rPr>
                <w:sz w:val="17"/>
              </w:rPr>
              <w:t>Hypercare to 2-Feb-2028 with the first month-end close; hand-over to production support; true-ups closed 2-May-2028</w:t>
            </w:r>
          </w:p>
        </w:tc>
      </w:tr>
    </w:tbl>
    <w:p>
      <w:pPr>
        <w:pStyle w:val="BDOISpacer"/>
      </w:pPr>
    </w:p>
    <w:p>
      <w:pPr>
        <w:pStyle w:val="Heading1"/>
        <w:pBdr>
          <w:bottom w:val="single" w:sz="4" w:space="4" w:color="99C1E7"/>
        </w:pBdr>
      </w:pPr>
      <w:bookmarkStart w:id="108" w:name="_Toc000108"/>
      <w:r>
        <w:rPr/>
        <w:t>4 Milestones</w:t>
      </w:r>
      <w:bookmarkEnd w:id="108"/>
    </w:p>
    <w:p>
      <w:pPr>
        <w:pStyle w:val="Caption"/>
        <w:keepNext/>
        <w:spacing w:after="60"/>
      </w:pPr>
      <w:r>
        <w:rPr>
          <w:b/>
          <w:i w:val="0"/>
        </w:rPr>
        <w:t xml:space="preserve">Table 4: </w:t>
      </w:r>
      <w:r>
        <w:rPr/>
        <w:t>Programme milestones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8"/>
        <w:gridCol w:w="1121"/>
        <w:gridCol w:w="4130"/>
        <w:gridCol w:w="1180"/>
        <w:gridCol w:w="2124"/>
        <w:gridCol w:w="708"/>
      </w:tblGrid>
      <w:tr>
        <w:trPr>
          <w:tblHeader w:val="true"/>
          <w:cantSplit w:val="true"/>
        </w:trPr>
        <w:tc>
          <w:tcPr>
            <w:tcW w:type="dxa" w:w="708"/>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6"/>
              </w:rPr>
              <w:t>Date</w:t>
            </w:r>
          </w:p>
        </w:tc>
        <w:tc>
          <w:tcPr>
            <w:tcW w:type="dxa" w:w="4130"/>
            <w:shd w:val="clear" w:color="auto" w:fill="004EA8"/>
            <w:tcMar>
              <w:top w:w="50" w:type="dxa"/>
              <w:bottom w:w="50" w:type="dxa"/>
              <w:left w:w="90" w:type="dxa"/>
              <w:right w:w="90" w:type="dxa"/>
            </w:tcMar>
            <w:vAlign w:val="center"/>
          </w:tcPr>
          <w:p>
            <w:pPr>
              <w:pStyle w:val="BDOITableHeader"/>
            </w:pPr>
            <w:r>
              <w:rPr>
                <w:b/>
                <w:color w:val="FFFFFF"/>
                <w:sz w:val="16"/>
              </w:rPr>
              <w:t>Milestone</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2124"/>
            <w:shd w:val="clear" w:color="auto" w:fill="004EA8"/>
            <w:tcMar>
              <w:top w:w="50" w:type="dxa"/>
              <w:bottom w:w="50" w:type="dxa"/>
              <w:left w:w="90" w:type="dxa"/>
              <w:right w:w="90" w:type="dxa"/>
            </w:tcMar>
            <w:vAlign w:val="center"/>
          </w:tcPr>
          <w:p>
            <w:pPr>
              <w:pStyle w:val="BDOITableHeader"/>
            </w:pPr>
            <w:r>
              <w:rPr>
                <w:b/>
                <w:color w:val="FFFFFF"/>
                <w:sz w:val="16"/>
              </w:rPr>
              <w:t>Owner</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708"/>
            <w:tcMar>
              <w:top w:w="50" w:type="dxa"/>
              <w:bottom w:w="50" w:type="dxa"/>
              <w:left w:w="90" w:type="dxa"/>
              <w:right w:w="90" w:type="dxa"/>
            </w:tcMar>
          </w:tcPr>
          <w:p>
            <w:pPr>
              <w:pStyle w:val="BDOITable"/>
            </w:pPr>
            <w:r>
              <w:rPr>
                <w:sz w:val="16"/>
              </w:rPr>
              <w:t>MS-01</w:t>
            </w:r>
          </w:p>
        </w:tc>
        <w:tc>
          <w:tcPr>
            <w:tcW w:type="dxa" w:w="1121"/>
            <w:tcMar>
              <w:top w:w="50" w:type="dxa"/>
              <w:bottom w:w="50" w:type="dxa"/>
              <w:left w:w="90" w:type="dxa"/>
              <w:right w:w="90" w:type="dxa"/>
            </w:tcMar>
          </w:tcPr>
          <w:p>
            <w:pPr>
              <w:pStyle w:val="BDOITable"/>
            </w:pPr>
            <w:r>
              <w:rPr>
                <w:sz w:val="16"/>
              </w:rPr>
              <w:t>05-Oct-2026</w:t>
            </w:r>
          </w:p>
        </w:tc>
        <w:tc>
          <w:tcPr>
            <w:tcW w:type="dxa" w:w="4130"/>
            <w:tcMar>
              <w:top w:w="50" w:type="dxa"/>
              <w:bottom w:w="50" w:type="dxa"/>
              <w:left w:w="90" w:type="dxa"/>
              <w:right w:w="90" w:type="dxa"/>
            </w:tcMar>
          </w:tcPr>
          <w:p>
            <w:pPr>
              <w:pStyle w:val="BDOITable"/>
            </w:pPr>
            <w:r>
              <w:rPr>
                <w:sz w:val="16"/>
              </w:rPr>
              <w:t>Drop 0 sign-off sets v2.0 issued (BRD-03, BRD-11, BRD-13) with the BDOI answers to DMQ36-DMQ39 (M0)</w:t>
            </w:r>
          </w:p>
        </w:tc>
        <w:tc>
          <w:tcPr>
            <w:tcW w:type="dxa" w:w="1180"/>
            <w:tcMar>
              <w:top w:w="50" w:type="dxa"/>
              <w:bottom w:w="50" w:type="dxa"/>
              <w:left w:w="90" w:type="dxa"/>
              <w:right w:w="90" w:type="dxa"/>
            </w:tcMar>
          </w:tcPr>
          <w:p>
            <w:pPr>
              <w:pStyle w:val="BDOITable"/>
            </w:pPr>
            <w:r>
              <w:rPr>
                <w:sz w:val="16"/>
              </w:rPr>
              <w:t>Drop 0</w:t>
            </w:r>
          </w:p>
        </w:tc>
        <w:tc>
          <w:tcPr>
            <w:tcW w:type="dxa" w:w="2124"/>
            <w:tcMar>
              <w:top w:w="50" w:type="dxa"/>
              <w:bottom w:w="50" w:type="dxa"/>
              <w:left w:w="90" w:type="dxa"/>
              <w:right w:w="90" w:type="dxa"/>
            </w:tcMar>
          </w:tcPr>
          <w:p>
            <w:pPr>
              <w:pStyle w:val="BDOITable"/>
            </w:pPr>
            <w:r>
              <w:rPr>
                <w:sz w:val="16"/>
              </w:rPr>
              <w:t>iorta Project Manager</w:t>
            </w:r>
          </w:p>
        </w:tc>
        <w:tc>
          <w:tcPr>
            <w:tcW w:type="dxa" w:w="708"/>
            <w:tcMar>
              <w:top w:w="50" w:type="dxa"/>
              <w:bottom w:w="50" w:type="dxa"/>
              <w:left w:w="90" w:type="dxa"/>
              <w:right w:w="90" w:type="dxa"/>
            </w:tcMar>
            <w:shd w:val="clear" w:color="auto" w:fill="E8F5E9"/>
          </w:tcPr>
          <w:p>
            <w:pPr>
              <w:pStyle w:val="BDOITable"/>
            </w:pPr>
            <w:r>
              <w:rPr>
                <w:b/>
                <w:color w:val="2E7D32"/>
                <w:sz w:val="16"/>
              </w:rPr>
              <w:t>Done</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MS-02</w:t>
            </w:r>
          </w:p>
        </w:tc>
        <w:tc>
          <w:tcPr>
            <w:tcW w:type="dxa" w:w="1121"/>
            <w:tcMar>
              <w:top w:w="50" w:type="dxa"/>
              <w:bottom w:w="50" w:type="dxa"/>
              <w:left w:w="90" w:type="dxa"/>
              <w:right w:w="90" w:type="dxa"/>
            </w:tcMar>
            <w:shd w:val="clear" w:color="auto" w:fill="E5F5FF"/>
          </w:tcPr>
          <w:p>
            <w:pPr>
              <w:pStyle w:val="BDOITable"/>
            </w:pPr>
            <w:r>
              <w:rPr>
                <w:sz w:val="16"/>
              </w:rPr>
              <w:t>08-Oct-2026</w:t>
            </w:r>
          </w:p>
        </w:tc>
        <w:tc>
          <w:tcPr>
            <w:tcW w:type="dxa" w:w="4130"/>
            <w:tcMar>
              <w:top w:w="50" w:type="dxa"/>
              <w:bottom w:w="50" w:type="dxa"/>
              <w:left w:w="90" w:type="dxa"/>
              <w:right w:w="90" w:type="dxa"/>
            </w:tcMar>
            <w:shd w:val="clear" w:color="auto" w:fill="E5F5FF"/>
          </w:tcPr>
          <w:p>
            <w:pPr>
              <w:pStyle w:val="BDOITable"/>
            </w:pPr>
            <w:r>
              <w:rPr>
                <w:sz w:val="16"/>
              </w:rPr>
              <w:t>New versions of ten BDOI documents received; component baseline decided (PostgreSQL 16, Valkey 8, Kafka 3.9, OpenJDK 21, Spring Boot 3.5, Node 22 LTS, nginx, managed Kubernetes, Gateway API)</w:t>
            </w:r>
          </w:p>
        </w:tc>
        <w:tc>
          <w:tcPr>
            <w:tcW w:type="dxa" w:w="1180"/>
            <w:tcMar>
              <w:top w:w="50" w:type="dxa"/>
              <w:bottom w:w="50" w:type="dxa"/>
              <w:left w:w="90" w:type="dxa"/>
              <w:right w:w="90" w:type="dxa"/>
            </w:tcMar>
            <w:shd w:val="clear" w:color="auto" w:fill="E5F5FF"/>
          </w:tcPr>
          <w:p>
            <w:pPr>
              <w:pStyle w:val="BDOITable"/>
            </w:pPr>
            <w:r>
              <w:rPr>
                <w:sz w:val="16"/>
              </w:rPr>
              <w:t>All</w:t>
            </w:r>
          </w:p>
        </w:tc>
        <w:tc>
          <w:tcPr>
            <w:tcW w:type="dxa" w:w="2124"/>
            <w:tcMar>
              <w:top w:w="50" w:type="dxa"/>
              <w:bottom w:w="50" w:type="dxa"/>
              <w:left w:w="90" w:type="dxa"/>
              <w:right w:w="90" w:type="dxa"/>
            </w:tcMar>
            <w:shd w:val="clear" w:color="auto" w:fill="E5F5FF"/>
          </w:tcPr>
          <w:p>
            <w:pPr>
              <w:pStyle w:val="BDOITable"/>
            </w:pPr>
            <w:r>
              <w:rPr>
                <w:sz w:val="16"/>
              </w:rPr>
              <w:t>BIBS Product Owner; BDOI IT</w:t>
            </w:r>
          </w:p>
        </w:tc>
        <w:tc>
          <w:tcPr>
            <w:tcW w:type="dxa" w:w="708"/>
            <w:tcMar>
              <w:top w:w="50" w:type="dxa"/>
              <w:bottom w:w="50" w:type="dxa"/>
              <w:left w:w="90" w:type="dxa"/>
              <w:right w:w="90" w:type="dxa"/>
            </w:tcMar>
            <w:shd w:val="clear" w:color="auto" w:fill="E8F5E9"/>
          </w:tcPr>
          <w:p>
            <w:pPr>
              <w:pStyle w:val="BDOITable"/>
            </w:pPr>
            <w:r>
              <w:rPr>
                <w:b/>
                <w:color w:val="2E7D32"/>
                <w:sz w:val="16"/>
              </w:rPr>
              <w:t>Done</w:t>
            </w:r>
          </w:p>
        </w:tc>
      </w:tr>
      <w:tr>
        <w:trPr>
          <w:cantSplit w:val="true"/>
        </w:trPr>
        <w:tc>
          <w:tcPr>
            <w:tcW w:type="dxa" w:w="708"/>
            <w:tcMar>
              <w:top w:w="50" w:type="dxa"/>
              <w:bottom w:w="50" w:type="dxa"/>
              <w:left w:w="90" w:type="dxa"/>
              <w:right w:w="90" w:type="dxa"/>
            </w:tcMar>
          </w:tcPr>
          <w:p>
            <w:pPr>
              <w:pStyle w:val="BDOITable"/>
            </w:pPr>
            <w:r>
              <w:rPr>
                <w:sz w:val="16"/>
              </w:rPr>
              <w:t>MS-03</w:t>
            </w:r>
          </w:p>
        </w:tc>
        <w:tc>
          <w:tcPr>
            <w:tcW w:type="dxa" w:w="1121"/>
            <w:tcMar>
              <w:top w:w="50" w:type="dxa"/>
              <w:bottom w:w="50" w:type="dxa"/>
              <w:left w:w="90" w:type="dxa"/>
              <w:right w:w="90" w:type="dxa"/>
            </w:tcMar>
          </w:tcPr>
          <w:p>
            <w:pPr>
              <w:pStyle w:val="BDOITable"/>
            </w:pPr>
            <w:r>
              <w:rPr>
                <w:sz w:val="16"/>
              </w:rPr>
              <w:t>16-Oct-2026</w:t>
            </w:r>
          </w:p>
        </w:tc>
        <w:tc>
          <w:tcPr>
            <w:tcW w:type="dxa" w:w="4130"/>
            <w:tcMar>
              <w:top w:w="50" w:type="dxa"/>
              <w:bottom w:w="50" w:type="dxa"/>
              <w:left w:w="90" w:type="dxa"/>
              <w:right w:w="90" w:type="dxa"/>
            </w:tcMar>
          </w:tcPr>
          <w:p>
            <w:pPr>
              <w:pStyle w:val="BDOITable"/>
            </w:pPr>
            <w:r>
              <w:rPr>
                <w:sz w:val="16"/>
              </w:rPr>
              <w:t>Scope-shaping migration decisions (M1): DEC-02, DEC-03 (part), DEC-11, DEC-12</w:t>
            </w:r>
          </w:p>
        </w:tc>
        <w:tc>
          <w:tcPr>
            <w:tcW w:type="dxa" w:w="1180"/>
            <w:tcMar>
              <w:top w:w="50" w:type="dxa"/>
              <w:bottom w:w="50" w:type="dxa"/>
              <w:left w:w="90" w:type="dxa"/>
              <w:right w:w="90" w:type="dxa"/>
            </w:tcMar>
          </w:tcPr>
          <w:p>
            <w:pPr>
              <w:pStyle w:val="BDOITable"/>
            </w:pPr>
            <w:r>
              <w:rPr>
                <w:sz w:val="16"/>
              </w:rPr>
              <w:t>Drop 0</w:t>
            </w:r>
          </w:p>
        </w:tc>
        <w:tc>
          <w:tcPr>
            <w:tcW w:type="dxa" w:w="2124"/>
            <w:tcMar>
              <w:top w:w="50" w:type="dxa"/>
              <w:bottom w:w="50" w:type="dxa"/>
              <w:left w:w="90" w:type="dxa"/>
              <w:right w:w="90" w:type="dxa"/>
            </w:tcMar>
          </w:tcPr>
          <w:p>
            <w:pPr>
              <w:pStyle w:val="BDOITable"/>
            </w:pPr>
            <w:r>
              <w:rPr>
                <w:sz w:val="16"/>
              </w:rPr>
              <w:t>Business owners; Head, Comptrollership</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MS-04</w:t>
            </w:r>
          </w:p>
        </w:tc>
        <w:tc>
          <w:tcPr>
            <w:tcW w:type="dxa" w:w="1121"/>
            <w:tcMar>
              <w:top w:w="50" w:type="dxa"/>
              <w:bottom w:w="50" w:type="dxa"/>
              <w:left w:w="90" w:type="dxa"/>
              <w:right w:w="90" w:type="dxa"/>
            </w:tcMar>
            <w:shd w:val="clear" w:color="auto" w:fill="E5F5FF"/>
          </w:tcPr>
          <w:p>
            <w:pPr>
              <w:pStyle w:val="BDOITable"/>
            </w:pPr>
            <w:r>
              <w:rPr>
                <w:sz w:val="16"/>
              </w:rPr>
              <w:t>23-Oct-2026</w:t>
            </w:r>
          </w:p>
        </w:tc>
        <w:tc>
          <w:tcPr>
            <w:tcW w:type="dxa" w:w="4130"/>
            <w:tcMar>
              <w:top w:w="50" w:type="dxa"/>
              <w:bottom w:w="50" w:type="dxa"/>
              <w:left w:w="90" w:type="dxa"/>
              <w:right w:w="90" w:type="dxa"/>
            </w:tcMar>
            <w:shd w:val="clear" w:color="auto" w:fill="E5F5FF"/>
          </w:tcPr>
          <w:p>
            <w:pPr>
              <w:pStyle w:val="BDOITable"/>
            </w:pPr>
            <w:r>
              <w:rPr>
                <w:sz w:val="16"/>
              </w:rPr>
              <w:t>FRS re-based on the BRD versions of 8-Oct-2026 issued for review (proposed)</w:t>
            </w:r>
          </w:p>
        </w:tc>
        <w:tc>
          <w:tcPr>
            <w:tcW w:type="dxa" w:w="1180"/>
            <w:tcMar>
              <w:top w:w="50" w:type="dxa"/>
              <w:bottom w:w="50" w:type="dxa"/>
              <w:left w:w="90" w:type="dxa"/>
              <w:right w:w="90" w:type="dxa"/>
            </w:tcMar>
            <w:shd w:val="clear" w:color="auto" w:fill="E5F5FF"/>
          </w:tcPr>
          <w:p>
            <w:pPr>
              <w:pStyle w:val="BDOITable"/>
            </w:pPr>
            <w:r>
              <w:rPr>
                <w:sz w:val="16"/>
              </w:rPr>
              <w:t>All</w:t>
            </w:r>
          </w:p>
        </w:tc>
        <w:tc>
          <w:tcPr>
            <w:tcW w:type="dxa" w:w="2124"/>
            <w:tcMar>
              <w:top w:w="50" w:type="dxa"/>
              <w:bottom w:w="50" w:type="dxa"/>
              <w:left w:w="90" w:type="dxa"/>
              <w:right w:w="90" w:type="dxa"/>
            </w:tcMar>
            <w:shd w:val="clear" w:color="auto" w:fill="E5F5FF"/>
          </w:tcPr>
          <w:p>
            <w:pPr>
              <w:pStyle w:val="BDOITable"/>
            </w:pPr>
            <w:r>
              <w:rPr>
                <w:sz w:val="16"/>
              </w:rPr>
              <w:t>iorta Business Analyst lead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MS-05</w:t>
            </w:r>
          </w:p>
        </w:tc>
        <w:tc>
          <w:tcPr>
            <w:tcW w:type="dxa" w:w="1121"/>
            <w:tcMar>
              <w:top w:w="50" w:type="dxa"/>
              <w:bottom w:w="50" w:type="dxa"/>
              <w:left w:w="90" w:type="dxa"/>
              <w:right w:w="90" w:type="dxa"/>
            </w:tcMar>
          </w:tcPr>
          <w:p>
            <w:pPr>
              <w:pStyle w:val="BDOITable"/>
            </w:pPr>
            <w:r>
              <w:rPr>
                <w:sz w:val="16"/>
              </w:rPr>
              <w:t>30-Oct-2026</w:t>
            </w:r>
          </w:p>
        </w:tc>
        <w:tc>
          <w:tcPr>
            <w:tcW w:type="dxa" w:w="4130"/>
            <w:tcMar>
              <w:top w:w="50" w:type="dxa"/>
              <w:bottom w:w="50" w:type="dxa"/>
              <w:left w:w="90" w:type="dxa"/>
              <w:right w:w="90" w:type="dxa"/>
            </w:tcMar>
          </w:tcPr>
          <w:p>
            <w:pPr>
              <w:pStyle w:val="BDOITable"/>
            </w:pPr>
            <w:r>
              <w:rPr>
                <w:sz w:val="16"/>
              </w:rPr>
              <w:t>BRD-13 Data Migration set signed; object decisions (gate G1); layouts frozen v1 (M2); decision on the Data Migration V0.03 conflicts and on Customer Servicing Case Management (proposed)</w:t>
            </w:r>
          </w:p>
        </w:tc>
        <w:tc>
          <w:tcPr>
            <w:tcW w:type="dxa" w:w="1180"/>
            <w:tcMar>
              <w:top w:w="50" w:type="dxa"/>
              <w:bottom w:w="50" w:type="dxa"/>
              <w:left w:w="90" w:type="dxa"/>
              <w:right w:w="90" w:type="dxa"/>
            </w:tcMar>
          </w:tcPr>
          <w:p>
            <w:pPr>
              <w:pStyle w:val="BDOITable"/>
            </w:pPr>
            <w:r>
              <w:rPr>
                <w:sz w:val="16"/>
              </w:rPr>
              <w:t>Drop 0</w:t>
            </w:r>
          </w:p>
        </w:tc>
        <w:tc>
          <w:tcPr>
            <w:tcW w:type="dxa" w:w="2124"/>
            <w:tcMar>
              <w:top w:w="50" w:type="dxa"/>
              <w:bottom w:w="50" w:type="dxa"/>
              <w:left w:w="90" w:type="dxa"/>
              <w:right w:w="90" w:type="dxa"/>
            </w:tcMar>
          </w:tcPr>
          <w:p>
            <w:pPr>
              <w:pStyle w:val="BDOITable"/>
            </w:pPr>
            <w:r>
              <w:rPr>
                <w:sz w:val="16"/>
              </w:rPr>
              <w:t>Data Migration Lead; Program Manager</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MS-06</w:t>
            </w:r>
          </w:p>
        </w:tc>
        <w:tc>
          <w:tcPr>
            <w:tcW w:type="dxa" w:w="1121"/>
            <w:tcMar>
              <w:top w:w="50" w:type="dxa"/>
              <w:bottom w:w="50" w:type="dxa"/>
              <w:left w:w="90" w:type="dxa"/>
              <w:right w:w="90" w:type="dxa"/>
            </w:tcMar>
            <w:shd w:val="clear" w:color="auto" w:fill="E5F5FF"/>
          </w:tcPr>
          <w:p>
            <w:pPr>
              <w:pStyle w:val="BDOITable"/>
            </w:pPr>
            <w:r>
              <w:rPr>
                <w:sz w:val="16"/>
              </w:rPr>
              <w:t>13-Nov-2026</w:t>
            </w:r>
          </w:p>
        </w:tc>
        <w:tc>
          <w:tcPr>
            <w:tcW w:type="dxa" w:w="4130"/>
            <w:tcMar>
              <w:top w:w="50" w:type="dxa"/>
              <w:bottom w:w="50" w:type="dxa"/>
              <w:left w:w="90" w:type="dxa"/>
              <w:right w:w="90" w:type="dxa"/>
            </w:tcMar>
            <w:shd w:val="clear" w:color="auto" w:fill="E5F5FF"/>
          </w:tcPr>
          <w:p>
            <w:pPr>
              <w:pStyle w:val="BDOITable"/>
            </w:pPr>
            <w:r>
              <w:rPr>
                <w:sz w:val="16"/>
              </w:rPr>
              <w:t>Drop 1 FRS issued with the BDOI comments resolved</w:t>
            </w:r>
          </w:p>
        </w:tc>
        <w:tc>
          <w:tcPr>
            <w:tcW w:type="dxa" w:w="1180"/>
            <w:tcMar>
              <w:top w:w="50" w:type="dxa"/>
              <w:bottom w:w="50" w:type="dxa"/>
              <w:left w:w="90" w:type="dxa"/>
              <w:right w:w="90" w:type="dxa"/>
            </w:tcMar>
            <w:shd w:val="clear" w:color="auto" w:fill="E5F5FF"/>
          </w:tcPr>
          <w:p>
            <w:pPr>
              <w:pStyle w:val="BDOITable"/>
            </w:pPr>
            <w:r>
              <w:rPr>
                <w:sz w:val="16"/>
              </w:rPr>
              <w:t>Drop 1</w:t>
            </w:r>
          </w:p>
        </w:tc>
        <w:tc>
          <w:tcPr>
            <w:tcW w:type="dxa" w:w="2124"/>
            <w:tcMar>
              <w:top w:w="50" w:type="dxa"/>
              <w:bottom w:w="50" w:type="dxa"/>
              <w:left w:w="90" w:type="dxa"/>
              <w:right w:w="90" w:type="dxa"/>
            </w:tcMar>
            <w:shd w:val="clear" w:color="auto" w:fill="E5F5FF"/>
          </w:tcPr>
          <w:p>
            <w:pPr>
              <w:pStyle w:val="BDOITable"/>
            </w:pPr>
            <w:r>
              <w:rPr>
                <w:sz w:val="16"/>
              </w:rPr>
              <w:t>iorta Business Analyst lead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MS-07</w:t>
            </w:r>
          </w:p>
        </w:tc>
        <w:tc>
          <w:tcPr>
            <w:tcW w:type="dxa" w:w="1121"/>
            <w:tcMar>
              <w:top w:w="50" w:type="dxa"/>
              <w:bottom w:w="50" w:type="dxa"/>
              <w:left w:w="90" w:type="dxa"/>
              <w:right w:w="90" w:type="dxa"/>
            </w:tcMar>
          </w:tcPr>
          <w:p>
            <w:pPr>
              <w:pStyle w:val="BDOITable"/>
            </w:pPr>
            <w:r>
              <w:rPr>
                <w:sz w:val="16"/>
              </w:rPr>
              <w:t>30-Nov-2026</w:t>
            </w:r>
          </w:p>
        </w:tc>
        <w:tc>
          <w:tcPr>
            <w:tcW w:type="dxa" w:w="4130"/>
            <w:tcMar>
              <w:top w:w="50" w:type="dxa"/>
              <w:bottom w:w="50" w:type="dxa"/>
              <w:left w:w="90" w:type="dxa"/>
              <w:right w:w="90" w:type="dxa"/>
            </w:tcMar>
          </w:tcPr>
          <w:p>
            <w:pPr>
              <w:pStyle w:val="BDOITable"/>
            </w:pPr>
            <w:r>
              <w:rPr>
                <w:sz w:val="16"/>
              </w:rPr>
              <w:t>BRD-03 Product Maintenance set signed; Drop 1 FRS signed (BRD-01, 02, 04, 05, 06, 09, 10, 12)</w:t>
            </w:r>
          </w:p>
        </w:tc>
        <w:tc>
          <w:tcPr>
            <w:tcW w:type="dxa" w:w="1180"/>
            <w:tcMar>
              <w:top w:w="50" w:type="dxa"/>
              <w:bottom w:w="50" w:type="dxa"/>
              <w:left w:w="90" w:type="dxa"/>
              <w:right w:w="90" w:type="dxa"/>
            </w:tcMar>
          </w:tcPr>
          <w:p>
            <w:pPr>
              <w:pStyle w:val="BDOITable"/>
            </w:pPr>
            <w:r>
              <w:rPr>
                <w:sz w:val="16"/>
              </w:rPr>
              <w:t>Drop 0, Drop 1</w:t>
            </w:r>
          </w:p>
        </w:tc>
        <w:tc>
          <w:tcPr>
            <w:tcW w:type="dxa" w:w="2124"/>
            <w:tcMar>
              <w:top w:w="50" w:type="dxa"/>
              <w:bottom w:w="50" w:type="dxa"/>
              <w:left w:w="90" w:type="dxa"/>
              <w:right w:w="90" w:type="dxa"/>
            </w:tcMar>
          </w:tcPr>
          <w:p>
            <w:pPr>
              <w:pStyle w:val="BDOITable"/>
            </w:pPr>
            <w:r>
              <w:rPr>
                <w:sz w:val="16"/>
              </w:rPr>
              <w:t>Product owners of each BRD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MS-08</w:t>
            </w:r>
          </w:p>
        </w:tc>
        <w:tc>
          <w:tcPr>
            <w:tcW w:type="dxa" w:w="1121"/>
            <w:tcMar>
              <w:top w:w="50" w:type="dxa"/>
              <w:bottom w:w="50" w:type="dxa"/>
              <w:left w:w="90" w:type="dxa"/>
              <w:right w:w="90" w:type="dxa"/>
            </w:tcMar>
            <w:shd w:val="clear" w:color="auto" w:fill="E5F5FF"/>
          </w:tcPr>
          <w:p>
            <w:pPr>
              <w:pStyle w:val="BDOITable"/>
            </w:pPr>
            <w:r>
              <w:rPr>
                <w:sz w:val="16"/>
              </w:rPr>
              <w:t>01-Dec-2026</w:t>
            </w:r>
          </w:p>
        </w:tc>
        <w:tc>
          <w:tcPr>
            <w:tcW w:type="dxa" w:w="4130"/>
            <w:tcMar>
              <w:top w:w="50" w:type="dxa"/>
              <w:bottom w:w="50" w:type="dxa"/>
              <w:left w:w="90" w:type="dxa"/>
              <w:right w:w="90" w:type="dxa"/>
            </w:tcMar>
            <w:shd w:val="clear" w:color="auto" w:fill="E5F5FF"/>
          </w:tcPr>
          <w:p>
            <w:pPr>
              <w:pStyle w:val="BDOITable"/>
            </w:pPr>
            <w:r>
              <w:rPr>
                <w:sz w:val="16"/>
              </w:rPr>
              <w:t>BRD-11 User Access Maintenance set signed; configuration drafts due (D1)</w:t>
            </w:r>
          </w:p>
        </w:tc>
        <w:tc>
          <w:tcPr>
            <w:tcW w:type="dxa" w:w="1180"/>
            <w:tcMar>
              <w:top w:w="50" w:type="dxa"/>
              <w:bottom w:w="50" w:type="dxa"/>
              <w:left w:w="90" w:type="dxa"/>
              <w:right w:w="90" w:type="dxa"/>
            </w:tcMar>
            <w:shd w:val="clear" w:color="auto" w:fill="E5F5FF"/>
          </w:tcPr>
          <w:p>
            <w:pPr>
              <w:pStyle w:val="BDOITable"/>
            </w:pPr>
            <w:r>
              <w:rPr>
                <w:sz w:val="16"/>
              </w:rPr>
              <w:t>Drop 0</w:t>
            </w:r>
          </w:p>
        </w:tc>
        <w:tc>
          <w:tcPr>
            <w:tcW w:type="dxa" w:w="2124"/>
            <w:tcMar>
              <w:top w:w="50" w:type="dxa"/>
              <w:bottom w:w="50" w:type="dxa"/>
              <w:left w:w="90" w:type="dxa"/>
              <w:right w:w="90" w:type="dxa"/>
            </w:tcMar>
            <w:shd w:val="clear" w:color="auto" w:fill="E5F5FF"/>
          </w:tcPr>
          <w:p>
            <w:pPr>
              <w:pStyle w:val="BDOITable"/>
            </w:pPr>
            <w:r>
              <w:rPr>
                <w:sz w:val="16"/>
              </w:rPr>
              <w:t>Product Owner, Marketing Business System; BDOI Information Security; BDOI IT</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MS-09</w:t>
            </w:r>
          </w:p>
        </w:tc>
        <w:tc>
          <w:tcPr>
            <w:tcW w:type="dxa" w:w="1121"/>
            <w:tcMar>
              <w:top w:w="50" w:type="dxa"/>
              <w:bottom w:w="50" w:type="dxa"/>
              <w:left w:w="90" w:type="dxa"/>
              <w:right w:w="90" w:type="dxa"/>
            </w:tcMar>
          </w:tcPr>
          <w:p>
            <w:pPr>
              <w:pStyle w:val="BDOITable"/>
            </w:pPr>
            <w:r>
              <w:rPr>
                <w:sz w:val="16"/>
              </w:rPr>
              <w:t>09-Dec-2026</w:t>
            </w:r>
          </w:p>
        </w:tc>
        <w:tc>
          <w:tcPr>
            <w:tcW w:type="dxa" w:w="4130"/>
            <w:tcMar>
              <w:top w:w="50" w:type="dxa"/>
              <w:bottom w:w="50" w:type="dxa"/>
              <w:left w:w="90" w:type="dxa"/>
              <w:right w:w="90" w:type="dxa"/>
            </w:tcMar>
          </w:tcPr>
          <w:p>
            <w:pPr>
              <w:pStyle w:val="BDOITable"/>
            </w:pPr>
            <w:r>
              <w:rPr>
                <w:sz w:val="16"/>
              </w:rPr>
              <w:t>Drop 0 closed by the steering committee; Drop 1 opened (proposed date)</w:t>
            </w:r>
          </w:p>
        </w:tc>
        <w:tc>
          <w:tcPr>
            <w:tcW w:type="dxa" w:w="1180"/>
            <w:tcMar>
              <w:top w:w="50" w:type="dxa"/>
              <w:bottom w:w="50" w:type="dxa"/>
              <w:left w:w="90" w:type="dxa"/>
              <w:right w:w="90" w:type="dxa"/>
            </w:tcMar>
          </w:tcPr>
          <w:p>
            <w:pPr>
              <w:pStyle w:val="BDOITable"/>
            </w:pPr>
            <w:r>
              <w:rPr>
                <w:sz w:val="16"/>
              </w:rPr>
              <w:t>Drop 0</w:t>
            </w:r>
          </w:p>
        </w:tc>
        <w:tc>
          <w:tcPr>
            <w:tcW w:type="dxa" w:w="2124"/>
            <w:tcMar>
              <w:top w:w="50" w:type="dxa"/>
              <w:bottom w:w="50" w:type="dxa"/>
              <w:left w:w="90" w:type="dxa"/>
              <w:right w:w="90" w:type="dxa"/>
            </w:tcMar>
          </w:tcPr>
          <w:p>
            <w:pPr>
              <w:pStyle w:val="BDOITable"/>
            </w:pPr>
            <w:r>
              <w:rPr>
                <w:sz w:val="16"/>
              </w:rPr>
              <w:t>Program Manager, Business Project Services</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MS-10</w:t>
            </w:r>
          </w:p>
        </w:tc>
        <w:tc>
          <w:tcPr>
            <w:tcW w:type="dxa" w:w="1121"/>
            <w:tcMar>
              <w:top w:w="50" w:type="dxa"/>
              <w:bottom w:w="50" w:type="dxa"/>
              <w:left w:w="90" w:type="dxa"/>
              <w:right w:w="90" w:type="dxa"/>
            </w:tcMar>
            <w:shd w:val="clear" w:color="auto" w:fill="E5F5FF"/>
          </w:tcPr>
          <w:p>
            <w:pPr>
              <w:pStyle w:val="BDOITable"/>
            </w:pPr>
            <w:r>
              <w:rPr>
                <w:sz w:val="16"/>
              </w:rPr>
              <w:t>18-Dec-2026</w:t>
            </w:r>
          </w:p>
        </w:tc>
        <w:tc>
          <w:tcPr>
            <w:tcW w:type="dxa" w:w="4130"/>
            <w:tcMar>
              <w:top w:w="50" w:type="dxa"/>
              <w:bottom w:w="50" w:type="dxa"/>
              <w:left w:w="90" w:type="dxa"/>
              <w:right w:w="90" w:type="dxa"/>
            </w:tcMar>
            <w:shd w:val="clear" w:color="auto" w:fill="E5F5FF"/>
          </w:tcPr>
          <w:p>
            <w:pPr>
              <w:pStyle w:val="BDOITable"/>
            </w:pPr>
            <w:r>
              <w:rPr>
                <w:sz w:val="16"/>
              </w:rPr>
              <w:t>Drop 1 test plans approved</w:t>
            </w:r>
          </w:p>
        </w:tc>
        <w:tc>
          <w:tcPr>
            <w:tcW w:type="dxa" w:w="1180"/>
            <w:tcMar>
              <w:top w:w="50" w:type="dxa"/>
              <w:bottom w:w="50" w:type="dxa"/>
              <w:left w:w="90" w:type="dxa"/>
              <w:right w:w="90" w:type="dxa"/>
            </w:tcMar>
            <w:shd w:val="clear" w:color="auto" w:fill="E5F5FF"/>
          </w:tcPr>
          <w:p>
            <w:pPr>
              <w:pStyle w:val="BDOITable"/>
            </w:pPr>
            <w:r>
              <w:rPr>
                <w:sz w:val="16"/>
              </w:rPr>
              <w:t>Drop 1</w:t>
            </w:r>
          </w:p>
        </w:tc>
        <w:tc>
          <w:tcPr>
            <w:tcW w:type="dxa" w:w="2124"/>
            <w:tcMar>
              <w:top w:w="50" w:type="dxa"/>
              <w:bottom w:w="50" w:type="dxa"/>
              <w:left w:w="90" w:type="dxa"/>
              <w:right w:w="90" w:type="dxa"/>
            </w:tcMar>
            <w:shd w:val="clear" w:color="auto" w:fill="E5F5FF"/>
          </w:tcPr>
          <w:p>
            <w:pPr>
              <w:pStyle w:val="BDOITable"/>
            </w:pPr>
            <w:r>
              <w:rPr>
                <w:sz w:val="16"/>
              </w:rPr>
              <w:t>Business owners; iorta QA lead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MS-11</w:t>
            </w:r>
          </w:p>
        </w:tc>
        <w:tc>
          <w:tcPr>
            <w:tcW w:type="dxa" w:w="1121"/>
            <w:tcMar>
              <w:top w:w="50" w:type="dxa"/>
              <w:bottom w:w="50" w:type="dxa"/>
              <w:left w:w="90" w:type="dxa"/>
              <w:right w:w="90" w:type="dxa"/>
            </w:tcMar>
          </w:tcPr>
          <w:p>
            <w:pPr>
              <w:pStyle w:val="BDOITable"/>
            </w:pPr>
            <w:r>
              <w:rPr>
                <w:sz w:val="16"/>
              </w:rPr>
              <w:t>04-Jan-2027</w:t>
            </w:r>
          </w:p>
        </w:tc>
        <w:tc>
          <w:tcPr>
            <w:tcW w:type="dxa" w:w="4130"/>
            <w:tcMar>
              <w:top w:w="50" w:type="dxa"/>
              <w:bottom w:w="50" w:type="dxa"/>
              <w:left w:w="90" w:type="dxa"/>
              <w:right w:w="90" w:type="dxa"/>
            </w:tcMar>
          </w:tcPr>
          <w:p>
            <w:pPr>
              <w:pStyle w:val="BDOITable"/>
            </w:pPr>
            <w:r>
              <w:rPr>
                <w:sz w:val="16"/>
              </w:rPr>
              <w:t>SIT environment ready; platform set-up for Drop 1 SIT (D2); Drop 1 SIT starts</w:t>
            </w:r>
          </w:p>
        </w:tc>
        <w:tc>
          <w:tcPr>
            <w:tcW w:type="dxa" w:w="1180"/>
            <w:tcMar>
              <w:top w:w="50" w:type="dxa"/>
              <w:bottom w:w="50" w:type="dxa"/>
              <w:left w:w="90" w:type="dxa"/>
              <w:right w:w="90" w:type="dxa"/>
            </w:tcMar>
          </w:tcPr>
          <w:p>
            <w:pPr>
              <w:pStyle w:val="BDOITable"/>
            </w:pPr>
            <w:r>
              <w:rPr>
                <w:sz w:val="16"/>
              </w:rPr>
              <w:t>Drop 1</w:t>
            </w:r>
          </w:p>
        </w:tc>
        <w:tc>
          <w:tcPr>
            <w:tcW w:type="dxa" w:w="2124"/>
            <w:tcMar>
              <w:top w:w="50" w:type="dxa"/>
              <w:bottom w:w="50" w:type="dxa"/>
              <w:left w:w="90" w:type="dxa"/>
              <w:right w:w="90" w:type="dxa"/>
            </w:tcMar>
          </w:tcPr>
          <w:p>
            <w:pPr>
              <w:pStyle w:val="BDOITable"/>
            </w:pPr>
            <w:r>
              <w:rPr>
                <w:sz w:val="16"/>
              </w:rPr>
              <w:t>BDOI IT; Head, Comptrollership</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MS-12</w:t>
            </w:r>
          </w:p>
        </w:tc>
        <w:tc>
          <w:tcPr>
            <w:tcW w:type="dxa" w:w="1121"/>
            <w:tcMar>
              <w:top w:w="50" w:type="dxa"/>
              <w:bottom w:w="50" w:type="dxa"/>
              <w:left w:w="90" w:type="dxa"/>
              <w:right w:w="90" w:type="dxa"/>
            </w:tcMar>
            <w:shd w:val="clear" w:color="auto" w:fill="E5F5FF"/>
          </w:tcPr>
          <w:p>
            <w:pPr>
              <w:pStyle w:val="BDOITable"/>
            </w:pPr>
            <w:r>
              <w:rPr>
                <w:sz w:val="16"/>
              </w:rPr>
              <w:t>29-Jan-2027</w:t>
            </w:r>
          </w:p>
        </w:tc>
        <w:tc>
          <w:tcPr>
            <w:tcW w:type="dxa" w:w="4130"/>
            <w:tcMar>
              <w:top w:w="50" w:type="dxa"/>
              <w:bottom w:w="50" w:type="dxa"/>
              <w:left w:w="90" w:type="dxa"/>
              <w:right w:w="90" w:type="dxa"/>
            </w:tcMar>
            <w:shd w:val="clear" w:color="auto" w:fill="E5F5FF"/>
          </w:tcPr>
          <w:p>
            <w:pPr>
              <w:pStyle w:val="BDOITable"/>
            </w:pPr>
            <w:r>
              <w:rPr>
                <w:sz w:val="16"/>
              </w:rPr>
              <w:t>First full extracts with control files and volumes (M3)</w:t>
            </w:r>
          </w:p>
        </w:tc>
        <w:tc>
          <w:tcPr>
            <w:tcW w:type="dxa" w:w="1180"/>
            <w:tcMar>
              <w:top w:w="50" w:type="dxa"/>
              <w:bottom w:w="50" w:type="dxa"/>
              <w:left w:w="90" w:type="dxa"/>
              <w:right w:w="90" w:type="dxa"/>
            </w:tcMar>
            <w:shd w:val="clear" w:color="auto" w:fill="E5F5FF"/>
          </w:tcPr>
          <w:p>
            <w:pPr>
              <w:pStyle w:val="BDOITable"/>
            </w:pPr>
            <w:r>
              <w:rPr>
                <w:sz w:val="16"/>
              </w:rPr>
              <w:t>Drop 0</w:t>
            </w:r>
          </w:p>
        </w:tc>
        <w:tc>
          <w:tcPr>
            <w:tcW w:type="dxa" w:w="2124"/>
            <w:tcMar>
              <w:top w:w="50" w:type="dxa"/>
              <w:bottom w:w="50" w:type="dxa"/>
              <w:left w:w="90" w:type="dxa"/>
              <w:right w:w="90" w:type="dxa"/>
            </w:tcMar>
            <w:shd w:val="clear" w:color="auto" w:fill="E5F5FF"/>
          </w:tcPr>
          <w:p>
            <w:pPr>
              <w:pStyle w:val="BDOITable"/>
            </w:pPr>
            <w:r>
              <w:rPr>
                <w:sz w:val="16"/>
              </w:rPr>
              <w:t>BDOI IT</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MS-13</w:t>
            </w:r>
          </w:p>
        </w:tc>
        <w:tc>
          <w:tcPr>
            <w:tcW w:type="dxa" w:w="1121"/>
            <w:tcMar>
              <w:top w:w="50" w:type="dxa"/>
              <w:bottom w:w="50" w:type="dxa"/>
              <w:left w:w="90" w:type="dxa"/>
              <w:right w:w="90" w:type="dxa"/>
            </w:tcMar>
          </w:tcPr>
          <w:p>
            <w:pPr>
              <w:pStyle w:val="BDOITable"/>
            </w:pPr>
            <w:r>
              <w:rPr>
                <w:sz w:val="16"/>
              </w:rPr>
              <w:t>31-Jan-2027</w:t>
            </w:r>
          </w:p>
        </w:tc>
        <w:tc>
          <w:tcPr>
            <w:tcW w:type="dxa" w:w="4130"/>
            <w:tcMar>
              <w:top w:w="50" w:type="dxa"/>
              <w:bottom w:w="50" w:type="dxa"/>
              <w:left w:w="90" w:type="dxa"/>
              <w:right w:w="90" w:type="dxa"/>
            </w:tcMar>
          </w:tcPr>
          <w:p>
            <w:pPr>
              <w:pStyle w:val="BDOITable"/>
            </w:pPr>
            <w:r>
              <w:rPr>
                <w:sz w:val="16"/>
              </w:rPr>
              <w:t>Drop 2 integration specifications (EGL, EDP, CARMS, insurer exchanges); EIAM and UIDM-ISC specifications (proposed date within Q1 2027)</w:t>
            </w:r>
          </w:p>
        </w:tc>
        <w:tc>
          <w:tcPr>
            <w:tcW w:type="dxa" w:w="1180"/>
            <w:tcMar>
              <w:top w:w="50" w:type="dxa"/>
              <w:bottom w:w="50" w:type="dxa"/>
              <w:left w:w="90" w:type="dxa"/>
              <w:right w:w="90" w:type="dxa"/>
            </w:tcMar>
          </w:tcPr>
          <w:p>
            <w:pPr>
              <w:pStyle w:val="BDOITable"/>
            </w:pPr>
            <w:r>
              <w:rPr>
                <w:sz w:val="16"/>
              </w:rPr>
              <w:t>Drop 1, Drop 2</w:t>
            </w:r>
          </w:p>
        </w:tc>
        <w:tc>
          <w:tcPr>
            <w:tcW w:type="dxa" w:w="2124"/>
            <w:tcMar>
              <w:top w:w="50" w:type="dxa"/>
              <w:bottom w:w="50" w:type="dxa"/>
              <w:left w:w="90" w:type="dxa"/>
              <w:right w:w="90" w:type="dxa"/>
            </w:tcMar>
          </w:tcPr>
          <w:p>
            <w:pPr>
              <w:pStyle w:val="BDOITable"/>
            </w:pPr>
            <w:r>
              <w:rPr>
                <w:sz w:val="16"/>
              </w:rPr>
              <w:t>BDOI IT; BDO IT EIAM and IGA teams</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MS-14</w:t>
            </w:r>
          </w:p>
        </w:tc>
        <w:tc>
          <w:tcPr>
            <w:tcW w:type="dxa" w:w="1121"/>
            <w:tcMar>
              <w:top w:w="50" w:type="dxa"/>
              <w:bottom w:w="50" w:type="dxa"/>
              <w:left w:w="90" w:type="dxa"/>
              <w:right w:w="90" w:type="dxa"/>
            </w:tcMar>
            <w:shd w:val="clear" w:color="auto" w:fill="E5F5FF"/>
          </w:tcPr>
          <w:p>
            <w:pPr>
              <w:pStyle w:val="BDOITable"/>
            </w:pPr>
            <w:r>
              <w:rPr>
                <w:sz w:val="16"/>
              </w:rPr>
              <w:t>26-Feb-2027</w:t>
            </w:r>
          </w:p>
        </w:tc>
        <w:tc>
          <w:tcPr>
            <w:tcW w:type="dxa" w:w="4130"/>
            <w:tcMar>
              <w:top w:w="50" w:type="dxa"/>
              <w:bottom w:w="50" w:type="dxa"/>
              <w:left w:w="90" w:type="dxa"/>
              <w:right w:w="90" w:type="dxa"/>
            </w:tcMar>
            <w:shd w:val="clear" w:color="auto" w:fill="E5F5FF"/>
          </w:tcPr>
          <w:p>
            <w:pPr>
              <w:pStyle w:val="BDOITable"/>
            </w:pPr>
            <w:r>
              <w:rPr>
                <w:sz w:val="16"/>
              </w:rPr>
              <w:t>Drop 2 FRS signed (BRD-07, BRD-08); Drop 1 development complete</w:t>
            </w:r>
          </w:p>
        </w:tc>
        <w:tc>
          <w:tcPr>
            <w:tcW w:type="dxa" w:w="1180"/>
            <w:tcMar>
              <w:top w:w="50" w:type="dxa"/>
              <w:bottom w:w="50" w:type="dxa"/>
              <w:left w:w="90" w:type="dxa"/>
              <w:right w:w="90" w:type="dxa"/>
            </w:tcMar>
            <w:shd w:val="clear" w:color="auto" w:fill="E5F5FF"/>
          </w:tcPr>
          <w:p>
            <w:pPr>
              <w:pStyle w:val="BDOITable"/>
            </w:pPr>
            <w:r>
              <w:rPr>
                <w:sz w:val="16"/>
              </w:rPr>
              <w:t>Drop 1, Drop 2</w:t>
            </w:r>
          </w:p>
        </w:tc>
        <w:tc>
          <w:tcPr>
            <w:tcW w:type="dxa" w:w="2124"/>
            <w:tcMar>
              <w:top w:w="50" w:type="dxa"/>
              <w:bottom w:w="50" w:type="dxa"/>
              <w:left w:w="90" w:type="dxa"/>
              <w:right w:w="90" w:type="dxa"/>
            </w:tcMar>
            <w:shd w:val="clear" w:color="auto" w:fill="E5F5FF"/>
          </w:tcPr>
          <w:p>
            <w:pPr>
              <w:pStyle w:val="BDOITable"/>
            </w:pPr>
            <w:r>
              <w:rPr>
                <w:sz w:val="16"/>
              </w:rPr>
              <w:t>Product Owners, Claims and Employee Benefits</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MS-15</w:t>
            </w:r>
          </w:p>
        </w:tc>
        <w:tc>
          <w:tcPr>
            <w:tcW w:type="dxa" w:w="1121"/>
            <w:tcMar>
              <w:top w:w="50" w:type="dxa"/>
              <w:bottom w:w="50" w:type="dxa"/>
              <w:left w:w="90" w:type="dxa"/>
              <w:right w:w="90" w:type="dxa"/>
            </w:tcMar>
          </w:tcPr>
          <w:p>
            <w:pPr>
              <w:pStyle w:val="BDOITable"/>
            </w:pPr>
            <w:r>
              <w:rPr>
                <w:sz w:val="16"/>
              </w:rPr>
              <w:t>31-Mar-2027</w:t>
            </w:r>
          </w:p>
        </w:tc>
        <w:tc>
          <w:tcPr>
            <w:tcW w:type="dxa" w:w="4130"/>
            <w:tcMar>
              <w:top w:w="50" w:type="dxa"/>
              <w:bottom w:w="50" w:type="dxa"/>
              <w:left w:w="90" w:type="dxa"/>
              <w:right w:w="90" w:type="dxa"/>
            </w:tcMar>
          </w:tcPr>
          <w:p>
            <w:pPr>
              <w:pStyle w:val="BDOITable"/>
            </w:pPr>
            <w:r>
              <w:rPr>
                <w:sz w:val="16"/>
              </w:rPr>
              <w:t>Migration Console and loaders ready; Spring Boot 4 decision (proposed)</w:t>
            </w:r>
          </w:p>
        </w:tc>
        <w:tc>
          <w:tcPr>
            <w:tcW w:type="dxa" w:w="1180"/>
            <w:tcMar>
              <w:top w:w="50" w:type="dxa"/>
              <w:bottom w:w="50" w:type="dxa"/>
              <w:left w:w="90" w:type="dxa"/>
              <w:right w:w="90" w:type="dxa"/>
            </w:tcMar>
          </w:tcPr>
          <w:p>
            <w:pPr>
              <w:pStyle w:val="BDOITable"/>
            </w:pPr>
            <w:r>
              <w:rPr>
                <w:sz w:val="16"/>
              </w:rPr>
              <w:t>Drop 0</w:t>
            </w:r>
          </w:p>
        </w:tc>
        <w:tc>
          <w:tcPr>
            <w:tcW w:type="dxa" w:w="2124"/>
            <w:tcMar>
              <w:top w:w="50" w:type="dxa"/>
              <w:bottom w:w="50" w:type="dxa"/>
              <w:left w:w="90" w:type="dxa"/>
              <w:right w:w="90" w:type="dxa"/>
            </w:tcMar>
          </w:tcPr>
          <w:p>
            <w:pPr>
              <w:pStyle w:val="BDOITable"/>
            </w:pPr>
            <w:r>
              <w:rPr>
                <w:sz w:val="16"/>
              </w:rPr>
              <w:t>iorta Migration Lead; BDOI IT</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MS-16</w:t>
            </w:r>
          </w:p>
        </w:tc>
        <w:tc>
          <w:tcPr>
            <w:tcW w:type="dxa" w:w="1121"/>
            <w:tcMar>
              <w:top w:w="50" w:type="dxa"/>
              <w:bottom w:w="50" w:type="dxa"/>
              <w:left w:w="90" w:type="dxa"/>
              <w:right w:w="90" w:type="dxa"/>
            </w:tcMar>
            <w:shd w:val="clear" w:color="auto" w:fill="E5F5FF"/>
          </w:tcPr>
          <w:p>
            <w:pPr>
              <w:pStyle w:val="BDOITable"/>
            </w:pPr>
            <w:r>
              <w:rPr>
                <w:sz w:val="16"/>
              </w:rPr>
              <w:t>09-Apr-2027</w:t>
            </w:r>
          </w:p>
        </w:tc>
        <w:tc>
          <w:tcPr>
            <w:tcW w:type="dxa" w:w="4130"/>
            <w:tcMar>
              <w:top w:w="50" w:type="dxa"/>
              <w:bottom w:w="50" w:type="dxa"/>
              <w:left w:w="90" w:type="dxa"/>
              <w:right w:w="90" w:type="dxa"/>
            </w:tcMar>
            <w:shd w:val="clear" w:color="auto" w:fill="E5F5FF"/>
          </w:tcPr>
          <w:p>
            <w:pPr>
              <w:pStyle w:val="BDOITable"/>
            </w:pPr>
            <w:r>
              <w:rPr>
                <w:sz w:val="16"/>
              </w:rPr>
              <w:t>Extracts for Trial migration 1 (M4); reference data for SIT (D3); role-to-permission matrix and SIT / UAT users</w:t>
            </w:r>
          </w:p>
        </w:tc>
        <w:tc>
          <w:tcPr>
            <w:tcW w:type="dxa" w:w="1180"/>
            <w:tcMar>
              <w:top w:w="50" w:type="dxa"/>
              <w:bottom w:w="50" w:type="dxa"/>
              <w:left w:w="90" w:type="dxa"/>
              <w:right w:w="90" w:type="dxa"/>
            </w:tcMar>
            <w:shd w:val="clear" w:color="auto" w:fill="E5F5FF"/>
          </w:tcPr>
          <w:p>
            <w:pPr>
              <w:pStyle w:val="BDOITable"/>
            </w:pPr>
            <w:r>
              <w:rPr>
                <w:sz w:val="16"/>
              </w:rPr>
              <w:t>Drop 0</w:t>
            </w:r>
          </w:p>
        </w:tc>
        <w:tc>
          <w:tcPr>
            <w:tcW w:type="dxa" w:w="2124"/>
            <w:tcMar>
              <w:top w:w="50" w:type="dxa"/>
              <w:bottom w:w="50" w:type="dxa"/>
              <w:left w:w="90" w:type="dxa"/>
              <w:right w:w="90" w:type="dxa"/>
            </w:tcMar>
            <w:shd w:val="clear" w:color="auto" w:fill="E5F5FF"/>
          </w:tcPr>
          <w:p>
            <w:pPr>
              <w:pStyle w:val="BDOITable"/>
            </w:pPr>
            <w:r>
              <w:rPr>
                <w:sz w:val="16"/>
              </w:rPr>
              <w:t>BDOI IT; Business Administration; BDOI Information Security</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MS-17</w:t>
            </w:r>
          </w:p>
        </w:tc>
        <w:tc>
          <w:tcPr>
            <w:tcW w:type="dxa" w:w="1121"/>
            <w:tcMar>
              <w:top w:w="50" w:type="dxa"/>
              <w:bottom w:w="50" w:type="dxa"/>
              <w:left w:w="90" w:type="dxa"/>
              <w:right w:w="90" w:type="dxa"/>
            </w:tcMar>
          </w:tcPr>
          <w:p>
            <w:pPr>
              <w:pStyle w:val="BDOITable"/>
            </w:pPr>
            <w:r>
              <w:rPr>
                <w:sz w:val="16"/>
              </w:rPr>
              <w:t>30-Apr-2027</w:t>
            </w:r>
          </w:p>
        </w:tc>
        <w:tc>
          <w:tcPr>
            <w:tcW w:type="dxa" w:w="4130"/>
            <w:tcMar>
              <w:top w:w="50" w:type="dxa"/>
              <w:bottom w:w="50" w:type="dxa"/>
              <w:left w:w="90" w:type="dxa"/>
              <w:right w:w="90" w:type="dxa"/>
            </w:tcMar>
          </w:tcPr>
          <w:p>
            <w:pPr>
              <w:pStyle w:val="BDOITable"/>
            </w:pPr>
            <w:r>
              <w:rPr>
                <w:sz w:val="16"/>
              </w:rPr>
              <w:t>Drop 2 development complete</w:t>
            </w:r>
          </w:p>
        </w:tc>
        <w:tc>
          <w:tcPr>
            <w:tcW w:type="dxa" w:w="1180"/>
            <w:tcMar>
              <w:top w:w="50" w:type="dxa"/>
              <w:bottom w:w="50" w:type="dxa"/>
              <w:left w:w="90" w:type="dxa"/>
              <w:right w:w="90" w:type="dxa"/>
            </w:tcMar>
          </w:tcPr>
          <w:p>
            <w:pPr>
              <w:pStyle w:val="BDOITable"/>
            </w:pPr>
            <w:r>
              <w:rPr>
                <w:sz w:val="16"/>
              </w:rPr>
              <w:t>Drop 2</w:t>
            </w:r>
          </w:p>
        </w:tc>
        <w:tc>
          <w:tcPr>
            <w:tcW w:type="dxa" w:w="2124"/>
            <w:tcMar>
              <w:top w:w="50" w:type="dxa"/>
              <w:bottom w:w="50" w:type="dxa"/>
              <w:left w:w="90" w:type="dxa"/>
              <w:right w:w="90" w:type="dxa"/>
            </w:tcMar>
          </w:tcPr>
          <w:p>
            <w:pPr>
              <w:pStyle w:val="BDOITable"/>
            </w:pPr>
            <w:r>
              <w:rPr>
                <w:sz w:val="16"/>
              </w:rPr>
              <w:t>iorta Project Manager</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MS-18</w:t>
            </w:r>
          </w:p>
        </w:tc>
        <w:tc>
          <w:tcPr>
            <w:tcW w:type="dxa" w:w="1121"/>
            <w:tcMar>
              <w:top w:w="50" w:type="dxa"/>
              <w:bottom w:w="50" w:type="dxa"/>
              <w:left w:w="90" w:type="dxa"/>
              <w:right w:w="90" w:type="dxa"/>
            </w:tcMar>
            <w:shd w:val="clear" w:color="auto" w:fill="E5F5FF"/>
          </w:tcPr>
          <w:p>
            <w:pPr>
              <w:pStyle w:val="BDOITable"/>
            </w:pPr>
            <w:r>
              <w:rPr>
                <w:sz w:val="16"/>
              </w:rPr>
              <w:t>18-Jun-2027</w:t>
            </w:r>
          </w:p>
        </w:tc>
        <w:tc>
          <w:tcPr>
            <w:tcW w:type="dxa" w:w="4130"/>
            <w:tcMar>
              <w:top w:w="50" w:type="dxa"/>
              <w:bottom w:w="50" w:type="dxa"/>
              <w:left w:w="90" w:type="dxa"/>
              <w:right w:w="90" w:type="dxa"/>
            </w:tcMar>
            <w:shd w:val="clear" w:color="auto" w:fill="E5F5FF"/>
          </w:tcPr>
          <w:p>
            <w:pPr>
              <w:pStyle w:val="BDOITable"/>
            </w:pPr>
            <w:r>
              <w:rPr>
                <w:sz w:val="16"/>
              </w:rPr>
              <w:t>Code maps approved, including the package code map (M5, D4)</w:t>
            </w:r>
          </w:p>
        </w:tc>
        <w:tc>
          <w:tcPr>
            <w:tcW w:type="dxa" w:w="1180"/>
            <w:tcMar>
              <w:top w:w="50" w:type="dxa"/>
              <w:bottom w:w="50" w:type="dxa"/>
              <w:left w:w="90" w:type="dxa"/>
              <w:right w:w="90" w:type="dxa"/>
            </w:tcMar>
            <w:shd w:val="clear" w:color="auto" w:fill="E5F5FF"/>
          </w:tcPr>
          <w:p>
            <w:pPr>
              <w:pStyle w:val="BDOITable"/>
            </w:pPr>
            <w:r>
              <w:rPr>
                <w:sz w:val="16"/>
              </w:rPr>
              <w:t>Drop 0</w:t>
            </w:r>
          </w:p>
        </w:tc>
        <w:tc>
          <w:tcPr>
            <w:tcW w:type="dxa" w:w="2124"/>
            <w:tcMar>
              <w:top w:w="50" w:type="dxa"/>
              <w:bottom w:w="50" w:type="dxa"/>
              <w:left w:w="90" w:type="dxa"/>
              <w:right w:w="90" w:type="dxa"/>
            </w:tcMar>
            <w:shd w:val="clear" w:color="auto" w:fill="E5F5FF"/>
          </w:tcPr>
          <w:p>
            <w:pPr>
              <w:pStyle w:val="BDOITable"/>
            </w:pPr>
            <w:r>
              <w:rPr>
                <w:sz w:val="16"/>
              </w:rPr>
              <w:t>Data owners; TSU</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MS-19</w:t>
            </w:r>
          </w:p>
        </w:tc>
        <w:tc>
          <w:tcPr>
            <w:tcW w:type="dxa" w:w="1121"/>
            <w:tcMar>
              <w:top w:w="50" w:type="dxa"/>
              <w:bottom w:w="50" w:type="dxa"/>
              <w:left w:w="90" w:type="dxa"/>
              <w:right w:w="90" w:type="dxa"/>
            </w:tcMar>
          </w:tcPr>
          <w:p>
            <w:pPr>
              <w:pStyle w:val="BDOITable"/>
            </w:pPr>
            <w:r>
              <w:rPr>
                <w:sz w:val="16"/>
              </w:rPr>
              <w:t>30-Jun-2027</w:t>
            </w:r>
          </w:p>
        </w:tc>
        <w:tc>
          <w:tcPr>
            <w:tcW w:type="dxa" w:w="4130"/>
            <w:tcMar>
              <w:top w:w="50" w:type="dxa"/>
              <w:bottom w:w="50" w:type="dxa"/>
              <w:left w:w="90" w:type="dxa"/>
              <w:right w:w="90" w:type="dxa"/>
            </w:tcMar>
          </w:tcPr>
          <w:p>
            <w:pPr>
              <w:pStyle w:val="BDOITable"/>
            </w:pPr>
            <w:r>
              <w:rPr>
                <w:sz w:val="16"/>
              </w:rPr>
              <w:t>Drop 2 test plans approved; early security scan in SIT completed (proposed)</w:t>
            </w:r>
          </w:p>
        </w:tc>
        <w:tc>
          <w:tcPr>
            <w:tcW w:type="dxa" w:w="1180"/>
            <w:tcMar>
              <w:top w:w="50" w:type="dxa"/>
              <w:bottom w:w="50" w:type="dxa"/>
              <w:left w:w="90" w:type="dxa"/>
              <w:right w:w="90" w:type="dxa"/>
            </w:tcMar>
          </w:tcPr>
          <w:p>
            <w:pPr>
              <w:pStyle w:val="BDOITable"/>
            </w:pPr>
            <w:r>
              <w:rPr>
                <w:sz w:val="16"/>
              </w:rPr>
              <w:t>Drop 2</w:t>
            </w:r>
          </w:p>
        </w:tc>
        <w:tc>
          <w:tcPr>
            <w:tcW w:type="dxa" w:w="2124"/>
            <w:tcMar>
              <w:top w:w="50" w:type="dxa"/>
              <w:bottom w:w="50" w:type="dxa"/>
              <w:left w:w="90" w:type="dxa"/>
              <w:right w:w="90" w:type="dxa"/>
            </w:tcMar>
          </w:tcPr>
          <w:p>
            <w:pPr>
              <w:pStyle w:val="BDOITable"/>
            </w:pPr>
            <w:r>
              <w:rPr>
                <w:sz w:val="16"/>
              </w:rPr>
              <w:t>Business owners; BDOI Information Security</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MS-20</w:t>
            </w:r>
          </w:p>
        </w:tc>
        <w:tc>
          <w:tcPr>
            <w:tcW w:type="dxa" w:w="1121"/>
            <w:tcMar>
              <w:top w:w="50" w:type="dxa"/>
              <w:bottom w:w="50" w:type="dxa"/>
              <w:left w:w="90" w:type="dxa"/>
              <w:right w:w="90" w:type="dxa"/>
            </w:tcMar>
            <w:shd w:val="clear" w:color="auto" w:fill="E5F5FF"/>
          </w:tcPr>
          <w:p>
            <w:pPr>
              <w:pStyle w:val="BDOITable"/>
            </w:pPr>
            <w:r>
              <w:rPr>
                <w:sz w:val="16"/>
              </w:rPr>
              <w:t>16-Jul-2027</w:t>
            </w:r>
          </w:p>
        </w:tc>
        <w:tc>
          <w:tcPr>
            <w:tcW w:type="dxa" w:w="4130"/>
            <w:tcMar>
              <w:top w:w="50" w:type="dxa"/>
              <w:bottom w:w="50" w:type="dxa"/>
              <w:left w:w="90" w:type="dxa"/>
              <w:right w:w="90" w:type="dxa"/>
            </w:tcMar>
            <w:shd w:val="clear" w:color="auto" w:fill="E5F5FF"/>
          </w:tcPr>
          <w:p>
            <w:pPr>
              <w:pStyle w:val="BDOITable"/>
            </w:pPr>
            <w:r>
              <w:rPr>
                <w:sz w:val="16"/>
              </w:rPr>
              <w:t>UAT plans and sign-off forms issued; values for UAT (D5); UAT testers named</w:t>
            </w:r>
          </w:p>
        </w:tc>
        <w:tc>
          <w:tcPr>
            <w:tcW w:type="dxa" w:w="1180"/>
            <w:tcMar>
              <w:top w:w="50" w:type="dxa"/>
              <w:bottom w:w="50" w:type="dxa"/>
              <w:left w:w="90" w:type="dxa"/>
              <w:right w:w="90" w:type="dxa"/>
            </w:tcMar>
            <w:shd w:val="clear" w:color="auto" w:fill="E5F5FF"/>
          </w:tcPr>
          <w:p>
            <w:pPr>
              <w:pStyle w:val="BDOITable"/>
            </w:pPr>
            <w:r>
              <w:rPr>
                <w:sz w:val="16"/>
              </w:rPr>
              <w:t>Drop 1</w:t>
            </w:r>
          </w:p>
        </w:tc>
        <w:tc>
          <w:tcPr>
            <w:tcW w:type="dxa" w:w="2124"/>
            <w:tcMar>
              <w:top w:w="50" w:type="dxa"/>
              <w:bottom w:w="50" w:type="dxa"/>
              <w:left w:w="90" w:type="dxa"/>
              <w:right w:w="90" w:type="dxa"/>
            </w:tcMar>
            <w:shd w:val="clear" w:color="auto" w:fill="E5F5FF"/>
          </w:tcPr>
          <w:p>
            <w:pPr>
              <w:pStyle w:val="BDOITable"/>
            </w:pPr>
            <w:r>
              <w:rPr>
                <w:sz w:val="16"/>
              </w:rPr>
              <w:t>BIBS Product Owner; business owners</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MS-21</w:t>
            </w:r>
          </w:p>
        </w:tc>
        <w:tc>
          <w:tcPr>
            <w:tcW w:type="dxa" w:w="1121"/>
            <w:tcMar>
              <w:top w:w="50" w:type="dxa"/>
              <w:bottom w:w="50" w:type="dxa"/>
              <w:left w:w="90" w:type="dxa"/>
              <w:right w:w="90" w:type="dxa"/>
            </w:tcMar>
          </w:tcPr>
          <w:p>
            <w:pPr>
              <w:pStyle w:val="BDOITable"/>
            </w:pPr>
            <w:r>
              <w:rPr>
                <w:sz w:val="16"/>
              </w:rPr>
              <w:t>30-Jul-2027</w:t>
            </w:r>
          </w:p>
        </w:tc>
        <w:tc>
          <w:tcPr>
            <w:tcW w:type="dxa" w:w="4130"/>
            <w:tcMar>
              <w:top w:w="50" w:type="dxa"/>
              <w:bottom w:w="50" w:type="dxa"/>
              <w:left w:w="90" w:type="dxa"/>
              <w:right w:w="90" w:type="dxa"/>
            </w:tcMar>
          </w:tcPr>
          <w:p>
            <w:pPr>
              <w:pStyle w:val="BDOITable"/>
            </w:pPr>
            <w:r>
              <w:rPr>
                <w:sz w:val="16"/>
              </w:rPr>
              <w:t>Drop 1 SIT exit; UAT readiness statement; key users trained</w:t>
            </w:r>
          </w:p>
        </w:tc>
        <w:tc>
          <w:tcPr>
            <w:tcW w:type="dxa" w:w="1180"/>
            <w:tcMar>
              <w:top w:w="50" w:type="dxa"/>
              <w:bottom w:w="50" w:type="dxa"/>
              <w:left w:w="90" w:type="dxa"/>
              <w:right w:w="90" w:type="dxa"/>
            </w:tcMar>
          </w:tcPr>
          <w:p>
            <w:pPr>
              <w:pStyle w:val="BDOITable"/>
            </w:pPr>
            <w:r>
              <w:rPr>
                <w:sz w:val="16"/>
              </w:rPr>
              <w:t>Drop 1</w:t>
            </w:r>
          </w:p>
        </w:tc>
        <w:tc>
          <w:tcPr>
            <w:tcW w:type="dxa" w:w="2124"/>
            <w:tcMar>
              <w:top w:w="50" w:type="dxa"/>
              <w:bottom w:w="50" w:type="dxa"/>
              <w:left w:w="90" w:type="dxa"/>
              <w:right w:w="90" w:type="dxa"/>
            </w:tcMar>
          </w:tcPr>
          <w:p>
            <w:pPr>
              <w:pStyle w:val="BDOITable"/>
            </w:pPr>
            <w:r>
              <w:rPr>
                <w:sz w:val="16"/>
              </w:rPr>
              <w:t>iorta QA lead; BIBS Product Owner</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MS-22</w:t>
            </w:r>
          </w:p>
        </w:tc>
        <w:tc>
          <w:tcPr>
            <w:tcW w:type="dxa" w:w="1121"/>
            <w:tcMar>
              <w:top w:w="50" w:type="dxa"/>
              <w:bottom w:w="50" w:type="dxa"/>
              <w:left w:w="90" w:type="dxa"/>
              <w:right w:w="90" w:type="dxa"/>
            </w:tcMar>
            <w:shd w:val="clear" w:color="auto" w:fill="E5F5FF"/>
          </w:tcPr>
          <w:p>
            <w:pPr>
              <w:pStyle w:val="BDOITable"/>
            </w:pPr>
            <w:r>
              <w:rPr>
                <w:sz w:val="16"/>
              </w:rPr>
              <w:t>02-Aug-2027</w:t>
            </w:r>
          </w:p>
        </w:tc>
        <w:tc>
          <w:tcPr>
            <w:tcW w:type="dxa" w:w="4130"/>
            <w:tcMar>
              <w:top w:w="50" w:type="dxa"/>
              <w:bottom w:w="50" w:type="dxa"/>
              <w:left w:w="90" w:type="dxa"/>
              <w:right w:w="90" w:type="dxa"/>
            </w:tcMar>
            <w:shd w:val="clear" w:color="auto" w:fill="E5F5FF"/>
          </w:tcPr>
          <w:p>
            <w:pPr>
              <w:pStyle w:val="BDOITable"/>
            </w:pPr>
            <w:r>
              <w:rPr>
                <w:sz w:val="16"/>
              </w:rPr>
              <w:t>Drop 1 UAT starts on migrated data (Trial migration 3)</w:t>
            </w:r>
          </w:p>
        </w:tc>
        <w:tc>
          <w:tcPr>
            <w:tcW w:type="dxa" w:w="1180"/>
            <w:tcMar>
              <w:top w:w="50" w:type="dxa"/>
              <w:bottom w:w="50" w:type="dxa"/>
              <w:left w:w="90" w:type="dxa"/>
              <w:right w:w="90" w:type="dxa"/>
            </w:tcMar>
            <w:shd w:val="clear" w:color="auto" w:fill="E5F5FF"/>
          </w:tcPr>
          <w:p>
            <w:pPr>
              <w:pStyle w:val="BDOITable"/>
            </w:pPr>
            <w:r>
              <w:rPr>
                <w:sz w:val="16"/>
              </w:rPr>
              <w:t>Drop 1</w:t>
            </w:r>
          </w:p>
        </w:tc>
        <w:tc>
          <w:tcPr>
            <w:tcW w:type="dxa" w:w="2124"/>
            <w:tcMar>
              <w:top w:w="50" w:type="dxa"/>
              <w:bottom w:w="50" w:type="dxa"/>
              <w:left w:w="90" w:type="dxa"/>
              <w:right w:w="90" w:type="dxa"/>
            </w:tcMar>
            <w:shd w:val="clear" w:color="auto" w:fill="E5F5FF"/>
          </w:tcPr>
          <w:p>
            <w:pPr>
              <w:pStyle w:val="BDOITable"/>
            </w:pPr>
            <w:r>
              <w:rPr>
                <w:sz w:val="16"/>
              </w:rPr>
              <w:t>BIBS Product Owner</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MS-23</w:t>
            </w:r>
          </w:p>
        </w:tc>
        <w:tc>
          <w:tcPr>
            <w:tcW w:type="dxa" w:w="1121"/>
            <w:tcMar>
              <w:top w:w="50" w:type="dxa"/>
              <w:bottom w:w="50" w:type="dxa"/>
              <w:left w:w="90" w:type="dxa"/>
              <w:right w:w="90" w:type="dxa"/>
            </w:tcMar>
          </w:tcPr>
          <w:p>
            <w:pPr>
              <w:pStyle w:val="BDOITable"/>
            </w:pPr>
            <w:r>
              <w:rPr>
                <w:sz w:val="16"/>
              </w:rPr>
              <w:t>30-Sep-2027</w:t>
            </w:r>
          </w:p>
        </w:tc>
        <w:tc>
          <w:tcPr>
            <w:tcW w:type="dxa" w:w="4130"/>
            <w:tcMar>
              <w:top w:w="50" w:type="dxa"/>
              <w:bottom w:w="50" w:type="dxa"/>
              <w:left w:w="90" w:type="dxa"/>
              <w:right w:w="90" w:type="dxa"/>
            </w:tcMar>
          </w:tcPr>
          <w:p>
            <w:pPr>
              <w:pStyle w:val="BDOITable"/>
            </w:pPr>
            <w:r>
              <w:rPr>
                <w:sz w:val="16"/>
              </w:rPr>
              <w:t>Drop 2 SIT exit and UAT readiness statement</w:t>
            </w:r>
          </w:p>
        </w:tc>
        <w:tc>
          <w:tcPr>
            <w:tcW w:type="dxa" w:w="1180"/>
            <w:tcMar>
              <w:top w:w="50" w:type="dxa"/>
              <w:bottom w:w="50" w:type="dxa"/>
              <w:left w:w="90" w:type="dxa"/>
              <w:right w:w="90" w:type="dxa"/>
            </w:tcMar>
          </w:tcPr>
          <w:p>
            <w:pPr>
              <w:pStyle w:val="BDOITable"/>
            </w:pPr>
            <w:r>
              <w:rPr>
                <w:sz w:val="16"/>
              </w:rPr>
              <w:t>Drop 2</w:t>
            </w:r>
          </w:p>
        </w:tc>
        <w:tc>
          <w:tcPr>
            <w:tcW w:type="dxa" w:w="2124"/>
            <w:tcMar>
              <w:top w:w="50" w:type="dxa"/>
              <w:bottom w:w="50" w:type="dxa"/>
              <w:left w:w="90" w:type="dxa"/>
              <w:right w:w="90" w:type="dxa"/>
            </w:tcMar>
          </w:tcPr>
          <w:p>
            <w:pPr>
              <w:pStyle w:val="BDOITable"/>
            </w:pPr>
            <w:r>
              <w:rPr>
                <w:sz w:val="16"/>
              </w:rPr>
              <w:t>iorta QA lead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MS-24</w:t>
            </w:r>
          </w:p>
        </w:tc>
        <w:tc>
          <w:tcPr>
            <w:tcW w:type="dxa" w:w="1121"/>
            <w:tcMar>
              <w:top w:w="50" w:type="dxa"/>
              <w:bottom w:w="50" w:type="dxa"/>
              <w:left w:w="90" w:type="dxa"/>
              <w:right w:w="90" w:type="dxa"/>
            </w:tcMar>
            <w:shd w:val="clear" w:color="auto" w:fill="E5F5FF"/>
          </w:tcPr>
          <w:p>
            <w:pPr>
              <w:pStyle w:val="BDOITable"/>
            </w:pPr>
            <w:r>
              <w:rPr>
                <w:sz w:val="16"/>
              </w:rPr>
              <w:t>01-Oct-2027</w:t>
            </w:r>
          </w:p>
        </w:tc>
        <w:tc>
          <w:tcPr>
            <w:tcW w:type="dxa" w:w="4130"/>
            <w:tcMar>
              <w:top w:w="50" w:type="dxa"/>
              <w:bottom w:w="50" w:type="dxa"/>
              <w:left w:w="90" w:type="dxa"/>
              <w:right w:w="90" w:type="dxa"/>
            </w:tcMar>
            <w:shd w:val="clear" w:color="auto" w:fill="E5F5FF"/>
          </w:tcPr>
          <w:p>
            <w:pPr>
              <w:pStyle w:val="BDOITable"/>
            </w:pPr>
            <w:r>
              <w:rPr>
                <w:sz w:val="16"/>
              </w:rPr>
              <w:t>Pre-Prod ready; cut-over date, window, fallback and decommissioning criteria agreed; year-end option A confirmed (M6)</w:t>
            </w:r>
          </w:p>
        </w:tc>
        <w:tc>
          <w:tcPr>
            <w:tcW w:type="dxa" w:w="1180"/>
            <w:tcMar>
              <w:top w:w="50" w:type="dxa"/>
              <w:bottom w:w="50" w:type="dxa"/>
              <w:left w:w="90" w:type="dxa"/>
              <w:right w:w="90" w:type="dxa"/>
            </w:tcMar>
            <w:shd w:val="clear" w:color="auto" w:fill="E5F5FF"/>
          </w:tcPr>
          <w:p>
            <w:pPr>
              <w:pStyle w:val="BDOITable"/>
            </w:pPr>
            <w:r>
              <w:rPr>
                <w:sz w:val="16"/>
              </w:rPr>
              <w:t>Programme</w:t>
            </w:r>
          </w:p>
        </w:tc>
        <w:tc>
          <w:tcPr>
            <w:tcW w:type="dxa" w:w="2124"/>
            <w:tcMar>
              <w:top w:w="50" w:type="dxa"/>
              <w:bottom w:w="50" w:type="dxa"/>
              <w:left w:w="90" w:type="dxa"/>
              <w:right w:w="90" w:type="dxa"/>
            </w:tcMar>
            <w:shd w:val="clear" w:color="auto" w:fill="E5F5FF"/>
          </w:tcPr>
          <w:p>
            <w:pPr>
              <w:pStyle w:val="BDOITable"/>
            </w:pPr>
            <w:r>
              <w:rPr>
                <w:sz w:val="16"/>
              </w:rPr>
              <w:t>Program Manager; Head, Comptrollership; BDOI IT</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MS-25</w:t>
            </w:r>
          </w:p>
        </w:tc>
        <w:tc>
          <w:tcPr>
            <w:tcW w:type="dxa" w:w="1121"/>
            <w:tcMar>
              <w:top w:w="50" w:type="dxa"/>
              <w:bottom w:w="50" w:type="dxa"/>
              <w:left w:w="90" w:type="dxa"/>
              <w:right w:w="90" w:type="dxa"/>
            </w:tcMar>
          </w:tcPr>
          <w:p>
            <w:pPr>
              <w:pStyle w:val="BDOITable"/>
            </w:pPr>
            <w:r>
              <w:rPr>
                <w:sz w:val="16"/>
              </w:rPr>
              <w:t>01-Nov-2027</w:t>
            </w:r>
          </w:p>
        </w:tc>
        <w:tc>
          <w:tcPr>
            <w:tcW w:type="dxa" w:w="4130"/>
            <w:tcMar>
              <w:top w:w="50" w:type="dxa"/>
              <w:bottom w:w="50" w:type="dxa"/>
              <w:left w:w="90" w:type="dxa"/>
              <w:right w:w="90" w:type="dxa"/>
            </w:tcMar>
          </w:tcPr>
          <w:p>
            <w:pPr>
              <w:pStyle w:val="BDOITable"/>
            </w:pPr>
            <w:r>
              <w:rPr>
                <w:sz w:val="16"/>
              </w:rPr>
              <w:t>Production values of every configuration item (D6); production and DR environments ready (proposed)</w:t>
            </w:r>
          </w:p>
        </w:tc>
        <w:tc>
          <w:tcPr>
            <w:tcW w:type="dxa" w:w="1180"/>
            <w:tcMar>
              <w:top w:w="50" w:type="dxa"/>
              <w:bottom w:w="50" w:type="dxa"/>
              <w:left w:w="90" w:type="dxa"/>
              <w:right w:w="90" w:type="dxa"/>
            </w:tcMar>
          </w:tcPr>
          <w:p>
            <w:pPr>
              <w:pStyle w:val="BDOITable"/>
            </w:pPr>
            <w:r>
              <w:rPr>
                <w:sz w:val="16"/>
              </w:rPr>
              <w:t>Programme</w:t>
            </w:r>
          </w:p>
        </w:tc>
        <w:tc>
          <w:tcPr>
            <w:tcW w:type="dxa" w:w="2124"/>
            <w:tcMar>
              <w:top w:w="50" w:type="dxa"/>
              <w:bottom w:w="50" w:type="dxa"/>
              <w:left w:w="90" w:type="dxa"/>
              <w:right w:w="90" w:type="dxa"/>
            </w:tcMar>
          </w:tcPr>
          <w:p>
            <w:pPr>
              <w:pStyle w:val="BDOITable"/>
            </w:pPr>
            <w:r>
              <w:rPr>
                <w:sz w:val="16"/>
              </w:rPr>
              <w:t>Configuration owners; BDOI IT</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MS-26</w:t>
            </w:r>
          </w:p>
        </w:tc>
        <w:tc>
          <w:tcPr>
            <w:tcW w:type="dxa" w:w="1121"/>
            <w:tcMar>
              <w:top w:w="50" w:type="dxa"/>
              <w:bottom w:w="50" w:type="dxa"/>
              <w:left w:w="90" w:type="dxa"/>
              <w:right w:w="90" w:type="dxa"/>
            </w:tcMar>
            <w:shd w:val="clear" w:color="auto" w:fill="E5F5FF"/>
          </w:tcPr>
          <w:p>
            <w:pPr>
              <w:pStyle w:val="BDOITable"/>
            </w:pPr>
            <w:r>
              <w:rPr>
                <w:sz w:val="16"/>
              </w:rPr>
              <w:t>26-Nov-2027</w:t>
            </w:r>
          </w:p>
        </w:tc>
        <w:tc>
          <w:tcPr>
            <w:tcW w:type="dxa" w:w="4130"/>
            <w:tcMar>
              <w:top w:w="50" w:type="dxa"/>
              <w:bottom w:w="50" w:type="dxa"/>
              <w:left w:w="90" w:type="dxa"/>
              <w:right w:w="90" w:type="dxa"/>
            </w:tcMar>
            <w:shd w:val="clear" w:color="auto" w:fill="E5F5FF"/>
          </w:tcPr>
          <w:p>
            <w:pPr>
              <w:pStyle w:val="BDOITable"/>
            </w:pPr>
            <w:r>
              <w:rPr>
                <w:sz w:val="16"/>
              </w:rPr>
              <w:t>Dress rehearsal completed and its report signed</w:t>
            </w:r>
          </w:p>
        </w:tc>
        <w:tc>
          <w:tcPr>
            <w:tcW w:type="dxa" w:w="1180"/>
            <w:tcMar>
              <w:top w:w="50" w:type="dxa"/>
              <w:bottom w:w="50" w:type="dxa"/>
              <w:left w:w="90" w:type="dxa"/>
              <w:right w:w="90" w:type="dxa"/>
            </w:tcMar>
            <w:shd w:val="clear" w:color="auto" w:fill="E5F5FF"/>
          </w:tcPr>
          <w:p>
            <w:pPr>
              <w:pStyle w:val="BDOITable"/>
            </w:pPr>
            <w:r>
              <w:rPr>
                <w:sz w:val="16"/>
              </w:rPr>
              <w:t>Drop 0</w:t>
            </w:r>
          </w:p>
        </w:tc>
        <w:tc>
          <w:tcPr>
            <w:tcW w:type="dxa" w:w="2124"/>
            <w:tcMar>
              <w:top w:w="50" w:type="dxa"/>
              <w:bottom w:w="50" w:type="dxa"/>
              <w:left w:w="90" w:type="dxa"/>
              <w:right w:w="90" w:type="dxa"/>
            </w:tcMar>
            <w:shd w:val="clear" w:color="auto" w:fill="E5F5FF"/>
          </w:tcPr>
          <w:p>
            <w:pPr>
              <w:pStyle w:val="BDOITable"/>
            </w:pPr>
            <w:r>
              <w:rPr>
                <w:sz w:val="16"/>
              </w:rPr>
              <w:t>Data Migration Lead; iorta Migration Lead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MS-27</w:t>
            </w:r>
          </w:p>
        </w:tc>
        <w:tc>
          <w:tcPr>
            <w:tcW w:type="dxa" w:w="1121"/>
            <w:tcMar>
              <w:top w:w="50" w:type="dxa"/>
              <w:bottom w:w="50" w:type="dxa"/>
              <w:left w:w="90" w:type="dxa"/>
              <w:right w:w="90" w:type="dxa"/>
            </w:tcMar>
          </w:tcPr>
          <w:p>
            <w:pPr>
              <w:pStyle w:val="BDOITable"/>
            </w:pPr>
            <w:r>
              <w:rPr>
                <w:sz w:val="16"/>
              </w:rPr>
              <w:t>30-Nov-2027</w:t>
            </w:r>
          </w:p>
        </w:tc>
        <w:tc>
          <w:tcPr>
            <w:tcW w:type="dxa" w:w="4130"/>
            <w:tcMar>
              <w:top w:w="50" w:type="dxa"/>
              <w:bottom w:w="50" w:type="dxa"/>
              <w:left w:w="90" w:type="dxa"/>
              <w:right w:w="90" w:type="dxa"/>
            </w:tcMar>
          </w:tcPr>
          <w:p>
            <w:pPr>
              <w:pStyle w:val="BDOITable"/>
            </w:pPr>
            <w:r>
              <w:rPr>
                <w:sz w:val="16"/>
              </w:rPr>
              <w:t>Drop 2 UAT signed</w:t>
            </w:r>
          </w:p>
        </w:tc>
        <w:tc>
          <w:tcPr>
            <w:tcW w:type="dxa" w:w="1180"/>
            <w:tcMar>
              <w:top w:w="50" w:type="dxa"/>
              <w:bottom w:w="50" w:type="dxa"/>
              <w:left w:w="90" w:type="dxa"/>
              <w:right w:w="90" w:type="dxa"/>
            </w:tcMar>
          </w:tcPr>
          <w:p>
            <w:pPr>
              <w:pStyle w:val="BDOITable"/>
            </w:pPr>
            <w:r>
              <w:rPr>
                <w:sz w:val="16"/>
              </w:rPr>
              <w:t>Drop 2</w:t>
            </w:r>
          </w:p>
        </w:tc>
        <w:tc>
          <w:tcPr>
            <w:tcW w:type="dxa" w:w="2124"/>
            <w:tcMar>
              <w:top w:w="50" w:type="dxa"/>
              <w:bottom w:w="50" w:type="dxa"/>
              <w:left w:w="90" w:type="dxa"/>
              <w:right w:w="90" w:type="dxa"/>
            </w:tcMar>
          </w:tcPr>
          <w:p>
            <w:pPr>
              <w:pStyle w:val="BDOITable"/>
            </w:pPr>
            <w:r>
              <w:rPr>
                <w:sz w:val="16"/>
              </w:rPr>
              <w:t>Product Owners, Claims and Employee Benefits</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MS-28</w:t>
            </w:r>
          </w:p>
        </w:tc>
        <w:tc>
          <w:tcPr>
            <w:tcW w:type="dxa" w:w="1121"/>
            <w:tcMar>
              <w:top w:w="50" w:type="dxa"/>
              <w:bottom w:w="50" w:type="dxa"/>
              <w:left w:w="90" w:type="dxa"/>
              <w:right w:w="90" w:type="dxa"/>
            </w:tcMar>
            <w:shd w:val="clear" w:color="auto" w:fill="E5F5FF"/>
          </w:tcPr>
          <w:p>
            <w:pPr>
              <w:pStyle w:val="BDOITable"/>
            </w:pPr>
            <w:r>
              <w:rPr>
                <w:sz w:val="16"/>
              </w:rPr>
              <w:t>14-Dec-2027</w:t>
            </w:r>
          </w:p>
        </w:tc>
        <w:tc>
          <w:tcPr>
            <w:tcW w:type="dxa" w:w="4130"/>
            <w:tcMar>
              <w:top w:w="50" w:type="dxa"/>
              <w:bottom w:w="50" w:type="dxa"/>
              <w:left w:w="90" w:type="dxa"/>
              <w:right w:w="90" w:type="dxa"/>
            </w:tcMar>
            <w:shd w:val="clear" w:color="auto" w:fill="E5F5FF"/>
          </w:tcPr>
          <w:p>
            <w:pPr>
              <w:pStyle w:val="BDOITable"/>
            </w:pPr>
            <w:r>
              <w:rPr>
                <w:sz w:val="16"/>
              </w:rPr>
              <w:t>Renewal processing team ready for the January expiries (T-20)</w:t>
            </w:r>
          </w:p>
        </w:tc>
        <w:tc>
          <w:tcPr>
            <w:tcW w:type="dxa" w:w="1180"/>
            <w:tcMar>
              <w:top w:w="50" w:type="dxa"/>
              <w:bottom w:w="50" w:type="dxa"/>
              <w:left w:w="90" w:type="dxa"/>
              <w:right w:w="90" w:type="dxa"/>
            </w:tcMar>
            <w:shd w:val="clear" w:color="auto" w:fill="E5F5FF"/>
          </w:tcPr>
          <w:p>
            <w:pPr>
              <w:pStyle w:val="BDOITable"/>
            </w:pPr>
            <w:r>
              <w:rPr>
                <w:sz w:val="16"/>
              </w:rPr>
              <w:t>Drop 1</w:t>
            </w:r>
          </w:p>
        </w:tc>
        <w:tc>
          <w:tcPr>
            <w:tcW w:type="dxa" w:w="2124"/>
            <w:tcMar>
              <w:top w:w="50" w:type="dxa"/>
              <w:bottom w:w="50" w:type="dxa"/>
              <w:left w:w="90" w:type="dxa"/>
              <w:right w:w="90" w:type="dxa"/>
            </w:tcMar>
            <w:shd w:val="clear" w:color="auto" w:fill="E5F5FF"/>
          </w:tcPr>
          <w:p>
            <w:pPr>
              <w:pStyle w:val="BDOITable"/>
            </w:pPr>
            <w:r>
              <w:rPr>
                <w:sz w:val="16"/>
              </w:rPr>
              <w:t>Head of the Renewal processing team</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MS-29</w:t>
            </w:r>
          </w:p>
        </w:tc>
        <w:tc>
          <w:tcPr>
            <w:tcW w:type="dxa" w:w="1121"/>
            <w:tcMar>
              <w:top w:w="50" w:type="dxa"/>
              <w:bottom w:w="50" w:type="dxa"/>
              <w:left w:w="90" w:type="dxa"/>
              <w:right w:w="90" w:type="dxa"/>
            </w:tcMar>
          </w:tcPr>
          <w:p>
            <w:pPr>
              <w:pStyle w:val="BDOITable"/>
            </w:pPr>
            <w:r>
              <w:rPr>
                <w:sz w:val="16"/>
              </w:rPr>
              <w:t>15-Dec-2027</w:t>
            </w:r>
          </w:p>
        </w:tc>
        <w:tc>
          <w:tcPr>
            <w:tcW w:type="dxa" w:w="4130"/>
            <w:tcMar>
              <w:top w:w="50" w:type="dxa"/>
              <w:bottom w:w="50" w:type="dxa"/>
              <w:left w:w="90" w:type="dxa"/>
              <w:right w:w="90" w:type="dxa"/>
            </w:tcMar>
          </w:tcPr>
          <w:p>
            <w:pPr>
              <w:pStyle w:val="BDOITable"/>
            </w:pPr>
            <w:r>
              <w:rPr>
                <w:sz w:val="16"/>
              </w:rPr>
              <w:t>ORR / PRR evidence pack; performance and penetration test closed</w:t>
            </w:r>
          </w:p>
        </w:tc>
        <w:tc>
          <w:tcPr>
            <w:tcW w:type="dxa" w:w="1180"/>
            <w:tcMar>
              <w:top w:w="50" w:type="dxa"/>
              <w:bottom w:w="50" w:type="dxa"/>
              <w:left w:w="90" w:type="dxa"/>
              <w:right w:w="90" w:type="dxa"/>
            </w:tcMar>
          </w:tcPr>
          <w:p>
            <w:pPr>
              <w:pStyle w:val="BDOITable"/>
            </w:pPr>
            <w:r>
              <w:rPr>
                <w:sz w:val="16"/>
              </w:rPr>
              <w:t>Programme</w:t>
            </w:r>
          </w:p>
        </w:tc>
        <w:tc>
          <w:tcPr>
            <w:tcW w:type="dxa" w:w="2124"/>
            <w:tcMar>
              <w:top w:w="50" w:type="dxa"/>
              <w:bottom w:w="50" w:type="dxa"/>
              <w:left w:w="90" w:type="dxa"/>
              <w:right w:w="90" w:type="dxa"/>
            </w:tcMar>
          </w:tcPr>
          <w:p>
            <w:pPr>
              <w:pStyle w:val="BDOITable"/>
            </w:pPr>
            <w:r>
              <w:rPr>
                <w:sz w:val="16"/>
              </w:rPr>
              <w:t>BDOI IT; BDOI Information Security</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MS-30</w:t>
            </w:r>
          </w:p>
        </w:tc>
        <w:tc>
          <w:tcPr>
            <w:tcW w:type="dxa" w:w="1121"/>
            <w:tcMar>
              <w:top w:w="50" w:type="dxa"/>
              <w:bottom w:w="50" w:type="dxa"/>
              <w:left w:w="90" w:type="dxa"/>
              <w:right w:w="90" w:type="dxa"/>
            </w:tcMar>
            <w:shd w:val="clear" w:color="auto" w:fill="E5F5FF"/>
          </w:tcPr>
          <w:p>
            <w:pPr>
              <w:pStyle w:val="BDOITable"/>
            </w:pPr>
            <w:r>
              <w:rPr>
                <w:sz w:val="16"/>
              </w:rPr>
              <w:t>17-Dec-2027</w:t>
            </w:r>
          </w:p>
        </w:tc>
        <w:tc>
          <w:tcPr>
            <w:tcW w:type="dxa" w:w="4130"/>
            <w:tcMar>
              <w:top w:w="50" w:type="dxa"/>
              <w:bottom w:w="50" w:type="dxa"/>
              <w:left w:w="90" w:type="dxa"/>
              <w:right w:w="90" w:type="dxa"/>
            </w:tcMar>
            <w:shd w:val="clear" w:color="auto" w:fill="E5F5FF"/>
          </w:tcPr>
          <w:p>
            <w:pPr>
              <w:pStyle w:val="BDOITable"/>
            </w:pPr>
            <w:r>
              <w:rPr>
                <w:sz w:val="16"/>
              </w:rPr>
              <w:t>Drop 1 UAT signed; end-user training complete; go-live readiness review (proposed)</w:t>
            </w:r>
          </w:p>
        </w:tc>
        <w:tc>
          <w:tcPr>
            <w:tcW w:type="dxa" w:w="1180"/>
            <w:tcMar>
              <w:top w:w="50" w:type="dxa"/>
              <w:bottom w:w="50" w:type="dxa"/>
              <w:left w:w="90" w:type="dxa"/>
              <w:right w:w="90" w:type="dxa"/>
            </w:tcMar>
            <w:shd w:val="clear" w:color="auto" w:fill="E5F5FF"/>
          </w:tcPr>
          <w:p>
            <w:pPr>
              <w:pStyle w:val="BDOITable"/>
            </w:pPr>
            <w:r>
              <w:rPr>
                <w:sz w:val="16"/>
              </w:rPr>
              <w:t>Drop 1</w:t>
            </w:r>
          </w:p>
        </w:tc>
        <w:tc>
          <w:tcPr>
            <w:tcW w:type="dxa" w:w="2124"/>
            <w:tcMar>
              <w:top w:w="50" w:type="dxa"/>
              <w:bottom w:w="50" w:type="dxa"/>
              <w:left w:w="90" w:type="dxa"/>
              <w:right w:w="90" w:type="dxa"/>
            </w:tcMar>
            <w:shd w:val="clear" w:color="auto" w:fill="E5F5FF"/>
          </w:tcPr>
          <w:p>
            <w:pPr>
              <w:pStyle w:val="BDOITable"/>
            </w:pPr>
            <w:r>
              <w:rPr>
                <w:sz w:val="16"/>
              </w:rPr>
              <w:t>Steering committee</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MS-31</w:t>
            </w:r>
          </w:p>
        </w:tc>
        <w:tc>
          <w:tcPr>
            <w:tcW w:type="dxa" w:w="1121"/>
            <w:tcMar>
              <w:top w:w="50" w:type="dxa"/>
              <w:bottom w:w="50" w:type="dxa"/>
              <w:left w:w="90" w:type="dxa"/>
              <w:right w:w="90" w:type="dxa"/>
            </w:tcMar>
          </w:tcPr>
          <w:p>
            <w:pPr>
              <w:pStyle w:val="BDOITable"/>
            </w:pPr>
            <w:r>
              <w:rPr>
                <w:sz w:val="16"/>
              </w:rPr>
              <w:t>27-Dec-2027</w:t>
            </w:r>
          </w:p>
        </w:tc>
        <w:tc>
          <w:tcPr>
            <w:tcW w:type="dxa" w:w="4130"/>
            <w:tcMar>
              <w:top w:w="50" w:type="dxa"/>
              <w:bottom w:w="50" w:type="dxa"/>
              <w:left w:w="90" w:type="dxa"/>
              <w:right w:w="90" w:type="dxa"/>
            </w:tcMar>
          </w:tcPr>
          <w:p>
            <w:pPr>
              <w:pStyle w:val="BDOITable"/>
            </w:pPr>
            <w:r>
              <w:rPr>
                <w:sz w:val="16"/>
              </w:rPr>
              <w:t>Code map and reference value freeze (D7, T-7)</w:t>
            </w:r>
          </w:p>
        </w:tc>
        <w:tc>
          <w:tcPr>
            <w:tcW w:type="dxa" w:w="1180"/>
            <w:tcMar>
              <w:top w:w="50" w:type="dxa"/>
              <w:bottom w:w="50" w:type="dxa"/>
              <w:left w:w="90" w:type="dxa"/>
              <w:right w:w="90" w:type="dxa"/>
            </w:tcMar>
          </w:tcPr>
          <w:p>
            <w:pPr>
              <w:pStyle w:val="BDOITable"/>
            </w:pPr>
            <w:r>
              <w:rPr>
                <w:sz w:val="16"/>
              </w:rPr>
              <w:t>Drop 0</w:t>
            </w:r>
          </w:p>
        </w:tc>
        <w:tc>
          <w:tcPr>
            <w:tcW w:type="dxa" w:w="2124"/>
            <w:tcMar>
              <w:top w:w="50" w:type="dxa"/>
              <w:bottom w:w="50" w:type="dxa"/>
              <w:left w:w="90" w:type="dxa"/>
              <w:right w:w="90" w:type="dxa"/>
            </w:tcMar>
          </w:tcPr>
          <w:p>
            <w:pPr>
              <w:pStyle w:val="BDOITable"/>
            </w:pPr>
            <w:r>
              <w:rPr>
                <w:sz w:val="16"/>
              </w:rPr>
              <w:t>Data Migration Lead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MS-32</w:t>
            </w:r>
          </w:p>
        </w:tc>
        <w:tc>
          <w:tcPr>
            <w:tcW w:type="dxa" w:w="1121"/>
            <w:tcMar>
              <w:top w:w="50" w:type="dxa"/>
              <w:bottom w:w="50" w:type="dxa"/>
              <w:left w:w="90" w:type="dxa"/>
              <w:right w:w="90" w:type="dxa"/>
            </w:tcMar>
            <w:shd w:val="clear" w:color="auto" w:fill="E5F5FF"/>
          </w:tcPr>
          <w:p>
            <w:pPr>
              <w:pStyle w:val="BDOITable"/>
            </w:pPr>
            <w:r>
              <w:rPr>
                <w:sz w:val="16"/>
              </w:rPr>
              <w:t>31-Dec-2027</w:t>
            </w:r>
          </w:p>
        </w:tc>
        <w:tc>
          <w:tcPr>
            <w:tcW w:type="dxa" w:w="4130"/>
            <w:tcMar>
              <w:top w:w="50" w:type="dxa"/>
              <w:bottom w:w="50" w:type="dxa"/>
              <w:left w:w="90" w:type="dxa"/>
              <w:right w:w="90" w:type="dxa"/>
            </w:tcMar>
            <w:shd w:val="clear" w:color="auto" w:fill="E5F5FF"/>
          </w:tcPr>
          <w:p>
            <w:pPr>
              <w:pStyle w:val="BDOITable"/>
            </w:pPr>
            <w:r>
              <w:rPr>
                <w:sz w:val="16"/>
              </w:rPr>
              <w:t>Last legacy end of day and final extracts (T-3)</w:t>
            </w:r>
          </w:p>
        </w:tc>
        <w:tc>
          <w:tcPr>
            <w:tcW w:type="dxa" w:w="1180"/>
            <w:tcMar>
              <w:top w:w="50" w:type="dxa"/>
              <w:bottom w:w="50" w:type="dxa"/>
              <w:left w:w="90" w:type="dxa"/>
              <w:right w:w="90" w:type="dxa"/>
            </w:tcMar>
            <w:shd w:val="clear" w:color="auto" w:fill="E5F5FF"/>
          </w:tcPr>
          <w:p>
            <w:pPr>
              <w:pStyle w:val="BDOITable"/>
            </w:pPr>
            <w:r>
              <w:rPr>
                <w:sz w:val="16"/>
              </w:rPr>
              <w:t>Programme</w:t>
            </w:r>
          </w:p>
        </w:tc>
        <w:tc>
          <w:tcPr>
            <w:tcW w:type="dxa" w:w="2124"/>
            <w:tcMar>
              <w:top w:w="50" w:type="dxa"/>
              <w:bottom w:w="50" w:type="dxa"/>
              <w:left w:w="90" w:type="dxa"/>
              <w:right w:w="90" w:type="dxa"/>
            </w:tcMar>
            <w:shd w:val="clear" w:color="auto" w:fill="E5F5FF"/>
          </w:tcPr>
          <w:p>
            <w:pPr>
              <w:pStyle w:val="BDOITable"/>
            </w:pPr>
            <w:r>
              <w:rPr>
                <w:sz w:val="16"/>
              </w:rPr>
              <w:t>BDOI IT</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MS-33</w:t>
            </w:r>
          </w:p>
        </w:tc>
        <w:tc>
          <w:tcPr>
            <w:tcW w:type="dxa" w:w="1121"/>
            <w:tcMar>
              <w:top w:w="50" w:type="dxa"/>
              <w:bottom w:w="50" w:type="dxa"/>
              <w:left w:w="90" w:type="dxa"/>
              <w:right w:w="90" w:type="dxa"/>
            </w:tcMar>
          </w:tcPr>
          <w:p>
            <w:pPr>
              <w:pStyle w:val="BDOITable"/>
            </w:pPr>
            <w:r>
              <w:rPr>
                <w:sz w:val="16"/>
              </w:rPr>
              <w:t>02-Jan-2028</w:t>
            </w:r>
          </w:p>
        </w:tc>
        <w:tc>
          <w:tcPr>
            <w:tcW w:type="dxa" w:w="4130"/>
            <w:tcMar>
              <w:top w:w="50" w:type="dxa"/>
              <w:bottom w:w="50" w:type="dxa"/>
              <w:left w:w="90" w:type="dxa"/>
              <w:right w:w="90" w:type="dxa"/>
            </w:tcMar>
          </w:tcPr>
          <w:p>
            <w:pPr>
              <w:pStyle w:val="BDOITable"/>
            </w:pPr>
            <w:r>
              <w:rPr>
                <w:sz w:val="16"/>
              </w:rPr>
              <w:t>Reconciliation, verification and go / no-go (T-1)</w:t>
            </w:r>
          </w:p>
        </w:tc>
        <w:tc>
          <w:tcPr>
            <w:tcW w:type="dxa" w:w="1180"/>
            <w:tcMar>
              <w:top w:w="50" w:type="dxa"/>
              <w:bottom w:w="50" w:type="dxa"/>
              <w:left w:w="90" w:type="dxa"/>
              <w:right w:w="90" w:type="dxa"/>
            </w:tcMar>
          </w:tcPr>
          <w:p>
            <w:pPr>
              <w:pStyle w:val="BDOITable"/>
            </w:pPr>
            <w:r>
              <w:rPr>
                <w:sz w:val="16"/>
              </w:rPr>
              <w:t>Programme</w:t>
            </w:r>
          </w:p>
        </w:tc>
        <w:tc>
          <w:tcPr>
            <w:tcW w:type="dxa" w:w="2124"/>
            <w:tcMar>
              <w:top w:w="50" w:type="dxa"/>
              <w:bottom w:w="50" w:type="dxa"/>
              <w:left w:w="90" w:type="dxa"/>
              <w:right w:w="90" w:type="dxa"/>
            </w:tcMar>
          </w:tcPr>
          <w:p>
            <w:pPr>
              <w:pStyle w:val="BDOITable"/>
            </w:pPr>
            <w:r>
              <w:rPr>
                <w:sz w:val="16"/>
              </w:rPr>
              <w:t>Go / no-go board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MS-34</w:t>
            </w:r>
          </w:p>
        </w:tc>
        <w:tc>
          <w:tcPr>
            <w:tcW w:type="dxa" w:w="1121"/>
            <w:tcMar>
              <w:top w:w="50" w:type="dxa"/>
              <w:bottom w:w="50" w:type="dxa"/>
              <w:left w:w="90" w:type="dxa"/>
              <w:right w:w="90" w:type="dxa"/>
            </w:tcMar>
            <w:shd w:val="clear" w:color="auto" w:fill="E5F5FF"/>
          </w:tcPr>
          <w:p>
            <w:pPr>
              <w:pStyle w:val="BDOITable"/>
            </w:pPr>
            <w:r>
              <w:rPr>
                <w:sz w:val="16"/>
              </w:rPr>
              <w:t>03-Jan-2028</w:t>
            </w:r>
          </w:p>
        </w:tc>
        <w:tc>
          <w:tcPr>
            <w:tcW w:type="dxa" w:w="4130"/>
            <w:tcMar>
              <w:top w:w="50" w:type="dxa"/>
              <w:bottom w:w="50" w:type="dxa"/>
              <w:left w:w="90" w:type="dxa"/>
              <w:right w:w="90" w:type="dxa"/>
            </w:tcMar>
            <w:shd w:val="clear" w:color="auto" w:fill="E5F5FF"/>
          </w:tcPr>
          <w:p>
            <w:pPr>
              <w:pStyle w:val="BDOITable"/>
            </w:pPr>
            <w:r>
              <w:rPr>
                <w:sz w:val="16"/>
              </w:rPr>
              <w:t>Go-live of BIBS, all modules together (T)</w:t>
            </w:r>
          </w:p>
        </w:tc>
        <w:tc>
          <w:tcPr>
            <w:tcW w:type="dxa" w:w="1180"/>
            <w:tcMar>
              <w:top w:w="50" w:type="dxa"/>
              <w:bottom w:w="50" w:type="dxa"/>
              <w:left w:w="90" w:type="dxa"/>
              <w:right w:w="90" w:type="dxa"/>
            </w:tcMar>
            <w:shd w:val="clear" w:color="auto" w:fill="E5F5FF"/>
          </w:tcPr>
          <w:p>
            <w:pPr>
              <w:pStyle w:val="BDOITable"/>
            </w:pPr>
            <w:r>
              <w:rPr>
                <w:sz w:val="16"/>
              </w:rPr>
              <w:t>Programme</w:t>
            </w:r>
          </w:p>
        </w:tc>
        <w:tc>
          <w:tcPr>
            <w:tcW w:type="dxa" w:w="2124"/>
            <w:tcMar>
              <w:top w:w="50" w:type="dxa"/>
              <w:bottom w:w="50" w:type="dxa"/>
              <w:left w:w="90" w:type="dxa"/>
              <w:right w:w="90" w:type="dxa"/>
            </w:tcMar>
            <w:shd w:val="clear" w:color="auto" w:fill="E5F5FF"/>
          </w:tcPr>
          <w:p>
            <w:pPr>
              <w:pStyle w:val="BDOITable"/>
            </w:pPr>
            <w:r>
              <w:rPr>
                <w:sz w:val="16"/>
              </w:rPr>
              <w:t>Steering committee</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MS-35</w:t>
            </w:r>
          </w:p>
        </w:tc>
        <w:tc>
          <w:tcPr>
            <w:tcW w:type="dxa" w:w="1121"/>
            <w:tcMar>
              <w:top w:w="50" w:type="dxa"/>
              <w:bottom w:w="50" w:type="dxa"/>
              <w:left w:w="90" w:type="dxa"/>
              <w:right w:w="90" w:type="dxa"/>
            </w:tcMar>
          </w:tcPr>
          <w:p>
            <w:pPr>
              <w:pStyle w:val="BDOITable"/>
            </w:pPr>
            <w:r>
              <w:rPr>
                <w:sz w:val="16"/>
              </w:rPr>
              <w:t>21-Jan-2028</w:t>
            </w:r>
          </w:p>
        </w:tc>
        <w:tc>
          <w:tcPr>
            <w:tcW w:type="dxa" w:w="4130"/>
            <w:tcMar>
              <w:top w:w="50" w:type="dxa"/>
              <w:bottom w:w="50" w:type="dxa"/>
              <w:left w:w="90" w:type="dxa"/>
              <w:right w:w="90" w:type="dxa"/>
            </w:tcMar>
          </w:tcPr>
          <w:p>
            <w:pPr>
              <w:pStyle w:val="BDOITable"/>
            </w:pPr>
            <w:r>
              <w:rPr>
                <w:sz w:val="16"/>
              </w:rPr>
              <w:t>True-up 1 posted, reconciled and signed (T+18)</w:t>
            </w:r>
          </w:p>
        </w:tc>
        <w:tc>
          <w:tcPr>
            <w:tcW w:type="dxa" w:w="1180"/>
            <w:tcMar>
              <w:top w:w="50" w:type="dxa"/>
              <w:bottom w:w="50" w:type="dxa"/>
              <w:left w:w="90" w:type="dxa"/>
              <w:right w:w="90" w:type="dxa"/>
            </w:tcMar>
          </w:tcPr>
          <w:p>
            <w:pPr>
              <w:pStyle w:val="BDOITable"/>
            </w:pPr>
            <w:r>
              <w:rPr>
                <w:sz w:val="16"/>
              </w:rPr>
              <w:t>Programme</w:t>
            </w:r>
          </w:p>
        </w:tc>
        <w:tc>
          <w:tcPr>
            <w:tcW w:type="dxa" w:w="2124"/>
            <w:tcMar>
              <w:top w:w="50" w:type="dxa"/>
              <w:bottom w:w="50" w:type="dxa"/>
              <w:left w:w="90" w:type="dxa"/>
              <w:right w:w="90" w:type="dxa"/>
            </w:tcMar>
          </w:tcPr>
          <w:p>
            <w:pPr>
              <w:pStyle w:val="BDOITable"/>
            </w:pPr>
            <w:r>
              <w:rPr>
                <w:sz w:val="16"/>
              </w:rPr>
              <w:t>Head, Comptrollership</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shd w:val="clear" w:color="auto" w:fill="E5F5FF"/>
          </w:tcPr>
          <w:p>
            <w:pPr>
              <w:pStyle w:val="BDOITable"/>
            </w:pPr>
            <w:r>
              <w:rPr>
                <w:sz w:val="16"/>
              </w:rPr>
              <w:t>MS-36</w:t>
            </w:r>
          </w:p>
        </w:tc>
        <w:tc>
          <w:tcPr>
            <w:tcW w:type="dxa" w:w="1121"/>
            <w:tcMar>
              <w:top w:w="50" w:type="dxa"/>
              <w:bottom w:w="50" w:type="dxa"/>
              <w:left w:w="90" w:type="dxa"/>
              <w:right w:w="90" w:type="dxa"/>
            </w:tcMar>
            <w:shd w:val="clear" w:color="auto" w:fill="E5F5FF"/>
          </w:tcPr>
          <w:p>
            <w:pPr>
              <w:pStyle w:val="BDOITable"/>
            </w:pPr>
            <w:r>
              <w:rPr>
                <w:sz w:val="16"/>
              </w:rPr>
              <w:t>02-Feb-2028</w:t>
            </w:r>
          </w:p>
        </w:tc>
        <w:tc>
          <w:tcPr>
            <w:tcW w:type="dxa" w:w="4130"/>
            <w:tcMar>
              <w:top w:w="50" w:type="dxa"/>
              <w:bottom w:w="50" w:type="dxa"/>
              <w:left w:w="90" w:type="dxa"/>
              <w:right w:w="90" w:type="dxa"/>
            </w:tcMar>
            <w:shd w:val="clear" w:color="auto" w:fill="E5F5FF"/>
          </w:tcPr>
          <w:p>
            <w:pPr>
              <w:pStyle w:val="BDOITable"/>
            </w:pPr>
            <w:r>
              <w:rPr>
                <w:sz w:val="16"/>
              </w:rPr>
              <w:t>First month-end close completed; hypercare exit; hand-over to production support (T+30)</w:t>
            </w:r>
          </w:p>
        </w:tc>
        <w:tc>
          <w:tcPr>
            <w:tcW w:type="dxa" w:w="1180"/>
            <w:tcMar>
              <w:top w:w="50" w:type="dxa"/>
              <w:bottom w:w="50" w:type="dxa"/>
              <w:left w:w="90" w:type="dxa"/>
              <w:right w:w="90" w:type="dxa"/>
            </w:tcMar>
            <w:shd w:val="clear" w:color="auto" w:fill="E5F5FF"/>
          </w:tcPr>
          <w:p>
            <w:pPr>
              <w:pStyle w:val="BDOITable"/>
            </w:pPr>
            <w:r>
              <w:rPr>
                <w:sz w:val="16"/>
              </w:rPr>
              <w:t>Programme</w:t>
            </w:r>
          </w:p>
        </w:tc>
        <w:tc>
          <w:tcPr>
            <w:tcW w:type="dxa" w:w="2124"/>
            <w:tcMar>
              <w:top w:w="50" w:type="dxa"/>
              <w:bottom w:w="50" w:type="dxa"/>
              <w:left w:w="90" w:type="dxa"/>
              <w:right w:w="90" w:type="dxa"/>
            </w:tcMar>
            <w:shd w:val="clear" w:color="auto" w:fill="E5F5FF"/>
          </w:tcPr>
          <w:p>
            <w:pPr>
              <w:pStyle w:val="BDOITable"/>
            </w:pPr>
            <w:r>
              <w:rPr>
                <w:sz w:val="16"/>
              </w:rPr>
              <w:t>Go / no-go board</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708"/>
            <w:tcMar>
              <w:top w:w="50" w:type="dxa"/>
              <w:bottom w:w="50" w:type="dxa"/>
              <w:left w:w="90" w:type="dxa"/>
              <w:right w:w="90" w:type="dxa"/>
            </w:tcMar>
          </w:tcPr>
          <w:p>
            <w:pPr>
              <w:pStyle w:val="BDOITable"/>
            </w:pPr>
            <w:r>
              <w:rPr>
                <w:sz w:val="16"/>
              </w:rPr>
              <w:t>MS-37</w:t>
            </w:r>
          </w:p>
        </w:tc>
        <w:tc>
          <w:tcPr>
            <w:tcW w:type="dxa" w:w="1121"/>
            <w:tcMar>
              <w:top w:w="50" w:type="dxa"/>
              <w:bottom w:w="50" w:type="dxa"/>
              <w:left w:w="90" w:type="dxa"/>
              <w:right w:w="90" w:type="dxa"/>
            </w:tcMar>
          </w:tcPr>
          <w:p>
            <w:pPr>
              <w:pStyle w:val="BDOITable"/>
            </w:pPr>
            <w:r>
              <w:rPr>
                <w:sz w:val="16"/>
              </w:rPr>
              <w:t>02-May-2028</w:t>
            </w:r>
          </w:p>
        </w:tc>
        <w:tc>
          <w:tcPr>
            <w:tcW w:type="dxa" w:w="4130"/>
            <w:tcMar>
              <w:top w:w="50" w:type="dxa"/>
              <w:bottom w:w="50" w:type="dxa"/>
              <w:left w:w="90" w:type="dxa"/>
              <w:right w:w="90" w:type="dxa"/>
            </w:tcMar>
          </w:tcPr>
          <w:p>
            <w:pPr>
              <w:pStyle w:val="BDOITable"/>
            </w:pPr>
            <w:r>
              <w:rPr>
                <w:sz w:val="16"/>
              </w:rPr>
              <w:t>True-ups closed (T+120); legacy GL locked on 18-Apr-2028</w:t>
            </w:r>
          </w:p>
        </w:tc>
        <w:tc>
          <w:tcPr>
            <w:tcW w:type="dxa" w:w="1180"/>
            <w:tcMar>
              <w:top w:w="50" w:type="dxa"/>
              <w:bottom w:w="50" w:type="dxa"/>
              <w:left w:w="90" w:type="dxa"/>
              <w:right w:w="90" w:type="dxa"/>
            </w:tcMar>
          </w:tcPr>
          <w:p>
            <w:pPr>
              <w:pStyle w:val="BDOITable"/>
            </w:pPr>
            <w:r>
              <w:rPr>
                <w:sz w:val="16"/>
              </w:rPr>
              <w:t>Programme</w:t>
            </w:r>
          </w:p>
        </w:tc>
        <w:tc>
          <w:tcPr>
            <w:tcW w:type="dxa" w:w="2124"/>
            <w:tcMar>
              <w:top w:w="50" w:type="dxa"/>
              <w:bottom w:w="50" w:type="dxa"/>
              <w:left w:w="90" w:type="dxa"/>
              <w:right w:w="90" w:type="dxa"/>
            </w:tcMar>
          </w:tcPr>
          <w:p>
            <w:pPr>
              <w:pStyle w:val="BDOITable"/>
            </w:pPr>
            <w:r>
              <w:rPr>
                <w:sz w:val="16"/>
              </w:rPr>
              <w:t>Head, Comptrollership</w:t>
            </w:r>
          </w:p>
        </w:tc>
        <w:tc>
          <w:tcPr>
            <w:tcW w:type="dxa" w:w="708"/>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Bdr>
          <w:bottom w:val="single" w:sz="4" w:space="4" w:color="99C1E7"/>
        </w:pBdr>
      </w:pPr>
      <w:bookmarkStart w:id="109" w:name="_Toc000109"/>
      <w:r>
        <w:rPr/>
        <w:t>5 Sign-offs</w:t>
      </w:r>
      <w:bookmarkEnd w:id="109"/>
    </w:p>
    <w:p>
      <w:r>
        <w:rPr/>
        <w:t>Each document set is signed as one unit by the roles of its BRD approval sheet ("Who signs what" in the 00 Start Here of the set). After signature, nothing changes without a change request (see the Delivery Methodology). The BRD versions of 8-Oct-2026 are absorbed in version 2.1 of the issued sets (or the next minor version of an FRS issued alone) before signature, so that each set is signed once against the current BRD.</w:t>
      </w:r>
    </w:p>
    <w:p>
      <w:pPr>
        <w:pStyle w:val="Caption"/>
        <w:keepNext/>
        <w:spacing w:after="60"/>
      </w:pPr>
      <w:r>
        <w:rPr>
          <w:b/>
          <w:i w:val="0"/>
        </w:rPr>
        <w:t xml:space="preserve">Table 5: </w:t>
      </w:r>
      <w:r>
        <w:rPr/>
        <w:t>Sign-offs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42"/>
        <w:gridCol w:w="1534"/>
        <w:gridCol w:w="1534"/>
        <w:gridCol w:w="1121"/>
        <w:gridCol w:w="3540"/>
      </w:tblGrid>
      <w:tr>
        <w:trPr>
          <w:tblHeader w:val="true"/>
          <w:cantSplit w:val="true"/>
        </w:trPr>
        <w:tc>
          <w:tcPr>
            <w:tcW w:type="dxa" w:w="2242"/>
            <w:shd w:val="clear" w:color="auto" w:fill="004EA8"/>
            <w:tcMar>
              <w:top w:w="50" w:type="dxa"/>
              <w:bottom w:w="50" w:type="dxa"/>
              <w:left w:w="90" w:type="dxa"/>
              <w:right w:w="90" w:type="dxa"/>
            </w:tcMar>
            <w:vAlign w:val="center"/>
          </w:tcPr>
          <w:p>
            <w:pPr>
              <w:pStyle w:val="BDOITableHeader"/>
            </w:pPr>
            <w:r>
              <w:rPr>
                <w:b/>
                <w:color w:val="FFFFFF"/>
                <w:sz w:val="16"/>
              </w:rPr>
              <w:t>Document set or decision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6"/>
              </w:rPr>
              <w:t>BRDs</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6"/>
              </w:rPr>
              <w:t>Version</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6"/>
              </w:rPr>
              <w:t>Due</w:t>
            </w:r>
          </w:p>
        </w:tc>
        <w:tc>
          <w:tcPr>
            <w:tcW w:type="dxa" w:w="3540"/>
            <w:shd w:val="clear" w:color="auto" w:fill="004EA8"/>
            <w:tcMar>
              <w:top w:w="50" w:type="dxa"/>
              <w:bottom w:w="50" w:type="dxa"/>
              <w:left w:w="90" w:type="dxa"/>
              <w:right w:w="90" w:type="dxa"/>
            </w:tcMar>
            <w:vAlign w:val="center"/>
          </w:tcPr>
          <w:p>
            <w:pPr>
              <w:pStyle w:val="BDOITableHeader"/>
            </w:pPr>
            <w:r>
              <w:rPr>
                <w:b/>
                <w:color w:val="FFFFFF"/>
                <w:sz w:val="16"/>
              </w:rPr>
              <w:t>Signatories</w:t>
            </w:r>
          </w:p>
        </w:tc>
      </w:tr>
      <w:tr>
        <w:trPr>
          <w:cantSplit w:val="true"/>
        </w:trPr>
        <w:tc>
          <w:tcPr>
            <w:tcW w:type="dxa" w:w="2242"/>
            <w:tcMar>
              <w:top w:w="50" w:type="dxa"/>
              <w:bottom w:w="50" w:type="dxa"/>
              <w:left w:w="90" w:type="dxa"/>
              <w:right w:w="90" w:type="dxa"/>
            </w:tcMar>
          </w:tcPr>
          <w:p>
            <w:pPr>
              <w:pStyle w:val="BDOITable"/>
            </w:pPr>
            <w:r>
              <w:rPr>
                <w:sz w:val="16"/>
              </w:rPr>
              <w:t>Data Migration sign-off set</w:t>
            </w:r>
          </w:p>
        </w:tc>
        <w:tc>
          <w:tcPr>
            <w:tcW w:type="dxa" w:w="1534"/>
            <w:tcMar>
              <w:top w:w="50" w:type="dxa"/>
              <w:bottom w:w="50" w:type="dxa"/>
              <w:left w:w="90" w:type="dxa"/>
              <w:right w:w="90" w:type="dxa"/>
            </w:tcMar>
          </w:tcPr>
          <w:p>
            <w:pPr>
              <w:pStyle w:val="BDOITable"/>
            </w:pPr>
            <w:r>
              <w:rPr>
                <w:sz w:val="16"/>
              </w:rPr>
              <w:t>BRD-13</w:t>
            </w:r>
          </w:p>
        </w:tc>
        <w:tc>
          <w:tcPr>
            <w:tcW w:type="dxa" w:w="1534"/>
            <w:tcMar>
              <w:top w:w="50" w:type="dxa"/>
              <w:bottom w:w="50" w:type="dxa"/>
              <w:left w:w="90" w:type="dxa"/>
              <w:right w:w="90" w:type="dxa"/>
            </w:tcMar>
          </w:tcPr>
          <w:p>
            <w:pPr>
              <w:pStyle w:val="BDOITable"/>
            </w:pPr>
            <w:r>
              <w:rPr>
                <w:sz w:val="16"/>
              </w:rPr>
              <w:t>v2.0 (re-base on BRD V0.03 in v2.1)</w:t>
            </w:r>
          </w:p>
        </w:tc>
        <w:tc>
          <w:tcPr>
            <w:tcW w:type="dxa" w:w="1121"/>
            <w:tcMar>
              <w:top w:w="50" w:type="dxa"/>
              <w:bottom w:w="50" w:type="dxa"/>
              <w:left w:w="90" w:type="dxa"/>
              <w:right w:w="90" w:type="dxa"/>
            </w:tcMar>
          </w:tcPr>
          <w:p>
            <w:pPr>
              <w:pStyle w:val="BDOITable"/>
            </w:pPr>
            <w:r>
              <w:rPr>
                <w:sz w:val="16"/>
              </w:rPr>
              <w:t>30-Oct-2026</w:t>
            </w:r>
          </w:p>
        </w:tc>
        <w:tc>
          <w:tcPr>
            <w:tcW w:type="dxa" w:w="3540"/>
            <w:tcMar>
              <w:top w:w="50" w:type="dxa"/>
              <w:bottom w:w="50" w:type="dxa"/>
              <w:left w:w="90" w:type="dxa"/>
              <w:right w:w="90" w:type="dxa"/>
            </w:tcMar>
          </w:tcPr>
          <w:p>
            <w:pPr>
              <w:pStyle w:val="BDOITable"/>
            </w:pPr>
            <w:r>
              <w:rPr>
                <w:sz w:val="16"/>
              </w:rPr>
              <w:t>Program Manager, Business Project Services; Data Migration Lead; Head, Comptrollership; Head, Operations; BDOI IT</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Product Maintenance sign-off set</w:t>
            </w:r>
          </w:p>
        </w:tc>
        <w:tc>
          <w:tcPr>
            <w:tcW w:type="dxa" w:w="1534"/>
            <w:tcMar>
              <w:top w:w="50" w:type="dxa"/>
              <w:bottom w:w="50" w:type="dxa"/>
              <w:left w:w="90" w:type="dxa"/>
              <w:right w:w="90" w:type="dxa"/>
            </w:tcMar>
            <w:shd w:val="clear" w:color="auto" w:fill="E5F5FF"/>
          </w:tcPr>
          <w:p>
            <w:pPr>
              <w:pStyle w:val="BDOITable"/>
            </w:pPr>
            <w:r>
              <w:rPr>
                <w:sz w:val="16"/>
              </w:rPr>
              <w:t>BRD-03</w:t>
            </w:r>
          </w:p>
        </w:tc>
        <w:tc>
          <w:tcPr>
            <w:tcW w:type="dxa" w:w="1534"/>
            <w:tcMar>
              <w:top w:w="50" w:type="dxa"/>
              <w:bottom w:w="50" w:type="dxa"/>
              <w:left w:w="90" w:type="dxa"/>
              <w:right w:w="90" w:type="dxa"/>
            </w:tcMar>
            <w:shd w:val="clear" w:color="auto" w:fill="E5F5FF"/>
          </w:tcPr>
          <w:p>
            <w:pPr>
              <w:pStyle w:val="BDOITable"/>
            </w:pPr>
            <w:r>
              <w:rPr>
                <w:sz w:val="16"/>
              </w:rPr>
              <w:t>v2.0</w:t>
            </w:r>
          </w:p>
        </w:tc>
        <w:tc>
          <w:tcPr>
            <w:tcW w:type="dxa" w:w="1121"/>
            <w:tcMar>
              <w:top w:w="50" w:type="dxa"/>
              <w:bottom w:w="50" w:type="dxa"/>
              <w:left w:w="90" w:type="dxa"/>
              <w:right w:w="90" w:type="dxa"/>
            </w:tcMar>
            <w:shd w:val="clear" w:color="auto" w:fill="E5F5FF"/>
          </w:tcPr>
          <w:p>
            <w:pPr>
              <w:pStyle w:val="BDOITable"/>
            </w:pPr>
            <w:r>
              <w:rPr>
                <w:sz w:val="16"/>
              </w:rPr>
              <w:t>30-Nov-2026</w:t>
            </w:r>
          </w:p>
        </w:tc>
        <w:tc>
          <w:tcPr>
            <w:tcW w:type="dxa" w:w="3540"/>
            <w:tcMar>
              <w:top w:w="50" w:type="dxa"/>
              <w:bottom w:w="50" w:type="dxa"/>
              <w:left w:w="90" w:type="dxa"/>
              <w:right w:w="90" w:type="dxa"/>
            </w:tcMar>
            <w:shd w:val="clear" w:color="auto" w:fill="E5F5FF"/>
          </w:tcPr>
          <w:p>
            <w:pPr>
              <w:pStyle w:val="BDOITable"/>
            </w:pPr>
            <w:r>
              <w:rPr>
                <w:sz w:val="16"/>
              </w:rPr>
              <w:t>Product Owner, Marketing Business System; MBS; TSU; Business Project Services</w:t>
            </w:r>
          </w:p>
        </w:tc>
      </w:tr>
      <w:tr>
        <w:trPr>
          <w:cantSplit w:val="true"/>
        </w:trPr>
        <w:tc>
          <w:tcPr>
            <w:tcW w:type="dxa" w:w="2242"/>
            <w:tcMar>
              <w:top w:w="50" w:type="dxa"/>
              <w:bottom w:w="50" w:type="dxa"/>
              <w:left w:w="90" w:type="dxa"/>
              <w:right w:w="90" w:type="dxa"/>
            </w:tcMar>
          </w:tcPr>
          <w:p>
            <w:pPr>
              <w:pStyle w:val="BDOITable"/>
            </w:pPr>
            <w:r>
              <w:rPr>
                <w:sz w:val="16"/>
              </w:rPr>
              <w:t>User Access Maintenance sign-off set</w:t>
            </w:r>
          </w:p>
        </w:tc>
        <w:tc>
          <w:tcPr>
            <w:tcW w:type="dxa" w:w="1534"/>
            <w:tcMar>
              <w:top w:w="50" w:type="dxa"/>
              <w:bottom w:w="50" w:type="dxa"/>
              <w:left w:w="90" w:type="dxa"/>
              <w:right w:w="90" w:type="dxa"/>
            </w:tcMar>
          </w:tcPr>
          <w:p>
            <w:pPr>
              <w:pStyle w:val="BDOITable"/>
            </w:pPr>
            <w:r>
              <w:rPr>
                <w:sz w:val="16"/>
              </w:rPr>
              <w:t>BRD-11</w:t>
            </w:r>
          </w:p>
        </w:tc>
        <w:tc>
          <w:tcPr>
            <w:tcW w:type="dxa" w:w="1534"/>
            <w:tcMar>
              <w:top w:w="50" w:type="dxa"/>
              <w:bottom w:w="50" w:type="dxa"/>
              <w:left w:w="90" w:type="dxa"/>
              <w:right w:w="90" w:type="dxa"/>
            </w:tcMar>
          </w:tcPr>
          <w:p>
            <w:pPr>
              <w:pStyle w:val="BDOITable"/>
            </w:pPr>
            <w:r>
              <w:rPr>
                <w:sz w:val="16"/>
              </w:rPr>
              <w:t>v2.0</w:t>
            </w:r>
          </w:p>
        </w:tc>
        <w:tc>
          <w:tcPr>
            <w:tcW w:type="dxa" w:w="1121"/>
            <w:tcMar>
              <w:top w:w="50" w:type="dxa"/>
              <w:bottom w:w="50" w:type="dxa"/>
              <w:left w:w="90" w:type="dxa"/>
              <w:right w:w="90" w:type="dxa"/>
            </w:tcMar>
          </w:tcPr>
          <w:p>
            <w:pPr>
              <w:pStyle w:val="BDOITable"/>
            </w:pPr>
            <w:r>
              <w:rPr>
                <w:sz w:val="16"/>
              </w:rPr>
              <w:t>01-Dec-2026</w:t>
            </w:r>
          </w:p>
        </w:tc>
        <w:tc>
          <w:tcPr>
            <w:tcW w:type="dxa" w:w="3540"/>
            <w:tcMar>
              <w:top w:w="50" w:type="dxa"/>
              <w:bottom w:w="50" w:type="dxa"/>
              <w:left w:w="90" w:type="dxa"/>
              <w:right w:w="90" w:type="dxa"/>
            </w:tcMar>
          </w:tcPr>
          <w:p>
            <w:pPr>
              <w:pStyle w:val="BDOITable"/>
            </w:pPr>
            <w:r>
              <w:rPr>
                <w:sz w:val="16"/>
              </w:rPr>
              <w:t>Product Owner, Marketing Business System; BDOI Information Security; BDOI IT; Business Administrators</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Drop 0 closure summary and configuration inputs</w:t>
            </w:r>
          </w:p>
        </w:tc>
        <w:tc>
          <w:tcPr>
            <w:tcW w:type="dxa" w:w="1534"/>
            <w:tcMar>
              <w:top w:w="50" w:type="dxa"/>
              <w:bottom w:w="50" w:type="dxa"/>
              <w:left w:w="90" w:type="dxa"/>
              <w:right w:w="90" w:type="dxa"/>
            </w:tcMar>
            <w:shd w:val="clear" w:color="auto" w:fill="E5F5FF"/>
          </w:tcPr>
          <w:p>
            <w:pPr>
              <w:pStyle w:val="BDOITable"/>
            </w:pPr>
            <w:r>
              <w:rPr>
                <w:sz w:val="16"/>
              </w:rPr>
              <w:t>BRD-03, 11, 13</w:t>
            </w:r>
          </w:p>
        </w:tc>
        <w:tc>
          <w:tcPr>
            <w:tcW w:type="dxa" w:w="1534"/>
            <w:tcMar>
              <w:top w:w="50" w:type="dxa"/>
              <w:bottom w:w="50" w:type="dxa"/>
              <w:left w:w="90" w:type="dxa"/>
              <w:right w:w="90" w:type="dxa"/>
            </w:tcMar>
            <w:shd w:val="clear" w:color="auto" w:fill="E5F5FF"/>
          </w:tcPr>
          <w:p>
            <w:pPr>
              <w:pStyle w:val="BDOITable"/>
            </w:pPr>
            <w:r>
              <w:rPr>
                <w:sz w:val="16"/>
              </w:rPr>
              <w:t>v2.0</w:t>
            </w:r>
          </w:p>
        </w:tc>
        <w:tc>
          <w:tcPr>
            <w:tcW w:type="dxa" w:w="1121"/>
            <w:tcMar>
              <w:top w:w="50" w:type="dxa"/>
              <w:bottom w:w="50" w:type="dxa"/>
              <w:left w:w="90" w:type="dxa"/>
              <w:right w:w="90" w:type="dxa"/>
            </w:tcMar>
            <w:shd w:val="clear" w:color="auto" w:fill="E5F5FF"/>
          </w:tcPr>
          <w:p>
            <w:pPr>
              <w:pStyle w:val="BDOITable"/>
            </w:pPr>
            <w:r>
              <w:rPr>
                <w:sz w:val="16"/>
              </w:rPr>
              <w:t>09-Dec-2026</w:t>
            </w:r>
          </w:p>
        </w:tc>
        <w:tc>
          <w:tcPr>
            <w:tcW w:type="dxa" w:w="3540"/>
            <w:tcMar>
              <w:top w:w="50" w:type="dxa"/>
              <w:bottom w:w="50" w:type="dxa"/>
              <w:left w:w="90" w:type="dxa"/>
              <w:right w:w="90" w:type="dxa"/>
            </w:tcMar>
            <w:shd w:val="clear" w:color="auto" w:fill="E5F5FF"/>
          </w:tcPr>
          <w:p>
            <w:pPr>
              <w:pStyle w:val="BDOITable"/>
            </w:pPr>
            <w:r>
              <w:rPr>
                <w:sz w:val="16"/>
              </w:rPr>
              <w:t>Steering committee (chair: Program Manager, Business Project Services)</w:t>
            </w:r>
          </w:p>
        </w:tc>
      </w:tr>
      <w:tr>
        <w:trPr>
          <w:cantSplit w:val="true"/>
        </w:trPr>
        <w:tc>
          <w:tcPr>
            <w:tcW w:type="dxa" w:w="2242"/>
            <w:tcMar>
              <w:top w:w="50" w:type="dxa"/>
              <w:bottom w:w="50" w:type="dxa"/>
              <w:left w:w="90" w:type="dxa"/>
              <w:right w:w="90" w:type="dxa"/>
            </w:tcMar>
          </w:tcPr>
          <w:p>
            <w:pPr>
              <w:pStyle w:val="BDOITable"/>
            </w:pPr>
            <w:r>
              <w:rPr>
                <w:sz w:val="16"/>
              </w:rPr>
              <w:t>Drop 1 FRS and sign-off sets</w:t>
            </w:r>
          </w:p>
        </w:tc>
        <w:tc>
          <w:tcPr>
            <w:tcW w:type="dxa" w:w="1534"/>
            <w:tcMar>
              <w:top w:w="50" w:type="dxa"/>
              <w:bottom w:w="50" w:type="dxa"/>
              <w:left w:w="90" w:type="dxa"/>
              <w:right w:w="90" w:type="dxa"/>
            </w:tcMar>
          </w:tcPr>
          <w:p>
            <w:pPr>
              <w:pStyle w:val="BDOITable"/>
            </w:pPr>
            <w:r>
              <w:rPr>
                <w:sz w:val="16"/>
              </w:rPr>
              <w:t>BRD-01, 02, 04, 05, 06, 09, 10, 12</w:t>
            </w:r>
          </w:p>
        </w:tc>
        <w:tc>
          <w:tcPr>
            <w:tcW w:type="dxa" w:w="1534"/>
            <w:tcMar>
              <w:top w:w="50" w:type="dxa"/>
              <w:bottom w:w="50" w:type="dxa"/>
              <w:left w:w="90" w:type="dxa"/>
              <w:right w:w="90" w:type="dxa"/>
            </w:tcMar>
          </w:tcPr>
          <w:p>
            <w:pPr>
              <w:pStyle w:val="BDOITable"/>
            </w:pPr>
            <w:r>
              <w:rPr>
                <w:sz w:val="16"/>
              </w:rPr>
              <w:t>v2.1 / next minor (re-base on 8-Oct-2026)</w:t>
            </w:r>
          </w:p>
        </w:tc>
        <w:tc>
          <w:tcPr>
            <w:tcW w:type="dxa" w:w="1121"/>
            <w:tcMar>
              <w:top w:w="50" w:type="dxa"/>
              <w:bottom w:w="50" w:type="dxa"/>
              <w:left w:w="90" w:type="dxa"/>
              <w:right w:w="90" w:type="dxa"/>
            </w:tcMar>
          </w:tcPr>
          <w:p>
            <w:pPr>
              <w:pStyle w:val="BDOITable"/>
            </w:pPr>
            <w:r>
              <w:rPr>
                <w:sz w:val="16"/>
              </w:rPr>
              <w:t>30-Nov-2026</w:t>
            </w:r>
          </w:p>
        </w:tc>
        <w:tc>
          <w:tcPr>
            <w:tcW w:type="dxa" w:w="3540"/>
            <w:tcMar>
              <w:top w:w="50" w:type="dxa"/>
              <w:bottom w:w="50" w:type="dxa"/>
              <w:left w:w="90" w:type="dxa"/>
              <w:right w:w="90" w:type="dxa"/>
            </w:tcMar>
          </w:tcPr>
          <w:p>
            <w:pPr>
              <w:pStyle w:val="BDOITable"/>
            </w:pPr>
            <w:r>
              <w:rPr>
                <w:sz w:val="16"/>
              </w:rPr>
              <w:t>Product owner of each BRD; Business Project Services (traceability); BDOI IT (Technical Specification)</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Drop 1 test plans</w:t>
            </w:r>
          </w:p>
        </w:tc>
        <w:tc>
          <w:tcPr>
            <w:tcW w:type="dxa" w:w="1534"/>
            <w:tcMar>
              <w:top w:w="50" w:type="dxa"/>
              <w:bottom w:w="50" w:type="dxa"/>
              <w:left w:w="90" w:type="dxa"/>
              <w:right w:w="90" w:type="dxa"/>
            </w:tcMar>
            <w:shd w:val="clear" w:color="auto" w:fill="E5F5FF"/>
          </w:tcPr>
          <w:p>
            <w:pPr>
              <w:pStyle w:val="BDOITable"/>
            </w:pPr>
            <w:r>
              <w:rPr>
                <w:sz w:val="16"/>
              </w:rPr>
              <w:t>Drop 1 BRDs</w:t>
            </w:r>
          </w:p>
        </w:tc>
        <w:tc>
          <w:tcPr>
            <w:tcW w:type="dxa" w:w="1534"/>
            <w:tcMar>
              <w:top w:w="50" w:type="dxa"/>
              <w:bottom w:w="50" w:type="dxa"/>
              <w:left w:w="90" w:type="dxa"/>
              <w:right w:w="90" w:type="dxa"/>
            </w:tcMar>
            <w:shd w:val="clear" w:color="auto" w:fill="E5F5FF"/>
          </w:tcPr>
          <w:p>
            <w:pPr>
              <w:pStyle w:val="BDOITable"/>
            </w:pPr>
            <w:r>
              <w:rPr>
                <w:sz w:val="16"/>
              </w:rPr>
              <w:t>v1.x</w:t>
            </w:r>
          </w:p>
        </w:tc>
        <w:tc>
          <w:tcPr>
            <w:tcW w:type="dxa" w:w="1121"/>
            <w:tcMar>
              <w:top w:w="50" w:type="dxa"/>
              <w:bottom w:w="50" w:type="dxa"/>
              <w:left w:w="90" w:type="dxa"/>
              <w:right w:w="90" w:type="dxa"/>
            </w:tcMar>
            <w:shd w:val="clear" w:color="auto" w:fill="E5F5FF"/>
          </w:tcPr>
          <w:p>
            <w:pPr>
              <w:pStyle w:val="BDOITable"/>
            </w:pPr>
            <w:r>
              <w:rPr>
                <w:sz w:val="16"/>
              </w:rPr>
              <w:t>18-Dec-2026</w:t>
            </w:r>
          </w:p>
        </w:tc>
        <w:tc>
          <w:tcPr>
            <w:tcW w:type="dxa" w:w="3540"/>
            <w:tcMar>
              <w:top w:w="50" w:type="dxa"/>
              <w:bottom w:w="50" w:type="dxa"/>
              <w:left w:w="90" w:type="dxa"/>
              <w:right w:w="90" w:type="dxa"/>
            </w:tcMar>
            <w:shd w:val="clear" w:color="auto" w:fill="E5F5FF"/>
          </w:tcPr>
          <w:p>
            <w:pPr>
              <w:pStyle w:val="BDOITable"/>
            </w:pPr>
            <w:r>
              <w:rPr>
                <w:sz w:val="16"/>
              </w:rPr>
              <w:t>Business owners; iorta QA lead</w:t>
            </w:r>
          </w:p>
        </w:tc>
      </w:tr>
      <w:tr>
        <w:trPr>
          <w:cantSplit w:val="true"/>
        </w:trPr>
        <w:tc>
          <w:tcPr>
            <w:tcW w:type="dxa" w:w="2242"/>
            <w:tcMar>
              <w:top w:w="50" w:type="dxa"/>
              <w:bottom w:w="50" w:type="dxa"/>
              <w:left w:w="90" w:type="dxa"/>
              <w:right w:w="90" w:type="dxa"/>
            </w:tcMar>
          </w:tcPr>
          <w:p>
            <w:pPr>
              <w:pStyle w:val="BDOITable"/>
            </w:pPr>
            <w:r>
              <w:rPr>
                <w:sz w:val="16"/>
              </w:rPr>
              <w:t>Drop 2 FRS</w:t>
            </w:r>
          </w:p>
        </w:tc>
        <w:tc>
          <w:tcPr>
            <w:tcW w:type="dxa" w:w="1534"/>
            <w:tcMar>
              <w:top w:w="50" w:type="dxa"/>
              <w:bottom w:w="50" w:type="dxa"/>
              <w:left w:w="90" w:type="dxa"/>
              <w:right w:w="90" w:type="dxa"/>
            </w:tcMar>
          </w:tcPr>
          <w:p>
            <w:pPr>
              <w:pStyle w:val="BDOITable"/>
            </w:pPr>
            <w:r>
              <w:rPr>
                <w:sz w:val="16"/>
              </w:rPr>
              <w:t>BRD-07, BRD-08 (and CSF Case Management if approved)</w:t>
            </w:r>
          </w:p>
        </w:tc>
        <w:tc>
          <w:tcPr>
            <w:tcW w:type="dxa" w:w="1534"/>
            <w:tcMar>
              <w:top w:w="50" w:type="dxa"/>
              <w:bottom w:w="50" w:type="dxa"/>
              <w:left w:w="90" w:type="dxa"/>
              <w:right w:w="90" w:type="dxa"/>
            </w:tcMar>
          </w:tcPr>
          <w:p>
            <w:pPr>
              <w:pStyle w:val="BDOITable"/>
            </w:pPr>
            <w:r>
              <w:rPr>
                <w:sz w:val="16"/>
              </w:rPr>
              <w:t>v1.x</w:t>
            </w:r>
          </w:p>
        </w:tc>
        <w:tc>
          <w:tcPr>
            <w:tcW w:type="dxa" w:w="1121"/>
            <w:tcMar>
              <w:top w:w="50" w:type="dxa"/>
              <w:bottom w:w="50" w:type="dxa"/>
              <w:left w:w="90" w:type="dxa"/>
              <w:right w:w="90" w:type="dxa"/>
            </w:tcMar>
          </w:tcPr>
          <w:p>
            <w:pPr>
              <w:pStyle w:val="BDOITable"/>
            </w:pPr>
            <w:r>
              <w:rPr>
                <w:sz w:val="16"/>
              </w:rPr>
              <w:t>26-Feb-2027</w:t>
            </w:r>
          </w:p>
        </w:tc>
        <w:tc>
          <w:tcPr>
            <w:tcW w:type="dxa" w:w="3540"/>
            <w:tcMar>
              <w:top w:w="50" w:type="dxa"/>
              <w:bottom w:w="50" w:type="dxa"/>
              <w:left w:w="90" w:type="dxa"/>
              <w:right w:w="90" w:type="dxa"/>
            </w:tcMar>
          </w:tcPr>
          <w:p>
            <w:pPr>
              <w:pStyle w:val="BDOITable"/>
            </w:pPr>
            <w:r>
              <w:rPr>
                <w:sz w:val="16"/>
              </w:rPr>
              <w:t>Product Owners, Claims and Employee Benefits; Business Project Services</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Drop 2 test plans</w:t>
            </w:r>
          </w:p>
        </w:tc>
        <w:tc>
          <w:tcPr>
            <w:tcW w:type="dxa" w:w="1534"/>
            <w:tcMar>
              <w:top w:w="50" w:type="dxa"/>
              <w:bottom w:w="50" w:type="dxa"/>
              <w:left w:w="90" w:type="dxa"/>
              <w:right w:w="90" w:type="dxa"/>
            </w:tcMar>
            <w:shd w:val="clear" w:color="auto" w:fill="E5F5FF"/>
          </w:tcPr>
          <w:p>
            <w:pPr>
              <w:pStyle w:val="BDOITable"/>
            </w:pPr>
            <w:r>
              <w:rPr>
                <w:sz w:val="16"/>
              </w:rPr>
              <w:t>BRD-07, BRD-08</w:t>
            </w:r>
          </w:p>
        </w:tc>
        <w:tc>
          <w:tcPr>
            <w:tcW w:type="dxa" w:w="1534"/>
            <w:tcMar>
              <w:top w:w="50" w:type="dxa"/>
              <w:bottom w:w="50" w:type="dxa"/>
              <w:left w:w="90" w:type="dxa"/>
              <w:right w:w="90" w:type="dxa"/>
            </w:tcMar>
            <w:shd w:val="clear" w:color="auto" w:fill="E5F5FF"/>
          </w:tcPr>
          <w:p>
            <w:pPr>
              <w:pStyle w:val="BDOITable"/>
            </w:pPr>
            <w:r>
              <w:rPr>
                <w:sz w:val="16"/>
              </w:rPr>
              <w:t>v1.x</w:t>
            </w:r>
          </w:p>
        </w:tc>
        <w:tc>
          <w:tcPr>
            <w:tcW w:type="dxa" w:w="1121"/>
            <w:tcMar>
              <w:top w:w="50" w:type="dxa"/>
              <w:bottom w:w="50" w:type="dxa"/>
              <w:left w:w="90" w:type="dxa"/>
              <w:right w:w="90" w:type="dxa"/>
            </w:tcMar>
            <w:shd w:val="clear" w:color="auto" w:fill="E5F5FF"/>
          </w:tcPr>
          <w:p>
            <w:pPr>
              <w:pStyle w:val="BDOITable"/>
            </w:pPr>
            <w:r>
              <w:rPr>
                <w:sz w:val="16"/>
              </w:rPr>
              <w:t>30-Jun-2027</w:t>
            </w:r>
          </w:p>
        </w:tc>
        <w:tc>
          <w:tcPr>
            <w:tcW w:type="dxa" w:w="3540"/>
            <w:tcMar>
              <w:top w:w="50" w:type="dxa"/>
              <w:bottom w:w="50" w:type="dxa"/>
              <w:left w:w="90" w:type="dxa"/>
              <w:right w:w="90" w:type="dxa"/>
            </w:tcMar>
            <w:shd w:val="clear" w:color="auto" w:fill="E5F5FF"/>
          </w:tcPr>
          <w:p>
            <w:pPr>
              <w:pStyle w:val="BDOITable"/>
            </w:pPr>
            <w:r>
              <w:rPr>
                <w:sz w:val="16"/>
              </w:rPr>
              <w:t>Business owners; iorta QA lead</w:t>
            </w:r>
          </w:p>
        </w:tc>
      </w:tr>
      <w:tr>
        <w:trPr>
          <w:cantSplit w:val="true"/>
        </w:trPr>
        <w:tc>
          <w:tcPr>
            <w:tcW w:type="dxa" w:w="2242"/>
            <w:tcMar>
              <w:top w:w="50" w:type="dxa"/>
              <w:bottom w:w="50" w:type="dxa"/>
              <w:left w:w="90" w:type="dxa"/>
              <w:right w:w="90" w:type="dxa"/>
            </w:tcMar>
          </w:tcPr>
          <w:p>
            <w:pPr>
              <w:pStyle w:val="BDOITable"/>
            </w:pPr>
            <w:r>
              <w:rPr>
                <w:sz w:val="16"/>
              </w:rPr>
              <w:t>Drop 1 UAT sign-off certificates</w:t>
            </w:r>
          </w:p>
        </w:tc>
        <w:tc>
          <w:tcPr>
            <w:tcW w:type="dxa" w:w="1534"/>
            <w:tcMar>
              <w:top w:w="50" w:type="dxa"/>
              <w:bottom w:w="50" w:type="dxa"/>
              <w:left w:w="90" w:type="dxa"/>
              <w:right w:w="90" w:type="dxa"/>
            </w:tcMar>
          </w:tcPr>
          <w:p>
            <w:pPr>
              <w:pStyle w:val="BDOITable"/>
            </w:pPr>
            <w:r>
              <w:rPr>
                <w:sz w:val="16"/>
              </w:rPr>
              <w:t>Drop 0 and Drop 1 BRDs</w:t>
            </w:r>
          </w:p>
        </w:tc>
        <w:tc>
          <w:tcPr>
            <w:tcW w:type="dxa" w:w="1534"/>
            <w:tcMar>
              <w:top w:w="50" w:type="dxa"/>
              <w:bottom w:w="50" w:type="dxa"/>
              <w:left w:w="90" w:type="dxa"/>
              <w:right w:w="90" w:type="dxa"/>
            </w:tcMar>
          </w:tcPr>
          <w:p>
            <w:pPr>
              <w:pStyle w:val="BDOITable"/>
            </w:pPr>
            <w:r>
              <w:rPr>
                <w:sz w:val="16"/>
              </w:rPr>
              <w:t>-</w:t>
            </w:r>
          </w:p>
        </w:tc>
        <w:tc>
          <w:tcPr>
            <w:tcW w:type="dxa" w:w="1121"/>
            <w:tcMar>
              <w:top w:w="50" w:type="dxa"/>
              <w:bottom w:w="50" w:type="dxa"/>
              <w:left w:w="90" w:type="dxa"/>
              <w:right w:w="90" w:type="dxa"/>
            </w:tcMar>
          </w:tcPr>
          <w:p>
            <w:pPr>
              <w:pStyle w:val="BDOITable"/>
            </w:pPr>
            <w:r>
              <w:rPr>
                <w:sz w:val="16"/>
              </w:rPr>
              <w:t>17-Dec-2027</w:t>
            </w:r>
          </w:p>
        </w:tc>
        <w:tc>
          <w:tcPr>
            <w:tcW w:type="dxa" w:w="3540"/>
            <w:tcMar>
              <w:top w:w="50" w:type="dxa"/>
              <w:bottom w:w="50" w:type="dxa"/>
              <w:left w:w="90" w:type="dxa"/>
              <w:right w:w="90" w:type="dxa"/>
            </w:tcMar>
          </w:tcPr>
          <w:p>
            <w:pPr>
              <w:pStyle w:val="BDOITable"/>
            </w:pPr>
            <w:r>
              <w:rPr>
                <w:sz w:val="16"/>
              </w:rPr>
              <w:t>Product owner of each BRD; BIBS Product Owner</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Drop 2 UAT sign-off certificates</w:t>
            </w:r>
          </w:p>
        </w:tc>
        <w:tc>
          <w:tcPr>
            <w:tcW w:type="dxa" w:w="1534"/>
            <w:tcMar>
              <w:top w:w="50" w:type="dxa"/>
              <w:bottom w:w="50" w:type="dxa"/>
              <w:left w:w="90" w:type="dxa"/>
              <w:right w:w="90" w:type="dxa"/>
            </w:tcMar>
            <w:shd w:val="clear" w:color="auto" w:fill="E5F5FF"/>
          </w:tcPr>
          <w:p>
            <w:pPr>
              <w:pStyle w:val="BDOITable"/>
            </w:pPr>
            <w:r>
              <w:rPr>
                <w:sz w:val="16"/>
              </w:rPr>
              <w:t>BRD-07, BRD-08</w:t>
            </w:r>
          </w:p>
        </w:tc>
        <w:tc>
          <w:tcPr>
            <w:tcW w:type="dxa" w:w="1534"/>
            <w:tcMar>
              <w:top w:w="50" w:type="dxa"/>
              <w:bottom w:w="50" w:type="dxa"/>
              <w:left w:w="90" w:type="dxa"/>
              <w:right w:w="90" w:type="dxa"/>
            </w:tcMar>
            <w:shd w:val="clear" w:color="auto" w:fill="E5F5FF"/>
          </w:tcPr>
          <w:p>
            <w:pPr>
              <w:pStyle w:val="BDOITable"/>
            </w:pPr>
            <w:r>
              <w:rPr>
                <w:sz w:val="16"/>
              </w:rPr>
              <w:t>-</w:t>
            </w:r>
          </w:p>
        </w:tc>
        <w:tc>
          <w:tcPr>
            <w:tcW w:type="dxa" w:w="1121"/>
            <w:tcMar>
              <w:top w:w="50" w:type="dxa"/>
              <w:bottom w:w="50" w:type="dxa"/>
              <w:left w:w="90" w:type="dxa"/>
              <w:right w:w="90" w:type="dxa"/>
            </w:tcMar>
            <w:shd w:val="clear" w:color="auto" w:fill="E5F5FF"/>
          </w:tcPr>
          <w:p>
            <w:pPr>
              <w:pStyle w:val="BDOITable"/>
            </w:pPr>
            <w:r>
              <w:rPr>
                <w:sz w:val="16"/>
              </w:rPr>
              <w:t>30-Nov-2027</w:t>
            </w:r>
          </w:p>
        </w:tc>
        <w:tc>
          <w:tcPr>
            <w:tcW w:type="dxa" w:w="3540"/>
            <w:tcMar>
              <w:top w:w="50" w:type="dxa"/>
              <w:bottom w:w="50" w:type="dxa"/>
              <w:left w:w="90" w:type="dxa"/>
              <w:right w:w="90" w:type="dxa"/>
            </w:tcMar>
            <w:shd w:val="clear" w:color="auto" w:fill="E5F5FF"/>
          </w:tcPr>
          <w:p>
            <w:pPr>
              <w:pStyle w:val="BDOITable"/>
            </w:pPr>
            <w:r>
              <w:rPr>
                <w:sz w:val="16"/>
              </w:rPr>
              <w:t>Product owners of BRD-07 and BRD-08</w:t>
            </w:r>
          </w:p>
        </w:tc>
      </w:tr>
      <w:tr>
        <w:trPr>
          <w:cantSplit w:val="true"/>
        </w:trPr>
        <w:tc>
          <w:tcPr>
            <w:tcW w:type="dxa" w:w="2242"/>
            <w:tcMar>
              <w:top w:w="50" w:type="dxa"/>
              <w:bottom w:w="50" w:type="dxa"/>
              <w:left w:w="90" w:type="dxa"/>
              <w:right w:w="90" w:type="dxa"/>
            </w:tcMar>
          </w:tcPr>
          <w:p>
            <w:pPr>
              <w:pStyle w:val="BDOITable"/>
            </w:pPr>
            <w:r>
              <w:rPr>
                <w:sz w:val="16"/>
              </w:rPr>
              <w:t>Dress rehearsal report</w:t>
            </w:r>
          </w:p>
        </w:tc>
        <w:tc>
          <w:tcPr>
            <w:tcW w:type="dxa" w:w="1534"/>
            <w:tcMar>
              <w:top w:w="50" w:type="dxa"/>
              <w:bottom w:w="50" w:type="dxa"/>
              <w:left w:w="90" w:type="dxa"/>
              <w:right w:w="90" w:type="dxa"/>
            </w:tcMar>
          </w:tcPr>
          <w:p>
            <w:pPr>
              <w:pStyle w:val="BDOITable"/>
            </w:pPr>
            <w:r>
              <w:rPr>
                <w:sz w:val="16"/>
              </w:rPr>
              <w:t>BRD-13</w:t>
            </w:r>
          </w:p>
        </w:tc>
        <w:tc>
          <w:tcPr>
            <w:tcW w:type="dxa" w:w="1534"/>
            <w:tcMar>
              <w:top w:w="50" w:type="dxa"/>
              <w:bottom w:w="50" w:type="dxa"/>
              <w:left w:w="90" w:type="dxa"/>
              <w:right w:w="90" w:type="dxa"/>
            </w:tcMar>
          </w:tcPr>
          <w:p>
            <w:pPr>
              <w:pStyle w:val="BDOITable"/>
            </w:pPr>
            <w:r>
              <w:rPr>
                <w:sz w:val="16"/>
              </w:rPr>
              <w:t>-</w:t>
            </w:r>
          </w:p>
        </w:tc>
        <w:tc>
          <w:tcPr>
            <w:tcW w:type="dxa" w:w="1121"/>
            <w:tcMar>
              <w:top w:w="50" w:type="dxa"/>
              <w:bottom w:w="50" w:type="dxa"/>
              <w:left w:w="90" w:type="dxa"/>
              <w:right w:w="90" w:type="dxa"/>
            </w:tcMar>
          </w:tcPr>
          <w:p>
            <w:pPr>
              <w:pStyle w:val="BDOITable"/>
            </w:pPr>
            <w:r>
              <w:rPr>
                <w:sz w:val="16"/>
              </w:rPr>
              <w:t>26-Nov-2027</w:t>
            </w:r>
          </w:p>
        </w:tc>
        <w:tc>
          <w:tcPr>
            <w:tcW w:type="dxa" w:w="3540"/>
            <w:tcMar>
              <w:top w:w="50" w:type="dxa"/>
              <w:bottom w:w="50" w:type="dxa"/>
              <w:left w:w="90" w:type="dxa"/>
              <w:right w:w="90" w:type="dxa"/>
            </w:tcMar>
          </w:tcPr>
          <w:p>
            <w:pPr>
              <w:pStyle w:val="BDOITable"/>
            </w:pPr>
            <w:r>
              <w:rPr>
                <w:sz w:val="16"/>
              </w:rPr>
              <w:t>Data Migration Lead; iorta Migration Lead</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ORR / PRR approval</w:t>
            </w:r>
          </w:p>
        </w:tc>
        <w:tc>
          <w:tcPr>
            <w:tcW w:type="dxa" w:w="1534"/>
            <w:tcMar>
              <w:top w:w="50" w:type="dxa"/>
              <w:bottom w:w="50" w:type="dxa"/>
              <w:left w:w="90" w:type="dxa"/>
              <w:right w:w="90" w:type="dxa"/>
            </w:tcMar>
            <w:shd w:val="clear" w:color="auto" w:fill="E5F5FF"/>
          </w:tcPr>
          <w:p>
            <w:pPr>
              <w:pStyle w:val="BDOITable"/>
            </w:pPr>
            <w:r>
              <w:rPr>
                <w:sz w:val="16"/>
              </w:rPr>
              <w:t>Programme</w:t>
            </w:r>
          </w:p>
        </w:tc>
        <w:tc>
          <w:tcPr>
            <w:tcW w:type="dxa" w:w="1534"/>
            <w:tcMar>
              <w:top w:w="50" w:type="dxa"/>
              <w:bottom w:w="50" w:type="dxa"/>
              <w:left w:w="90" w:type="dxa"/>
              <w:right w:w="90" w:type="dxa"/>
            </w:tcMar>
            <w:shd w:val="clear" w:color="auto" w:fill="E5F5FF"/>
          </w:tcPr>
          <w:p>
            <w:pPr>
              <w:pStyle w:val="BDOITable"/>
            </w:pPr>
            <w:r>
              <w:rPr>
                <w:sz w:val="16"/>
              </w:rPr>
              <w:t>-</w:t>
            </w:r>
          </w:p>
        </w:tc>
        <w:tc>
          <w:tcPr>
            <w:tcW w:type="dxa" w:w="1121"/>
            <w:tcMar>
              <w:top w:w="50" w:type="dxa"/>
              <w:bottom w:w="50" w:type="dxa"/>
              <w:left w:w="90" w:type="dxa"/>
              <w:right w:w="90" w:type="dxa"/>
            </w:tcMar>
            <w:shd w:val="clear" w:color="auto" w:fill="E5F5FF"/>
          </w:tcPr>
          <w:p>
            <w:pPr>
              <w:pStyle w:val="BDOITable"/>
            </w:pPr>
            <w:r>
              <w:rPr>
                <w:sz w:val="16"/>
              </w:rPr>
              <w:t>31-Dec-2027</w:t>
            </w:r>
          </w:p>
        </w:tc>
        <w:tc>
          <w:tcPr>
            <w:tcW w:type="dxa" w:w="3540"/>
            <w:tcMar>
              <w:top w:w="50" w:type="dxa"/>
              <w:bottom w:w="50" w:type="dxa"/>
              <w:left w:w="90" w:type="dxa"/>
              <w:right w:w="90" w:type="dxa"/>
            </w:tcMar>
            <w:shd w:val="clear" w:color="auto" w:fill="E5F5FF"/>
          </w:tcPr>
          <w:p>
            <w:pPr>
              <w:pStyle w:val="BDOITable"/>
            </w:pPr>
            <w:r>
              <w:rPr>
                <w:sz w:val="16"/>
              </w:rPr>
              <w:t>Head, BDOI IT; Head, BDOI Information Security; iorta Project Manager</w:t>
            </w:r>
          </w:p>
        </w:tc>
      </w:tr>
      <w:tr>
        <w:trPr>
          <w:cantSplit w:val="true"/>
        </w:trPr>
        <w:tc>
          <w:tcPr>
            <w:tcW w:type="dxa" w:w="2242"/>
            <w:tcMar>
              <w:top w:w="50" w:type="dxa"/>
              <w:bottom w:w="50" w:type="dxa"/>
              <w:left w:w="90" w:type="dxa"/>
              <w:right w:w="90" w:type="dxa"/>
            </w:tcMar>
          </w:tcPr>
          <w:p>
            <w:pPr>
              <w:pStyle w:val="BDOITable"/>
            </w:pPr>
            <w:r>
              <w:rPr>
                <w:sz w:val="16"/>
              </w:rPr>
              <w:t>Go / no-go decision</w:t>
            </w:r>
          </w:p>
        </w:tc>
        <w:tc>
          <w:tcPr>
            <w:tcW w:type="dxa" w:w="1534"/>
            <w:tcMar>
              <w:top w:w="50" w:type="dxa"/>
              <w:bottom w:w="50" w:type="dxa"/>
              <w:left w:w="90" w:type="dxa"/>
              <w:right w:w="90" w:type="dxa"/>
            </w:tcMar>
          </w:tcPr>
          <w:p>
            <w:pPr>
              <w:pStyle w:val="BDOITable"/>
            </w:pPr>
            <w:r>
              <w:rPr>
                <w:sz w:val="16"/>
              </w:rPr>
              <w:t>Programme</w:t>
            </w:r>
          </w:p>
        </w:tc>
        <w:tc>
          <w:tcPr>
            <w:tcW w:type="dxa" w:w="1534"/>
            <w:tcMar>
              <w:top w:w="50" w:type="dxa"/>
              <w:bottom w:w="50" w:type="dxa"/>
              <w:left w:w="90" w:type="dxa"/>
              <w:right w:w="90" w:type="dxa"/>
            </w:tcMar>
          </w:tcPr>
          <w:p>
            <w:pPr>
              <w:pStyle w:val="BDOITable"/>
            </w:pPr>
            <w:r>
              <w:rPr>
                <w:sz w:val="16"/>
              </w:rPr>
              <w:t>-</w:t>
            </w:r>
          </w:p>
        </w:tc>
        <w:tc>
          <w:tcPr>
            <w:tcW w:type="dxa" w:w="1121"/>
            <w:tcMar>
              <w:top w:w="50" w:type="dxa"/>
              <w:bottom w:w="50" w:type="dxa"/>
              <w:left w:w="90" w:type="dxa"/>
              <w:right w:w="90" w:type="dxa"/>
            </w:tcMar>
          </w:tcPr>
          <w:p>
            <w:pPr>
              <w:pStyle w:val="BDOITable"/>
            </w:pPr>
            <w:r>
              <w:rPr>
                <w:sz w:val="16"/>
              </w:rPr>
              <w:t>02-Jan-2028</w:t>
            </w:r>
          </w:p>
        </w:tc>
        <w:tc>
          <w:tcPr>
            <w:tcW w:type="dxa" w:w="3540"/>
            <w:tcMar>
              <w:top w:w="50" w:type="dxa"/>
              <w:bottom w:w="50" w:type="dxa"/>
              <w:left w:w="90" w:type="dxa"/>
              <w:right w:w="90" w:type="dxa"/>
            </w:tcMar>
          </w:tcPr>
          <w:p>
            <w:pPr>
              <w:pStyle w:val="BDOITable"/>
            </w:pPr>
            <w:r>
              <w:rPr>
                <w:sz w:val="16"/>
              </w:rPr>
              <w:t>Go / no-go board</w:t>
            </w:r>
          </w:p>
        </w:tc>
      </w:tr>
      <w:tr>
        <w:trPr>
          <w:cantSplit w:val="true"/>
        </w:trPr>
        <w:tc>
          <w:tcPr>
            <w:tcW w:type="dxa" w:w="2242"/>
            <w:tcMar>
              <w:top w:w="50" w:type="dxa"/>
              <w:bottom w:w="50" w:type="dxa"/>
              <w:left w:w="90" w:type="dxa"/>
              <w:right w:w="90" w:type="dxa"/>
            </w:tcMar>
            <w:shd w:val="clear" w:color="auto" w:fill="E5F5FF"/>
          </w:tcPr>
          <w:p>
            <w:pPr>
              <w:pStyle w:val="BDOITable"/>
            </w:pPr>
            <w:r>
              <w:rPr>
                <w:sz w:val="16"/>
              </w:rPr>
              <w:t>Hypercare exit and hand-over</w:t>
            </w:r>
          </w:p>
        </w:tc>
        <w:tc>
          <w:tcPr>
            <w:tcW w:type="dxa" w:w="1534"/>
            <w:tcMar>
              <w:top w:w="50" w:type="dxa"/>
              <w:bottom w:w="50" w:type="dxa"/>
              <w:left w:w="90" w:type="dxa"/>
              <w:right w:w="90" w:type="dxa"/>
            </w:tcMar>
            <w:shd w:val="clear" w:color="auto" w:fill="E5F5FF"/>
          </w:tcPr>
          <w:p>
            <w:pPr>
              <w:pStyle w:val="BDOITable"/>
            </w:pPr>
            <w:r>
              <w:rPr>
                <w:sz w:val="16"/>
              </w:rPr>
              <w:t>Programme</w:t>
            </w:r>
          </w:p>
        </w:tc>
        <w:tc>
          <w:tcPr>
            <w:tcW w:type="dxa" w:w="1534"/>
            <w:tcMar>
              <w:top w:w="50" w:type="dxa"/>
              <w:bottom w:w="50" w:type="dxa"/>
              <w:left w:w="90" w:type="dxa"/>
              <w:right w:w="90" w:type="dxa"/>
            </w:tcMar>
            <w:shd w:val="clear" w:color="auto" w:fill="E5F5FF"/>
          </w:tcPr>
          <w:p>
            <w:pPr>
              <w:pStyle w:val="BDOITable"/>
            </w:pPr>
            <w:r>
              <w:rPr>
                <w:sz w:val="16"/>
              </w:rPr>
              <w:t>-</w:t>
            </w:r>
          </w:p>
        </w:tc>
        <w:tc>
          <w:tcPr>
            <w:tcW w:type="dxa" w:w="1121"/>
            <w:tcMar>
              <w:top w:w="50" w:type="dxa"/>
              <w:bottom w:w="50" w:type="dxa"/>
              <w:left w:w="90" w:type="dxa"/>
              <w:right w:w="90" w:type="dxa"/>
            </w:tcMar>
            <w:shd w:val="clear" w:color="auto" w:fill="E5F5FF"/>
          </w:tcPr>
          <w:p>
            <w:pPr>
              <w:pStyle w:val="BDOITable"/>
            </w:pPr>
            <w:r>
              <w:rPr>
                <w:sz w:val="16"/>
              </w:rPr>
              <w:t>02-Feb-2028</w:t>
            </w:r>
          </w:p>
        </w:tc>
        <w:tc>
          <w:tcPr>
            <w:tcW w:type="dxa" w:w="3540"/>
            <w:tcMar>
              <w:top w:w="50" w:type="dxa"/>
              <w:bottom w:w="50" w:type="dxa"/>
              <w:left w:w="90" w:type="dxa"/>
              <w:right w:w="90" w:type="dxa"/>
            </w:tcMar>
            <w:shd w:val="clear" w:color="auto" w:fill="E5F5FF"/>
          </w:tcPr>
          <w:p>
            <w:pPr>
              <w:pStyle w:val="BDOITable"/>
            </w:pPr>
            <w:r>
              <w:rPr>
                <w:sz w:val="16"/>
              </w:rPr>
              <w:t>Go / no-go board; BDOI application support; BDO IT operations</w:t>
            </w:r>
          </w:p>
        </w:tc>
      </w:tr>
    </w:tbl>
    <w:p>
      <w:pPr>
        <w:pStyle w:val="BDOISpacer"/>
      </w:pPr>
    </w:p>
    <w:p>
      <w:pPr>
        <w:pStyle w:val="Heading1"/>
        <w:pBdr>
          <w:bottom w:val="single" w:sz="4" w:space="4" w:color="99C1E7"/>
        </w:pBdr>
      </w:pPr>
      <w:bookmarkStart w:id="110" w:name="_Toc000110"/>
      <w:r>
        <w:rPr/>
        <w:t>6 SIT and UAT windows, trial migrations and performance test</w:t>
      </w:r>
      <w:bookmarkEnd w:id="110"/>
    </w:p>
    <w:p>
      <w:pPr>
        <w:pStyle w:val="Caption"/>
        <w:keepNext/>
        <w:spacing w:after="60"/>
      </w:pPr>
      <w:r>
        <w:rPr>
          <w:b/>
          <w:i w:val="0"/>
        </w:rPr>
        <w:t xml:space="preserve">Table 6: </w:t>
      </w:r>
      <w:r>
        <w:rPr/>
        <w:t>SIT, UAT, trial migrations and the performance test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43"/>
        <w:gridCol w:w="1068"/>
        <w:gridCol w:w="1068"/>
        <w:gridCol w:w="831"/>
        <w:gridCol w:w="2730"/>
        <w:gridCol w:w="2730"/>
      </w:tblGrid>
      <w:tr>
        <w:trPr>
          <w:tblHeader w:val="true"/>
          <w:cantSplit w:val="true"/>
        </w:trPr>
        <w:tc>
          <w:tcPr>
            <w:tcW w:type="dxa" w:w="1543"/>
            <w:shd w:val="clear" w:color="auto" w:fill="004EA8"/>
            <w:tcMar>
              <w:top w:w="50" w:type="dxa"/>
              <w:bottom w:w="50" w:type="dxa"/>
              <w:left w:w="90" w:type="dxa"/>
              <w:right w:w="90" w:type="dxa"/>
            </w:tcMar>
            <w:vAlign w:val="center"/>
          </w:tcPr>
          <w:p>
            <w:pPr>
              <w:pStyle w:val="BDOITableHeader"/>
            </w:pPr>
            <w:r>
              <w:rPr>
                <w:b/>
                <w:color w:val="FFFFFF"/>
                <w:sz w:val="15"/>
              </w:rPr>
              <w:t>Window</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5"/>
              </w:rPr>
              <w:t>Start</w:t>
            </w:r>
          </w:p>
        </w:tc>
        <w:tc>
          <w:tcPr>
            <w:tcW w:type="dxa" w:w="1068"/>
            <w:shd w:val="clear" w:color="auto" w:fill="004EA8"/>
            <w:tcMar>
              <w:top w:w="50" w:type="dxa"/>
              <w:bottom w:w="50" w:type="dxa"/>
              <w:left w:w="90" w:type="dxa"/>
              <w:right w:w="90" w:type="dxa"/>
            </w:tcMar>
            <w:vAlign w:val="center"/>
          </w:tcPr>
          <w:p>
            <w:pPr>
              <w:pStyle w:val="BDOITableHeader"/>
            </w:pPr>
            <w:r>
              <w:rPr>
                <w:b/>
                <w:color w:val="FFFFFF"/>
                <w:sz w:val="15"/>
              </w:rPr>
              <w:t>End</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5"/>
              </w:rPr>
              <w:t>Env.</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Entry criteria</w:t>
            </w:r>
          </w:p>
        </w:tc>
        <w:tc>
          <w:tcPr>
            <w:tcW w:type="dxa" w:w="2730"/>
            <w:shd w:val="clear" w:color="auto" w:fill="004EA8"/>
            <w:tcMar>
              <w:top w:w="50" w:type="dxa"/>
              <w:bottom w:w="50" w:type="dxa"/>
              <w:left w:w="90" w:type="dxa"/>
              <w:right w:w="90" w:type="dxa"/>
            </w:tcMar>
            <w:vAlign w:val="center"/>
          </w:tcPr>
          <w:p>
            <w:pPr>
              <w:pStyle w:val="BDOITableHeader"/>
            </w:pPr>
            <w:r>
              <w:rPr>
                <w:b/>
                <w:color w:val="FFFFFF"/>
                <w:sz w:val="15"/>
              </w:rPr>
              <w:t>Exit criteria</w:t>
            </w:r>
          </w:p>
        </w:tc>
      </w:tr>
      <w:tr>
        <w:trPr>
          <w:cantSplit w:val="true"/>
        </w:trPr>
        <w:tc>
          <w:tcPr>
            <w:tcW w:type="dxa" w:w="1543"/>
            <w:tcMar>
              <w:top w:w="50" w:type="dxa"/>
              <w:bottom w:w="50" w:type="dxa"/>
              <w:left w:w="90" w:type="dxa"/>
              <w:right w:w="90" w:type="dxa"/>
            </w:tcMar>
          </w:tcPr>
          <w:p>
            <w:pPr>
              <w:pStyle w:val="BDOITable"/>
            </w:pPr>
            <w:r>
              <w:rPr>
                <w:sz w:val="15"/>
              </w:rPr>
              <w:t>Drop 1 SIT</w:t>
            </w:r>
          </w:p>
        </w:tc>
        <w:tc>
          <w:tcPr>
            <w:tcW w:type="dxa" w:w="1068"/>
            <w:tcMar>
              <w:top w:w="50" w:type="dxa"/>
              <w:bottom w:w="50" w:type="dxa"/>
              <w:left w:w="90" w:type="dxa"/>
              <w:right w:w="90" w:type="dxa"/>
            </w:tcMar>
          </w:tcPr>
          <w:p>
            <w:pPr>
              <w:pStyle w:val="BDOITable"/>
            </w:pPr>
            <w:r>
              <w:rPr>
                <w:sz w:val="15"/>
              </w:rPr>
              <w:t>04-Jan-2027</w:t>
            </w:r>
          </w:p>
        </w:tc>
        <w:tc>
          <w:tcPr>
            <w:tcW w:type="dxa" w:w="1068"/>
            <w:tcMar>
              <w:top w:w="50" w:type="dxa"/>
              <w:bottom w:w="50" w:type="dxa"/>
              <w:left w:w="90" w:type="dxa"/>
              <w:right w:w="90" w:type="dxa"/>
            </w:tcMar>
          </w:tcPr>
          <w:p>
            <w:pPr>
              <w:pStyle w:val="BDOITable"/>
            </w:pPr>
            <w:r>
              <w:rPr>
                <w:sz w:val="15"/>
              </w:rPr>
              <w:t>30-Jul-2027</w:t>
            </w:r>
          </w:p>
        </w:tc>
        <w:tc>
          <w:tcPr>
            <w:tcW w:type="dxa" w:w="831"/>
            <w:tcMar>
              <w:top w:w="50" w:type="dxa"/>
              <w:bottom w:w="50" w:type="dxa"/>
              <w:left w:w="90" w:type="dxa"/>
              <w:right w:w="90" w:type="dxa"/>
            </w:tcMar>
          </w:tcPr>
          <w:p>
            <w:pPr>
              <w:pStyle w:val="BDOITable"/>
            </w:pPr>
            <w:r>
              <w:rPr>
                <w:sz w:val="15"/>
              </w:rPr>
              <w:t>SIT</w:t>
            </w:r>
          </w:p>
        </w:tc>
        <w:tc>
          <w:tcPr>
            <w:tcW w:type="dxa" w:w="2730"/>
            <w:tcMar>
              <w:top w:w="50" w:type="dxa"/>
              <w:bottom w:w="50" w:type="dxa"/>
              <w:left w:w="90" w:type="dxa"/>
              <w:right w:w="90" w:type="dxa"/>
            </w:tcMar>
          </w:tcPr>
          <w:p>
            <w:pPr>
              <w:pStyle w:val="BDOITable"/>
            </w:pPr>
            <w:r>
              <w:rPr>
                <w:sz w:val="15"/>
              </w:rPr>
              <w:t>Test plans approved (18-Dec-2026); SIT environment and D2 set-up ready (4-Jan-2027); release notes delivered</w:t>
            </w:r>
          </w:p>
        </w:tc>
        <w:tc>
          <w:tcPr>
            <w:tcW w:type="dxa" w:w="2730"/>
            <w:tcMar>
              <w:top w:w="50" w:type="dxa"/>
              <w:bottom w:w="50" w:type="dxa"/>
              <w:left w:w="90" w:type="dxa"/>
              <w:right w:w="90" w:type="dxa"/>
            </w:tcMar>
          </w:tcPr>
          <w:p>
            <w:pPr>
              <w:pStyle w:val="BDOITable"/>
            </w:pPr>
            <w:r>
              <w:rPr>
                <w:sz w:val="15"/>
              </w:rPr>
              <w:t>All Must-have cases passed; no open Severity 1 or 2 incident; Severity 3 with a workaround agreed; regression passed on the last release</w:t>
            </w:r>
          </w:p>
        </w:tc>
      </w:tr>
      <w:tr>
        <w:trPr>
          <w:cantSplit w:val="true"/>
        </w:trPr>
        <w:tc>
          <w:tcPr>
            <w:tcW w:type="dxa" w:w="1543"/>
            <w:tcMar>
              <w:top w:w="50" w:type="dxa"/>
              <w:bottom w:w="50" w:type="dxa"/>
              <w:left w:w="90" w:type="dxa"/>
              <w:right w:w="90" w:type="dxa"/>
            </w:tcMar>
            <w:shd w:val="clear" w:color="auto" w:fill="E5F5FF"/>
          </w:tcPr>
          <w:p>
            <w:pPr>
              <w:pStyle w:val="BDOITable"/>
            </w:pPr>
            <w:r>
              <w:rPr>
                <w:sz w:val="15"/>
              </w:rPr>
              <w:t>Drop 2 SIT</w:t>
            </w:r>
          </w:p>
        </w:tc>
        <w:tc>
          <w:tcPr>
            <w:tcW w:type="dxa" w:w="1068"/>
            <w:tcMar>
              <w:top w:w="50" w:type="dxa"/>
              <w:bottom w:w="50" w:type="dxa"/>
              <w:left w:w="90" w:type="dxa"/>
              <w:right w:w="90" w:type="dxa"/>
            </w:tcMar>
            <w:shd w:val="clear" w:color="auto" w:fill="E5F5FF"/>
          </w:tcPr>
          <w:p>
            <w:pPr>
              <w:pStyle w:val="BDOITable"/>
            </w:pPr>
            <w:r>
              <w:rPr>
                <w:sz w:val="15"/>
              </w:rPr>
              <w:t>01-Jul-2027</w:t>
            </w:r>
          </w:p>
        </w:tc>
        <w:tc>
          <w:tcPr>
            <w:tcW w:type="dxa" w:w="1068"/>
            <w:tcMar>
              <w:top w:w="50" w:type="dxa"/>
              <w:bottom w:w="50" w:type="dxa"/>
              <w:left w:w="90" w:type="dxa"/>
              <w:right w:w="90" w:type="dxa"/>
            </w:tcMar>
            <w:shd w:val="clear" w:color="auto" w:fill="E5F5FF"/>
          </w:tcPr>
          <w:p>
            <w:pPr>
              <w:pStyle w:val="BDOITable"/>
            </w:pPr>
            <w:r>
              <w:rPr>
                <w:sz w:val="15"/>
              </w:rPr>
              <w:t>30-Sep-2027</w:t>
            </w:r>
          </w:p>
        </w:tc>
        <w:tc>
          <w:tcPr>
            <w:tcW w:type="dxa" w:w="831"/>
            <w:tcMar>
              <w:top w:w="50" w:type="dxa"/>
              <w:bottom w:w="50" w:type="dxa"/>
              <w:left w:w="90" w:type="dxa"/>
              <w:right w:w="90" w:type="dxa"/>
            </w:tcMar>
            <w:shd w:val="clear" w:color="auto" w:fill="E5F5FF"/>
          </w:tcPr>
          <w:p>
            <w:pPr>
              <w:pStyle w:val="BDOITable"/>
            </w:pPr>
            <w:r>
              <w:rPr>
                <w:sz w:val="15"/>
              </w:rPr>
              <w:t>SIT</w:t>
            </w:r>
          </w:p>
        </w:tc>
        <w:tc>
          <w:tcPr>
            <w:tcW w:type="dxa" w:w="2730"/>
            <w:tcMar>
              <w:top w:w="50" w:type="dxa"/>
              <w:bottom w:w="50" w:type="dxa"/>
              <w:left w:w="90" w:type="dxa"/>
              <w:right w:w="90" w:type="dxa"/>
            </w:tcMar>
            <w:shd w:val="clear" w:color="auto" w:fill="E5F5FF"/>
          </w:tcPr>
          <w:p>
            <w:pPr>
              <w:pStyle w:val="BDOITable"/>
            </w:pPr>
            <w:r>
              <w:rPr>
                <w:sz w:val="15"/>
              </w:rPr>
              <w:t>Drop 2 test plans approved (30-Jun-2027); integration specifications agreed</w:t>
            </w:r>
          </w:p>
        </w:tc>
        <w:tc>
          <w:tcPr>
            <w:tcW w:type="dxa" w:w="2730"/>
            <w:tcMar>
              <w:top w:w="50" w:type="dxa"/>
              <w:bottom w:w="50" w:type="dxa"/>
              <w:left w:w="90" w:type="dxa"/>
              <w:right w:w="90" w:type="dxa"/>
            </w:tcMar>
            <w:shd w:val="clear" w:color="auto" w:fill="E5F5FF"/>
          </w:tcPr>
          <w:p>
            <w:pPr>
              <w:pStyle w:val="BDOITable"/>
            </w:pPr>
            <w:r>
              <w:rPr>
                <w:sz w:val="15"/>
              </w:rPr>
              <w:t>As Drop 1 SIT; integration test with EGL, EDP and insurer exchanges passed</w:t>
            </w:r>
          </w:p>
        </w:tc>
      </w:tr>
      <w:tr>
        <w:trPr>
          <w:cantSplit w:val="true"/>
        </w:trPr>
        <w:tc>
          <w:tcPr>
            <w:tcW w:type="dxa" w:w="1543"/>
            <w:tcMar>
              <w:top w:w="50" w:type="dxa"/>
              <w:bottom w:w="50" w:type="dxa"/>
              <w:left w:w="90" w:type="dxa"/>
              <w:right w:w="90" w:type="dxa"/>
            </w:tcMar>
          </w:tcPr>
          <w:p>
            <w:pPr>
              <w:pStyle w:val="BDOITable"/>
            </w:pPr>
            <w:r>
              <w:rPr>
                <w:sz w:val="15"/>
              </w:rPr>
              <w:t>Trial migration 1</w:t>
            </w:r>
          </w:p>
        </w:tc>
        <w:tc>
          <w:tcPr>
            <w:tcW w:type="dxa" w:w="1068"/>
            <w:tcMar>
              <w:top w:w="50" w:type="dxa"/>
              <w:bottom w:w="50" w:type="dxa"/>
              <w:left w:w="90" w:type="dxa"/>
              <w:right w:w="90" w:type="dxa"/>
            </w:tcMar>
          </w:tcPr>
          <w:p>
            <w:pPr>
              <w:pStyle w:val="BDOITable"/>
            </w:pPr>
            <w:r>
              <w:rPr>
                <w:sz w:val="15"/>
              </w:rPr>
              <w:t>19-Apr-2027</w:t>
            </w:r>
          </w:p>
        </w:tc>
        <w:tc>
          <w:tcPr>
            <w:tcW w:type="dxa" w:w="1068"/>
            <w:tcMar>
              <w:top w:w="50" w:type="dxa"/>
              <w:bottom w:w="50" w:type="dxa"/>
              <w:left w:w="90" w:type="dxa"/>
              <w:right w:w="90" w:type="dxa"/>
            </w:tcMar>
          </w:tcPr>
          <w:p>
            <w:pPr>
              <w:pStyle w:val="BDOITable"/>
            </w:pPr>
            <w:r>
              <w:rPr>
                <w:sz w:val="15"/>
              </w:rPr>
              <w:t>30-Apr-2027</w:t>
            </w:r>
          </w:p>
        </w:tc>
        <w:tc>
          <w:tcPr>
            <w:tcW w:type="dxa" w:w="831"/>
            <w:tcMar>
              <w:top w:w="50" w:type="dxa"/>
              <w:bottom w:w="50" w:type="dxa"/>
              <w:left w:w="90" w:type="dxa"/>
              <w:right w:w="90" w:type="dxa"/>
            </w:tcMar>
          </w:tcPr>
          <w:p>
            <w:pPr>
              <w:pStyle w:val="BDOITable"/>
            </w:pPr>
            <w:r>
              <w:rPr>
                <w:sz w:val="15"/>
              </w:rPr>
              <w:t>SIT</w:t>
            </w:r>
          </w:p>
        </w:tc>
        <w:tc>
          <w:tcPr>
            <w:tcW w:type="dxa" w:w="2730"/>
            <w:tcMar>
              <w:top w:w="50" w:type="dxa"/>
              <w:bottom w:w="50" w:type="dxa"/>
              <w:left w:w="90" w:type="dxa"/>
              <w:right w:w="90" w:type="dxa"/>
            </w:tcMar>
          </w:tcPr>
          <w:p>
            <w:pPr>
              <w:pStyle w:val="BDOITable"/>
            </w:pPr>
            <w:r>
              <w:rPr>
                <w:sz w:val="15"/>
              </w:rPr>
              <w:t>Extracts M4 received (9-Apr-2027); Migration Console ready</w:t>
            </w:r>
          </w:p>
        </w:tc>
        <w:tc>
          <w:tcPr>
            <w:tcW w:type="dxa" w:w="2730"/>
            <w:tcMar>
              <w:top w:w="50" w:type="dxa"/>
              <w:bottom w:w="50" w:type="dxa"/>
              <w:left w:w="90" w:type="dxa"/>
              <w:right w:w="90" w:type="dxa"/>
            </w:tcMar>
          </w:tcPr>
          <w:p>
            <w:pPr>
              <w:pStyle w:val="BDOITable"/>
            </w:pPr>
            <w:r>
              <w:rPr>
                <w:sz w:val="15"/>
              </w:rPr>
              <w:t>Profiling report to the owners; timings recorded</w:t>
            </w:r>
          </w:p>
        </w:tc>
      </w:tr>
      <w:tr>
        <w:trPr>
          <w:cantSplit w:val="true"/>
        </w:trPr>
        <w:tc>
          <w:tcPr>
            <w:tcW w:type="dxa" w:w="1543"/>
            <w:tcMar>
              <w:top w:w="50" w:type="dxa"/>
              <w:bottom w:w="50" w:type="dxa"/>
              <w:left w:w="90" w:type="dxa"/>
              <w:right w:w="90" w:type="dxa"/>
            </w:tcMar>
            <w:shd w:val="clear" w:color="auto" w:fill="E5F5FF"/>
          </w:tcPr>
          <w:p>
            <w:pPr>
              <w:pStyle w:val="BDOITable"/>
            </w:pPr>
            <w:r>
              <w:rPr>
                <w:sz w:val="15"/>
              </w:rPr>
              <w:t>Trial migration 2</w:t>
            </w:r>
          </w:p>
        </w:tc>
        <w:tc>
          <w:tcPr>
            <w:tcW w:type="dxa" w:w="1068"/>
            <w:tcMar>
              <w:top w:w="50" w:type="dxa"/>
              <w:bottom w:w="50" w:type="dxa"/>
              <w:left w:w="90" w:type="dxa"/>
              <w:right w:w="90" w:type="dxa"/>
            </w:tcMar>
            <w:shd w:val="clear" w:color="auto" w:fill="E5F5FF"/>
          </w:tcPr>
          <w:p>
            <w:pPr>
              <w:pStyle w:val="BDOITable"/>
            </w:pPr>
            <w:r>
              <w:rPr>
                <w:sz w:val="15"/>
              </w:rPr>
              <w:t>05-Jul-2027</w:t>
            </w:r>
          </w:p>
        </w:tc>
        <w:tc>
          <w:tcPr>
            <w:tcW w:type="dxa" w:w="1068"/>
            <w:tcMar>
              <w:top w:w="50" w:type="dxa"/>
              <w:bottom w:w="50" w:type="dxa"/>
              <w:left w:w="90" w:type="dxa"/>
              <w:right w:w="90" w:type="dxa"/>
            </w:tcMar>
            <w:shd w:val="clear" w:color="auto" w:fill="E5F5FF"/>
          </w:tcPr>
          <w:p>
            <w:pPr>
              <w:pStyle w:val="BDOITable"/>
            </w:pPr>
            <w:r>
              <w:rPr>
                <w:sz w:val="15"/>
              </w:rPr>
              <w:t>16-Jul-2027</w:t>
            </w:r>
          </w:p>
        </w:tc>
        <w:tc>
          <w:tcPr>
            <w:tcW w:type="dxa" w:w="831"/>
            <w:tcMar>
              <w:top w:w="50" w:type="dxa"/>
              <w:bottom w:w="50" w:type="dxa"/>
              <w:left w:w="90" w:type="dxa"/>
              <w:right w:w="90" w:type="dxa"/>
            </w:tcMar>
            <w:shd w:val="clear" w:color="auto" w:fill="E5F5FF"/>
          </w:tcPr>
          <w:p>
            <w:pPr>
              <w:pStyle w:val="BDOITable"/>
            </w:pPr>
            <w:r>
              <w:rPr>
                <w:sz w:val="15"/>
              </w:rPr>
              <w:t>SIT</w:t>
            </w:r>
          </w:p>
        </w:tc>
        <w:tc>
          <w:tcPr>
            <w:tcW w:type="dxa" w:w="2730"/>
            <w:tcMar>
              <w:top w:w="50" w:type="dxa"/>
              <w:bottom w:w="50" w:type="dxa"/>
              <w:left w:w="90" w:type="dxa"/>
              <w:right w:w="90" w:type="dxa"/>
            </w:tcMar>
            <w:shd w:val="clear" w:color="auto" w:fill="E5F5FF"/>
          </w:tcPr>
          <w:p>
            <w:pPr>
              <w:pStyle w:val="BDOITable"/>
            </w:pPr>
            <w:r>
              <w:rPr>
                <w:sz w:val="15"/>
              </w:rPr>
              <w:t>Code maps approved (M5, 18-Jun-2027)</w:t>
            </w:r>
          </w:p>
        </w:tc>
        <w:tc>
          <w:tcPr>
            <w:tcW w:type="dxa" w:w="2730"/>
            <w:tcMar>
              <w:top w:w="50" w:type="dxa"/>
              <w:bottom w:w="50" w:type="dxa"/>
              <w:left w:w="90" w:type="dxa"/>
              <w:right w:w="90" w:type="dxa"/>
            </w:tcMar>
            <w:shd w:val="clear" w:color="auto" w:fill="E5F5FF"/>
          </w:tcPr>
          <w:p>
            <w:pPr>
              <w:pStyle w:val="BDOITable"/>
            </w:pPr>
            <w:r>
              <w:rPr>
                <w:sz w:val="15"/>
              </w:rPr>
              <w:t>All objects end to end; L1-L5 reconciled; Migration Clearing 0.00</w:t>
            </w:r>
          </w:p>
        </w:tc>
      </w:tr>
      <w:tr>
        <w:trPr>
          <w:cantSplit w:val="true"/>
        </w:trPr>
        <w:tc>
          <w:tcPr>
            <w:tcW w:type="dxa" w:w="1543"/>
            <w:tcMar>
              <w:top w:w="50" w:type="dxa"/>
              <w:bottom w:w="50" w:type="dxa"/>
              <w:left w:w="90" w:type="dxa"/>
              <w:right w:w="90" w:type="dxa"/>
            </w:tcMar>
          </w:tcPr>
          <w:p>
            <w:pPr>
              <w:pStyle w:val="BDOITable"/>
            </w:pPr>
            <w:r>
              <w:rPr>
                <w:sz w:val="15"/>
              </w:rPr>
              <w:t>Drop 1 UAT (end to end)</w:t>
            </w:r>
          </w:p>
        </w:tc>
        <w:tc>
          <w:tcPr>
            <w:tcW w:type="dxa" w:w="1068"/>
            <w:tcMar>
              <w:top w:w="50" w:type="dxa"/>
              <w:bottom w:w="50" w:type="dxa"/>
              <w:left w:w="90" w:type="dxa"/>
              <w:right w:w="90" w:type="dxa"/>
            </w:tcMar>
          </w:tcPr>
          <w:p>
            <w:pPr>
              <w:pStyle w:val="BDOITable"/>
            </w:pPr>
            <w:r>
              <w:rPr>
                <w:sz w:val="15"/>
              </w:rPr>
              <w:t>02-Aug-2027</w:t>
            </w:r>
          </w:p>
        </w:tc>
        <w:tc>
          <w:tcPr>
            <w:tcW w:type="dxa" w:w="1068"/>
            <w:tcMar>
              <w:top w:w="50" w:type="dxa"/>
              <w:bottom w:w="50" w:type="dxa"/>
              <w:left w:w="90" w:type="dxa"/>
              <w:right w:w="90" w:type="dxa"/>
            </w:tcMar>
          </w:tcPr>
          <w:p>
            <w:pPr>
              <w:pStyle w:val="BDOITable"/>
            </w:pPr>
            <w:r>
              <w:rPr>
                <w:sz w:val="15"/>
              </w:rPr>
              <w:t>17-Dec-2027</w:t>
            </w:r>
          </w:p>
        </w:tc>
        <w:tc>
          <w:tcPr>
            <w:tcW w:type="dxa" w:w="831"/>
            <w:tcMar>
              <w:top w:w="50" w:type="dxa"/>
              <w:bottom w:w="50" w:type="dxa"/>
              <w:left w:w="90" w:type="dxa"/>
              <w:right w:w="90" w:type="dxa"/>
            </w:tcMar>
          </w:tcPr>
          <w:p>
            <w:pPr>
              <w:pStyle w:val="BDOITable"/>
            </w:pPr>
            <w:r>
              <w:rPr>
                <w:sz w:val="15"/>
              </w:rPr>
              <w:t>UAT</w:t>
            </w:r>
          </w:p>
        </w:tc>
        <w:tc>
          <w:tcPr>
            <w:tcW w:type="dxa" w:w="2730"/>
            <w:tcMar>
              <w:top w:w="50" w:type="dxa"/>
              <w:bottom w:w="50" w:type="dxa"/>
              <w:left w:w="90" w:type="dxa"/>
              <w:right w:w="90" w:type="dxa"/>
            </w:tcMar>
          </w:tcPr>
          <w:p>
            <w:pPr>
              <w:pStyle w:val="BDOITable"/>
            </w:pPr>
            <w:r>
              <w:rPr>
                <w:sz w:val="15"/>
              </w:rPr>
              <w:t>SIT exit; UAT readiness statement (30-Jul-2027); UAT plans and sign-off forms (16-Jul-2027); key users trained; Trial migration 3 loaded</w:t>
            </w:r>
          </w:p>
        </w:tc>
        <w:tc>
          <w:tcPr>
            <w:tcW w:type="dxa" w:w="2730"/>
            <w:tcMar>
              <w:top w:w="50" w:type="dxa"/>
              <w:bottom w:w="50" w:type="dxa"/>
              <w:left w:w="90" w:type="dxa"/>
              <w:right w:w="90" w:type="dxa"/>
            </w:tcMar>
          </w:tcPr>
          <w:p>
            <w:pPr>
              <w:pStyle w:val="BDOITable"/>
            </w:pPr>
            <w:r>
              <w:rPr>
                <w:sz w:val="15"/>
              </w:rPr>
              <w:t>Every UAT scenario passed or accepted with a workaround; sign-off certificate per BRD</w:t>
            </w:r>
          </w:p>
        </w:tc>
      </w:tr>
      <w:tr>
        <w:trPr>
          <w:cantSplit w:val="true"/>
        </w:trPr>
        <w:tc>
          <w:tcPr>
            <w:tcW w:type="dxa" w:w="1543"/>
            <w:tcMar>
              <w:top w:w="50" w:type="dxa"/>
              <w:bottom w:w="50" w:type="dxa"/>
              <w:left w:w="90" w:type="dxa"/>
              <w:right w:w="90" w:type="dxa"/>
            </w:tcMar>
            <w:shd w:val="clear" w:color="auto" w:fill="E5F5FF"/>
          </w:tcPr>
          <w:p>
            <w:pPr>
              <w:pStyle w:val="BDOITable"/>
            </w:pPr>
            <w:r>
              <w:rPr>
                <w:sz w:val="15"/>
              </w:rPr>
              <w:t>Trial migration 3</w:t>
            </w:r>
          </w:p>
        </w:tc>
        <w:tc>
          <w:tcPr>
            <w:tcW w:type="dxa" w:w="1068"/>
            <w:tcMar>
              <w:top w:w="50" w:type="dxa"/>
              <w:bottom w:w="50" w:type="dxa"/>
              <w:left w:w="90" w:type="dxa"/>
              <w:right w:w="90" w:type="dxa"/>
            </w:tcMar>
            <w:shd w:val="clear" w:color="auto" w:fill="E5F5FF"/>
          </w:tcPr>
          <w:p>
            <w:pPr>
              <w:pStyle w:val="BDOITable"/>
            </w:pPr>
            <w:r>
              <w:rPr>
                <w:sz w:val="15"/>
              </w:rPr>
              <w:t>02-Aug-2027</w:t>
            </w:r>
          </w:p>
        </w:tc>
        <w:tc>
          <w:tcPr>
            <w:tcW w:type="dxa" w:w="1068"/>
            <w:tcMar>
              <w:top w:w="50" w:type="dxa"/>
              <w:bottom w:w="50" w:type="dxa"/>
              <w:left w:w="90" w:type="dxa"/>
              <w:right w:w="90" w:type="dxa"/>
            </w:tcMar>
            <w:shd w:val="clear" w:color="auto" w:fill="E5F5FF"/>
          </w:tcPr>
          <w:p>
            <w:pPr>
              <w:pStyle w:val="BDOITable"/>
            </w:pPr>
            <w:r>
              <w:rPr>
                <w:sz w:val="15"/>
              </w:rPr>
              <w:t>13-Aug-2027</w:t>
            </w:r>
          </w:p>
        </w:tc>
        <w:tc>
          <w:tcPr>
            <w:tcW w:type="dxa" w:w="831"/>
            <w:tcMar>
              <w:top w:w="50" w:type="dxa"/>
              <w:bottom w:w="50" w:type="dxa"/>
              <w:left w:w="90" w:type="dxa"/>
              <w:right w:w="90" w:type="dxa"/>
            </w:tcMar>
            <w:shd w:val="clear" w:color="auto" w:fill="E5F5FF"/>
          </w:tcPr>
          <w:p>
            <w:pPr>
              <w:pStyle w:val="BDOITable"/>
            </w:pPr>
            <w:r>
              <w:rPr>
                <w:sz w:val="15"/>
              </w:rPr>
              <w:t>UAT</w:t>
            </w:r>
          </w:p>
        </w:tc>
        <w:tc>
          <w:tcPr>
            <w:tcW w:type="dxa" w:w="2730"/>
            <w:tcMar>
              <w:top w:w="50" w:type="dxa"/>
              <w:bottom w:w="50" w:type="dxa"/>
              <w:left w:w="90" w:type="dxa"/>
              <w:right w:w="90" w:type="dxa"/>
            </w:tcMar>
            <w:shd w:val="clear" w:color="auto" w:fill="E5F5FF"/>
          </w:tcPr>
          <w:p>
            <w:pPr>
              <w:pStyle w:val="BDOITable"/>
            </w:pPr>
            <w:r>
              <w:rPr>
                <w:sz w:val="15"/>
              </w:rPr>
              <w:t>Trial migration 2 exit</w:t>
            </w:r>
          </w:p>
        </w:tc>
        <w:tc>
          <w:tcPr>
            <w:tcW w:type="dxa" w:w="2730"/>
            <w:tcMar>
              <w:top w:w="50" w:type="dxa"/>
              <w:bottom w:w="50" w:type="dxa"/>
              <w:left w:w="90" w:type="dxa"/>
              <w:right w:w="90" w:type="dxa"/>
            </w:tcMar>
            <w:shd w:val="clear" w:color="auto" w:fill="E5F5FF"/>
          </w:tcPr>
          <w:p>
            <w:pPr>
              <w:pStyle w:val="BDOITable"/>
            </w:pPr>
            <w:r>
              <w:rPr>
                <w:sz w:val="15"/>
              </w:rPr>
              <w:t>Business verification on screen; UAT runs on migrated data</w:t>
            </w:r>
          </w:p>
        </w:tc>
      </w:tr>
      <w:tr>
        <w:trPr>
          <w:cantSplit w:val="true"/>
        </w:trPr>
        <w:tc>
          <w:tcPr>
            <w:tcW w:type="dxa" w:w="1543"/>
            <w:tcMar>
              <w:top w:w="50" w:type="dxa"/>
              <w:bottom w:w="50" w:type="dxa"/>
              <w:left w:w="90" w:type="dxa"/>
              <w:right w:w="90" w:type="dxa"/>
            </w:tcMar>
          </w:tcPr>
          <w:p>
            <w:pPr>
              <w:pStyle w:val="BDOITable"/>
            </w:pPr>
            <w:r>
              <w:rPr>
                <w:sz w:val="15"/>
              </w:rPr>
              <w:t>Drop 2 UAT</w:t>
            </w:r>
          </w:p>
        </w:tc>
        <w:tc>
          <w:tcPr>
            <w:tcW w:type="dxa" w:w="1068"/>
            <w:tcMar>
              <w:top w:w="50" w:type="dxa"/>
              <w:bottom w:w="50" w:type="dxa"/>
              <w:left w:w="90" w:type="dxa"/>
              <w:right w:w="90" w:type="dxa"/>
            </w:tcMar>
          </w:tcPr>
          <w:p>
            <w:pPr>
              <w:pStyle w:val="BDOITable"/>
            </w:pPr>
            <w:r>
              <w:rPr>
                <w:sz w:val="15"/>
              </w:rPr>
              <w:t>01-Oct-2027</w:t>
            </w:r>
          </w:p>
        </w:tc>
        <w:tc>
          <w:tcPr>
            <w:tcW w:type="dxa" w:w="1068"/>
            <w:tcMar>
              <w:top w:w="50" w:type="dxa"/>
              <w:bottom w:w="50" w:type="dxa"/>
              <w:left w:w="90" w:type="dxa"/>
              <w:right w:w="90" w:type="dxa"/>
            </w:tcMar>
          </w:tcPr>
          <w:p>
            <w:pPr>
              <w:pStyle w:val="BDOITable"/>
            </w:pPr>
            <w:r>
              <w:rPr>
                <w:sz w:val="15"/>
              </w:rPr>
              <w:t>30-Nov-2027</w:t>
            </w:r>
          </w:p>
        </w:tc>
        <w:tc>
          <w:tcPr>
            <w:tcW w:type="dxa" w:w="831"/>
            <w:tcMar>
              <w:top w:w="50" w:type="dxa"/>
              <w:bottom w:w="50" w:type="dxa"/>
              <w:left w:w="90" w:type="dxa"/>
              <w:right w:w="90" w:type="dxa"/>
            </w:tcMar>
          </w:tcPr>
          <w:p>
            <w:pPr>
              <w:pStyle w:val="BDOITable"/>
            </w:pPr>
            <w:r>
              <w:rPr>
                <w:sz w:val="15"/>
              </w:rPr>
              <w:t>UAT</w:t>
            </w:r>
          </w:p>
        </w:tc>
        <w:tc>
          <w:tcPr>
            <w:tcW w:type="dxa" w:w="2730"/>
            <w:tcMar>
              <w:top w:w="50" w:type="dxa"/>
              <w:bottom w:w="50" w:type="dxa"/>
              <w:left w:w="90" w:type="dxa"/>
              <w:right w:w="90" w:type="dxa"/>
            </w:tcMar>
          </w:tcPr>
          <w:p>
            <w:pPr>
              <w:pStyle w:val="BDOITable"/>
            </w:pPr>
            <w:r>
              <w:rPr>
                <w:sz w:val="15"/>
              </w:rPr>
              <w:t>Drop 2 readiness statement (30-Sep-2027)</w:t>
            </w:r>
          </w:p>
        </w:tc>
        <w:tc>
          <w:tcPr>
            <w:tcW w:type="dxa" w:w="2730"/>
            <w:tcMar>
              <w:top w:w="50" w:type="dxa"/>
              <w:bottom w:w="50" w:type="dxa"/>
              <w:left w:w="90" w:type="dxa"/>
              <w:right w:w="90" w:type="dxa"/>
            </w:tcMar>
          </w:tcPr>
          <w:p>
            <w:pPr>
              <w:pStyle w:val="BDOITable"/>
            </w:pPr>
            <w:r>
              <w:rPr>
                <w:sz w:val="15"/>
              </w:rPr>
              <w:t>Sign-off certificates of BRD-07 and BRD-08</w:t>
            </w:r>
          </w:p>
        </w:tc>
      </w:tr>
      <w:tr>
        <w:trPr>
          <w:cantSplit w:val="true"/>
        </w:trPr>
        <w:tc>
          <w:tcPr>
            <w:tcW w:type="dxa" w:w="1543"/>
            <w:tcMar>
              <w:top w:w="50" w:type="dxa"/>
              <w:bottom w:w="50" w:type="dxa"/>
              <w:left w:w="90" w:type="dxa"/>
              <w:right w:w="90" w:type="dxa"/>
            </w:tcMar>
            <w:shd w:val="clear" w:color="auto" w:fill="E5F5FF"/>
          </w:tcPr>
          <w:p>
            <w:pPr>
              <w:pStyle w:val="BDOITable"/>
            </w:pPr>
            <w:r>
              <w:rPr>
                <w:sz w:val="15"/>
              </w:rPr>
              <w:t>Trial migration 4</w:t>
            </w:r>
          </w:p>
        </w:tc>
        <w:tc>
          <w:tcPr>
            <w:tcW w:type="dxa" w:w="1068"/>
            <w:tcMar>
              <w:top w:w="50" w:type="dxa"/>
              <w:bottom w:w="50" w:type="dxa"/>
              <w:left w:w="90" w:type="dxa"/>
              <w:right w:w="90" w:type="dxa"/>
            </w:tcMar>
            <w:shd w:val="clear" w:color="auto" w:fill="E5F5FF"/>
          </w:tcPr>
          <w:p>
            <w:pPr>
              <w:pStyle w:val="BDOITable"/>
            </w:pPr>
            <w:r>
              <w:rPr>
                <w:sz w:val="15"/>
              </w:rPr>
              <w:t>04-Oct-2027</w:t>
            </w:r>
          </w:p>
        </w:tc>
        <w:tc>
          <w:tcPr>
            <w:tcW w:type="dxa" w:w="1068"/>
            <w:tcMar>
              <w:top w:w="50" w:type="dxa"/>
              <w:bottom w:w="50" w:type="dxa"/>
              <w:left w:w="90" w:type="dxa"/>
              <w:right w:w="90" w:type="dxa"/>
            </w:tcMar>
            <w:shd w:val="clear" w:color="auto" w:fill="E5F5FF"/>
          </w:tcPr>
          <w:p>
            <w:pPr>
              <w:pStyle w:val="BDOITable"/>
            </w:pPr>
            <w:r>
              <w:rPr>
                <w:sz w:val="15"/>
              </w:rPr>
              <w:t>15-Oct-2027</w:t>
            </w:r>
          </w:p>
        </w:tc>
        <w:tc>
          <w:tcPr>
            <w:tcW w:type="dxa" w:w="831"/>
            <w:tcMar>
              <w:top w:w="50" w:type="dxa"/>
              <w:bottom w:w="50" w:type="dxa"/>
              <w:left w:w="90" w:type="dxa"/>
              <w:right w:w="90" w:type="dxa"/>
            </w:tcMar>
            <w:shd w:val="clear" w:color="auto" w:fill="E5F5FF"/>
          </w:tcPr>
          <w:p>
            <w:pPr>
              <w:pStyle w:val="BDOITable"/>
            </w:pPr>
            <w:r>
              <w:rPr>
                <w:sz w:val="15"/>
              </w:rPr>
              <w:t>UAT</w:t>
            </w:r>
          </w:p>
        </w:tc>
        <w:tc>
          <w:tcPr>
            <w:tcW w:type="dxa" w:w="2730"/>
            <w:tcMar>
              <w:top w:w="50" w:type="dxa"/>
              <w:bottom w:w="50" w:type="dxa"/>
              <w:left w:w="90" w:type="dxa"/>
              <w:right w:w="90" w:type="dxa"/>
            </w:tcMar>
            <w:shd w:val="clear" w:color="auto" w:fill="E5F5FF"/>
          </w:tcPr>
          <w:p>
            <w:pPr>
              <w:pStyle w:val="BDOITable"/>
            </w:pPr>
            <w:r>
              <w:rPr>
                <w:sz w:val="15"/>
              </w:rPr>
              <w:t>Fixes from Trial migration 3 released</w:t>
            </w:r>
          </w:p>
        </w:tc>
        <w:tc>
          <w:tcPr>
            <w:tcW w:type="dxa" w:w="2730"/>
            <w:tcMar>
              <w:top w:w="50" w:type="dxa"/>
              <w:bottom w:w="50" w:type="dxa"/>
              <w:left w:w="90" w:type="dxa"/>
              <w:right w:w="90" w:type="dxa"/>
            </w:tcMar>
            <w:shd w:val="clear" w:color="auto" w:fill="E5F5FF"/>
          </w:tcPr>
          <w:p>
            <w:pPr>
              <w:pStyle w:val="BDOITable"/>
            </w:pPr>
            <w:r>
              <w:rPr>
                <w:sz w:val="15"/>
              </w:rPr>
              <w:t>Timed as a cut-over; go-live renewal extraction; a test opening-balance adjustment</w:t>
            </w:r>
          </w:p>
        </w:tc>
      </w:tr>
      <w:tr>
        <w:trPr>
          <w:cantSplit w:val="true"/>
        </w:trPr>
        <w:tc>
          <w:tcPr>
            <w:tcW w:type="dxa" w:w="1543"/>
            <w:tcMar>
              <w:top w:w="50" w:type="dxa"/>
              <w:bottom w:w="50" w:type="dxa"/>
              <w:left w:w="90" w:type="dxa"/>
              <w:right w:w="90" w:type="dxa"/>
            </w:tcMar>
          </w:tcPr>
          <w:p>
            <w:pPr>
              <w:pStyle w:val="BDOITable"/>
            </w:pPr>
            <w:r>
              <w:rPr>
                <w:sz w:val="15"/>
              </w:rPr>
              <w:t>Performance and penetration test</w:t>
            </w:r>
          </w:p>
        </w:tc>
        <w:tc>
          <w:tcPr>
            <w:tcW w:type="dxa" w:w="1068"/>
            <w:tcMar>
              <w:top w:w="50" w:type="dxa"/>
              <w:bottom w:w="50" w:type="dxa"/>
              <w:left w:w="90" w:type="dxa"/>
              <w:right w:w="90" w:type="dxa"/>
            </w:tcMar>
          </w:tcPr>
          <w:p>
            <w:pPr>
              <w:pStyle w:val="BDOITable"/>
            </w:pPr>
            <w:r>
              <w:rPr>
                <w:sz w:val="15"/>
              </w:rPr>
              <w:t>01-Nov-2027</w:t>
            </w:r>
          </w:p>
        </w:tc>
        <w:tc>
          <w:tcPr>
            <w:tcW w:type="dxa" w:w="1068"/>
            <w:tcMar>
              <w:top w:w="50" w:type="dxa"/>
              <w:bottom w:w="50" w:type="dxa"/>
              <w:left w:w="90" w:type="dxa"/>
              <w:right w:w="90" w:type="dxa"/>
            </w:tcMar>
          </w:tcPr>
          <w:p>
            <w:pPr>
              <w:pStyle w:val="BDOITable"/>
            </w:pPr>
            <w:r>
              <w:rPr>
                <w:sz w:val="15"/>
              </w:rPr>
              <w:t>15-Dec-2027</w:t>
            </w:r>
          </w:p>
        </w:tc>
        <w:tc>
          <w:tcPr>
            <w:tcW w:type="dxa" w:w="831"/>
            <w:tcMar>
              <w:top w:w="50" w:type="dxa"/>
              <w:bottom w:w="50" w:type="dxa"/>
              <w:left w:w="90" w:type="dxa"/>
              <w:right w:w="90" w:type="dxa"/>
            </w:tcMar>
          </w:tcPr>
          <w:p>
            <w:pPr>
              <w:pStyle w:val="BDOITable"/>
            </w:pPr>
            <w:r>
              <w:rPr>
                <w:sz w:val="15"/>
              </w:rPr>
              <w:t>Pre-Prod</w:t>
            </w:r>
          </w:p>
        </w:tc>
        <w:tc>
          <w:tcPr>
            <w:tcW w:type="dxa" w:w="2730"/>
            <w:tcMar>
              <w:top w:w="50" w:type="dxa"/>
              <w:bottom w:w="50" w:type="dxa"/>
              <w:left w:w="90" w:type="dxa"/>
              <w:right w:w="90" w:type="dxa"/>
            </w:tcMar>
          </w:tcPr>
          <w:p>
            <w:pPr>
              <w:pStyle w:val="BDOITable"/>
            </w:pPr>
            <w:r>
              <w:rPr>
                <w:sz w:val="15"/>
              </w:rPr>
              <w:t>Pre-Prod ready (1-Oct-2027) at production size</w:t>
            </w:r>
          </w:p>
        </w:tc>
        <w:tc>
          <w:tcPr>
            <w:tcW w:type="dxa" w:w="2730"/>
            <w:tcMar>
              <w:top w:w="50" w:type="dxa"/>
              <w:bottom w:w="50" w:type="dxa"/>
              <w:left w:w="90" w:type="dxa"/>
              <w:right w:w="90" w:type="dxa"/>
            </w:tcMar>
          </w:tcPr>
          <w:p>
            <w:pPr>
              <w:pStyle w:val="BDOITable"/>
            </w:pPr>
            <w:r>
              <w:rPr>
                <w:sz w:val="15"/>
              </w:rPr>
              <w:t>Peak of 429 concurrent users within the response-time targets; no open critical or high finding</w:t>
            </w:r>
          </w:p>
        </w:tc>
      </w:tr>
      <w:tr>
        <w:trPr>
          <w:cantSplit w:val="true"/>
        </w:trPr>
        <w:tc>
          <w:tcPr>
            <w:tcW w:type="dxa" w:w="1543"/>
            <w:tcMar>
              <w:top w:w="50" w:type="dxa"/>
              <w:bottom w:w="50" w:type="dxa"/>
              <w:left w:w="90" w:type="dxa"/>
              <w:right w:w="90" w:type="dxa"/>
            </w:tcMar>
            <w:shd w:val="clear" w:color="auto" w:fill="E5F5FF"/>
          </w:tcPr>
          <w:p>
            <w:pPr>
              <w:pStyle w:val="BDOITable"/>
            </w:pPr>
            <w:r>
              <w:rPr>
                <w:sz w:val="15"/>
              </w:rPr>
              <w:t>Dress rehearsal</w:t>
            </w:r>
          </w:p>
        </w:tc>
        <w:tc>
          <w:tcPr>
            <w:tcW w:type="dxa" w:w="1068"/>
            <w:tcMar>
              <w:top w:w="50" w:type="dxa"/>
              <w:bottom w:w="50" w:type="dxa"/>
              <w:left w:w="90" w:type="dxa"/>
              <w:right w:w="90" w:type="dxa"/>
            </w:tcMar>
            <w:shd w:val="clear" w:color="auto" w:fill="E5F5FF"/>
          </w:tcPr>
          <w:p>
            <w:pPr>
              <w:pStyle w:val="BDOITable"/>
            </w:pPr>
            <w:r>
              <w:rPr>
                <w:sz w:val="15"/>
              </w:rPr>
              <w:t>15-Nov-2027</w:t>
            </w:r>
          </w:p>
        </w:tc>
        <w:tc>
          <w:tcPr>
            <w:tcW w:type="dxa" w:w="1068"/>
            <w:tcMar>
              <w:top w:w="50" w:type="dxa"/>
              <w:bottom w:w="50" w:type="dxa"/>
              <w:left w:w="90" w:type="dxa"/>
              <w:right w:w="90" w:type="dxa"/>
            </w:tcMar>
            <w:shd w:val="clear" w:color="auto" w:fill="E5F5FF"/>
          </w:tcPr>
          <w:p>
            <w:pPr>
              <w:pStyle w:val="BDOITable"/>
            </w:pPr>
            <w:r>
              <w:rPr>
                <w:sz w:val="15"/>
              </w:rPr>
              <w:t>26-Nov-2027</w:t>
            </w:r>
          </w:p>
        </w:tc>
        <w:tc>
          <w:tcPr>
            <w:tcW w:type="dxa" w:w="831"/>
            <w:tcMar>
              <w:top w:w="50" w:type="dxa"/>
              <w:bottom w:w="50" w:type="dxa"/>
              <w:left w:w="90" w:type="dxa"/>
              <w:right w:w="90" w:type="dxa"/>
            </w:tcMar>
            <w:shd w:val="clear" w:color="auto" w:fill="E5F5FF"/>
          </w:tcPr>
          <w:p>
            <w:pPr>
              <w:pStyle w:val="BDOITable"/>
            </w:pPr>
            <w:r>
              <w:rPr>
                <w:sz w:val="15"/>
              </w:rPr>
              <w:t>Pre-Prod</w:t>
            </w:r>
          </w:p>
        </w:tc>
        <w:tc>
          <w:tcPr>
            <w:tcW w:type="dxa" w:w="2730"/>
            <w:tcMar>
              <w:top w:w="50" w:type="dxa"/>
              <w:bottom w:w="50" w:type="dxa"/>
              <w:left w:w="90" w:type="dxa"/>
              <w:right w:w="90" w:type="dxa"/>
            </w:tcMar>
            <w:shd w:val="clear" w:color="auto" w:fill="E5F5FF"/>
          </w:tcPr>
          <w:p>
            <w:pPr>
              <w:pStyle w:val="BDOITable"/>
            </w:pPr>
            <w:r>
              <w:rPr>
                <w:sz w:val="15"/>
              </w:rPr>
              <w:t>Production values D6 loaded (1-Nov-2027)</w:t>
            </w:r>
          </w:p>
        </w:tc>
        <w:tc>
          <w:tcPr>
            <w:tcW w:type="dxa" w:w="2730"/>
            <w:tcMar>
              <w:top w:w="50" w:type="dxa"/>
              <w:bottom w:w="50" w:type="dxa"/>
              <w:left w:w="90" w:type="dxa"/>
              <w:right w:w="90" w:type="dxa"/>
            </w:tcMar>
            <w:shd w:val="clear" w:color="auto" w:fill="E5F5FF"/>
          </w:tcPr>
          <w:p>
            <w:pPr>
              <w:pStyle w:val="BDOITable"/>
            </w:pPr>
            <w:r>
              <w:rPr>
                <w:sz w:val="15"/>
              </w:rPr>
              <w:t>Full volume within the window with 20 percent margin; rollback rehearsed</w:t>
            </w:r>
          </w:p>
        </w:tc>
      </w:tr>
    </w:tbl>
    <w:p>
      <w:pPr>
        <w:pStyle w:val="BDOISpacer"/>
      </w:pPr>
    </w:p>
    <w:p>
      <w:r>
        <w:rPr/>
        <w:t>The UAT of Drop 1 runs end to end on migrated data: Trial migration 3 loads the UAT environment in August 2027, and Trial migration 4 in October 2027 is timed as a cut-over. Business users therefore test their processes on their own clients, policies and open items.</w:t>
      </w:r>
    </w:p>
    <w:p>
      <w:pPr>
        <w:pStyle w:val="Heading1"/>
        <w:pBdr>
          <w:bottom w:val="single" w:sz="4" w:space="4" w:color="99C1E7"/>
        </w:pBdr>
      </w:pPr>
      <w:bookmarkStart w:id="111" w:name="_Toc000111"/>
      <w:r>
        <w:rPr/>
        <w:t>7 Cut-over, go-live and hypercare</w:t>
      </w:r>
      <w:bookmarkEnd w:id="111"/>
    </w:p>
    <w:p>
      <w:r>
        <w:rPr/>
        <w:t>Go-live T is proposed for Monday 3-Jan-2028, at the year-end boundary (year-end option A, awaiting the confirmation of Comptrollership, DEC-01). Days are calendar days; tasks that would fall on the year-end holidays are placed on the nearest working day. The detailed cut-over runbook (tasks CT-001 onwards) is in the Data Migration Handbook.</w:t>
      </w:r>
    </w:p>
    <w:p>
      <w:pPr>
        <w:pStyle w:val="Caption"/>
        <w:keepNext/>
        <w:spacing w:after="60"/>
      </w:pPr>
      <w:r>
        <w:rPr>
          <w:b/>
          <w:i w:val="0"/>
        </w:rPr>
        <w:t xml:space="preserve">Table 7: </w:t>
      </w:r>
      <w:r>
        <w:rPr/>
        <w:t>Cut-over and hypercare phases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1501"/>
        <w:gridCol w:w="1081"/>
        <w:gridCol w:w="1321"/>
        <w:gridCol w:w="3604"/>
        <w:gridCol w:w="168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Phase</w:t>
            </w:r>
          </w:p>
        </w:tc>
        <w:tc>
          <w:tcPr>
            <w:tcW w:type="dxa" w:w="1502"/>
            <w:shd w:val="clear" w:color="auto" w:fill="004EA8"/>
            <w:tcMar>
              <w:top w:w="50" w:type="dxa"/>
              <w:bottom w:w="50" w:type="dxa"/>
              <w:left w:w="90" w:type="dxa"/>
              <w:right w:w="90" w:type="dxa"/>
            </w:tcMar>
            <w:vAlign w:val="center"/>
          </w:tcPr>
          <w:p>
            <w:pPr>
              <w:pStyle w:val="BDOITableHeader"/>
            </w:pPr>
            <w:r>
              <w:rPr>
                <w:b/>
                <w:color w:val="FFFFFF"/>
                <w:sz w:val="16"/>
              </w:rPr>
              <w:t>Name</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Days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Dates</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6"/>
              </w:rPr>
              <w:t>Main activities</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Owner</w:t>
            </w:r>
          </w:p>
        </w:tc>
      </w:tr>
      <w:tr>
        <w:trPr>
          <w:cantSplit w:val="true"/>
        </w:trPr>
        <w:tc>
          <w:tcPr>
            <w:tcW w:type="dxa" w:w="781"/>
            <w:tcMar>
              <w:top w:w="50" w:type="dxa"/>
              <w:bottom w:w="50" w:type="dxa"/>
              <w:left w:w="90" w:type="dxa"/>
              <w:right w:w="90" w:type="dxa"/>
            </w:tcMar>
          </w:tcPr>
          <w:p>
            <w:pPr>
              <w:pStyle w:val="BDOITable"/>
            </w:pPr>
            <w:r>
              <w:rPr>
                <w:sz w:val="16"/>
              </w:rPr>
              <w:t>A</w:t>
            </w:r>
          </w:p>
        </w:tc>
        <w:tc>
          <w:tcPr>
            <w:tcW w:type="dxa" w:w="1502"/>
            <w:tcMar>
              <w:top w:w="50" w:type="dxa"/>
              <w:bottom w:w="50" w:type="dxa"/>
              <w:left w:w="90" w:type="dxa"/>
              <w:right w:w="90" w:type="dxa"/>
            </w:tcMar>
          </w:tcPr>
          <w:p>
            <w:pPr>
              <w:pStyle w:val="BDOITable"/>
            </w:pPr>
            <w:r>
              <w:rPr>
                <w:sz w:val="16"/>
              </w:rPr>
              <w:t>Readiness</w:t>
            </w:r>
          </w:p>
        </w:tc>
        <w:tc>
          <w:tcPr>
            <w:tcW w:type="dxa" w:w="1081"/>
            <w:tcMar>
              <w:top w:w="50" w:type="dxa"/>
              <w:bottom w:w="50" w:type="dxa"/>
              <w:left w:w="90" w:type="dxa"/>
              <w:right w:w="90" w:type="dxa"/>
            </w:tcMar>
          </w:tcPr>
          <w:p>
            <w:pPr>
              <w:pStyle w:val="BDOITable"/>
            </w:pPr>
            <w:r>
              <w:rPr>
                <w:sz w:val="16"/>
              </w:rPr>
              <w:t>T-30 to T-15</w:t>
            </w:r>
          </w:p>
        </w:tc>
        <w:tc>
          <w:tcPr>
            <w:tcW w:type="dxa" w:w="1322"/>
            <w:tcMar>
              <w:top w:w="50" w:type="dxa"/>
              <w:bottom w:w="50" w:type="dxa"/>
              <w:left w:w="90" w:type="dxa"/>
              <w:right w:w="90" w:type="dxa"/>
            </w:tcMar>
          </w:tcPr>
          <w:p>
            <w:pPr>
              <w:pStyle w:val="BDOITable"/>
            </w:pPr>
            <w:r>
              <w:rPr>
                <w:sz w:val="16"/>
              </w:rPr>
              <w:t>4 to 19 Dec 2027</w:t>
            </w:r>
          </w:p>
        </w:tc>
        <w:tc>
          <w:tcPr>
            <w:tcW w:type="dxa" w:w="3604"/>
            <w:tcMar>
              <w:top w:w="50" w:type="dxa"/>
              <w:bottom w:w="50" w:type="dxa"/>
              <w:left w:w="90" w:type="dxa"/>
              <w:right w:w="90" w:type="dxa"/>
            </w:tcMar>
          </w:tcPr>
          <w:p>
            <w:pPr>
              <w:pStyle w:val="BDOITable"/>
            </w:pPr>
            <w:r>
              <w:rPr>
                <w:sz w:val="16"/>
              </w:rPr>
              <w:t>Dress rehearsal confirmed; cut-over team, command centre and hypercare roster named; communications to branches, insurers and bank channels; Renewal team readiness (14-Dec-2027)</w:t>
            </w:r>
          </w:p>
        </w:tc>
        <w:tc>
          <w:tcPr>
            <w:tcW w:type="dxa" w:w="1682"/>
            <w:tcMar>
              <w:top w:w="50" w:type="dxa"/>
              <w:bottom w:w="50" w:type="dxa"/>
              <w:left w:w="90" w:type="dxa"/>
              <w:right w:w="90" w:type="dxa"/>
            </w:tcMar>
          </w:tcPr>
          <w:p>
            <w:pPr>
              <w:pStyle w:val="BDOITable"/>
            </w:pPr>
            <w:r>
              <w:rPr>
                <w:sz w:val="16"/>
              </w:rPr>
              <w:t>Program Manager; Data Migration Lead</w:t>
            </w:r>
          </w:p>
        </w:tc>
      </w:tr>
      <w:tr>
        <w:trPr>
          <w:cantSplit w:val="true"/>
        </w:trPr>
        <w:tc>
          <w:tcPr>
            <w:tcW w:type="dxa" w:w="781"/>
            <w:tcMar>
              <w:top w:w="50" w:type="dxa"/>
              <w:bottom w:w="50" w:type="dxa"/>
              <w:left w:w="90" w:type="dxa"/>
              <w:right w:w="90" w:type="dxa"/>
            </w:tcMar>
            <w:shd w:val="clear" w:color="auto" w:fill="E5F5FF"/>
          </w:tcPr>
          <w:p>
            <w:pPr>
              <w:pStyle w:val="BDOITable"/>
            </w:pPr>
            <w:r>
              <w:rPr>
                <w:sz w:val="16"/>
              </w:rPr>
              <w:t>B</w:t>
            </w:r>
          </w:p>
        </w:tc>
        <w:tc>
          <w:tcPr>
            <w:tcW w:type="dxa" w:w="1502"/>
            <w:tcMar>
              <w:top w:w="50" w:type="dxa"/>
              <w:bottom w:w="50" w:type="dxa"/>
              <w:left w:w="90" w:type="dxa"/>
              <w:right w:w="90" w:type="dxa"/>
            </w:tcMar>
            <w:shd w:val="clear" w:color="auto" w:fill="E5F5FF"/>
          </w:tcPr>
          <w:p>
            <w:pPr>
              <w:pStyle w:val="BDOITable"/>
            </w:pPr>
            <w:r>
              <w:rPr>
                <w:sz w:val="16"/>
              </w:rPr>
              <w:t>Pre-load and daily deltas</w:t>
            </w:r>
          </w:p>
        </w:tc>
        <w:tc>
          <w:tcPr>
            <w:tcW w:type="dxa" w:w="1081"/>
            <w:tcMar>
              <w:top w:w="50" w:type="dxa"/>
              <w:bottom w:w="50" w:type="dxa"/>
              <w:left w:w="90" w:type="dxa"/>
              <w:right w:w="90" w:type="dxa"/>
            </w:tcMar>
            <w:shd w:val="clear" w:color="auto" w:fill="E5F5FF"/>
          </w:tcPr>
          <w:p>
            <w:pPr>
              <w:pStyle w:val="BDOITable"/>
            </w:pPr>
            <w:r>
              <w:rPr>
                <w:sz w:val="16"/>
              </w:rPr>
              <w:t>T-14 to T-4</w:t>
            </w:r>
          </w:p>
        </w:tc>
        <w:tc>
          <w:tcPr>
            <w:tcW w:type="dxa" w:w="1322"/>
            <w:tcMar>
              <w:top w:w="50" w:type="dxa"/>
              <w:bottom w:w="50" w:type="dxa"/>
              <w:left w:w="90" w:type="dxa"/>
              <w:right w:w="90" w:type="dxa"/>
            </w:tcMar>
            <w:shd w:val="clear" w:color="auto" w:fill="E5F5FF"/>
          </w:tcPr>
          <w:p>
            <w:pPr>
              <w:pStyle w:val="BDOITable"/>
            </w:pPr>
            <w:r>
              <w:rPr>
                <w:sz w:val="16"/>
              </w:rPr>
              <w:t>20 to 30 Dec 2027</w:t>
            </w:r>
          </w:p>
        </w:tc>
        <w:tc>
          <w:tcPr>
            <w:tcW w:type="dxa" w:w="3604"/>
            <w:tcMar>
              <w:top w:w="50" w:type="dxa"/>
              <w:bottom w:w="50" w:type="dxa"/>
              <w:left w:w="90" w:type="dxa"/>
              <w:right w:w="90" w:type="dxa"/>
            </w:tcMar>
            <w:shd w:val="clear" w:color="auto" w:fill="E5F5FF"/>
          </w:tcPr>
          <w:p>
            <w:pPr>
              <w:pStyle w:val="BDOITable"/>
            </w:pPr>
            <w:r>
              <w:rPr>
                <w:sz w:val="16"/>
              </w:rPr>
              <w:t>Reference data and clients pre-loaded; daily deltas; map freeze on 27-Dec-2027 (T-7)</w:t>
            </w:r>
          </w:p>
        </w:tc>
        <w:tc>
          <w:tcPr>
            <w:tcW w:type="dxa" w:w="1682"/>
            <w:tcMar>
              <w:top w:w="50" w:type="dxa"/>
              <w:bottom w:w="50" w:type="dxa"/>
              <w:left w:w="90" w:type="dxa"/>
              <w:right w:w="90" w:type="dxa"/>
            </w:tcMar>
            <w:shd w:val="clear" w:color="auto" w:fill="E5F5FF"/>
          </w:tcPr>
          <w:p>
            <w:pPr>
              <w:pStyle w:val="BDOITable"/>
            </w:pPr>
            <w:r>
              <w:rPr>
                <w:sz w:val="16"/>
              </w:rPr>
              <w:t>Data Migration Lead; BDOI IT</w:t>
            </w:r>
          </w:p>
        </w:tc>
      </w:tr>
      <w:tr>
        <w:trPr>
          <w:cantSplit w:val="true"/>
        </w:trPr>
        <w:tc>
          <w:tcPr>
            <w:tcW w:type="dxa" w:w="781"/>
            <w:tcMar>
              <w:top w:w="50" w:type="dxa"/>
              <w:bottom w:w="50" w:type="dxa"/>
              <w:left w:w="90" w:type="dxa"/>
              <w:right w:w="90" w:type="dxa"/>
            </w:tcMar>
          </w:tcPr>
          <w:p>
            <w:pPr>
              <w:pStyle w:val="BDOITable"/>
            </w:pPr>
            <w:r>
              <w:rPr>
                <w:sz w:val="16"/>
              </w:rPr>
              <w:t>C</w:t>
            </w:r>
          </w:p>
        </w:tc>
        <w:tc>
          <w:tcPr>
            <w:tcW w:type="dxa" w:w="1502"/>
            <w:tcMar>
              <w:top w:w="50" w:type="dxa"/>
              <w:bottom w:w="50" w:type="dxa"/>
              <w:left w:w="90" w:type="dxa"/>
              <w:right w:w="90" w:type="dxa"/>
            </w:tcMar>
          </w:tcPr>
          <w:p>
            <w:pPr>
              <w:pStyle w:val="BDOITable"/>
            </w:pPr>
            <w:r>
              <w:rPr>
                <w:sz w:val="16"/>
              </w:rPr>
              <w:t>Legacy freeze and final extracts</w:t>
            </w:r>
          </w:p>
        </w:tc>
        <w:tc>
          <w:tcPr>
            <w:tcW w:type="dxa" w:w="1081"/>
            <w:tcMar>
              <w:top w:w="50" w:type="dxa"/>
              <w:bottom w:w="50" w:type="dxa"/>
              <w:left w:w="90" w:type="dxa"/>
              <w:right w:w="90" w:type="dxa"/>
            </w:tcMar>
          </w:tcPr>
          <w:p>
            <w:pPr>
              <w:pStyle w:val="BDOITable"/>
            </w:pPr>
            <w:r>
              <w:rPr>
                <w:sz w:val="16"/>
              </w:rPr>
              <w:t>T-3</w:t>
            </w:r>
          </w:p>
        </w:tc>
        <w:tc>
          <w:tcPr>
            <w:tcW w:type="dxa" w:w="1322"/>
            <w:tcMar>
              <w:top w:w="50" w:type="dxa"/>
              <w:bottom w:w="50" w:type="dxa"/>
              <w:left w:w="90" w:type="dxa"/>
              <w:right w:w="90" w:type="dxa"/>
            </w:tcMar>
          </w:tcPr>
          <w:p>
            <w:pPr>
              <w:pStyle w:val="BDOITable"/>
            </w:pPr>
            <w:r>
              <w:rPr>
                <w:sz w:val="16"/>
              </w:rPr>
              <w:t>Fri 31 Dec 2027</w:t>
            </w:r>
          </w:p>
        </w:tc>
        <w:tc>
          <w:tcPr>
            <w:tcW w:type="dxa" w:w="3604"/>
            <w:tcMar>
              <w:top w:w="50" w:type="dxa"/>
              <w:bottom w:w="50" w:type="dxa"/>
              <w:left w:w="90" w:type="dxa"/>
              <w:right w:w="90" w:type="dxa"/>
            </w:tcMar>
          </w:tcPr>
          <w:p>
            <w:pPr>
              <w:pStyle w:val="BDOITable"/>
            </w:pPr>
            <w:r>
              <w:rPr>
                <w:sz w:val="16"/>
              </w:rPr>
              <w:t>Last legacy end of day; preliminary December trial balance signed as the provisional opening</w:t>
            </w:r>
          </w:p>
        </w:tc>
        <w:tc>
          <w:tcPr>
            <w:tcW w:type="dxa" w:w="1682"/>
            <w:tcMar>
              <w:top w:w="50" w:type="dxa"/>
              <w:bottom w:w="50" w:type="dxa"/>
              <w:left w:w="90" w:type="dxa"/>
              <w:right w:w="90" w:type="dxa"/>
            </w:tcMar>
          </w:tcPr>
          <w:p>
            <w:pPr>
              <w:pStyle w:val="BDOITable"/>
            </w:pPr>
            <w:r>
              <w:rPr>
                <w:sz w:val="16"/>
              </w:rPr>
              <w:t>BDOI IT; Head, Comptrollership</w:t>
            </w:r>
          </w:p>
        </w:tc>
      </w:tr>
      <w:tr>
        <w:trPr>
          <w:cantSplit w:val="true"/>
        </w:trPr>
        <w:tc>
          <w:tcPr>
            <w:tcW w:type="dxa" w:w="781"/>
            <w:tcMar>
              <w:top w:w="50" w:type="dxa"/>
              <w:bottom w:w="50" w:type="dxa"/>
              <w:left w:w="90" w:type="dxa"/>
              <w:right w:w="90" w:type="dxa"/>
            </w:tcMar>
            <w:shd w:val="clear" w:color="auto" w:fill="E5F5FF"/>
          </w:tcPr>
          <w:p>
            <w:pPr>
              <w:pStyle w:val="BDOITable"/>
            </w:pPr>
            <w:r>
              <w:rPr>
                <w:sz w:val="16"/>
              </w:rPr>
              <w:t>D</w:t>
            </w:r>
          </w:p>
        </w:tc>
        <w:tc>
          <w:tcPr>
            <w:tcW w:type="dxa" w:w="1502"/>
            <w:tcMar>
              <w:top w:w="50" w:type="dxa"/>
              <w:bottom w:w="50" w:type="dxa"/>
              <w:left w:w="90" w:type="dxa"/>
              <w:right w:w="90" w:type="dxa"/>
            </w:tcMar>
            <w:shd w:val="clear" w:color="auto" w:fill="E5F5FF"/>
          </w:tcPr>
          <w:p>
            <w:pPr>
              <w:pStyle w:val="BDOITable"/>
            </w:pPr>
            <w:r>
              <w:rPr>
                <w:sz w:val="16"/>
              </w:rPr>
              <w:t>Production load</w:t>
            </w:r>
          </w:p>
        </w:tc>
        <w:tc>
          <w:tcPr>
            <w:tcW w:type="dxa" w:w="1081"/>
            <w:tcMar>
              <w:top w:w="50" w:type="dxa"/>
              <w:bottom w:w="50" w:type="dxa"/>
              <w:left w:w="90" w:type="dxa"/>
              <w:right w:w="90" w:type="dxa"/>
            </w:tcMar>
            <w:shd w:val="clear" w:color="auto" w:fill="E5F5FF"/>
          </w:tcPr>
          <w:p>
            <w:pPr>
              <w:pStyle w:val="BDOITable"/>
            </w:pPr>
            <w:r>
              <w:rPr>
                <w:sz w:val="16"/>
              </w:rPr>
              <w:t>T-2</w:t>
            </w:r>
          </w:p>
        </w:tc>
        <w:tc>
          <w:tcPr>
            <w:tcW w:type="dxa" w:w="1322"/>
            <w:tcMar>
              <w:top w:w="50" w:type="dxa"/>
              <w:bottom w:w="50" w:type="dxa"/>
              <w:left w:w="90" w:type="dxa"/>
              <w:right w:w="90" w:type="dxa"/>
            </w:tcMar>
            <w:shd w:val="clear" w:color="auto" w:fill="E5F5FF"/>
          </w:tcPr>
          <w:p>
            <w:pPr>
              <w:pStyle w:val="BDOITable"/>
            </w:pPr>
            <w:r>
              <w:rPr>
                <w:sz w:val="16"/>
              </w:rPr>
              <w:t>Sat 1 Jan 2028</w:t>
            </w:r>
          </w:p>
        </w:tc>
        <w:tc>
          <w:tcPr>
            <w:tcW w:type="dxa" w:w="3604"/>
            <w:tcMar>
              <w:top w:w="50" w:type="dxa"/>
              <w:bottom w:w="50" w:type="dxa"/>
              <w:left w:w="90" w:type="dxa"/>
              <w:right w:w="90" w:type="dxa"/>
            </w:tcMar>
            <w:shd w:val="clear" w:color="auto" w:fill="E5F5FF"/>
          </w:tcPr>
          <w:p>
            <w:pPr>
              <w:pStyle w:val="BDOITable"/>
            </w:pPr>
            <w:r>
              <w:rPr>
                <w:sz w:val="16"/>
              </w:rPr>
              <w:t>Final extracts validated and loaded in load order</w:t>
            </w:r>
          </w:p>
        </w:tc>
        <w:tc>
          <w:tcPr>
            <w:tcW w:type="dxa" w:w="1682"/>
            <w:tcMar>
              <w:top w:w="50" w:type="dxa"/>
              <w:bottom w:w="50" w:type="dxa"/>
              <w:left w:w="90" w:type="dxa"/>
              <w:right w:w="90" w:type="dxa"/>
            </w:tcMar>
            <w:shd w:val="clear" w:color="auto" w:fill="E5F5FF"/>
          </w:tcPr>
          <w:p>
            <w:pPr>
              <w:pStyle w:val="BDOITable"/>
            </w:pPr>
            <w:r>
              <w:rPr>
                <w:sz w:val="16"/>
              </w:rPr>
              <w:t>iorta Migration Lead</w:t>
            </w:r>
          </w:p>
        </w:tc>
      </w:tr>
      <w:tr>
        <w:trPr>
          <w:cantSplit w:val="true"/>
        </w:trPr>
        <w:tc>
          <w:tcPr>
            <w:tcW w:type="dxa" w:w="781"/>
            <w:tcMar>
              <w:top w:w="50" w:type="dxa"/>
              <w:bottom w:w="50" w:type="dxa"/>
              <w:left w:w="90" w:type="dxa"/>
              <w:right w:w="90" w:type="dxa"/>
            </w:tcMar>
          </w:tcPr>
          <w:p>
            <w:pPr>
              <w:pStyle w:val="BDOITable"/>
            </w:pPr>
            <w:r>
              <w:rPr>
                <w:sz w:val="16"/>
              </w:rPr>
              <w:t>E</w:t>
            </w:r>
          </w:p>
        </w:tc>
        <w:tc>
          <w:tcPr>
            <w:tcW w:type="dxa" w:w="1502"/>
            <w:tcMar>
              <w:top w:w="50" w:type="dxa"/>
              <w:bottom w:w="50" w:type="dxa"/>
              <w:left w:w="90" w:type="dxa"/>
              <w:right w:w="90" w:type="dxa"/>
            </w:tcMar>
          </w:tcPr>
          <w:p>
            <w:pPr>
              <w:pStyle w:val="BDOITable"/>
            </w:pPr>
            <w:r>
              <w:rPr>
                <w:sz w:val="16"/>
              </w:rPr>
              <w:t>Reconciliation, verification and go / no-go</w:t>
            </w:r>
          </w:p>
        </w:tc>
        <w:tc>
          <w:tcPr>
            <w:tcW w:type="dxa" w:w="1081"/>
            <w:tcMar>
              <w:top w:w="50" w:type="dxa"/>
              <w:bottom w:w="50" w:type="dxa"/>
              <w:left w:w="90" w:type="dxa"/>
              <w:right w:w="90" w:type="dxa"/>
            </w:tcMar>
          </w:tcPr>
          <w:p>
            <w:pPr>
              <w:pStyle w:val="BDOITable"/>
            </w:pPr>
            <w:r>
              <w:rPr>
                <w:sz w:val="16"/>
              </w:rPr>
              <w:t>T-1</w:t>
            </w:r>
          </w:p>
        </w:tc>
        <w:tc>
          <w:tcPr>
            <w:tcW w:type="dxa" w:w="1322"/>
            <w:tcMar>
              <w:top w:w="50" w:type="dxa"/>
              <w:bottom w:w="50" w:type="dxa"/>
              <w:left w:w="90" w:type="dxa"/>
              <w:right w:w="90" w:type="dxa"/>
            </w:tcMar>
          </w:tcPr>
          <w:p>
            <w:pPr>
              <w:pStyle w:val="BDOITable"/>
            </w:pPr>
            <w:r>
              <w:rPr>
                <w:sz w:val="16"/>
              </w:rPr>
              <w:t>Sun 2 Jan 2028</w:t>
            </w:r>
          </w:p>
        </w:tc>
        <w:tc>
          <w:tcPr>
            <w:tcW w:type="dxa" w:w="3604"/>
            <w:tcMar>
              <w:top w:w="50" w:type="dxa"/>
              <w:bottom w:w="50" w:type="dxa"/>
              <w:left w:w="90" w:type="dxa"/>
              <w:right w:w="90" w:type="dxa"/>
            </w:tcMar>
          </w:tcPr>
          <w:p>
            <w:pPr>
              <w:pStyle w:val="BDOITable"/>
            </w:pPr>
            <w:r>
              <w:rPr>
                <w:sz w:val="16"/>
              </w:rPr>
              <w:t>L1-L5 reconciliation; business verification; go / no-go decision</w:t>
            </w:r>
          </w:p>
        </w:tc>
        <w:tc>
          <w:tcPr>
            <w:tcW w:type="dxa" w:w="1682"/>
            <w:tcMar>
              <w:top w:w="50" w:type="dxa"/>
              <w:bottom w:w="50" w:type="dxa"/>
              <w:left w:w="90" w:type="dxa"/>
              <w:right w:w="90" w:type="dxa"/>
            </w:tcMar>
          </w:tcPr>
          <w:p>
            <w:pPr>
              <w:pStyle w:val="BDOITable"/>
            </w:pPr>
            <w:r>
              <w:rPr>
                <w:sz w:val="16"/>
              </w:rPr>
              <w:t>Go / no-go board</w:t>
            </w:r>
          </w:p>
        </w:tc>
      </w:tr>
      <w:tr>
        <w:trPr>
          <w:cantSplit w:val="true"/>
        </w:trPr>
        <w:tc>
          <w:tcPr>
            <w:tcW w:type="dxa" w:w="781"/>
            <w:tcMar>
              <w:top w:w="50" w:type="dxa"/>
              <w:bottom w:w="50" w:type="dxa"/>
              <w:left w:w="90" w:type="dxa"/>
              <w:right w:w="90" w:type="dxa"/>
            </w:tcMar>
            <w:shd w:val="clear" w:color="auto" w:fill="E5F5FF"/>
          </w:tcPr>
          <w:p>
            <w:pPr>
              <w:pStyle w:val="BDOITable"/>
            </w:pPr>
            <w:r>
              <w:rPr>
                <w:sz w:val="16"/>
              </w:rPr>
              <w:t>F</w:t>
            </w:r>
          </w:p>
        </w:tc>
        <w:tc>
          <w:tcPr>
            <w:tcW w:type="dxa" w:w="1502"/>
            <w:tcMar>
              <w:top w:w="50" w:type="dxa"/>
              <w:bottom w:w="50" w:type="dxa"/>
              <w:left w:w="90" w:type="dxa"/>
              <w:right w:w="90" w:type="dxa"/>
            </w:tcMar>
            <w:shd w:val="clear" w:color="auto" w:fill="E5F5FF"/>
          </w:tcPr>
          <w:p>
            <w:pPr>
              <w:pStyle w:val="BDOITable"/>
            </w:pPr>
            <w:r>
              <w:rPr>
                <w:sz w:val="16"/>
              </w:rPr>
              <w:t>Go-live</w:t>
            </w:r>
          </w:p>
        </w:tc>
        <w:tc>
          <w:tcPr>
            <w:tcW w:type="dxa" w:w="1081"/>
            <w:tcMar>
              <w:top w:w="50" w:type="dxa"/>
              <w:bottom w:w="50" w:type="dxa"/>
              <w:left w:w="90" w:type="dxa"/>
              <w:right w:w="90" w:type="dxa"/>
            </w:tcMar>
            <w:shd w:val="clear" w:color="auto" w:fill="E5F5FF"/>
          </w:tcPr>
          <w:p>
            <w:pPr>
              <w:pStyle w:val="BDOITable"/>
            </w:pPr>
            <w:r>
              <w:rPr>
                <w:sz w:val="16"/>
              </w:rPr>
              <w:t>T</w:t>
            </w:r>
          </w:p>
        </w:tc>
        <w:tc>
          <w:tcPr>
            <w:tcW w:type="dxa" w:w="1322"/>
            <w:tcMar>
              <w:top w:w="50" w:type="dxa"/>
              <w:bottom w:w="50" w:type="dxa"/>
              <w:left w:w="90" w:type="dxa"/>
              <w:right w:w="90" w:type="dxa"/>
            </w:tcMar>
            <w:shd w:val="clear" w:color="auto" w:fill="E5F5FF"/>
          </w:tcPr>
          <w:p>
            <w:pPr>
              <w:pStyle w:val="BDOITable"/>
            </w:pPr>
            <w:r>
              <w:rPr>
                <w:sz w:val="16"/>
              </w:rPr>
              <w:t>Mon 3 Jan 2028</w:t>
            </w:r>
          </w:p>
        </w:tc>
        <w:tc>
          <w:tcPr>
            <w:tcW w:type="dxa" w:w="3604"/>
            <w:tcMar>
              <w:top w:w="50" w:type="dxa"/>
              <w:bottom w:w="50" w:type="dxa"/>
              <w:left w:w="90" w:type="dxa"/>
              <w:right w:w="90" w:type="dxa"/>
            </w:tcMar>
            <w:shd w:val="clear" w:color="auto" w:fill="E5F5FF"/>
          </w:tcPr>
          <w:p>
            <w:pPr>
              <w:pStyle w:val="BDOITable"/>
            </w:pPr>
            <w:r>
              <w:rPr>
                <w:sz w:val="16"/>
              </w:rPr>
              <w:t>Command centre opens 07:00; go-live renewal extraction; users start</w:t>
            </w:r>
          </w:p>
        </w:tc>
        <w:tc>
          <w:tcPr>
            <w:tcW w:type="dxa" w:w="1682"/>
            <w:tcMar>
              <w:top w:w="50" w:type="dxa"/>
              <w:bottom w:w="50" w:type="dxa"/>
              <w:left w:w="90" w:type="dxa"/>
              <w:right w:w="90" w:type="dxa"/>
            </w:tcMar>
            <w:shd w:val="clear" w:color="auto" w:fill="E5F5FF"/>
          </w:tcPr>
          <w:p>
            <w:pPr>
              <w:pStyle w:val="BDOITable"/>
            </w:pPr>
            <w:r>
              <w:rPr>
                <w:sz w:val="16"/>
              </w:rPr>
              <w:t>iorta Project Manager</w:t>
            </w:r>
          </w:p>
        </w:tc>
      </w:tr>
      <w:tr>
        <w:trPr>
          <w:cantSplit w:val="true"/>
        </w:trPr>
        <w:tc>
          <w:tcPr>
            <w:tcW w:type="dxa" w:w="781"/>
            <w:tcMar>
              <w:top w:w="50" w:type="dxa"/>
              <w:bottom w:w="50" w:type="dxa"/>
              <w:left w:w="90" w:type="dxa"/>
              <w:right w:w="90" w:type="dxa"/>
            </w:tcMar>
          </w:tcPr>
          <w:p>
            <w:pPr>
              <w:pStyle w:val="BDOITable"/>
            </w:pPr>
            <w:r>
              <w:rPr>
                <w:sz w:val="16"/>
              </w:rPr>
              <w:t>G</w:t>
            </w:r>
          </w:p>
        </w:tc>
        <w:tc>
          <w:tcPr>
            <w:tcW w:type="dxa" w:w="1502"/>
            <w:tcMar>
              <w:top w:w="50" w:type="dxa"/>
              <w:bottom w:w="50" w:type="dxa"/>
              <w:left w:w="90" w:type="dxa"/>
              <w:right w:w="90" w:type="dxa"/>
            </w:tcMar>
          </w:tcPr>
          <w:p>
            <w:pPr>
              <w:pStyle w:val="BDOITable"/>
            </w:pPr>
            <w:r>
              <w:rPr>
                <w:sz w:val="16"/>
              </w:rPr>
              <w:t>Hypercare and true-up 1</w:t>
            </w:r>
          </w:p>
        </w:tc>
        <w:tc>
          <w:tcPr>
            <w:tcW w:type="dxa" w:w="1081"/>
            <w:tcMar>
              <w:top w:w="50" w:type="dxa"/>
              <w:bottom w:w="50" w:type="dxa"/>
              <w:left w:w="90" w:type="dxa"/>
              <w:right w:w="90" w:type="dxa"/>
            </w:tcMar>
          </w:tcPr>
          <w:p>
            <w:pPr>
              <w:pStyle w:val="BDOITable"/>
            </w:pPr>
            <w:r>
              <w:rPr>
                <w:sz w:val="16"/>
              </w:rPr>
              <w:t>T+1 to T+30</w:t>
            </w:r>
          </w:p>
        </w:tc>
        <w:tc>
          <w:tcPr>
            <w:tcW w:type="dxa" w:w="1322"/>
            <w:tcMar>
              <w:top w:w="50" w:type="dxa"/>
              <w:bottom w:w="50" w:type="dxa"/>
              <w:left w:w="90" w:type="dxa"/>
              <w:right w:w="90" w:type="dxa"/>
            </w:tcMar>
          </w:tcPr>
          <w:p>
            <w:pPr>
              <w:pStyle w:val="BDOITable"/>
            </w:pPr>
            <w:r>
              <w:rPr>
                <w:sz w:val="16"/>
              </w:rPr>
              <w:t>4 Jan to 2 Feb 2028</w:t>
            </w:r>
          </w:p>
        </w:tc>
        <w:tc>
          <w:tcPr>
            <w:tcW w:type="dxa" w:w="3604"/>
            <w:tcMar>
              <w:top w:w="50" w:type="dxa"/>
              <w:bottom w:w="50" w:type="dxa"/>
              <w:left w:w="90" w:type="dxa"/>
              <w:right w:w="90" w:type="dxa"/>
            </w:tcMar>
          </w:tcPr>
          <w:p>
            <w:pPr>
              <w:pStyle w:val="BDOITable"/>
            </w:pPr>
            <w:r>
              <w:rPr>
                <w:sz w:val="16"/>
              </w:rPr>
              <w:t>Daily hypercare check; issue triage at 10:00 and 16:00; week-1 review; true-up 1 (21-Jan-2028); first month-end close; hypercare exit (2-Feb-2028)</w:t>
            </w:r>
          </w:p>
        </w:tc>
        <w:tc>
          <w:tcPr>
            <w:tcW w:type="dxa" w:w="1682"/>
            <w:tcMar>
              <w:top w:w="50" w:type="dxa"/>
              <w:bottom w:w="50" w:type="dxa"/>
              <w:left w:w="90" w:type="dxa"/>
              <w:right w:w="90" w:type="dxa"/>
            </w:tcMar>
          </w:tcPr>
          <w:p>
            <w:pPr>
              <w:pStyle w:val="BDOITable"/>
            </w:pPr>
            <w:r>
              <w:rPr>
                <w:sz w:val="16"/>
              </w:rPr>
              <w:t>iorta Project Manager; BDOI application support</w:t>
            </w:r>
          </w:p>
        </w:tc>
      </w:tr>
      <w:tr>
        <w:trPr>
          <w:cantSplit w:val="true"/>
        </w:trPr>
        <w:tc>
          <w:tcPr>
            <w:tcW w:type="dxa" w:w="781"/>
            <w:tcMar>
              <w:top w:w="50" w:type="dxa"/>
              <w:bottom w:w="50" w:type="dxa"/>
              <w:left w:w="90" w:type="dxa"/>
              <w:right w:w="90" w:type="dxa"/>
            </w:tcMar>
            <w:shd w:val="clear" w:color="auto" w:fill="E5F5FF"/>
          </w:tcPr>
          <w:p>
            <w:pPr>
              <w:pStyle w:val="BDOITable"/>
            </w:pPr>
            <w:r>
              <w:rPr>
                <w:sz w:val="16"/>
              </w:rPr>
              <w:t>H</w:t>
            </w:r>
          </w:p>
        </w:tc>
        <w:tc>
          <w:tcPr>
            <w:tcW w:type="dxa" w:w="1502"/>
            <w:tcMar>
              <w:top w:w="50" w:type="dxa"/>
              <w:bottom w:w="50" w:type="dxa"/>
              <w:left w:w="90" w:type="dxa"/>
              <w:right w:w="90" w:type="dxa"/>
            </w:tcMar>
            <w:shd w:val="clear" w:color="auto" w:fill="E5F5FF"/>
          </w:tcPr>
          <w:p>
            <w:pPr>
              <w:pStyle w:val="BDOITable"/>
            </w:pPr>
            <w:r>
              <w:rPr>
                <w:sz w:val="16"/>
              </w:rPr>
              <w:t>Final true-up and legacy GL close</w:t>
            </w:r>
          </w:p>
        </w:tc>
        <w:tc>
          <w:tcPr>
            <w:tcW w:type="dxa" w:w="1081"/>
            <w:tcMar>
              <w:top w:w="50" w:type="dxa"/>
              <w:bottom w:w="50" w:type="dxa"/>
              <w:left w:w="90" w:type="dxa"/>
              <w:right w:w="90" w:type="dxa"/>
            </w:tcMar>
            <w:shd w:val="clear" w:color="auto" w:fill="E5F5FF"/>
          </w:tcPr>
          <w:p>
            <w:pPr>
              <w:pStyle w:val="BDOITable"/>
            </w:pPr>
            <w:r>
              <w:rPr>
                <w:sz w:val="16"/>
              </w:rPr>
              <w:t>T+31 to T+120</w:t>
            </w:r>
          </w:p>
        </w:tc>
        <w:tc>
          <w:tcPr>
            <w:tcW w:type="dxa" w:w="1322"/>
            <w:tcMar>
              <w:top w:w="50" w:type="dxa"/>
              <w:bottom w:w="50" w:type="dxa"/>
              <w:left w:w="90" w:type="dxa"/>
              <w:right w:w="90" w:type="dxa"/>
            </w:tcMar>
            <w:shd w:val="clear" w:color="auto" w:fill="E5F5FF"/>
          </w:tcPr>
          <w:p>
            <w:pPr>
              <w:pStyle w:val="BDOITable"/>
            </w:pPr>
            <w:r>
              <w:rPr>
                <w:sz w:val="16"/>
              </w:rPr>
              <w:t>Feb to 2 May 2028</w:t>
            </w:r>
          </w:p>
        </w:tc>
        <w:tc>
          <w:tcPr>
            <w:tcW w:type="dxa" w:w="3604"/>
            <w:tcMar>
              <w:top w:w="50" w:type="dxa"/>
              <w:bottom w:w="50" w:type="dxa"/>
              <w:left w:w="90" w:type="dxa"/>
              <w:right w:w="90" w:type="dxa"/>
            </w:tcMar>
            <w:shd w:val="clear" w:color="auto" w:fill="E5F5FF"/>
          </w:tcPr>
          <w:p>
            <w:pPr>
              <w:pStyle w:val="BDOITable"/>
            </w:pPr>
            <w:r>
              <w:rPr>
                <w:sz w:val="16"/>
              </w:rPr>
              <w:t>Interim true-up 2 if needed; audited FY2027 statements; final true-up; legacy GL locked (18-Apr-2028); true-ups closed</w:t>
            </w:r>
          </w:p>
        </w:tc>
        <w:tc>
          <w:tcPr>
            <w:tcW w:type="dxa" w:w="1682"/>
            <w:tcMar>
              <w:top w:w="50" w:type="dxa"/>
              <w:bottom w:w="50" w:type="dxa"/>
              <w:left w:w="90" w:type="dxa"/>
              <w:right w:w="90" w:type="dxa"/>
            </w:tcMar>
            <w:shd w:val="clear" w:color="auto" w:fill="E5F5FF"/>
          </w:tcPr>
          <w:p>
            <w:pPr>
              <w:pStyle w:val="BDOITable"/>
            </w:pPr>
            <w:r>
              <w:rPr>
                <w:sz w:val="16"/>
              </w:rPr>
              <w:t>Head, Comptrollership</w:t>
            </w:r>
          </w:p>
        </w:tc>
      </w:tr>
    </w:tbl>
    <w:p>
      <w:pPr>
        <w:pStyle w:val="BDOISpacer"/>
      </w:pPr>
    </w:p>
    <w:p>
      <w:r>
        <w:rPr/>
        <w:t>Hypercare exit on 2-Feb-2028 requires: the first month-end close completed with the ACSL reconciliation without difference, true-up 1 signed, no open Severity 1 incident and no Severity 2 older than five working days, the adoption KPIs of the first month met (see the Change Management and Training Framework) and the knowledge transfer readiness assessment passed.</w:t>
      </w:r>
    </w:p>
    <w:p>
      <w:pPr>
        <w:pStyle w:val="Heading1"/>
        <w:pBdr>
          <w:bottom w:val="single" w:sz="4" w:space="4" w:color="99C1E7"/>
        </w:pBdr>
      </w:pPr>
      <w:bookmarkStart w:id="112" w:name="_Toc000112"/>
      <w:r>
        <w:rPr/>
        <w:t>8 Dependencies on BDOI</w:t>
      </w:r>
      <w:bookmarkEnd w:id="112"/>
    </w:p>
    <w:p>
      <w:r>
        <w:rPr/>
        <w:t>The plan depends on decisions, data, environments, integrations and people that BDOI provides. Each dependency has an owner and a date; a late dependency is raised in the weekly programme meeting and, when it moves a milestone, at the steering committee.</w:t>
      </w:r>
    </w:p>
    <w:p>
      <w:pPr>
        <w:pStyle w:val="Caption"/>
        <w:keepNext/>
        <w:spacing w:after="60"/>
      </w:pPr>
      <w:r>
        <w:rPr>
          <w:b/>
          <w:i w:val="0"/>
        </w:rPr>
        <w:t xml:space="preserve">Table 8: </w:t>
      </w:r>
      <w:r>
        <w:rPr/>
        <w:t>Dependencies on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21"/>
        <w:gridCol w:w="1231"/>
        <w:gridCol w:w="3109"/>
        <w:gridCol w:w="1642"/>
        <w:gridCol w:w="1114"/>
        <w:gridCol w:w="2053"/>
      </w:tblGrid>
      <w:tr>
        <w:trPr>
          <w:tblHeader w:val="true"/>
          <w:cantSplit w:val="true"/>
        </w:trPr>
        <w:tc>
          <w:tcPr>
            <w:tcW w:type="dxa" w:w="821"/>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232"/>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3109"/>
            <w:shd w:val="clear" w:color="auto" w:fill="004EA8"/>
            <w:tcMar>
              <w:top w:w="50" w:type="dxa"/>
              <w:bottom w:w="50" w:type="dxa"/>
              <w:left w:w="90" w:type="dxa"/>
              <w:right w:w="90" w:type="dxa"/>
            </w:tcMar>
            <w:vAlign w:val="center"/>
          </w:tcPr>
          <w:p>
            <w:pPr>
              <w:pStyle w:val="BDOITableHeader"/>
            </w:pPr>
            <w:r>
              <w:rPr>
                <w:b/>
                <w:color w:val="FFFFFF"/>
                <w:sz w:val="15"/>
              </w:rPr>
              <w:t>Dependency</w:t>
            </w:r>
          </w:p>
        </w:tc>
        <w:tc>
          <w:tcPr>
            <w:tcW w:type="dxa" w:w="1642"/>
            <w:shd w:val="clear" w:color="auto" w:fill="004EA8"/>
            <w:tcMar>
              <w:top w:w="50" w:type="dxa"/>
              <w:bottom w:w="50" w:type="dxa"/>
              <w:left w:w="90" w:type="dxa"/>
              <w:right w:w="90" w:type="dxa"/>
            </w:tcMar>
            <w:vAlign w:val="center"/>
          </w:tcPr>
          <w:p>
            <w:pPr>
              <w:pStyle w:val="BDOITableHeader"/>
            </w:pPr>
            <w:r>
              <w:rPr>
                <w:b/>
                <w:color w:val="FFFFFF"/>
                <w:sz w:val="15"/>
              </w:rPr>
              <w:t>Provided by</w:t>
            </w:r>
          </w:p>
        </w:tc>
        <w:tc>
          <w:tcPr>
            <w:tcW w:type="dxa" w:w="1115"/>
            <w:shd w:val="clear" w:color="auto" w:fill="004EA8"/>
            <w:tcMar>
              <w:top w:w="50" w:type="dxa"/>
              <w:bottom w:w="50" w:type="dxa"/>
              <w:left w:w="90" w:type="dxa"/>
              <w:right w:w="90" w:type="dxa"/>
            </w:tcMar>
            <w:vAlign w:val="center"/>
          </w:tcPr>
          <w:p>
            <w:pPr>
              <w:pStyle w:val="BDOITableHeader"/>
            </w:pPr>
            <w:r>
              <w:rPr>
                <w:b/>
                <w:color w:val="FFFFFF"/>
                <w:sz w:val="15"/>
              </w:rPr>
              <w:t>Needed by</w:t>
            </w:r>
          </w:p>
        </w:tc>
        <w:tc>
          <w:tcPr>
            <w:tcW w:type="dxa" w:w="2053"/>
            <w:shd w:val="clear" w:color="auto" w:fill="004EA8"/>
            <w:tcMar>
              <w:top w:w="50" w:type="dxa"/>
              <w:bottom w:w="50" w:type="dxa"/>
              <w:left w:w="90" w:type="dxa"/>
              <w:right w:w="90" w:type="dxa"/>
            </w:tcMar>
            <w:vAlign w:val="center"/>
          </w:tcPr>
          <w:p>
            <w:pPr>
              <w:pStyle w:val="BDOITableHeader"/>
            </w:pPr>
            <w:r>
              <w:rPr>
                <w:b/>
                <w:color w:val="FFFFFF"/>
                <w:sz w:val="15"/>
              </w:rPr>
              <w:t>Effect if late</w:t>
            </w:r>
          </w:p>
        </w:tc>
      </w:tr>
      <w:tr>
        <w:trPr>
          <w:cantSplit w:val="true"/>
        </w:trPr>
        <w:tc>
          <w:tcPr>
            <w:tcW w:type="dxa" w:w="821"/>
            <w:tcMar>
              <w:top w:w="50" w:type="dxa"/>
              <w:bottom w:w="50" w:type="dxa"/>
              <w:left w:w="90" w:type="dxa"/>
              <w:right w:w="90" w:type="dxa"/>
            </w:tcMar>
          </w:tcPr>
          <w:p>
            <w:pPr>
              <w:pStyle w:val="BDOITable"/>
            </w:pPr>
            <w:r>
              <w:rPr>
                <w:sz w:val="15"/>
              </w:rPr>
              <w:t>DEP-01</w:t>
            </w:r>
          </w:p>
        </w:tc>
        <w:tc>
          <w:tcPr>
            <w:tcW w:type="dxa" w:w="1232"/>
            <w:tcMar>
              <w:top w:w="50" w:type="dxa"/>
              <w:bottom w:w="50" w:type="dxa"/>
              <w:left w:w="90" w:type="dxa"/>
              <w:right w:w="90" w:type="dxa"/>
            </w:tcMar>
          </w:tcPr>
          <w:p>
            <w:pPr>
              <w:pStyle w:val="BDOITable"/>
            </w:pPr>
            <w:r>
              <w:rPr>
                <w:sz w:val="15"/>
              </w:rPr>
              <w:t>Decision</w:t>
            </w:r>
          </w:p>
        </w:tc>
        <w:tc>
          <w:tcPr>
            <w:tcW w:type="dxa" w:w="3109"/>
            <w:tcMar>
              <w:top w:w="50" w:type="dxa"/>
              <w:bottom w:w="50" w:type="dxa"/>
              <w:left w:w="90" w:type="dxa"/>
              <w:right w:w="90" w:type="dxa"/>
            </w:tcMar>
          </w:tcPr>
          <w:p>
            <w:pPr>
              <w:pStyle w:val="BDOITable"/>
            </w:pPr>
            <w:r>
              <w:rPr>
                <w:sz w:val="15"/>
              </w:rPr>
              <w:t>Answers to the M1 and M2 decisions of the Data Migration set (DEC-02, DEC-03, DEC-11, DEC-12)</w:t>
            </w:r>
          </w:p>
        </w:tc>
        <w:tc>
          <w:tcPr>
            <w:tcW w:type="dxa" w:w="1642"/>
            <w:tcMar>
              <w:top w:w="50" w:type="dxa"/>
              <w:bottom w:w="50" w:type="dxa"/>
              <w:left w:w="90" w:type="dxa"/>
              <w:right w:w="90" w:type="dxa"/>
            </w:tcMar>
          </w:tcPr>
          <w:p>
            <w:pPr>
              <w:pStyle w:val="BDOITable"/>
            </w:pPr>
            <w:r>
              <w:rPr>
                <w:sz w:val="15"/>
              </w:rPr>
              <w:t>BDOI business owners</w:t>
            </w:r>
          </w:p>
        </w:tc>
        <w:tc>
          <w:tcPr>
            <w:tcW w:type="dxa" w:w="1115"/>
            <w:tcMar>
              <w:top w:w="50" w:type="dxa"/>
              <w:bottom w:w="50" w:type="dxa"/>
              <w:left w:w="90" w:type="dxa"/>
              <w:right w:w="90" w:type="dxa"/>
            </w:tcMar>
          </w:tcPr>
          <w:p>
            <w:pPr>
              <w:pStyle w:val="BDOITable"/>
            </w:pPr>
            <w:r>
              <w:rPr>
                <w:sz w:val="15"/>
              </w:rPr>
              <w:t>16-Oct-2026</w:t>
            </w:r>
          </w:p>
        </w:tc>
        <w:tc>
          <w:tcPr>
            <w:tcW w:type="dxa" w:w="2053"/>
            <w:tcMar>
              <w:top w:w="50" w:type="dxa"/>
              <w:bottom w:w="50" w:type="dxa"/>
              <w:left w:w="90" w:type="dxa"/>
              <w:right w:w="90" w:type="dxa"/>
            </w:tcMar>
          </w:tcPr>
          <w:p>
            <w:pPr>
              <w:pStyle w:val="BDOITable"/>
            </w:pPr>
            <w:r>
              <w:rPr>
                <w:sz w:val="15"/>
              </w:rPr>
              <w:t>Layouts frozen late; Trial migration 1 scope reduced</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DEP-02</w:t>
            </w:r>
          </w:p>
        </w:tc>
        <w:tc>
          <w:tcPr>
            <w:tcW w:type="dxa" w:w="1232"/>
            <w:tcMar>
              <w:top w:w="50" w:type="dxa"/>
              <w:bottom w:w="50" w:type="dxa"/>
              <w:left w:w="90" w:type="dxa"/>
              <w:right w:w="90" w:type="dxa"/>
            </w:tcMar>
            <w:shd w:val="clear" w:color="auto" w:fill="E5F5FF"/>
          </w:tcPr>
          <w:p>
            <w:pPr>
              <w:pStyle w:val="BDOITable"/>
            </w:pPr>
            <w:r>
              <w:rPr>
                <w:sz w:val="15"/>
              </w:rPr>
              <w:t>Decision</w:t>
            </w:r>
          </w:p>
        </w:tc>
        <w:tc>
          <w:tcPr>
            <w:tcW w:type="dxa" w:w="3109"/>
            <w:tcMar>
              <w:top w:w="50" w:type="dxa"/>
              <w:bottom w:w="50" w:type="dxa"/>
              <w:left w:w="90" w:type="dxa"/>
              <w:right w:w="90" w:type="dxa"/>
            </w:tcMar>
            <w:shd w:val="clear" w:color="auto" w:fill="E5F5FF"/>
          </w:tcPr>
          <w:p>
            <w:pPr>
              <w:pStyle w:val="BDOITable"/>
            </w:pPr>
            <w:r>
              <w:rPr>
                <w:sz w:val="15"/>
              </w:rPr>
              <w:t>Position on the Data Migration BRD V0.03 conflicts: renewals in progress (BRID_MIG 12.1 against DMQ37), claims, submitted policies, payees and e-policy linking in scope</w:t>
            </w:r>
          </w:p>
        </w:tc>
        <w:tc>
          <w:tcPr>
            <w:tcW w:type="dxa" w:w="1642"/>
            <w:tcMar>
              <w:top w:w="50" w:type="dxa"/>
              <w:bottom w:w="50" w:type="dxa"/>
              <w:left w:w="90" w:type="dxa"/>
              <w:right w:w="90" w:type="dxa"/>
            </w:tcMar>
            <w:shd w:val="clear" w:color="auto" w:fill="E5F5FF"/>
          </w:tcPr>
          <w:p>
            <w:pPr>
              <w:pStyle w:val="BDOITable"/>
            </w:pPr>
            <w:r>
              <w:rPr>
                <w:sz w:val="15"/>
              </w:rPr>
              <w:t>Program Manager; Head of the Renewal processing team; Head, Comptrollership</w:t>
            </w:r>
          </w:p>
        </w:tc>
        <w:tc>
          <w:tcPr>
            <w:tcW w:type="dxa" w:w="1115"/>
            <w:tcMar>
              <w:top w:w="50" w:type="dxa"/>
              <w:bottom w:w="50" w:type="dxa"/>
              <w:left w:w="90" w:type="dxa"/>
              <w:right w:w="90" w:type="dxa"/>
            </w:tcMar>
            <w:shd w:val="clear" w:color="auto" w:fill="E5F5FF"/>
          </w:tcPr>
          <w:p>
            <w:pPr>
              <w:pStyle w:val="BDOITable"/>
            </w:pPr>
            <w:r>
              <w:rPr>
                <w:sz w:val="15"/>
              </w:rPr>
              <w:t>30-Oct-2026</w:t>
            </w:r>
          </w:p>
        </w:tc>
        <w:tc>
          <w:tcPr>
            <w:tcW w:type="dxa" w:w="2053"/>
            <w:tcMar>
              <w:top w:w="50" w:type="dxa"/>
              <w:bottom w:w="50" w:type="dxa"/>
              <w:left w:w="90" w:type="dxa"/>
              <w:right w:w="90" w:type="dxa"/>
            </w:tcMar>
            <w:shd w:val="clear" w:color="auto" w:fill="E5F5FF"/>
          </w:tcPr>
          <w:p>
            <w:pPr>
              <w:pStyle w:val="BDOITable"/>
            </w:pPr>
            <w:r>
              <w:rPr>
                <w:sz w:val="15"/>
              </w:rPr>
              <w:t>New layouts after M2; migration effort and trial scope change</w:t>
            </w:r>
          </w:p>
        </w:tc>
      </w:tr>
      <w:tr>
        <w:trPr>
          <w:cantSplit w:val="true"/>
        </w:trPr>
        <w:tc>
          <w:tcPr>
            <w:tcW w:type="dxa" w:w="821"/>
            <w:tcMar>
              <w:top w:w="50" w:type="dxa"/>
              <w:bottom w:w="50" w:type="dxa"/>
              <w:left w:w="90" w:type="dxa"/>
              <w:right w:w="90" w:type="dxa"/>
            </w:tcMar>
          </w:tcPr>
          <w:p>
            <w:pPr>
              <w:pStyle w:val="BDOITable"/>
            </w:pPr>
            <w:r>
              <w:rPr>
                <w:sz w:val="15"/>
              </w:rPr>
              <w:t>DEP-03</w:t>
            </w:r>
          </w:p>
        </w:tc>
        <w:tc>
          <w:tcPr>
            <w:tcW w:type="dxa" w:w="1232"/>
            <w:tcMar>
              <w:top w:w="50" w:type="dxa"/>
              <w:bottom w:w="50" w:type="dxa"/>
              <w:left w:w="90" w:type="dxa"/>
              <w:right w:w="90" w:type="dxa"/>
            </w:tcMar>
          </w:tcPr>
          <w:p>
            <w:pPr>
              <w:pStyle w:val="BDOITable"/>
            </w:pPr>
            <w:r>
              <w:rPr>
                <w:sz w:val="15"/>
              </w:rPr>
              <w:t>Decision</w:t>
            </w:r>
          </w:p>
        </w:tc>
        <w:tc>
          <w:tcPr>
            <w:tcW w:type="dxa" w:w="3109"/>
            <w:tcMar>
              <w:top w:w="50" w:type="dxa"/>
              <w:bottom w:w="50" w:type="dxa"/>
              <w:left w:w="90" w:type="dxa"/>
              <w:right w:w="90" w:type="dxa"/>
            </w:tcMar>
          </w:tcPr>
          <w:p>
            <w:pPr>
              <w:pStyle w:val="BDOITable"/>
            </w:pPr>
            <w:r>
              <w:rPr>
                <w:sz w:val="15"/>
              </w:rPr>
              <w:t>Scope and drop of Customer Servicing Case Management (CSF addendum, BRCSFCM.001-.012)</w:t>
            </w:r>
          </w:p>
        </w:tc>
        <w:tc>
          <w:tcPr>
            <w:tcW w:type="dxa" w:w="1642"/>
            <w:tcMar>
              <w:top w:w="50" w:type="dxa"/>
              <w:bottom w:w="50" w:type="dxa"/>
              <w:left w:w="90" w:type="dxa"/>
              <w:right w:w="90" w:type="dxa"/>
            </w:tcMar>
          </w:tcPr>
          <w:p>
            <w:pPr>
              <w:pStyle w:val="BDOITable"/>
            </w:pPr>
            <w:r>
              <w:rPr>
                <w:sz w:val="15"/>
              </w:rPr>
              <w:t>Product Owner, CSF; Change Control Board</w:t>
            </w:r>
          </w:p>
        </w:tc>
        <w:tc>
          <w:tcPr>
            <w:tcW w:type="dxa" w:w="1115"/>
            <w:tcMar>
              <w:top w:w="50" w:type="dxa"/>
              <w:bottom w:w="50" w:type="dxa"/>
              <w:left w:w="90" w:type="dxa"/>
              <w:right w:w="90" w:type="dxa"/>
            </w:tcMar>
          </w:tcPr>
          <w:p>
            <w:pPr>
              <w:pStyle w:val="BDOITable"/>
            </w:pPr>
            <w:r>
              <w:rPr>
                <w:sz w:val="15"/>
              </w:rPr>
              <w:t>30-Oct-2026</w:t>
            </w:r>
          </w:p>
        </w:tc>
        <w:tc>
          <w:tcPr>
            <w:tcW w:type="dxa" w:w="2053"/>
            <w:tcMar>
              <w:top w:w="50" w:type="dxa"/>
              <w:bottom w:w="50" w:type="dxa"/>
              <w:left w:w="90" w:type="dxa"/>
              <w:right w:w="90" w:type="dxa"/>
            </w:tcMar>
          </w:tcPr>
          <w:p>
            <w:pPr>
              <w:pStyle w:val="BDOITable"/>
            </w:pPr>
            <w:r>
              <w:rPr>
                <w:sz w:val="15"/>
              </w:rPr>
              <w:t>Case Management cannot be delivered for go-live</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DEP-04</w:t>
            </w:r>
          </w:p>
        </w:tc>
        <w:tc>
          <w:tcPr>
            <w:tcW w:type="dxa" w:w="1232"/>
            <w:tcMar>
              <w:top w:w="50" w:type="dxa"/>
              <w:bottom w:w="50" w:type="dxa"/>
              <w:left w:w="90" w:type="dxa"/>
              <w:right w:w="90" w:type="dxa"/>
            </w:tcMar>
            <w:shd w:val="clear" w:color="auto" w:fill="E5F5FF"/>
          </w:tcPr>
          <w:p>
            <w:pPr>
              <w:pStyle w:val="BDOITable"/>
            </w:pPr>
            <w:r>
              <w:rPr>
                <w:sz w:val="15"/>
              </w:rPr>
              <w:t>Decision</w:t>
            </w:r>
          </w:p>
        </w:tc>
        <w:tc>
          <w:tcPr>
            <w:tcW w:type="dxa" w:w="3109"/>
            <w:tcMar>
              <w:top w:w="50" w:type="dxa"/>
              <w:bottom w:w="50" w:type="dxa"/>
              <w:left w:w="90" w:type="dxa"/>
              <w:right w:w="90" w:type="dxa"/>
            </w:tcMar>
            <w:shd w:val="clear" w:color="auto" w:fill="E5F5FF"/>
          </w:tcPr>
          <w:p>
            <w:pPr>
              <w:pStyle w:val="BDOITable"/>
            </w:pPr>
            <w:r>
              <w:rPr>
                <w:sz w:val="15"/>
              </w:rPr>
              <w:t>Sign-off of the Drop 0 sets (BRD-13, BRD-03, BRD-11) and of the Drop 1 FRS</w:t>
            </w:r>
          </w:p>
        </w:tc>
        <w:tc>
          <w:tcPr>
            <w:tcW w:type="dxa" w:w="1642"/>
            <w:tcMar>
              <w:top w:w="50" w:type="dxa"/>
              <w:bottom w:w="50" w:type="dxa"/>
              <w:left w:w="90" w:type="dxa"/>
              <w:right w:w="90" w:type="dxa"/>
            </w:tcMar>
            <w:shd w:val="clear" w:color="auto" w:fill="E5F5FF"/>
          </w:tcPr>
          <w:p>
            <w:pPr>
              <w:pStyle w:val="BDOITable"/>
            </w:pPr>
            <w:r>
              <w:rPr>
                <w:sz w:val="15"/>
              </w:rPr>
              <w:t>Product owners</w:t>
            </w:r>
          </w:p>
        </w:tc>
        <w:tc>
          <w:tcPr>
            <w:tcW w:type="dxa" w:w="1115"/>
            <w:tcMar>
              <w:top w:w="50" w:type="dxa"/>
              <w:bottom w:w="50" w:type="dxa"/>
              <w:left w:w="90" w:type="dxa"/>
              <w:right w:w="90" w:type="dxa"/>
            </w:tcMar>
            <w:shd w:val="clear" w:color="auto" w:fill="E5F5FF"/>
          </w:tcPr>
          <w:p>
            <w:pPr>
              <w:pStyle w:val="BDOITable"/>
            </w:pPr>
            <w:r>
              <w:rPr>
                <w:sz w:val="15"/>
              </w:rPr>
              <w:t>30-Nov-2026</w:t>
            </w:r>
          </w:p>
        </w:tc>
        <w:tc>
          <w:tcPr>
            <w:tcW w:type="dxa" w:w="2053"/>
            <w:tcMar>
              <w:top w:w="50" w:type="dxa"/>
              <w:bottom w:w="50" w:type="dxa"/>
              <w:left w:w="90" w:type="dxa"/>
              <w:right w:w="90" w:type="dxa"/>
            </w:tcMar>
            <w:shd w:val="clear" w:color="auto" w:fill="E5F5FF"/>
          </w:tcPr>
          <w:p>
            <w:pPr>
              <w:pStyle w:val="BDOITable"/>
            </w:pPr>
            <w:r>
              <w:rPr>
                <w:sz w:val="15"/>
              </w:rPr>
              <w:t>Development starts on unsigned scope; rework</w:t>
            </w:r>
          </w:p>
        </w:tc>
      </w:tr>
      <w:tr>
        <w:trPr>
          <w:cantSplit w:val="true"/>
        </w:trPr>
        <w:tc>
          <w:tcPr>
            <w:tcW w:type="dxa" w:w="821"/>
            <w:tcMar>
              <w:top w:w="50" w:type="dxa"/>
              <w:bottom w:w="50" w:type="dxa"/>
              <w:left w:w="90" w:type="dxa"/>
              <w:right w:w="90" w:type="dxa"/>
            </w:tcMar>
          </w:tcPr>
          <w:p>
            <w:pPr>
              <w:pStyle w:val="BDOITable"/>
            </w:pPr>
            <w:r>
              <w:rPr>
                <w:sz w:val="15"/>
              </w:rPr>
              <w:t>DEP-05</w:t>
            </w:r>
          </w:p>
        </w:tc>
        <w:tc>
          <w:tcPr>
            <w:tcW w:type="dxa" w:w="1232"/>
            <w:tcMar>
              <w:top w:w="50" w:type="dxa"/>
              <w:bottom w:w="50" w:type="dxa"/>
              <w:left w:w="90" w:type="dxa"/>
              <w:right w:w="90" w:type="dxa"/>
            </w:tcMar>
          </w:tcPr>
          <w:p>
            <w:pPr>
              <w:pStyle w:val="BDOITable"/>
            </w:pPr>
            <w:r>
              <w:rPr>
                <w:sz w:val="15"/>
              </w:rPr>
              <w:t>Data</w:t>
            </w:r>
          </w:p>
        </w:tc>
        <w:tc>
          <w:tcPr>
            <w:tcW w:type="dxa" w:w="3109"/>
            <w:tcMar>
              <w:top w:w="50" w:type="dxa"/>
              <w:bottom w:w="50" w:type="dxa"/>
              <w:left w:w="90" w:type="dxa"/>
              <w:right w:w="90" w:type="dxa"/>
            </w:tcMar>
          </w:tcPr>
          <w:p>
            <w:pPr>
              <w:pStyle w:val="BDOITable"/>
            </w:pPr>
            <w:r>
              <w:rPr>
                <w:sz w:val="15"/>
              </w:rPr>
              <w:t>Organisation, chart of accounts, accounting rules and bank accounts for Drop 1 SIT (D2)</w:t>
            </w:r>
          </w:p>
        </w:tc>
        <w:tc>
          <w:tcPr>
            <w:tcW w:type="dxa" w:w="1642"/>
            <w:tcMar>
              <w:top w:w="50" w:type="dxa"/>
              <w:bottom w:w="50" w:type="dxa"/>
              <w:left w:w="90" w:type="dxa"/>
              <w:right w:w="90" w:type="dxa"/>
            </w:tcMar>
          </w:tcPr>
          <w:p>
            <w:pPr>
              <w:pStyle w:val="BDOITable"/>
            </w:pPr>
            <w:r>
              <w:rPr>
                <w:sz w:val="15"/>
              </w:rPr>
              <w:t>Head, Comptrollership</w:t>
            </w:r>
          </w:p>
        </w:tc>
        <w:tc>
          <w:tcPr>
            <w:tcW w:type="dxa" w:w="1115"/>
            <w:tcMar>
              <w:top w:w="50" w:type="dxa"/>
              <w:bottom w:w="50" w:type="dxa"/>
              <w:left w:w="90" w:type="dxa"/>
              <w:right w:w="90" w:type="dxa"/>
            </w:tcMar>
          </w:tcPr>
          <w:p>
            <w:pPr>
              <w:pStyle w:val="BDOITable"/>
            </w:pPr>
            <w:r>
              <w:rPr>
                <w:sz w:val="15"/>
              </w:rPr>
              <w:t>04-Jan-2027</w:t>
            </w:r>
          </w:p>
        </w:tc>
        <w:tc>
          <w:tcPr>
            <w:tcW w:type="dxa" w:w="2053"/>
            <w:tcMar>
              <w:top w:w="50" w:type="dxa"/>
              <w:bottom w:w="50" w:type="dxa"/>
              <w:left w:w="90" w:type="dxa"/>
              <w:right w:w="90" w:type="dxa"/>
            </w:tcMar>
          </w:tcPr>
          <w:p>
            <w:pPr>
              <w:pStyle w:val="BDOITable"/>
            </w:pPr>
            <w:r>
              <w:rPr>
                <w:sz w:val="15"/>
              </w:rPr>
              <w:t>SIT runs on seed values; postings retested</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DEP-06</w:t>
            </w:r>
          </w:p>
        </w:tc>
        <w:tc>
          <w:tcPr>
            <w:tcW w:type="dxa" w:w="1232"/>
            <w:tcMar>
              <w:top w:w="50" w:type="dxa"/>
              <w:bottom w:w="50" w:type="dxa"/>
              <w:left w:w="90" w:type="dxa"/>
              <w:right w:w="90" w:type="dxa"/>
            </w:tcMar>
            <w:shd w:val="clear" w:color="auto" w:fill="E5F5FF"/>
          </w:tcPr>
          <w:p>
            <w:pPr>
              <w:pStyle w:val="BDOITable"/>
            </w:pPr>
            <w:r>
              <w:rPr>
                <w:sz w:val="15"/>
              </w:rPr>
              <w:t>Environment</w:t>
            </w:r>
          </w:p>
        </w:tc>
        <w:tc>
          <w:tcPr>
            <w:tcW w:type="dxa" w:w="3109"/>
            <w:tcMar>
              <w:top w:w="50" w:type="dxa"/>
              <w:bottom w:w="50" w:type="dxa"/>
              <w:left w:w="90" w:type="dxa"/>
              <w:right w:w="90" w:type="dxa"/>
            </w:tcMar>
            <w:shd w:val="clear" w:color="auto" w:fill="E5F5FF"/>
          </w:tcPr>
          <w:p>
            <w:pPr>
              <w:pStyle w:val="BDOITable"/>
            </w:pPr>
            <w:r>
              <w:rPr>
                <w:sz w:val="15"/>
              </w:rPr>
              <w:t>SIT environment on managed Kubernetes with PostgreSQL 16, Valkey 8, Kafka 3.9, document store and Gateway API</w:t>
            </w:r>
          </w:p>
        </w:tc>
        <w:tc>
          <w:tcPr>
            <w:tcW w:type="dxa" w:w="1642"/>
            <w:tcMar>
              <w:top w:w="50" w:type="dxa"/>
              <w:bottom w:w="50" w:type="dxa"/>
              <w:left w:w="90" w:type="dxa"/>
              <w:right w:w="90" w:type="dxa"/>
            </w:tcMar>
            <w:shd w:val="clear" w:color="auto" w:fill="E5F5FF"/>
          </w:tcPr>
          <w:p>
            <w:pPr>
              <w:pStyle w:val="BDOITable"/>
            </w:pPr>
            <w:r>
              <w:rPr>
                <w:sz w:val="15"/>
              </w:rPr>
              <w:t>BDOI IT</w:t>
            </w:r>
          </w:p>
        </w:tc>
        <w:tc>
          <w:tcPr>
            <w:tcW w:type="dxa" w:w="1115"/>
            <w:tcMar>
              <w:top w:w="50" w:type="dxa"/>
              <w:bottom w:w="50" w:type="dxa"/>
              <w:left w:w="90" w:type="dxa"/>
              <w:right w:w="90" w:type="dxa"/>
            </w:tcMar>
            <w:shd w:val="clear" w:color="auto" w:fill="E5F5FF"/>
          </w:tcPr>
          <w:p>
            <w:pPr>
              <w:pStyle w:val="BDOITable"/>
            </w:pPr>
            <w:r>
              <w:rPr>
                <w:sz w:val="15"/>
              </w:rPr>
              <w:t>04-Jan-2027</w:t>
            </w:r>
          </w:p>
        </w:tc>
        <w:tc>
          <w:tcPr>
            <w:tcW w:type="dxa" w:w="2053"/>
            <w:tcMar>
              <w:top w:w="50" w:type="dxa"/>
              <w:bottom w:w="50" w:type="dxa"/>
              <w:left w:w="90" w:type="dxa"/>
              <w:right w:w="90" w:type="dxa"/>
            </w:tcMar>
            <w:shd w:val="clear" w:color="auto" w:fill="E5F5FF"/>
          </w:tcPr>
          <w:p>
            <w:pPr>
              <w:pStyle w:val="BDOITable"/>
            </w:pPr>
            <w:r>
              <w:rPr>
                <w:sz w:val="15"/>
              </w:rPr>
              <w:t>SIT start slips day for day</w:t>
            </w:r>
          </w:p>
        </w:tc>
      </w:tr>
      <w:tr>
        <w:trPr>
          <w:cantSplit w:val="true"/>
        </w:trPr>
        <w:tc>
          <w:tcPr>
            <w:tcW w:type="dxa" w:w="821"/>
            <w:tcMar>
              <w:top w:w="50" w:type="dxa"/>
              <w:bottom w:w="50" w:type="dxa"/>
              <w:left w:w="90" w:type="dxa"/>
              <w:right w:w="90" w:type="dxa"/>
            </w:tcMar>
          </w:tcPr>
          <w:p>
            <w:pPr>
              <w:pStyle w:val="BDOITable"/>
            </w:pPr>
            <w:r>
              <w:rPr>
                <w:sz w:val="15"/>
              </w:rPr>
              <w:t>DEP-07</w:t>
            </w:r>
          </w:p>
        </w:tc>
        <w:tc>
          <w:tcPr>
            <w:tcW w:type="dxa" w:w="1232"/>
            <w:tcMar>
              <w:top w:w="50" w:type="dxa"/>
              <w:bottom w:w="50" w:type="dxa"/>
              <w:left w:w="90" w:type="dxa"/>
              <w:right w:w="90" w:type="dxa"/>
            </w:tcMar>
          </w:tcPr>
          <w:p>
            <w:pPr>
              <w:pStyle w:val="BDOITable"/>
            </w:pPr>
            <w:r>
              <w:rPr>
                <w:sz w:val="15"/>
              </w:rPr>
              <w:t>Integration</w:t>
            </w:r>
          </w:p>
        </w:tc>
        <w:tc>
          <w:tcPr>
            <w:tcW w:type="dxa" w:w="3109"/>
            <w:tcMar>
              <w:top w:w="50" w:type="dxa"/>
              <w:bottom w:w="50" w:type="dxa"/>
              <w:left w:w="90" w:type="dxa"/>
              <w:right w:w="90" w:type="dxa"/>
            </w:tcMar>
          </w:tcPr>
          <w:p>
            <w:pPr>
              <w:pStyle w:val="BDOITable"/>
            </w:pPr>
            <w:r>
              <w:rPr>
                <w:sz w:val="15"/>
              </w:rPr>
              <w:t>EIAM sign-in specification (tenant, claims, session life, OIDC or SAML 2.0) and application registration</w:t>
            </w:r>
          </w:p>
        </w:tc>
        <w:tc>
          <w:tcPr>
            <w:tcW w:type="dxa" w:w="1642"/>
            <w:tcMar>
              <w:top w:w="50" w:type="dxa"/>
              <w:bottom w:w="50" w:type="dxa"/>
              <w:left w:w="90" w:type="dxa"/>
              <w:right w:w="90" w:type="dxa"/>
            </w:tcMar>
          </w:tcPr>
          <w:p>
            <w:pPr>
              <w:pStyle w:val="BDOITable"/>
            </w:pPr>
            <w:r>
              <w:rPr>
                <w:sz w:val="15"/>
              </w:rPr>
              <w:t>BDO IT EIAM team</w:t>
            </w:r>
          </w:p>
        </w:tc>
        <w:tc>
          <w:tcPr>
            <w:tcW w:type="dxa" w:w="1115"/>
            <w:tcMar>
              <w:top w:w="50" w:type="dxa"/>
              <w:bottom w:w="50" w:type="dxa"/>
              <w:left w:w="90" w:type="dxa"/>
              <w:right w:w="90" w:type="dxa"/>
            </w:tcMar>
          </w:tcPr>
          <w:p>
            <w:pPr>
              <w:pStyle w:val="BDOITable"/>
            </w:pPr>
            <w:r>
              <w:rPr>
                <w:sz w:val="15"/>
              </w:rPr>
              <w:t>31-Jan-2027</w:t>
            </w:r>
          </w:p>
        </w:tc>
        <w:tc>
          <w:tcPr>
            <w:tcW w:type="dxa" w:w="2053"/>
            <w:tcMar>
              <w:top w:w="50" w:type="dxa"/>
              <w:bottom w:w="50" w:type="dxa"/>
              <w:left w:w="90" w:type="dxa"/>
              <w:right w:w="90" w:type="dxa"/>
            </w:tcMar>
          </w:tcPr>
          <w:p>
            <w:pPr>
              <w:pStyle w:val="BDOITable"/>
            </w:pPr>
            <w:r>
              <w:rPr>
                <w:sz w:val="15"/>
              </w:rPr>
              <w:t>Sign-in stays local in SIT; directory sign-in tested late</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DEP-08</w:t>
            </w:r>
          </w:p>
        </w:tc>
        <w:tc>
          <w:tcPr>
            <w:tcW w:type="dxa" w:w="1232"/>
            <w:tcMar>
              <w:top w:w="50" w:type="dxa"/>
              <w:bottom w:w="50" w:type="dxa"/>
              <w:left w:w="90" w:type="dxa"/>
              <w:right w:w="90" w:type="dxa"/>
            </w:tcMar>
            <w:shd w:val="clear" w:color="auto" w:fill="E5F5FF"/>
          </w:tcPr>
          <w:p>
            <w:pPr>
              <w:pStyle w:val="BDOITable"/>
            </w:pPr>
            <w:r>
              <w:rPr>
                <w:sz w:val="15"/>
              </w:rPr>
              <w:t>Integration</w:t>
            </w:r>
          </w:p>
        </w:tc>
        <w:tc>
          <w:tcPr>
            <w:tcW w:type="dxa" w:w="3109"/>
            <w:tcMar>
              <w:top w:w="50" w:type="dxa"/>
              <w:bottom w:w="50" w:type="dxa"/>
              <w:left w:w="90" w:type="dxa"/>
              <w:right w:w="90" w:type="dxa"/>
            </w:tcMar>
            <w:shd w:val="clear" w:color="auto" w:fill="E5F5FF"/>
          </w:tcPr>
          <w:p>
            <w:pPr>
              <w:pStyle w:val="BDOITable"/>
            </w:pPr>
            <w:r>
              <w:rPr>
                <w:sz w:val="15"/>
              </w:rPr>
              <w:t>UIDM-ISC option (accounts only, accounts and roles, or aggregation only) and SCIM provisioning connector</w:t>
            </w:r>
          </w:p>
        </w:tc>
        <w:tc>
          <w:tcPr>
            <w:tcW w:type="dxa" w:w="1642"/>
            <w:tcMar>
              <w:top w:w="50" w:type="dxa"/>
              <w:bottom w:w="50" w:type="dxa"/>
              <w:left w:w="90" w:type="dxa"/>
              <w:right w:w="90" w:type="dxa"/>
            </w:tcMar>
            <w:shd w:val="clear" w:color="auto" w:fill="E5F5FF"/>
          </w:tcPr>
          <w:p>
            <w:pPr>
              <w:pStyle w:val="BDOITable"/>
            </w:pPr>
            <w:r>
              <w:rPr>
                <w:sz w:val="15"/>
              </w:rPr>
              <w:t>BDO IT IGA team</w:t>
            </w:r>
          </w:p>
        </w:tc>
        <w:tc>
          <w:tcPr>
            <w:tcW w:type="dxa" w:w="1115"/>
            <w:tcMar>
              <w:top w:w="50" w:type="dxa"/>
              <w:bottom w:w="50" w:type="dxa"/>
              <w:left w:w="90" w:type="dxa"/>
              <w:right w:w="90" w:type="dxa"/>
            </w:tcMar>
            <w:shd w:val="clear" w:color="auto" w:fill="E5F5FF"/>
          </w:tcPr>
          <w:p>
            <w:pPr>
              <w:pStyle w:val="BDOITable"/>
            </w:pPr>
            <w:r>
              <w:rPr>
                <w:sz w:val="15"/>
              </w:rPr>
              <w:t>31-Jan-2027</w:t>
            </w:r>
          </w:p>
        </w:tc>
        <w:tc>
          <w:tcPr>
            <w:tcW w:type="dxa" w:w="2053"/>
            <w:tcMar>
              <w:top w:w="50" w:type="dxa"/>
              <w:bottom w:w="50" w:type="dxa"/>
              <w:left w:w="90" w:type="dxa"/>
              <w:right w:w="90" w:type="dxa"/>
            </w:tcMar>
            <w:shd w:val="clear" w:color="auto" w:fill="E5F5FF"/>
          </w:tcPr>
          <w:p>
            <w:pPr>
              <w:pStyle w:val="BDOITable"/>
            </w:pPr>
            <w:r>
              <w:rPr>
                <w:sz w:val="15"/>
              </w:rPr>
              <w:t>User provisioning tested late; manual user loading at go-live</w:t>
            </w:r>
          </w:p>
        </w:tc>
      </w:tr>
      <w:tr>
        <w:trPr>
          <w:cantSplit w:val="true"/>
        </w:trPr>
        <w:tc>
          <w:tcPr>
            <w:tcW w:type="dxa" w:w="821"/>
            <w:tcMar>
              <w:top w:w="50" w:type="dxa"/>
              <w:bottom w:w="50" w:type="dxa"/>
              <w:left w:w="90" w:type="dxa"/>
              <w:right w:w="90" w:type="dxa"/>
            </w:tcMar>
          </w:tcPr>
          <w:p>
            <w:pPr>
              <w:pStyle w:val="BDOITable"/>
            </w:pPr>
            <w:r>
              <w:rPr>
                <w:sz w:val="15"/>
              </w:rPr>
              <w:t>DEP-09</w:t>
            </w:r>
          </w:p>
        </w:tc>
        <w:tc>
          <w:tcPr>
            <w:tcW w:type="dxa" w:w="1232"/>
            <w:tcMar>
              <w:top w:w="50" w:type="dxa"/>
              <w:bottom w:w="50" w:type="dxa"/>
              <w:left w:w="90" w:type="dxa"/>
              <w:right w:w="90" w:type="dxa"/>
            </w:tcMar>
          </w:tcPr>
          <w:p>
            <w:pPr>
              <w:pStyle w:val="BDOITable"/>
            </w:pPr>
            <w:r>
              <w:rPr>
                <w:sz w:val="15"/>
              </w:rPr>
              <w:t>Data</w:t>
            </w:r>
          </w:p>
        </w:tc>
        <w:tc>
          <w:tcPr>
            <w:tcW w:type="dxa" w:w="3109"/>
            <w:tcMar>
              <w:top w:w="50" w:type="dxa"/>
              <w:bottom w:w="50" w:type="dxa"/>
              <w:left w:w="90" w:type="dxa"/>
              <w:right w:w="90" w:type="dxa"/>
            </w:tcMar>
          </w:tcPr>
          <w:p>
            <w:pPr>
              <w:pStyle w:val="BDOITable"/>
            </w:pPr>
            <w:r>
              <w:rPr>
                <w:sz w:val="15"/>
              </w:rPr>
              <w:t>First full extracts with control files and volumes (M3)</w:t>
            </w:r>
          </w:p>
        </w:tc>
        <w:tc>
          <w:tcPr>
            <w:tcW w:type="dxa" w:w="1642"/>
            <w:tcMar>
              <w:top w:w="50" w:type="dxa"/>
              <w:bottom w:w="50" w:type="dxa"/>
              <w:left w:w="90" w:type="dxa"/>
              <w:right w:w="90" w:type="dxa"/>
            </w:tcMar>
          </w:tcPr>
          <w:p>
            <w:pPr>
              <w:pStyle w:val="BDOITable"/>
            </w:pPr>
            <w:r>
              <w:rPr>
                <w:sz w:val="15"/>
              </w:rPr>
              <w:t>BDOI IT</w:t>
            </w:r>
          </w:p>
        </w:tc>
        <w:tc>
          <w:tcPr>
            <w:tcW w:type="dxa" w:w="1115"/>
            <w:tcMar>
              <w:top w:w="50" w:type="dxa"/>
              <w:bottom w:w="50" w:type="dxa"/>
              <w:left w:w="90" w:type="dxa"/>
              <w:right w:w="90" w:type="dxa"/>
            </w:tcMar>
          </w:tcPr>
          <w:p>
            <w:pPr>
              <w:pStyle w:val="BDOITable"/>
            </w:pPr>
            <w:r>
              <w:rPr>
                <w:sz w:val="15"/>
              </w:rPr>
              <w:t>29-Jan-2027</w:t>
            </w:r>
          </w:p>
        </w:tc>
        <w:tc>
          <w:tcPr>
            <w:tcW w:type="dxa" w:w="2053"/>
            <w:tcMar>
              <w:top w:w="50" w:type="dxa"/>
              <w:bottom w:w="50" w:type="dxa"/>
              <w:left w:w="90" w:type="dxa"/>
              <w:right w:w="90" w:type="dxa"/>
            </w:tcMar>
          </w:tcPr>
          <w:p>
            <w:pPr>
              <w:pStyle w:val="BDOITable"/>
            </w:pPr>
            <w:r>
              <w:rPr>
                <w:sz w:val="15"/>
              </w:rPr>
              <w:t>Trial migration 1 on partial data</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DEP-10</w:t>
            </w:r>
          </w:p>
        </w:tc>
        <w:tc>
          <w:tcPr>
            <w:tcW w:type="dxa" w:w="1232"/>
            <w:tcMar>
              <w:top w:w="50" w:type="dxa"/>
              <w:bottom w:w="50" w:type="dxa"/>
              <w:left w:w="90" w:type="dxa"/>
              <w:right w:w="90" w:type="dxa"/>
            </w:tcMar>
            <w:shd w:val="clear" w:color="auto" w:fill="E5F5FF"/>
          </w:tcPr>
          <w:p>
            <w:pPr>
              <w:pStyle w:val="BDOITable"/>
            </w:pPr>
            <w:r>
              <w:rPr>
                <w:sz w:val="15"/>
              </w:rPr>
              <w:t>Integration</w:t>
            </w:r>
          </w:p>
        </w:tc>
        <w:tc>
          <w:tcPr>
            <w:tcW w:type="dxa" w:w="3109"/>
            <w:tcMar>
              <w:top w:w="50" w:type="dxa"/>
              <w:bottom w:w="50" w:type="dxa"/>
              <w:left w:w="90" w:type="dxa"/>
              <w:right w:w="90" w:type="dxa"/>
            </w:tcMar>
            <w:shd w:val="clear" w:color="auto" w:fill="E5F5FF"/>
          </w:tcPr>
          <w:p>
            <w:pPr>
              <w:pStyle w:val="BDOITable"/>
            </w:pPr>
            <w:r>
              <w:rPr>
                <w:sz w:val="15"/>
              </w:rPr>
              <w:t>Drop 2 integration specifications: EGL, EDP (SD 11), CARMS, insurer exchanges</w:t>
            </w:r>
          </w:p>
        </w:tc>
        <w:tc>
          <w:tcPr>
            <w:tcW w:type="dxa" w:w="1642"/>
            <w:tcMar>
              <w:top w:w="50" w:type="dxa"/>
              <w:bottom w:w="50" w:type="dxa"/>
              <w:left w:w="90" w:type="dxa"/>
              <w:right w:w="90" w:type="dxa"/>
            </w:tcMar>
            <w:shd w:val="clear" w:color="auto" w:fill="E5F5FF"/>
          </w:tcPr>
          <w:p>
            <w:pPr>
              <w:pStyle w:val="BDOITable"/>
            </w:pPr>
            <w:r>
              <w:rPr>
                <w:sz w:val="15"/>
              </w:rPr>
              <w:t>BDOI IT</w:t>
            </w:r>
          </w:p>
        </w:tc>
        <w:tc>
          <w:tcPr>
            <w:tcW w:type="dxa" w:w="1115"/>
            <w:tcMar>
              <w:top w:w="50" w:type="dxa"/>
              <w:bottom w:w="50" w:type="dxa"/>
              <w:left w:w="90" w:type="dxa"/>
              <w:right w:w="90" w:type="dxa"/>
            </w:tcMar>
            <w:shd w:val="clear" w:color="auto" w:fill="E5F5FF"/>
          </w:tcPr>
          <w:p>
            <w:pPr>
              <w:pStyle w:val="BDOITable"/>
            </w:pPr>
            <w:r>
              <w:rPr>
                <w:sz w:val="15"/>
              </w:rPr>
              <w:t>31-Jan-2027</w:t>
            </w:r>
          </w:p>
        </w:tc>
        <w:tc>
          <w:tcPr>
            <w:tcW w:type="dxa" w:w="2053"/>
            <w:tcMar>
              <w:top w:w="50" w:type="dxa"/>
              <w:bottom w:w="50" w:type="dxa"/>
              <w:left w:w="90" w:type="dxa"/>
              <w:right w:w="90" w:type="dxa"/>
            </w:tcMar>
            <w:shd w:val="clear" w:color="auto" w:fill="E5F5FF"/>
          </w:tcPr>
          <w:p>
            <w:pPr>
              <w:pStyle w:val="BDOITable"/>
            </w:pPr>
            <w:r>
              <w:rPr>
                <w:sz w:val="15"/>
              </w:rPr>
              <w:t>Drop 2 interfaces descoped or delivered after go-live</w:t>
            </w:r>
          </w:p>
        </w:tc>
      </w:tr>
      <w:tr>
        <w:trPr>
          <w:cantSplit w:val="true"/>
        </w:trPr>
        <w:tc>
          <w:tcPr>
            <w:tcW w:type="dxa" w:w="821"/>
            <w:tcMar>
              <w:top w:w="50" w:type="dxa"/>
              <w:bottom w:w="50" w:type="dxa"/>
              <w:left w:w="90" w:type="dxa"/>
              <w:right w:w="90" w:type="dxa"/>
            </w:tcMar>
          </w:tcPr>
          <w:p>
            <w:pPr>
              <w:pStyle w:val="BDOITable"/>
            </w:pPr>
            <w:r>
              <w:rPr>
                <w:sz w:val="15"/>
              </w:rPr>
              <w:t>DEP-11</w:t>
            </w:r>
          </w:p>
        </w:tc>
        <w:tc>
          <w:tcPr>
            <w:tcW w:type="dxa" w:w="1232"/>
            <w:tcMar>
              <w:top w:w="50" w:type="dxa"/>
              <w:bottom w:w="50" w:type="dxa"/>
              <w:left w:w="90" w:type="dxa"/>
              <w:right w:w="90" w:type="dxa"/>
            </w:tcMar>
          </w:tcPr>
          <w:p>
            <w:pPr>
              <w:pStyle w:val="BDOITable"/>
            </w:pPr>
            <w:r>
              <w:rPr>
                <w:sz w:val="15"/>
              </w:rPr>
              <w:t>Integration</w:t>
            </w:r>
          </w:p>
        </w:tc>
        <w:tc>
          <w:tcPr>
            <w:tcW w:type="dxa" w:w="3109"/>
            <w:tcMar>
              <w:top w:w="50" w:type="dxa"/>
              <w:bottom w:w="50" w:type="dxa"/>
              <w:left w:w="90" w:type="dxa"/>
              <w:right w:w="90" w:type="dxa"/>
            </w:tcMar>
          </w:tcPr>
          <w:p>
            <w:pPr>
              <w:pStyle w:val="BDOITable"/>
            </w:pPr>
            <w:r>
              <w:rPr>
                <w:sz w:val="15"/>
              </w:rPr>
              <w:t>Bank channel layouts and transport: CMS / New BOB, OBPCS, Old BOB, AFTS, PMS</w:t>
            </w:r>
          </w:p>
        </w:tc>
        <w:tc>
          <w:tcPr>
            <w:tcW w:type="dxa" w:w="1642"/>
            <w:tcMar>
              <w:top w:w="50" w:type="dxa"/>
              <w:bottom w:w="50" w:type="dxa"/>
              <w:left w:w="90" w:type="dxa"/>
              <w:right w:w="90" w:type="dxa"/>
            </w:tcMar>
          </w:tcPr>
          <w:p>
            <w:pPr>
              <w:pStyle w:val="BDOITable"/>
            </w:pPr>
            <w:r>
              <w:rPr>
                <w:sz w:val="15"/>
              </w:rPr>
              <w:t>BDOI IT</w:t>
            </w:r>
          </w:p>
        </w:tc>
        <w:tc>
          <w:tcPr>
            <w:tcW w:type="dxa" w:w="1115"/>
            <w:tcMar>
              <w:top w:w="50" w:type="dxa"/>
              <w:bottom w:w="50" w:type="dxa"/>
              <w:left w:w="90" w:type="dxa"/>
              <w:right w:w="90" w:type="dxa"/>
            </w:tcMar>
          </w:tcPr>
          <w:p>
            <w:pPr>
              <w:pStyle w:val="BDOITable"/>
            </w:pPr>
            <w:r>
              <w:rPr>
                <w:sz w:val="15"/>
              </w:rPr>
              <w:t>26-Feb-2027</w:t>
            </w:r>
          </w:p>
        </w:tc>
        <w:tc>
          <w:tcPr>
            <w:tcW w:type="dxa" w:w="2053"/>
            <w:tcMar>
              <w:top w:w="50" w:type="dxa"/>
              <w:bottom w:w="50" w:type="dxa"/>
              <w:left w:w="90" w:type="dxa"/>
              <w:right w:w="90" w:type="dxa"/>
            </w:tcMar>
          </w:tcPr>
          <w:p>
            <w:pPr>
              <w:pStyle w:val="BDOITable"/>
            </w:pPr>
            <w:r>
              <w:rPr>
                <w:sz w:val="15"/>
              </w:rPr>
              <w:t>Manual uploads at go-live</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DEP-12</w:t>
            </w:r>
          </w:p>
        </w:tc>
        <w:tc>
          <w:tcPr>
            <w:tcW w:type="dxa" w:w="1232"/>
            <w:tcMar>
              <w:top w:w="50" w:type="dxa"/>
              <w:bottom w:w="50" w:type="dxa"/>
              <w:left w:w="90" w:type="dxa"/>
              <w:right w:w="90" w:type="dxa"/>
            </w:tcMar>
            <w:shd w:val="clear" w:color="auto" w:fill="E5F5FF"/>
          </w:tcPr>
          <w:p>
            <w:pPr>
              <w:pStyle w:val="BDOITable"/>
            </w:pPr>
            <w:r>
              <w:rPr>
                <w:sz w:val="15"/>
              </w:rPr>
              <w:t>Integration</w:t>
            </w:r>
          </w:p>
        </w:tc>
        <w:tc>
          <w:tcPr>
            <w:tcW w:type="dxa" w:w="3109"/>
            <w:tcMar>
              <w:top w:w="50" w:type="dxa"/>
              <w:bottom w:w="50" w:type="dxa"/>
              <w:left w:w="90" w:type="dxa"/>
              <w:right w:w="90" w:type="dxa"/>
            </w:tcMar>
            <w:shd w:val="clear" w:color="auto" w:fill="E5F5FF"/>
          </w:tcPr>
          <w:p>
            <w:pPr>
              <w:pStyle w:val="BDOITable"/>
            </w:pPr>
            <w:r>
              <w:rPr>
                <w:sz w:val="15"/>
              </w:rPr>
              <w:t>CCM sending mode, sender addresses and attachment limits</w:t>
            </w:r>
          </w:p>
        </w:tc>
        <w:tc>
          <w:tcPr>
            <w:tcW w:type="dxa" w:w="1642"/>
            <w:tcMar>
              <w:top w:w="50" w:type="dxa"/>
              <w:bottom w:w="50" w:type="dxa"/>
              <w:left w:w="90" w:type="dxa"/>
              <w:right w:w="90" w:type="dxa"/>
            </w:tcMar>
            <w:shd w:val="clear" w:color="auto" w:fill="E5F5FF"/>
          </w:tcPr>
          <w:p>
            <w:pPr>
              <w:pStyle w:val="BDOITable"/>
            </w:pPr>
            <w:r>
              <w:rPr>
                <w:sz w:val="15"/>
              </w:rPr>
              <w:t>BDOI IT</w:t>
            </w:r>
          </w:p>
        </w:tc>
        <w:tc>
          <w:tcPr>
            <w:tcW w:type="dxa" w:w="1115"/>
            <w:tcMar>
              <w:top w:w="50" w:type="dxa"/>
              <w:bottom w:w="50" w:type="dxa"/>
              <w:left w:w="90" w:type="dxa"/>
              <w:right w:w="90" w:type="dxa"/>
            </w:tcMar>
            <w:shd w:val="clear" w:color="auto" w:fill="E5F5FF"/>
          </w:tcPr>
          <w:p>
            <w:pPr>
              <w:pStyle w:val="BDOITable"/>
            </w:pPr>
            <w:r>
              <w:rPr>
                <w:sz w:val="15"/>
              </w:rPr>
              <w:t>26-Feb-2027</w:t>
            </w:r>
          </w:p>
        </w:tc>
        <w:tc>
          <w:tcPr>
            <w:tcW w:type="dxa" w:w="2053"/>
            <w:tcMar>
              <w:top w:w="50" w:type="dxa"/>
              <w:bottom w:w="50" w:type="dxa"/>
              <w:left w:w="90" w:type="dxa"/>
              <w:right w:w="90" w:type="dxa"/>
            </w:tcMar>
            <w:shd w:val="clear" w:color="auto" w:fill="E5F5FF"/>
          </w:tcPr>
          <w:p>
            <w:pPr>
              <w:pStyle w:val="BDOITable"/>
            </w:pPr>
            <w:r>
              <w:rPr>
                <w:sz w:val="15"/>
              </w:rPr>
              <w:t>E-mail tested late</w:t>
            </w:r>
          </w:p>
        </w:tc>
      </w:tr>
      <w:tr>
        <w:trPr>
          <w:cantSplit w:val="true"/>
        </w:trPr>
        <w:tc>
          <w:tcPr>
            <w:tcW w:type="dxa" w:w="821"/>
            <w:tcMar>
              <w:top w:w="50" w:type="dxa"/>
              <w:bottom w:w="50" w:type="dxa"/>
              <w:left w:w="90" w:type="dxa"/>
              <w:right w:w="90" w:type="dxa"/>
            </w:tcMar>
          </w:tcPr>
          <w:p>
            <w:pPr>
              <w:pStyle w:val="BDOITable"/>
            </w:pPr>
            <w:r>
              <w:rPr>
                <w:sz w:val="15"/>
              </w:rPr>
              <w:t>DEP-13</w:t>
            </w:r>
          </w:p>
        </w:tc>
        <w:tc>
          <w:tcPr>
            <w:tcW w:type="dxa" w:w="1232"/>
            <w:tcMar>
              <w:top w:w="50" w:type="dxa"/>
              <w:bottom w:w="50" w:type="dxa"/>
              <w:left w:w="90" w:type="dxa"/>
              <w:right w:w="90" w:type="dxa"/>
            </w:tcMar>
          </w:tcPr>
          <w:p>
            <w:pPr>
              <w:pStyle w:val="BDOITable"/>
            </w:pPr>
            <w:r>
              <w:rPr>
                <w:sz w:val="15"/>
              </w:rPr>
              <w:t>Integration</w:t>
            </w:r>
          </w:p>
        </w:tc>
        <w:tc>
          <w:tcPr>
            <w:tcW w:type="dxa" w:w="3109"/>
            <w:tcMar>
              <w:top w:w="50" w:type="dxa"/>
              <w:bottom w:w="50" w:type="dxa"/>
              <w:left w:w="90" w:type="dxa"/>
              <w:right w:w="90" w:type="dxa"/>
            </w:tcMar>
          </w:tcPr>
          <w:p>
            <w:pPr>
              <w:pStyle w:val="BDOITable"/>
            </w:pPr>
            <w:r>
              <w:rPr>
                <w:sz w:val="15"/>
              </w:rPr>
              <w:t>Apigee X proxies, products and credentials for the BIBS integrations in SIT, UAT and production</w:t>
            </w:r>
          </w:p>
        </w:tc>
        <w:tc>
          <w:tcPr>
            <w:tcW w:type="dxa" w:w="1642"/>
            <w:tcMar>
              <w:top w:w="50" w:type="dxa"/>
              <w:bottom w:w="50" w:type="dxa"/>
              <w:left w:w="90" w:type="dxa"/>
              <w:right w:w="90" w:type="dxa"/>
            </w:tcMar>
          </w:tcPr>
          <w:p>
            <w:pPr>
              <w:pStyle w:val="BDOITable"/>
            </w:pPr>
            <w:r>
              <w:rPr>
                <w:sz w:val="15"/>
              </w:rPr>
              <w:t>BDO IT API team</w:t>
            </w:r>
          </w:p>
        </w:tc>
        <w:tc>
          <w:tcPr>
            <w:tcW w:type="dxa" w:w="1115"/>
            <w:tcMar>
              <w:top w:w="50" w:type="dxa"/>
              <w:bottom w:w="50" w:type="dxa"/>
              <w:left w:w="90" w:type="dxa"/>
              <w:right w:w="90" w:type="dxa"/>
            </w:tcMar>
          </w:tcPr>
          <w:p>
            <w:pPr>
              <w:pStyle w:val="BDOITable"/>
            </w:pPr>
            <w:r>
              <w:rPr>
                <w:sz w:val="15"/>
              </w:rPr>
              <w:t>31-Mar-2027</w:t>
            </w:r>
          </w:p>
        </w:tc>
        <w:tc>
          <w:tcPr>
            <w:tcW w:type="dxa" w:w="2053"/>
            <w:tcMar>
              <w:top w:w="50" w:type="dxa"/>
              <w:bottom w:w="50" w:type="dxa"/>
              <w:left w:w="90" w:type="dxa"/>
              <w:right w:w="90" w:type="dxa"/>
            </w:tcMar>
          </w:tcPr>
          <w:p>
            <w:pPr>
              <w:pStyle w:val="BDOITable"/>
            </w:pPr>
            <w:r>
              <w:rPr>
                <w:sz w:val="15"/>
              </w:rPr>
              <w:t>Integration test slips into UAT</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DEP-14</w:t>
            </w:r>
          </w:p>
        </w:tc>
        <w:tc>
          <w:tcPr>
            <w:tcW w:type="dxa" w:w="1232"/>
            <w:tcMar>
              <w:top w:w="50" w:type="dxa"/>
              <w:bottom w:w="50" w:type="dxa"/>
              <w:left w:w="90" w:type="dxa"/>
              <w:right w:w="90" w:type="dxa"/>
            </w:tcMar>
            <w:shd w:val="clear" w:color="auto" w:fill="E5F5FF"/>
          </w:tcPr>
          <w:p>
            <w:pPr>
              <w:pStyle w:val="BDOITable"/>
            </w:pPr>
            <w:r>
              <w:rPr>
                <w:sz w:val="15"/>
              </w:rPr>
              <w:t>Decision</w:t>
            </w:r>
          </w:p>
        </w:tc>
        <w:tc>
          <w:tcPr>
            <w:tcW w:type="dxa" w:w="3109"/>
            <w:tcMar>
              <w:top w:w="50" w:type="dxa"/>
              <w:bottom w:w="50" w:type="dxa"/>
              <w:left w:w="90" w:type="dxa"/>
              <w:right w:w="90" w:type="dxa"/>
            </w:tcMar>
            <w:shd w:val="clear" w:color="auto" w:fill="E5F5FF"/>
          </w:tcPr>
          <w:p>
            <w:pPr>
              <w:pStyle w:val="BDOITable"/>
            </w:pPr>
            <w:r>
              <w:rPr>
                <w:sz w:val="15"/>
              </w:rPr>
              <w:t>Spring Boot 4 upgrade before go-live or after hypercare</w:t>
            </w:r>
          </w:p>
        </w:tc>
        <w:tc>
          <w:tcPr>
            <w:tcW w:type="dxa" w:w="1642"/>
            <w:tcMar>
              <w:top w:w="50" w:type="dxa"/>
              <w:bottom w:w="50" w:type="dxa"/>
              <w:left w:w="90" w:type="dxa"/>
              <w:right w:w="90" w:type="dxa"/>
            </w:tcMar>
            <w:shd w:val="clear" w:color="auto" w:fill="E5F5FF"/>
          </w:tcPr>
          <w:p>
            <w:pPr>
              <w:pStyle w:val="BDOITable"/>
            </w:pPr>
            <w:r>
              <w:rPr>
                <w:sz w:val="15"/>
              </w:rPr>
              <w:t>BDOI IT; Change Control Board</w:t>
            </w:r>
          </w:p>
        </w:tc>
        <w:tc>
          <w:tcPr>
            <w:tcW w:type="dxa" w:w="1115"/>
            <w:tcMar>
              <w:top w:w="50" w:type="dxa"/>
              <w:bottom w:w="50" w:type="dxa"/>
              <w:left w:w="90" w:type="dxa"/>
              <w:right w:w="90" w:type="dxa"/>
            </w:tcMar>
            <w:shd w:val="clear" w:color="auto" w:fill="E5F5FF"/>
          </w:tcPr>
          <w:p>
            <w:pPr>
              <w:pStyle w:val="BDOITable"/>
            </w:pPr>
            <w:r>
              <w:rPr>
                <w:sz w:val="15"/>
              </w:rPr>
              <w:t>31-Mar-2027</w:t>
            </w:r>
          </w:p>
        </w:tc>
        <w:tc>
          <w:tcPr>
            <w:tcW w:type="dxa" w:w="2053"/>
            <w:tcMar>
              <w:top w:w="50" w:type="dxa"/>
              <w:bottom w:w="50" w:type="dxa"/>
              <w:left w:w="90" w:type="dxa"/>
              <w:right w:w="90" w:type="dxa"/>
            </w:tcMar>
            <w:shd w:val="clear" w:color="auto" w:fill="E5F5FF"/>
          </w:tcPr>
          <w:p>
            <w:pPr>
              <w:pStyle w:val="BDOITable"/>
            </w:pPr>
            <w:r>
              <w:rPr>
                <w:sz w:val="15"/>
              </w:rPr>
              <w:t>Upgrade forced late or carried into production support</w:t>
            </w:r>
          </w:p>
        </w:tc>
      </w:tr>
      <w:tr>
        <w:trPr>
          <w:cantSplit w:val="true"/>
        </w:trPr>
        <w:tc>
          <w:tcPr>
            <w:tcW w:type="dxa" w:w="821"/>
            <w:tcMar>
              <w:top w:w="50" w:type="dxa"/>
              <w:bottom w:w="50" w:type="dxa"/>
              <w:left w:w="90" w:type="dxa"/>
              <w:right w:w="90" w:type="dxa"/>
            </w:tcMar>
          </w:tcPr>
          <w:p>
            <w:pPr>
              <w:pStyle w:val="BDOITable"/>
            </w:pPr>
            <w:r>
              <w:rPr>
                <w:sz w:val="15"/>
              </w:rPr>
              <w:t>DEP-15</w:t>
            </w:r>
          </w:p>
        </w:tc>
        <w:tc>
          <w:tcPr>
            <w:tcW w:type="dxa" w:w="1232"/>
            <w:tcMar>
              <w:top w:w="50" w:type="dxa"/>
              <w:bottom w:w="50" w:type="dxa"/>
              <w:left w:w="90" w:type="dxa"/>
              <w:right w:w="90" w:type="dxa"/>
            </w:tcMar>
          </w:tcPr>
          <w:p>
            <w:pPr>
              <w:pStyle w:val="BDOITable"/>
            </w:pPr>
            <w:r>
              <w:rPr>
                <w:sz w:val="15"/>
              </w:rPr>
              <w:t>Decision</w:t>
            </w:r>
          </w:p>
        </w:tc>
        <w:tc>
          <w:tcPr>
            <w:tcW w:type="dxa" w:w="3109"/>
            <w:tcMar>
              <w:top w:w="50" w:type="dxa"/>
              <w:bottom w:w="50" w:type="dxa"/>
              <w:left w:w="90" w:type="dxa"/>
              <w:right w:w="90" w:type="dxa"/>
            </w:tcMar>
          </w:tcPr>
          <w:p>
            <w:pPr>
              <w:pStyle w:val="BDOITable"/>
            </w:pPr>
            <w:r>
              <w:rPr>
                <w:sz w:val="15"/>
              </w:rPr>
              <w:t>DR region and data residency (IQ26)</w:t>
            </w:r>
          </w:p>
        </w:tc>
        <w:tc>
          <w:tcPr>
            <w:tcW w:type="dxa" w:w="1642"/>
            <w:tcMar>
              <w:top w:w="50" w:type="dxa"/>
              <w:bottom w:w="50" w:type="dxa"/>
              <w:left w:w="90" w:type="dxa"/>
              <w:right w:w="90" w:type="dxa"/>
            </w:tcMar>
          </w:tcPr>
          <w:p>
            <w:pPr>
              <w:pStyle w:val="BDOITable"/>
            </w:pPr>
            <w:r>
              <w:rPr>
                <w:sz w:val="15"/>
              </w:rPr>
              <w:t>BDOI IT; BDOI Information Security</w:t>
            </w:r>
          </w:p>
        </w:tc>
        <w:tc>
          <w:tcPr>
            <w:tcW w:type="dxa" w:w="1115"/>
            <w:tcMar>
              <w:top w:w="50" w:type="dxa"/>
              <w:bottom w:w="50" w:type="dxa"/>
              <w:left w:w="90" w:type="dxa"/>
              <w:right w:w="90" w:type="dxa"/>
            </w:tcMar>
          </w:tcPr>
          <w:p>
            <w:pPr>
              <w:pStyle w:val="BDOITable"/>
            </w:pPr>
            <w:r>
              <w:rPr>
                <w:sz w:val="15"/>
              </w:rPr>
              <w:t>31-Mar-2027</w:t>
            </w:r>
          </w:p>
        </w:tc>
        <w:tc>
          <w:tcPr>
            <w:tcW w:type="dxa" w:w="2053"/>
            <w:tcMar>
              <w:top w:w="50" w:type="dxa"/>
              <w:bottom w:w="50" w:type="dxa"/>
              <w:left w:w="90" w:type="dxa"/>
              <w:right w:w="90" w:type="dxa"/>
            </w:tcMar>
          </w:tcPr>
          <w:p>
            <w:pPr>
              <w:pStyle w:val="BDOITable"/>
            </w:pPr>
            <w:r>
              <w:rPr>
                <w:sz w:val="15"/>
              </w:rPr>
              <w:t>DR not ready at go-live</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DEP-16</w:t>
            </w:r>
          </w:p>
        </w:tc>
        <w:tc>
          <w:tcPr>
            <w:tcW w:type="dxa" w:w="1232"/>
            <w:tcMar>
              <w:top w:w="50" w:type="dxa"/>
              <w:bottom w:w="50" w:type="dxa"/>
              <w:left w:w="90" w:type="dxa"/>
              <w:right w:w="90" w:type="dxa"/>
            </w:tcMar>
            <w:shd w:val="clear" w:color="auto" w:fill="E5F5FF"/>
          </w:tcPr>
          <w:p>
            <w:pPr>
              <w:pStyle w:val="BDOITable"/>
            </w:pPr>
            <w:r>
              <w:rPr>
                <w:sz w:val="15"/>
              </w:rPr>
              <w:t>Data</w:t>
            </w:r>
          </w:p>
        </w:tc>
        <w:tc>
          <w:tcPr>
            <w:tcW w:type="dxa" w:w="3109"/>
            <w:tcMar>
              <w:top w:w="50" w:type="dxa"/>
              <w:bottom w:w="50" w:type="dxa"/>
              <w:left w:w="90" w:type="dxa"/>
              <w:right w:w="90" w:type="dxa"/>
            </w:tcMar>
            <w:shd w:val="clear" w:color="auto" w:fill="E5F5FF"/>
          </w:tcPr>
          <w:p>
            <w:pPr>
              <w:pStyle w:val="BDOITable"/>
            </w:pPr>
            <w:r>
              <w:rPr>
                <w:sz w:val="15"/>
              </w:rPr>
              <w:t>Role-to-permission matrix and the users of the SIT and UAT testers (D3)</w:t>
            </w:r>
          </w:p>
        </w:tc>
        <w:tc>
          <w:tcPr>
            <w:tcW w:type="dxa" w:w="1642"/>
            <w:tcMar>
              <w:top w:w="50" w:type="dxa"/>
              <w:bottom w:w="50" w:type="dxa"/>
              <w:left w:w="90" w:type="dxa"/>
              <w:right w:w="90" w:type="dxa"/>
            </w:tcMar>
            <w:shd w:val="clear" w:color="auto" w:fill="E5F5FF"/>
          </w:tcPr>
          <w:p>
            <w:pPr>
              <w:pStyle w:val="BDOITable"/>
            </w:pPr>
            <w:r>
              <w:rPr>
                <w:sz w:val="15"/>
              </w:rPr>
              <w:t>Business Administration; BDOI Information Security</w:t>
            </w:r>
          </w:p>
        </w:tc>
        <w:tc>
          <w:tcPr>
            <w:tcW w:type="dxa" w:w="1115"/>
            <w:tcMar>
              <w:top w:w="50" w:type="dxa"/>
              <w:bottom w:w="50" w:type="dxa"/>
              <w:left w:w="90" w:type="dxa"/>
              <w:right w:w="90" w:type="dxa"/>
            </w:tcMar>
            <w:shd w:val="clear" w:color="auto" w:fill="E5F5FF"/>
          </w:tcPr>
          <w:p>
            <w:pPr>
              <w:pStyle w:val="BDOITable"/>
            </w:pPr>
            <w:r>
              <w:rPr>
                <w:sz w:val="15"/>
              </w:rPr>
              <w:t>09-Apr-2027</w:t>
            </w:r>
          </w:p>
        </w:tc>
        <w:tc>
          <w:tcPr>
            <w:tcW w:type="dxa" w:w="2053"/>
            <w:tcMar>
              <w:top w:w="50" w:type="dxa"/>
              <w:bottom w:w="50" w:type="dxa"/>
              <w:left w:w="90" w:type="dxa"/>
              <w:right w:w="90" w:type="dxa"/>
            </w:tcMar>
            <w:shd w:val="clear" w:color="auto" w:fill="E5F5FF"/>
          </w:tcPr>
          <w:p>
            <w:pPr>
              <w:pStyle w:val="BDOITable"/>
            </w:pPr>
            <w:r>
              <w:rPr>
                <w:sz w:val="15"/>
              </w:rPr>
              <w:t>Testers without access; UAT starts late</w:t>
            </w:r>
          </w:p>
        </w:tc>
      </w:tr>
      <w:tr>
        <w:trPr>
          <w:cantSplit w:val="true"/>
        </w:trPr>
        <w:tc>
          <w:tcPr>
            <w:tcW w:type="dxa" w:w="821"/>
            <w:tcMar>
              <w:top w:w="50" w:type="dxa"/>
              <w:bottom w:w="50" w:type="dxa"/>
              <w:left w:w="90" w:type="dxa"/>
              <w:right w:w="90" w:type="dxa"/>
            </w:tcMar>
          </w:tcPr>
          <w:p>
            <w:pPr>
              <w:pStyle w:val="BDOITable"/>
            </w:pPr>
            <w:r>
              <w:rPr>
                <w:sz w:val="15"/>
              </w:rPr>
              <w:t>DEP-17</w:t>
            </w:r>
          </w:p>
        </w:tc>
        <w:tc>
          <w:tcPr>
            <w:tcW w:type="dxa" w:w="1232"/>
            <w:tcMar>
              <w:top w:w="50" w:type="dxa"/>
              <w:bottom w:w="50" w:type="dxa"/>
              <w:left w:w="90" w:type="dxa"/>
              <w:right w:w="90" w:type="dxa"/>
            </w:tcMar>
          </w:tcPr>
          <w:p>
            <w:pPr>
              <w:pStyle w:val="BDOITable"/>
            </w:pPr>
            <w:r>
              <w:rPr>
                <w:sz w:val="15"/>
              </w:rPr>
              <w:t>Data</w:t>
            </w:r>
          </w:p>
        </w:tc>
        <w:tc>
          <w:tcPr>
            <w:tcW w:type="dxa" w:w="3109"/>
            <w:tcMar>
              <w:top w:w="50" w:type="dxa"/>
              <w:bottom w:w="50" w:type="dxa"/>
              <w:left w:w="90" w:type="dxa"/>
              <w:right w:w="90" w:type="dxa"/>
            </w:tcMar>
          </w:tcPr>
          <w:p>
            <w:pPr>
              <w:pStyle w:val="BDOITable"/>
            </w:pPr>
            <w:r>
              <w:rPr>
                <w:sz w:val="15"/>
              </w:rPr>
              <w:t>Code maps approved, including the package code map (M5)</w:t>
            </w:r>
          </w:p>
        </w:tc>
        <w:tc>
          <w:tcPr>
            <w:tcW w:type="dxa" w:w="1642"/>
            <w:tcMar>
              <w:top w:w="50" w:type="dxa"/>
              <w:bottom w:w="50" w:type="dxa"/>
              <w:left w:w="90" w:type="dxa"/>
              <w:right w:w="90" w:type="dxa"/>
            </w:tcMar>
          </w:tcPr>
          <w:p>
            <w:pPr>
              <w:pStyle w:val="BDOITable"/>
            </w:pPr>
            <w:r>
              <w:rPr>
                <w:sz w:val="15"/>
              </w:rPr>
              <w:t>Data owners; TSU</w:t>
            </w:r>
          </w:p>
        </w:tc>
        <w:tc>
          <w:tcPr>
            <w:tcW w:type="dxa" w:w="1115"/>
            <w:tcMar>
              <w:top w:w="50" w:type="dxa"/>
              <w:bottom w:w="50" w:type="dxa"/>
              <w:left w:w="90" w:type="dxa"/>
              <w:right w:w="90" w:type="dxa"/>
            </w:tcMar>
          </w:tcPr>
          <w:p>
            <w:pPr>
              <w:pStyle w:val="BDOITable"/>
            </w:pPr>
            <w:r>
              <w:rPr>
                <w:sz w:val="15"/>
              </w:rPr>
              <w:t>18-Jun-2027</w:t>
            </w:r>
          </w:p>
        </w:tc>
        <w:tc>
          <w:tcPr>
            <w:tcW w:type="dxa" w:w="2053"/>
            <w:tcMar>
              <w:top w:w="50" w:type="dxa"/>
              <w:bottom w:w="50" w:type="dxa"/>
              <w:left w:w="90" w:type="dxa"/>
              <w:right w:w="90" w:type="dxa"/>
            </w:tcMar>
          </w:tcPr>
          <w:p>
            <w:pPr>
              <w:pStyle w:val="BDOITable"/>
            </w:pPr>
            <w:r>
              <w:rPr>
                <w:sz w:val="15"/>
              </w:rPr>
              <w:t>Trial migration 2 incomplete</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DEP-18</w:t>
            </w:r>
          </w:p>
        </w:tc>
        <w:tc>
          <w:tcPr>
            <w:tcW w:type="dxa" w:w="1232"/>
            <w:tcMar>
              <w:top w:w="50" w:type="dxa"/>
              <w:bottom w:w="50" w:type="dxa"/>
              <w:left w:w="90" w:type="dxa"/>
              <w:right w:w="90" w:type="dxa"/>
            </w:tcMar>
            <w:shd w:val="clear" w:color="auto" w:fill="E5F5FF"/>
          </w:tcPr>
          <w:p>
            <w:pPr>
              <w:pStyle w:val="BDOITable"/>
            </w:pPr>
            <w:r>
              <w:rPr>
                <w:sz w:val="15"/>
              </w:rPr>
              <w:t>Resource</w:t>
            </w:r>
          </w:p>
        </w:tc>
        <w:tc>
          <w:tcPr>
            <w:tcW w:type="dxa" w:w="3109"/>
            <w:tcMar>
              <w:top w:w="50" w:type="dxa"/>
              <w:bottom w:w="50" w:type="dxa"/>
              <w:left w:w="90" w:type="dxa"/>
              <w:right w:w="90" w:type="dxa"/>
            </w:tcMar>
            <w:shd w:val="clear" w:color="auto" w:fill="E5F5FF"/>
          </w:tcPr>
          <w:p>
            <w:pPr>
              <w:pStyle w:val="BDOITable"/>
            </w:pPr>
            <w:r>
              <w:rPr>
                <w:sz w:val="15"/>
              </w:rPr>
              <w:t>Named application support team (L1 and L2) and BDO IT operations staff for knowledge transfer</w:t>
            </w:r>
          </w:p>
        </w:tc>
        <w:tc>
          <w:tcPr>
            <w:tcW w:type="dxa" w:w="1642"/>
            <w:tcMar>
              <w:top w:w="50" w:type="dxa"/>
              <w:bottom w:w="50" w:type="dxa"/>
              <w:left w:w="90" w:type="dxa"/>
              <w:right w:w="90" w:type="dxa"/>
            </w:tcMar>
            <w:shd w:val="clear" w:color="auto" w:fill="E5F5FF"/>
          </w:tcPr>
          <w:p>
            <w:pPr>
              <w:pStyle w:val="BDOITable"/>
            </w:pPr>
            <w:r>
              <w:rPr>
                <w:sz w:val="15"/>
              </w:rPr>
              <w:t>BDOI IT; BDO IT operations</w:t>
            </w:r>
          </w:p>
        </w:tc>
        <w:tc>
          <w:tcPr>
            <w:tcW w:type="dxa" w:w="1115"/>
            <w:tcMar>
              <w:top w:w="50" w:type="dxa"/>
              <w:bottom w:w="50" w:type="dxa"/>
              <w:left w:w="90" w:type="dxa"/>
              <w:right w:w="90" w:type="dxa"/>
            </w:tcMar>
            <w:shd w:val="clear" w:color="auto" w:fill="E5F5FF"/>
          </w:tcPr>
          <w:p>
            <w:pPr>
              <w:pStyle w:val="BDOITable"/>
            </w:pPr>
            <w:r>
              <w:rPr>
                <w:sz w:val="15"/>
              </w:rPr>
              <w:t>31-May-2027</w:t>
            </w:r>
          </w:p>
        </w:tc>
        <w:tc>
          <w:tcPr>
            <w:tcW w:type="dxa" w:w="2053"/>
            <w:tcMar>
              <w:top w:w="50" w:type="dxa"/>
              <w:bottom w:w="50" w:type="dxa"/>
              <w:left w:w="90" w:type="dxa"/>
              <w:right w:w="90" w:type="dxa"/>
            </w:tcMar>
            <w:shd w:val="clear" w:color="auto" w:fill="E5F5FF"/>
          </w:tcPr>
          <w:p>
            <w:pPr>
              <w:pStyle w:val="BDOITable"/>
            </w:pPr>
            <w:r>
              <w:rPr>
                <w:sz w:val="15"/>
              </w:rPr>
              <w:t>Hand-over at hypercare exit at risk</w:t>
            </w:r>
          </w:p>
        </w:tc>
      </w:tr>
      <w:tr>
        <w:trPr>
          <w:cantSplit w:val="true"/>
        </w:trPr>
        <w:tc>
          <w:tcPr>
            <w:tcW w:type="dxa" w:w="821"/>
            <w:tcMar>
              <w:top w:w="50" w:type="dxa"/>
              <w:bottom w:w="50" w:type="dxa"/>
              <w:left w:w="90" w:type="dxa"/>
              <w:right w:w="90" w:type="dxa"/>
            </w:tcMar>
          </w:tcPr>
          <w:p>
            <w:pPr>
              <w:pStyle w:val="BDOITable"/>
            </w:pPr>
            <w:r>
              <w:rPr>
                <w:sz w:val="15"/>
              </w:rPr>
              <w:t>DEP-19</w:t>
            </w:r>
          </w:p>
        </w:tc>
        <w:tc>
          <w:tcPr>
            <w:tcW w:type="dxa" w:w="1232"/>
            <w:tcMar>
              <w:top w:w="50" w:type="dxa"/>
              <w:bottom w:w="50" w:type="dxa"/>
              <w:left w:w="90" w:type="dxa"/>
              <w:right w:w="90" w:type="dxa"/>
            </w:tcMar>
          </w:tcPr>
          <w:p>
            <w:pPr>
              <w:pStyle w:val="BDOITable"/>
            </w:pPr>
            <w:r>
              <w:rPr>
                <w:sz w:val="15"/>
              </w:rPr>
              <w:t>Resource</w:t>
            </w:r>
          </w:p>
        </w:tc>
        <w:tc>
          <w:tcPr>
            <w:tcW w:type="dxa" w:w="3109"/>
            <w:tcMar>
              <w:top w:w="50" w:type="dxa"/>
              <w:bottom w:w="50" w:type="dxa"/>
              <w:left w:w="90" w:type="dxa"/>
              <w:right w:w="90" w:type="dxa"/>
            </w:tcMar>
          </w:tcPr>
          <w:p>
            <w:pPr>
              <w:pStyle w:val="BDOITable"/>
            </w:pPr>
            <w:r>
              <w:rPr>
                <w:sz w:val="15"/>
              </w:rPr>
              <w:t>Penetration test provider named; early SIT scan approved (IQ35)</w:t>
            </w:r>
          </w:p>
        </w:tc>
        <w:tc>
          <w:tcPr>
            <w:tcW w:type="dxa" w:w="1642"/>
            <w:tcMar>
              <w:top w:w="50" w:type="dxa"/>
              <w:bottom w:w="50" w:type="dxa"/>
              <w:left w:w="90" w:type="dxa"/>
              <w:right w:w="90" w:type="dxa"/>
            </w:tcMar>
          </w:tcPr>
          <w:p>
            <w:pPr>
              <w:pStyle w:val="BDOITable"/>
            </w:pPr>
            <w:r>
              <w:rPr>
                <w:sz w:val="15"/>
              </w:rPr>
              <w:t>BDOI Information Security</w:t>
            </w:r>
          </w:p>
        </w:tc>
        <w:tc>
          <w:tcPr>
            <w:tcW w:type="dxa" w:w="1115"/>
            <w:tcMar>
              <w:top w:w="50" w:type="dxa"/>
              <w:bottom w:w="50" w:type="dxa"/>
              <w:left w:w="90" w:type="dxa"/>
              <w:right w:w="90" w:type="dxa"/>
            </w:tcMar>
          </w:tcPr>
          <w:p>
            <w:pPr>
              <w:pStyle w:val="BDOITable"/>
            </w:pPr>
            <w:r>
              <w:rPr>
                <w:sz w:val="15"/>
              </w:rPr>
              <w:t>31-May-2027</w:t>
            </w:r>
          </w:p>
        </w:tc>
        <w:tc>
          <w:tcPr>
            <w:tcW w:type="dxa" w:w="2053"/>
            <w:tcMar>
              <w:top w:w="50" w:type="dxa"/>
              <w:bottom w:w="50" w:type="dxa"/>
              <w:left w:w="90" w:type="dxa"/>
              <w:right w:w="90" w:type="dxa"/>
            </w:tcMar>
          </w:tcPr>
          <w:p>
            <w:pPr>
              <w:pStyle w:val="BDOITable"/>
            </w:pPr>
            <w:r>
              <w:rPr>
                <w:sz w:val="15"/>
              </w:rPr>
              <w:t>Findings arrive in December 2027</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DEP-20</w:t>
            </w:r>
          </w:p>
        </w:tc>
        <w:tc>
          <w:tcPr>
            <w:tcW w:type="dxa" w:w="1232"/>
            <w:tcMar>
              <w:top w:w="50" w:type="dxa"/>
              <w:bottom w:w="50" w:type="dxa"/>
              <w:left w:w="90" w:type="dxa"/>
              <w:right w:w="90" w:type="dxa"/>
            </w:tcMar>
            <w:shd w:val="clear" w:color="auto" w:fill="E5F5FF"/>
          </w:tcPr>
          <w:p>
            <w:pPr>
              <w:pStyle w:val="BDOITable"/>
            </w:pPr>
            <w:r>
              <w:rPr>
                <w:sz w:val="15"/>
              </w:rPr>
              <w:t>Resource</w:t>
            </w:r>
          </w:p>
        </w:tc>
        <w:tc>
          <w:tcPr>
            <w:tcW w:type="dxa" w:w="3109"/>
            <w:tcMar>
              <w:top w:w="50" w:type="dxa"/>
              <w:bottom w:w="50" w:type="dxa"/>
              <w:left w:w="90" w:type="dxa"/>
              <w:right w:w="90" w:type="dxa"/>
            </w:tcMar>
            <w:shd w:val="clear" w:color="auto" w:fill="E5F5FF"/>
          </w:tcPr>
          <w:p>
            <w:pPr>
              <w:pStyle w:val="BDOITable"/>
            </w:pPr>
            <w:r>
              <w:rPr>
                <w:sz w:val="15"/>
              </w:rPr>
              <w:t>UAT testers named per BRD (at least two per business unit) and released for the UAT windows</w:t>
            </w:r>
          </w:p>
        </w:tc>
        <w:tc>
          <w:tcPr>
            <w:tcW w:type="dxa" w:w="1642"/>
            <w:tcMar>
              <w:top w:w="50" w:type="dxa"/>
              <w:bottom w:w="50" w:type="dxa"/>
              <w:left w:w="90" w:type="dxa"/>
              <w:right w:w="90" w:type="dxa"/>
            </w:tcMar>
            <w:shd w:val="clear" w:color="auto" w:fill="E5F5FF"/>
          </w:tcPr>
          <w:p>
            <w:pPr>
              <w:pStyle w:val="BDOITable"/>
            </w:pPr>
            <w:r>
              <w:rPr>
                <w:sz w:val="15"/>
              </w:rPr>
              <w:t>Business owners</w:t>
            </w:r>
          </w:p>
        </w:tc>
        <w:tc>
          <w:tcPr>
            <w:tcW w:type="dxa" w:w="1115"/>
            <w:tcMar>
              <w:top w:w="50" w:type="dxa"/>
              <w:bottom w:w="50" w:type="dxa"/>
              <w:left w:w="90" w:type="dxa"/>
              <w:right w:w="90" w:type="dxa"/>
            </w:tcMar>
            <w:shd w:val="clear" w:color="auto" w:fill="E5F5FF"/>
          </w:tcPr>
          <w:p>
            <w:pPr>
              <w:pStyle w:val="BDOITable"/>
            </w:pPr>
            <w:r>
              <w:rPr>
                <w:sz w:val="15"/>
              </w:rPr>
              <w:t>16-Jul-2027</w:t>
            </w:r>
          </w:p>
        </w:tc>
        <w:tc>
          <w:tcPr>
            <w:tcW w:type="dxa" w:w="2053"/>
            <w:tcMar>
              <w:top w:w="50" w:type="dxa"/>
              <w:bottom w:w="50" w:type="dxa"/>
              <w:left w:w="90" w:type="dxa"/>
              <w:right w:w="90" w:type="dxa"/>
            </w:tcMar>
            <w:shd w:val="clear" w:color="auto" w:fill="E5F5FF"/>
          </w:tcPr>
          <w:p>
            <w:pPr>
              <w:pStyle w:val="BDOITable"/>
            </w:pPr>
            <w:r>
              <w:rPr>
                <w:sz w:val="15"/>
              </w:rPr>
              <w:t>UAT coverage reduced</w:t>
            </w:r>
          </w:p>
        </w:tc>
      </w:tr>
      <w:tr>
        <w:trPr>
          <w:cantSplit w:val="true"/>
        </w:trPr>
        <w:tc>
          <w:tcPr>
            <w:tcW w:type="dxa" w:w="821"/>
            <w:tcMar>
              <w:top w:w="50" w:type="dxa"/>
              <w:bottom w:w="50" w:type="dxa"/>
              <w:left w:w="90" w:type="dxa"/>
              <w:right w:w="90" w:type="dxa"/>
            </w:tcMar>
          </w:tcPr>
          <w:p>
            <w:pPr>
              <w:pStyle w:val="BDOITable"/>
            </w:pPr>
            <w:r>
              <w:rPr>
                <w:sz w:val="15"/>
              </w:rPr>
              <w:t>DEP-21</w:t>
            </w:r>
          </w:p>
        </w:tc>
        <w:tc>
          <w:tcPr>
            <w:tcW w:type="dxa" w:w="1232"/>
            <w:tcMar>
              <w:top w:w="50" w:type="dxa"/>
              <w:bottom w:w="50" w:type="dxa"/>
              <w:left w:w="90" w:type="dxa"/>
              <w:right w:w="90" w:type="dxa"/>
            </w:tcMar>
          </w:tcPr>
          <w:p>
            <w:pPr>
              <w:pStyle w:val="BDOITable"/>
            </w:pPr>
            <w:r>
              <w:rPr>
                <w:sz w:val="15"/>
              </w:rPr>
              <w:t>Environment</w:t>
            </w:r>
          </w:p>
        </w:tc>
        <w:tc>
          <w:tcPr>
            <w:tcW w:type="dxa" w:w="3109"/>
            <w:tcMar>
              <w:top w:w="50" w:type="dxa"/>
              <w:bottom w:w="50" w:type="dxa"/>
              <w:left w:w="90" w:type="dxa"/>
              <w:right w:w="90" w:type="dxa"/>
            </w:tcMar>
          </w:tcPr>
          <w:p>
            <w:pPr>
              <w:pStyle w:val="BDOITable"/>
            </w:pPr>
            <w:r>
              <w:rPr>
                <w:sz w:val="15"/>
              </w:rPr>
              <w:t>UAT environment and training environment with training users</w:t>
            </w:r>
          </w:p>
        </w:tc>
        <w:tc>
          <w:tcPr>
            <w:tcW w:type="dxa" w:w="1642"/>
            <w:tcMar>
              <w:top w:w="50" w:type="dxa"/>
              <w:bottom w:w="50" w:type="dxa"/>
              <w:left w:w="90" w:type="dxa"/>
              <w:right w:w="90" w:type="dxa"/>
            </w:tcMar>
          </w:tcPr>
          <w:p>
            <w:pPr>
              <w:pStyle w:val="BDOITable"/>
            </w:pPr>
            <w:r>
              <w:rPr>
                <w:sz w:val="15"/>
              </w:rPr>
              <w:t>BDOI IT</w:t>
            </w:r>
          </w:p>
        </w:tc>
        <w:tc>
          <w:tcPr>
            <w:tcW w:type="dxa" w:w="1115"/>
            <w:tcMar>
              <w:top w:w="50" w:type="dxa"/>
              <w:bottom w:w="50" w:type="dxa"/>
              <w:left w:w="90" w:type="dxa"/>
              <w:right w:w="90" w:type="dxa"/>
            </w:tcMar>
          </w:tcPr>
          <w:p>
            <w:pPr>
              <w:pStyle w:val="BDOITable"/>
            </w:pPr>
            <w:r>
              <w:rPr>
                <w:sz w:val="15"/>
              </w:rPr>
              <w:t>19-Jul-2027</w:t>
            </w:r>
          </w:p>
        </w:tc>
        <w:tc>
          <w:tcPr>
            <w:tcW w:type="dxa" w:w="2053"/>
            <w:tcMar>
              <w:top w:w="50" w:type="dxa"/>
              <w:bottom w:w="50" w:type="dxa"/>
              <w:left w:w="90" w:type="dxa"/>
              <w:right w:w="90" w:type="dxa"/>
            </w:tcMar>
          </w:tcPr>
          <w:p>
            <w:pPr>
              <w:pStyle w:val="BDOITable"/>
            </w:pPr>
            <w:r>
              <w:rPr>
                <w:sz w:val="15"/>
              </w:rPr>
              <w:t>Training and UAT start late</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DEP-22</w:t>
            </w:r>
          </w:p>
        </w:tc>
        <w:tc>
          <w:tcPr>
            <w:tcW w:type="dxa" w:w="1232"/>
            <w:tcMar>
              <w:top w:w="50" w:type="dxa"/>
              <w:bottom w:w="50" w:type="dxa"/>
              <w:left w:w="90" w:type="dxa"/>
              <w:right w:w="90" w:type="dxa"/>
            </w:tcMar>
            <w:shd w:val="clear" w:color="auto" w:fill="E5F5FF"/>
          </w:tcPr>
          <w:p>
            <w:pPr>
              <w:pStyle w:val="BDOITable"/>
            </w:pPr>
            <w:r>
              <w:rPr>
                <w:sz w:val="15"/>
              </w:rPr>
              <w:t>Resource</w:t>
            </w:r>
          </w:p>
        </w:tc>
        <w:tc>
          <w:tcPr>
            <w:tcW w:type="dxa" w:w="3109"/>
            <w:tcMar>
              <w:top w:w="50" w:type="dxa"/>
              <w:bottom w:w="50" w:type="dxa"/>
              <w:left w:w="90" w:type="dxa"/>
              <w:right w:w="90" w:type="dxa"/>
            </w:tcMar>
            <w:shd w:val="clear" w:color="auto" w:fill="E5F5FF"/>
          </w:tcPr>
          <w:p>
            <w:pPr>
              <w:pStyle w:val="BDOITable"/>
            </w:pPr>
            <w:r>
              <w:rPr>
                <w:sz w:val="15"/>
              </w:rPr>
              <w:t>BDOI trainers named for train-the-trainer (one per business unit and persona group)</w:t>
            </w:r>
          </w:p>
        </w:tc>
        <w:tc>
          <w:tcPr>
            <w:tcW w:type="dxa" w:w="1642"/>
            <w:tcMar>
              <w:top w:w="50" w:type="dxa"/>
              <w:bottom w:w="50" w:type="dxa"/>
              <w:left w:w="90" w:type="dxa"/>
              <w:right w:w="90" w:type="dxa"/>
            </w:tcMar>
            <w:shd w:val="clear" w:color="auto" w:fill="E5F5FF"/>
          </w:tcPr>
          <w:p>
            <w:pPr>
              <w:pStyle w:val="BDOITable"/>
            </w:pPr>
            <w:r>
              <w:rPr>
                <w:sz w:val="15"/>
              </w:rPr>
              <w:t>Business owners</w:t>
            </w:r>
          </w:p>
        </w:tc>
        <w:tc>
          <w:tcPr>
            <w:tcW w:type="dxa" w:w="1115"/>
            <w:tcMar>
              <w:top w:w="50" w:type="dxa"/>
              <w:bottom w:w="50" w:type="dxa"/>
              <w:left w:w="90" w:type="dxa"/>
              <w:right w:w="90" w:type="dxa"/>
            </w:tcMar>
            <w:shd w:val="clear" w:color="auto" w:fill="E5F5FF"/>
          </w:tcPr>
          <w:p>
            <w:pPr>
              <w:pStyle w:val="BDOITable"/>
            </w:pPr>
            <w:r>
              <w:rPr>
                <w:sz w:val="15"/>
              </w:rPr>
              <w:t>30-Jul-2027</w:t>
            </w:r>
          </w:p>
        </w:tc>
        <w:tc>
          <w:tcPr>
            <w:tcW w:type="dxa" w:w="2053"/>
            <w:tcMar>
              <w:top w:w="50" w:type="dxa"/>
              <w:bottom w:w="50" w:type="dxa"/>
              <w:left w:w="90" w:type="dxa"/>
              <w:right w:w="90" w:type="dxa"/>
            </w:tcMar>
            <w:shd w:val="clear" w:color="auto" w:fill="E5F5FF"/>
          </w:tcPr>
          <w:p>
            <w:pPr>
              <w:pStyle w:val="BDOITable"/>
            </w:pPr>
            <w:r>
              <w:rPr>
                <w:sz w:val="15"/>
              </w:rPr>
              <w:t>End-user training delivered by iorta only; capacity limit</w:t>
            </w:r>
          </w:p>
        </w:tc>
      </w:tr>
      <w:tr>
        <w:trPr>
          <w:cantSplit w:val="true"/>
        </w:trPr>
        <w:tc>
          <w:tcPr>
            <w:tcW w:type="dxa" w:w="821"/>
            <w:tcMar>
              <w:top w:w="50" w:type="dxa"/>
              <w:bottom w:w="50" w:type="dxa"/>
              <w:left w:w="90" w:type="dxa"/>
              <w:right w:w="90" w:type="dxa"/>
            </w:tcMar>
          </w:tcPr>
          <w:p>
            <w:pPr>
              <w:pStyle w:val="BDOITable"/>
            </w:pPr>
            <w:r>
              <w:rPr>
                <w:sz w:val="15"/>
              </w:rPr>
              <w:t>DEP-23</w:t>
            </w:r>
          </w:p>
        </w:tc>
        <w:tc>
          <w:tcPr>
            <w:tcW w:type="dxa" w:w="1232"/>
            <w:tcMar>
              <w:top w:w="50" w:type="dxa"/>
              <w:bottom w:w="50" w:type="dxa"/>
              <w:left w:w="90" w:type="dxa"/>
              <w:right w:w="90" w:type="dxa"/>
            </w:tcMar>
          </w:tcPr>
          <w:p>
            <w:pPr>
              <w:pStyle w:val="BDOITable"/>
            </w:pPr>
            <w:r>
              <w:rPr>
                <w:sz w:val="15"/>
              </w:rPr>
              <w:t>Environment</w:t>
            </w:r>
          </w:p>
        </w:tc>
        <w:tc>
          <w:tcPr>
            <w:tcW w:type="dxa" w:w="3109"/>
            <w:tcMar>
              <w:top w:w="50" w:type="dxa"/>
              <w:bottom w:w="50" w:type="dxa"/>
              <w:left w:w="90" w:type="dxa"/>
              <w:right w:w="90" w:type="dxa"/>
            </w:tcMar>
          </w:tcPr>
          <w:p>
            <w:pPr>
              <w:pStyle w:val="BDOITable"/>
            </w:pPr>
            <w:r>
              <w:rPr>
                <w:sz w:val="15"/>
              </w:rPr>
              <w:t>Pre-Prod at production size</w:t>
            </w:r>
          </w:p>
        </w:tc>
        <w:tc>
          <w:tcPr>
            <w:tcW w:type="dxa" w:w="1642"/>
            <w:tcMar>
              <w:top w:w="50" w:type="dxa"/>
              <w:bottom w:w="50" w:type="dxa"/>
              <w:left w:w="90" w:type="dxa"/>
              <w:right w:w="90" w:type="dxa"/>
            </w:tcMar>
          </w:tcPr>
          <w:p>
            <w:pPr>
              <w:pStyle w:val="BDOITable"/>
            </w:pPr>
            <w:r>
              <w:rPr>
                <w:sz w:val="15"/>
              </w:rPr>
              <w:t>BDOI IT</w:t>
            </w:r>
          </w:p>
        </w:tc>
        <w:tc>
          <w:tcPr>
            <w:tcW w:type="dxa" w:w="1115"/>
            <w:tcMar>
              <w:top w:w="50" w:type="dxa"/>
              <w:bottom w:w="50" w:type="dxa"/>
              <w:left w:w="90" w:type="dxa"/>
              <w:right w:w="90" w:type="dxa"/>
            </w:tcMar>
          </w:tcPr>
          <w:p>
            <w:pPr>
              <w:pStyle w:val="BDOITable"/>
            </w:pPr>
            <w:r>
              <w:rPr>
                <w:sz w:val="15"/>
              </w:rPr>
              <w:t>01-Oct-2027</w:t>
            </w:r>
          </w:p>
        </w:tc>
        <w:tc>
          <w:tcPr>
            <w:tcW w:type="dxa" w:w="2053"/>
            <w:tcMar>
              <w:top w:w="50" w:type="dxa"/>
              <w:bottom w:w="50" w:type="dxa"/>
              <w:left w:w="90" w:type="dxa"/>
              <w:right w:w="90" w:type="dxa"/>
            </w:tcMar>
          </w:tcPr>
          <w:p>
            <w:pPr>
              <w:pStyle w:val="BDOITable"/>
            </w:pPr>
            <w:r>
              <w:rPr>
                <w:sz w:val="15"/>
              </w:rPr>
              <w:t>Dress rehearsal not production-sized</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DEP-24</w:t>
            </w:r>
          </w:p>
        </w:tc>
        <w:tc>
          <w:tcPr>
            <w:tcW w:type="dxa" w:w="1232"/>
            <w:tcMar>
              <w:top w:w="50" w:type="dxa"/>
              <w:bottom w:w="50" w:type="dxa"/>
              <w:left w:w="90" w:type="dxa"/>
              <w:right w:w="90" w:type="dxa"/>
            </w:tcMar>
            <w:shd w:val="clear" w:color="auto" w:fill="E5F5FF"/>
          </w:tcPr>
          <w:p>
            <w:pPr>
              <w:pStyle w:val="BDOITable"/>
            </w:pPr>
            <w:r>
              <w:rPr>
                <w:sz w:val="15"/>
              </w:rPr>
              <w:t>Decision</w:t>
            </w:r>
          </w:p>
        </w:tc>
        <w:tc>
          <w:tcPr>
            <w:tcW w:type="dxa" w:w="3109"/>
            <w:tcMar>
              <w:top w:w="50" w:type="dxa"/>
              <w:bottom w:w="50" w:type="dxa"/>
              <w:left w:w="90" w:type="dxa"/>
              <w:right w:w="90" w:type="dxa"/>
            </w:tcMar>
            <w:shd w:val="clear" w:color="auto" w:fill="E5F5FF"/>
          </w:tcPr>
          <w:p>
            <w:pPr>
              <w:pStyle w:val="BDOITable"/>
            </w:pPr>
            <w:r>
              <w:rPr>
                <w:sz w:val="15"/>
              </w:rPr>
              <w:t>Year-end option A confirmed; point of no return confirmed (DEC-01, DEC-13)</w:t>
            </w:r>
          </w:p>
        </w:tc>
        <w:tc>
          <w:tcPr>
            <w:tcW w:type="dxa" w:w="1642"/>
            <w:tcMar>
              <w:top w:w="50" w:type="dxa"/>
              <w:bottom w:w="50" w:type="dxa"/>
              <w:left w:w="90" w:type="dxa"/>
              <w:right w:w="90" w:type="dxa"/>
            </w:tcMar>
            <w:shd w:val="clear" w:color="auto" w:fill="E5F5FF"/>
          </w:tcPr>
          <w:p>
            <w:pPr>
              <w:pStyle w:val="BDOITable"/>
            </w:pPr>
            <w:r>
              <w:rPr>
                <w:sz w:val="15"/>
              </w:rPr>
              <w:t>Head, Comptrollership; Program Manager</w:t>
            </w:r>
          </w:p>
        </w:tc>
        <w:tc>
          <w:tcPr>
            <w:tcW w:type="dxa" w:w="1115"/>
            <w:tcMar>
              <w:top w:w="50" w:type="dxa"/>
              <w:bottom w:w="50" w:type="dxa"/>
              <w:left w:w="90" w:type="dxa"/>
              <w:right w:w="90" w:type="dxa"/>
            </w:tcMar>
            <w:shd w:val="clear" w:color="auto" w:fill="E5F5FF"/>
          </w:tcPr>
          <w:p>
            <w:pPr>
              <w:pStyle w:val="BDOITable"/>
            </w:pPr>
            <w:r>
              <w:rPr>
                <w:sz w:val="15"/>
              </w:rPr>
              <w:t>01-Oct-2027</w:t>
            </w:r>
          </w:p>
        </w:tc>
        <w:tc>
          <w:tcPr>
            <w:tcW w:type="dxa" w:w="2053"/>
            <w:tcMar>
              <w:top w:w="50" w:type="dxa"/>
              <w:bottom w:w="50" w:type="dxa"/>
              <w:left w:w="90" w:type="dxa"/>
              <w:right w:w="90" w:type="dxa"/>
            </w:tcMar>
            <w:shd w:val="clear" w:color="auto" w:fill="E5F5FF"/>
          </w:tcPr>
          <w:p>
            <w:pPr>
              <w:pStyle w:val="BDOITable"/>
            </w:pPr>
            <w:r>
              <w:rPr>
                <w:sz w:val="15"/>
              </w:rPr>
              <w:t>Cut-over calendar changes</w:t>
            </w:r>
          </w:p>
        </w:tc>
      </w:tr>
      <w:tr>
        <w:trPr>
          <w:cantSplit w:val="true"/>
        </w:trPr>
        <w:tc>
          <w:tcPr>
            <w:tcW w:type="dxa" w:w="821"/>
            <w:tcMar>
              <w:top w:w="50" w:type="dxa"/>
              <w:bottom w:w="50" w:type="dxa"/>
              <w:left w:w="90" w:type="dxa"/>
              <w:right w:w="90" w:type="dxa"/>
            </w:tcMar>
          </w:tcPr>
          <w:p>
            <w:pPr>
              <w:pStyle w:val="BDOITable"/>
            </w:pPr>
            <w:r>
              <w:rPr>
                <w:sz w:val="15"/>
              </w:rPr>
              <w:t>DEP-25</w:t>
            </w:r>
          </w:p>
        </w:tc>
        <w:tc>
          <w:tcPr>
            <w:tcW w:type="dxa" w:w="1232"/>
            <w:tcMar>
              <w:top w:w="50" w:type="dxa"/>
              <w:bottom w:w="50" w:type="dxa"/>
              <w:left w:w="90" w:type="dxa"/>
              <w:right w:w="90" w:type="dxa"/>
            </w:tcMar>
          </w:tcPr>
          <w:p>
            <w:pPr>
              <w:pStyle w:val="BDOITable"/>
            </w:pPr>
            <w:r>
              <w:rPr>
                <w:sz w:val="15"/>
              </w:rPr>
              <w:t>Environment</w:t>
            </w:r>
          </w:p>
        </w:tc>
        <w:tc>
          <w:tcPr>
            <w:tcW w:type="dxa" w:w="3109"/>
            <w:tcMar>
              <w:top w:w="50" w:type="dxa"/>
              <w:bottom w:w="50" w:type="dxa"/>
              <w:left w:w="90" w:type="dxa"/>
              <w:right w:w="90" w:type="dxa"/>
            </w:tcMar>
          </w:tcPr>
          <w:p>
            <w:pPr>
              <w:pStyle w:val="BDOITable"/>
            </w:pPr>
            <w:r>
              <w:rPr>
                <w:sz w:val="15"/>
              </w:rPr>
              <w:t>Production and DR environments</w:t>
            </w:r>
          </w:p>
        </w:tc>
        <w:tc>
          <w:tcPr>
            <w:tcW w:type="dxa" w:w="1642"/>
            <w:tcMar>
              <w:top w:w="50" w:type="dxa"/>
              <w:bottom w:w="50" w:type="dxa"/>
              <w:left w:w="90" w:type="dxa"/>
              <w:right w:w="90" w:type="dxa"/>
            </w:tcMar>
          </w:tcPr>
          <w:p>
            <w:pPr>
              <w:pStyle w:val="BDOITable"/>
            </w:pPr>
            <w:r>
              <w:rPr>
                <w:sz w:val="15"/>
              </w:rPr>
              <w:t>BDOI IT</w:t>
            </w:r>
          </w:p>
        </w:tc>
        <w:tc>
          <w:tcPr>
            <w:tcW w:type="dxa" w:w="1115"/>
            <w:tcMar>
              <w:top w:w="50" w:type="dxa"/>
              <w:bottom w:w="50" w:type="dxa"/>
              <w:left w:w="90" w:type="dxa"/>
              <w:right w:w="90" w:type="dxa"/>
            </w:tcMar>
          </w:tcPr>
          <w:p>
            <w:pPr>
              <w:pStyle w:val="BDOITable"/>
            </w:pPr>
            <w:r>
              <w:rPr>
                <w:sz w:val="15"/>
              </w:rPr>
              <w:t>01-Nov-2027</w:t>
            </w:r>
          </w:p>
        </w:tc>
        <w:tc>
          <w:tcPr>
            <w:tcW w:type="dxa" w:w="2053"/>
            <w:tcMar>
              <w:top w:w="50" w:type="dxa"/>
              <w:bottom w:w="50" w:type="dxa"/>
              <w:left w:w="90" w:type="dxa"/>
              <w:right w:w="90" w:type="dxa"/>
            </w:tcMar>
          </w:tcPr>
          <w:p>
            <w:pPr>
              <w:pStyle w:val="BDOITable"/>
            </w:pPr>
            <w:r>
              <w:rPr>
                <w:sz w:val="15"/>
              </w:rPr>
              <w:t>Go-live date at risk</w:t>
            </w:r>
          </w:p>
        </w:tc>
      </w:tr>
      <w:tr>
        <w:trPr>
          <w:cantSplit w:val="true"/>
        </w:trPr>
        <w:tc>
          <w:tcPr>
            <w:tcW w:type="dxa" w:w="821"/>
            <w:tcMar>
              <w:top w:w="50" w:type="dxa"/>
              <w:bottom w:w="50" w:type="dxa"/>
              <w:left w:w="90" w:type="dxa"/>
              <w:right w:w="90" w:type="dxa"/>
            </w:tcMar>
            <w:shd w:val="clear" w:color="auto" w:fill="E5F5FF"/>
          </w:tcPr>
          <w:p>
            <w:pPr>
              <w:pStyle w:val="BDOITable"/>
            </w:pPr>
            <w:r>
              <w:rPr>
                <w:sz w:val="15"/>
              </w:rPr>
              <w:t>DEP-26</w:t>
            </w:r>
          </w:p>
        </w:tc>
        <w:tc>
          <w:tcPr>
            <w:tcW w:type="dxa" w:w="1232"/>
            <w:tcMar>
              <w:top w:w="50" w:type="dxa"/>
              <w:bottom w:w="50" w:type="dxa"/>
              <w:left w:w="90" w:type="dxa"/>
              <w:right w:w="90" w:type="dxa"/>
            </w:tcMar>
            <w:shd w:val="clear" w:color="auto" w:fill="E5F5FF"/>
          </w:tcPr>
          <w:p>
            <w:pPr>
              <w:pStyle w:val="BDOITable"/>
            </w:pPr>
            <w:r>
              <w:rPr>
                <w:sz w:val="15"/>
              </w:rPr>
              <w:t>Data</w:t>
            </w:r>
          </w:p>
        </w:tc>
        <w:tc>
          <w:tcPr>
            <w:tcW w:type="dxa" w:w="3109"/>
            <w:tcMar>
              <w:top w:w="50" w:type="dxa"/>
              <w:bottom w:w="50" w:type="dxa"/>
              <w:left w:w="90" w:type="dxa"/>
              <w:right w:w="90" w:type="dxa"/>
            </w:tcMar>
            <w:shd w:val="clear" w:color="auto" w:fill="E5F5FF"/>
          </w:tcPr>
          <w:p>
            <w:pPr>
              <w:pStyle w:val="BDOITable"/>
            </w:pPr>
            <w:r>
              <w:rPr>
                <w:sz w:val="15"/>
              </w:rPr>
              <w:t>Production values of every configuration item (D6)</w:t>
            </w:r>
          </w:p>
        </w:tc>
        <w:tc>
          <w:tcPr>
            <w:tcW w:type="dxa" w:w="1642"/>
            <w:tcMar>
              <w:top w:w="50" w:type="dxa"/>
              <w:bottom w:w="50" w:type="dxa"/>
              <w:left w:w="90" w:type="dxa"/>
              <w:right w:w="90" w:type="dxa"/>
            </w:tcMar>
            <w:shd w:val="clear" w:color="auto" w:fill="E5F5FF"/>
          </w:tcPr>
          <w:p>
            <w:pPr>
              <w:pStyle w:val="BDOITable"/>
            </w:pPr>
            <w:r>
              <w:rPr>
                <w:sz w:val="15"/>
              </w:rPr>
              <w:t>Configuration owners</w:t>
            </w:r>
          </w:p>
        </w:tc>
        <w:tc>
          <w:tcPr>
            <w:tcW w:type="dxa" w:w="1115"/>
            <w:tcMar>
              <w:top w:w="50" w:type="dxa"/>
              <w:bottom w:w="50" w:type="dxa"/>
              <w:left w:w="90" w:type="dxa"/>
              <w:right w:w="90" w:type="dxa"/>
            </w:tcMar>
            <w:shd w:val="clear" w:color="auto" w:fill="E5F5FF"/>
          </w:tcPr>
          <w:p>
            <w:pPr>
              <w:pStyle w:val="BDOITable"/>
            </w:pPr>
            <w:r>
              <w:rPr>
                <w:sz w:val="15"/>
              </w:rPr>
              <w:t>01-Nov-2027</w:t>
            </w:r>
          </w:p>
        </w:tc>
        <w:tc>
          <w:tcPr>
            <w:tcW w:type="dxa" w:w="2053"/>
            <w:tcMar>
              <w:top w:w="50" w:type="dxa"/>
              <w:bottom w:w="50" w:type="dxa"/>
              <w:left w:w="90" w:type="dxa"/>
              <w:right w:w="90" w:type="dxa"/>
            </w:tcMar>
            <w:shd w:val="clear" w:color="auto" w:fill="E5F5FF"/>
          </w:tcPr>
          <w:p>
            <w:pPr>
              <w:pStyle w:val="BDOITable"/>
            </w:pPr>
            <w:r>
              <w:rPr>
                <w:sz w:val="15"/>
              </w:rPr>
              <w:t>Dress rehearsal on non-production values</w:t>
            </w:r>
          </w:p>
        </w:tc>
      </w:tr>
    </w:tbl>
    <w:p>
      <w:pPr>
        <w:pStyle w:val="BDOISpacer"/>
      </w:pPr>
    </w:p>
    <w:p>
      <w:pPr>
        <w:pStyle w:val="Heading1"/>
        <w:pBdr>
          <w:bottom w:val="single" w:sz="4" w:space="4" w:color="99C1E7"/>
        </w:pBdr>
      </w:pPr>
      <w:bookmarkStart w:id="113" w:name="_Toc000113"/>
      <w:r>
        <w:rPr/>
        <w:t>9 Critical path</w:t>
      </w:r>
      <w:bookmarkEnd w:id="113"/>
    </w:p>
    <w:p>
      <w:r>
        <w:rPr/>
        <w:t>The critical path to the go-live runs through: the sign-off of the Drop 0 and Drop 1 sets (30-Nov-2026 and 1-Dec-2026) - the SIT environment and the D2 set-up (4-Jan-2027) - the first full extracts (29-Jan-2027) - Trial migration 1 (19-Apr-2027) - code maps approved (18-Jun-2027) - Trial migration 2 and the Drop 1 SIT exit (30-Jul-2027) - Drop 1 UAT on Trial migration 3 (2-Aug-2027) - Pre-Prod (1-Oct-2027) - production values D6 and production environments (1-Nov-2027) - dress rehearsal (26-Nov-2027) - UAT sign-off (17-Dec-2027) - map freeze (27-Dec-2027) - go / no-go (2-Jan-2028). Each step has between zero and two weeks of float; a slip of a dependency on this path moves the go-live unless the next step is compressed.</w:t>
      </w:r>
    </w:p>
    <w:p>
      <w:pPr>
        <w:keepNext/>
        <w:spacing w:before="80" w:after="0"/>
        <w:jc w:val="center"/>
      </w:pPr>
      <w:r>
        <w:drawing>
          <wp:inline xmlns:a="http://schemas.openxmlformats.org/drawingml/2006/main" xmlns:pic="http://schemas.openxmlformats.org/drawingml/2006/picture">
            <wp:extent cx="6120000" cy="3003483"/>
            <wp:docPr id="4" name="Picture 4"/>
            <wp:cNvGraphicFramePr>
              <a:graphicFrameLocks noChangeAspect="1"/>
            </wp:cNvGraphicFramePr>
            <a:graphic>
              <a:graphicData uri="http://schemas.openxmlformats.org/drawingml/2006/picture">
                <pic:pic>
                  <pic:nvPicPr>
                    <pic:cNvPr id="0" name="pp_critical_path_1137.jpg"/>
                    <pic:cNvPicPr/>
                  </pic:nvPicPr>
                  <pic:blipFill>
                    <a:blip r:embed="rId16"/>
                    <a:stretch>
                      <a:fillRect/>
                    </a:stretch>
                  </pic:blipFill>
                  <pic:spPr>
                    <a:xfrm>
                      <a:off x="0" y="0"/>
                      <a:ext cx="6120000" cy="3003483"/>
                    </a:xfrm>
                    <a:prstGeom prst="rect"/>
                  </pic:spPr>
                </pic:pic>
              </a:graphicData>
            </a:graphic>
          </wp:inline>
        </w:drawing>
      </w:r>
    </w:p>
    <w:p>
      <w:pPr>
        <w:pStyle w:val="Caption"/>
        <w:jc w:val="center"/>
      </w:pPr>
      <w:r>
        <w:rPr>
          <w:b/>
          <w:i w:val="0"/>
        </w:rPr>
        <w:t xml:space="preserve">Figure 2: </w:t>
      </w:r>
      <w:r>
        <w:rPr/>
        <w:t>Critical path to the go-live</w:t>
      </w:r>
    </w:p>
    <w:p>
      <w:pPr>
        <w:pStyle w:val="Heading1"/>
        <w:pBdr>
          <w:bottom w:val="single" w:sz="4" w:space="4" w:color="99C1E7"/>
        </w:pBdr>
      </w:pPr>
      <w:bookmarkStart w:id="114" w:name="_Toc000114"/>
      <w:r>
        <w:rPr/>
        <w:t>10 Governance of the plan</w:t>
      </w:r>
      <w:bookmarkEnd w:id="114"/>
    </w:p>
    <w:p>
      <w:pPr>
        <w:tabs>
          <w:tab w:pos="312" w:val="left"/>
        </w:tabs>
        <w:spacing w:after="40"/>
        <w:ind w:left="312" w:hanging="283"/>
      </w:pPr>
      <w:r>
        <w:rPr>
          <w:color w:val="004EA8"/>
        </w:rPr>
        <w:t>•</w:t>
        <w:tab/>
      </w:r>
      <w:r>
        <w:rPr/>
        <w:t>The iorta TechNXT Project Manager keeps the plan and the RAID log and reports weekly to the programme meeting (progress against milestones, dependencies due in the next four weeks, High risks and issues).</w:t>
      </w:r>
    </w:p>
    <w:p>
      <w:pPr>
        <w:tabs>
          <w:tab w:pos="312" w:val="left"/>
        </w:tabs>
        <w:spacing w:after="40"/>
        <w:ind w:left="312" w:hanging="283"/>
      </w:pPr>
      <w:r>
        <w:rPr>
          <w:color w:val="004EA8"/>
        </w:rPr>
        <w:t>•</w:t>
        <w:tab/>
      </w:r>
      <w:r>
        <w:rPr/>
        <w:t>The steering committee meets monthly and at each drop closure, approves milestone changes and decides escalations.</w:t>
      </w:r>
    </w:p>
    <w:p>
      <w:pPr>
        <w:tabs>
          <w:tab w:pos="312" w:val="left"/>
        </w:tabs>
        <w:spacing w:after="120"/>
        <w:ind w:left="312" w:hanging="283"/>
      </w:pPr>
      <w:r>
        <w:rPr>
          <w:color w:val="004EA8"/>
        </w:rPr>
        <w:t>•</w:t>
        <w:tab/>
      </w:r>
      <w:r>
        <w:rPr/>
        <w:t>A change to a milestone date in the workbook is made only after the steering committee decision; the version of the workbook increases and the change is recorded on its cover.</w:t>
      </w:r>
    </w:p>
    <w:p>
      <w:pPr>
        <w:pStyle w:val="Heading1"/>
        <w:pBdr>
          <w:bottom w:val="single" w:sz="4" w:space="4" w:color="99C1E7"/>
        </w:pBdr>
      </w:pPr>
      <w:bookmarkStart w:id="115" w:name="_Toc000115"/>
      <w:r>
        <w:rPr/>
        <w:t>11 Top risks to the plan</w:t>
      </w:r>
      <w:bookmarkEnd w:id="115"/>
    </w:p>
    <w:p>
      <w:pPr>
        <w:pStyle w:val="Caption"/>
        <w:keepNext/>
        <w:spacing w:after="60"/>
      </w:pPr>
      <w:r>
        <w:rPr>
          <w:b/>
          <w:i w:val="0"/>
        </w:rPr>
        <w:t xml:space="preserve">Table 9: </w:t>
      </w:r>
      <w:r>
        <w:rPr/>
        <w:t>High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45"/>
        <w:gridCol w:w="1994"/>
        <w:gridCol w:w="938"/>
        <w:gridCol w:w="821"/>
        <w:gridCol w:w="1759"/>
        <w:gridCol w:w="3813"/>
      </w:tblGrid>
      <w:tr>
        <w:trPr>
          <w:tblHeader w:val="true"/>
          <w:cantSplit w:val="true"/>
        </w:trPr>
        <w:tc>
          <w:tcPr>
            <w:tcW w:type="dxa" w:w="64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1994"/>
            <w:shd w:val="clear" w:color="auto" w:fill="004EA8"/>
            <w:tcMar>
              <w:top w:w="50" w:type="dxa"/>
              <w:bottom w:w="50" w:type="dxa"/>
              <w:left w:w="90" w:type="dxa"/>
              <w:right w:w="90" w:type="dxa"/>
            </w:tcMar>
            <w:vAlign w:val="center"/>
          </w:tcPr>
          <w:p>
            <w:pPr>
              <w:pStyle w:val="BDOITableHeader"/>
            </w:pPr>
            <w:r>
              <w:rPr>
                <w:b/>
                <w:color w:val="FFFFFF"/>
                <w:sz w:val="15"/>
              </w:rPr>
              <w:t>Risk</w:t>
            </w:r>
          </w:p>
        </w:tc>
        <w:tc>
          <w:tcPr>
            <w:tcW w:type="dxa" w:w="939"/>
            <w:shd w:val="clear" w:color="auto" w:fill="004EA8"/>
            <w:tcMar>
              <w:top w:w="50" w:type="dxa"/>
              <w:bottom w:w="50" w:type="dxa"/>
              <w:left w:w="90" w:type="dxa"/>
              <w:right w:w="90" w:type="dxa"/>
            </w:tcMar>
            <w:vAlign w:val="center"/>
          </w:tcPr>
          <w:p>
            <w:pPr>
              <w:pStyle w:val="BDOITableHeader"/>
            </w:pPr>
            <w:r>
              <w:rPr>
                <w:b/>
                <w:color w:val="FFFFFF"/>
                <w:sz w:val="15"/>
              </w:rPr>
              <w:t>P x I</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5"/>
              </w:rPr>
              <w:t>Rating</w:t>
            </w:r>
          </w:p>
        </w:tc>
        <w:tc>
          <w:tcPr>
            <w:tcW w:type="dxa" w:w="1760"/>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3813"/>
            <w:shd w:val="clear" w:color="auto" w:fill="004EA8"/>
            <w:tcMar>
              <w:top w:w="50" w:type="dxa"/>
              <w:bottom w:w="50" w:type="dxa"/>
              <w:left w:w="90" w:type="dxa"/>
              <w:right w:w="90" w:type="dxa"/>
            </w:tcMar>
            <w:vAlign w:val="center"/>
          </w:tcPr>
          <w:p>
            <w:pPr>
              <w:pStyle w:val="BDOITableHeader"/>
            </w:pPr>
            <w:r>
              <w:rPr>
                <w:b/>
                <w:color w:val="FFFFFF"/>
                <w:sz w:val="15"/>
              </w:rPr>
              <w:t>Mitigation</w:t>
            </w:r>
          </w:p>
        </w:tc>
      </w:tr>
      <w:tr>
        <w:trPr>
          <w:cantSplit w:val="true"/>
        </w:trPr>
        <w:tc>
          <w:tcPr>
            <w:tcW w:type="dxa" w:w="645"/>
            <w:tcMar>
              <w:top w:w="50" w:type="dxa"/>
              <w:bottom w:w="50" w:type="dxa"/>
              <w:left w:w="90" w:type="dxa"/>
              <w:right w:w="90" w:type="dxa"/>
            </w:tcMar>
          </w:tcPr>
          <w:p>
            <w:pPr>
              <w:pStyle w:val="BDOITable"/>
            </w:pPr>
            <w:r>
              <w:rPr>
                <w:sz w:val="15"/>
              </w:rPr>
              <w:t>R-02</w:t>
            </w:r>
          </w:p>
        </w:tc>
        <w:tc>
          <w:tcPr>
            <w:tcW w:type="dxa" w:w="1994"/>
            <w:tcMar>
              <w:top w:w="50" w:type="dxa"/>
              <w:bottom w:w="50" w:type="dxa"/>
              <w:left w:w="90" w:type="dxa"/>
              <w:right w:w="90" w:type="dxa"/>
            </w:tcMar>
          </w:tcPr>
          <w:p>
            <w:pPr>
              <w:pStyle w:val="BDOITable"/>
            </w:pPr>
            <w:r>
              <w:rPr>
                <w:sz w:val="15"/>
              </w:rPr>
              <w:t>Customer Servicing Case Management enters scope</w:t>
            </w:r>
          </w:p>
        </w:tc>
        <w:tc>
          <w:tcPr>
            <w:tcW w:type="dxa" w:w="939"/>
            <w:tcMar>
              <w:top w:w="50" w:type="dxa"/>
              <w:bottom w:w="50" w:type="dxa"/>
              <w:left w:w="90" w:type="dxa"/>
              <w:right w:w="90" w:type="dxa"/>
            </w:tcMar>
          </w:tcPr>
          <w:p>
            <w:pPr>
              <w:pStyle w:val="BDOITable"/>
            </w:pPr>
            <w:r>
              <w:rPr>
                <w:sz w:val="15"/>
              </w:rPr>
              <w:t>5 x 4 = 20</w:t>
            </w:r>
          </w:p>
        </w:tc>
        <w:tc>
          <w:tcPr>
            <w:tcW w:type="dxa" w:w="821"/>
            <w:tcMar>
              <w:top w:w="50" w:type="dxa"/>
              <w:bottom w:w="50" w:type="dxa"/>
              <w:left w:w="90" w:type="dxa"/>
              <w:right w:w="90" w:type="dxa"/>
            </w:tcMar>
          </w:tcPr>
          <w:p>
            <w:pPr>
              <w:pStyle w:val="BDOITable"/>
            </w:pPr>
            <w:r>
              <w:rPr>
                <w:sz w:val="15"/>
              </w:rPr>
              <w:t>High</w:t>
            </w:r>
          </w:p>
        </w:tc>
        <w:tc>
          <w:tcPr>
            <w:tcW w:type="dxa" w:w="1760"/>
            <w:tcMar>
              <w:top w:w="50" w:type="dxa"/>
              <w:bottom w:w="50" w:type="dxa"/>
              <w:left w:w="90" w:type="dxa"/>
              <w:right w:w="90" w:type="dxa"/>
            </w:tcMar>
          </w:tcPr>
          <w:p>
            <w:pPr>
              <w:pStyle w:val="BDOITable"/>
            </w:pPr>
            <w:r>
              <w:rPr>
                <w:sz w:val="15"/>
              </w:rPr>
              <w:t>Product Owner, CSF; Program Manager</w:t>
            </w:r>
          </w:p>
        </w:tc>
        <w:tc>
          <w:tcPr>
            <w:tcW w:type="dxa" w:w="3813"/>
            <w:tcMar>
              <w:top w:w="50" w:type="dxa"/>
              <w:bottom w:w="50" w:type="dxa"/>
              <w:left w:w="90" w:type="dxa"/>
              <w:right w:w="90" w:type="dxa"/>
            </w:tcMar>
          </w:tcPr>
          <w:p>
            <w:pPr>
              <w:pStyle w:val="BDOITable"/>
            </w:pPr>
            <w:r>
              <w:rPr>
                <w:sz w:val="15"/>
              </w:rPr>
              <w:t>Change request to the CCB by 30-Oct-2026 with the impact analysis; proposed delivery with Drop 2 (requirements to 26-Feb-2027, development Mar-Apr 2027, SIT Jul-Sep 2027)</w:t>
            </w:r>
          </w:p>
        </w:tc>
      </w:tr>
      <w:tr>
        <w:trPr>
          <w:cantSplit w:val="true"/>
        </w:trPr>
        <w:tc>
          <w:tcPr>
            <w:tcW w:type="dxa" w:w="645"/>
            <w:tcMar>
              <w:top w:w="50" w:type="dxa"/>
              <w:bottom w:w="50" w:type="dxa"/>
              <w:left w:w="90" w:type="dxa"/>
              <w:right w:w="90" w:type="dxa"/>
            </w:tcMar>
            <w:shd w:val="clear" w:color="auto" w:fill="E5F5FF"/>
          </w:tcPr>
          <w:p>
            <w:pPr>
              <w:pStyle w:val="BDOITable"/>
            </w:pPr>
            <w:r>
              <w:rPr>
                <w:sz w:val="15"/>
              </w:rPr>
              <w:t>R-03</w:t>
            </w:r>
          </w:p>
        </w:tc>
        <w:tc>
          <w:tcPr>
            <w:tcW w:type="dxa" w:w="1994"/>
            <w:tcMar>
              <w:top w:w="50" w:type="dxa"/>
              <w:bottom w:w="50" w:type="dxa"/>
              <w:left w:w="90" w:type="dxa"/>
              <w:right w:w="90" w:type="dxa"/>
            </w:tcMar>
            <w:shd w:val="clear" w:color="auto" w:fill="E5F5FF"/>
          </w:tcPr>
          <w:p>
            <w:pPr>
              <w:pStyle w:val="BDOITable"/>
            </w:pPr>
            <w:r>
              <w:rPr>
                <w:sz w:val="15"/>
              </w:rPr>
              <w:t>Data Migration BRD V0.03 conflicts with earlier BDOI answers</w:t>
            </w:r>
          </w:p>
        </w:tc>
        <w:tc>
          <w:tcPr>
            <w:tcW w:type="dxa" w:w="939"/>
            <w:tcMar>
              <w:top w:w="50" w:type="dxa"/>
              <w:bottom w:w="50" w:type="dxa"/>
              <w:left w:w="90" w:type="dxa"/>
              <w:right w:w="90" w:type="dxa"/>
            </w:tcMar>
            <w:shd w:val="clear" w:color="auto" w:fill="E5F5FF"/>
          </w:tcPr>
          <w:p>
            <w:pPr>
              <w:pStyle w:val="BDOITable"/>
            </w:pPr>
            <w:r>
              <w:rPr>
                <w:sz w:val="15"/>
              </w:rPr>
              <w:t>4 x 4 = 16</w:t>
            </w:r>
          </w:p>
        </w:tc>
        <w:tc>
          <w:tcPr>
            <w:tcW w:type="dxa" w:w="821"/>
            <w:tcMar>
              <w:top w:w="50" w:type="dxa"/>
              <w:bottom w:w="50" w:type="dxa"/>
              <w:left w:w="90" w:type="dxa"/>
              <w:right w:w="90" w:type="dxa"/>
            </w:tcMar>
            <w:shd w:val="clear" w:color="auto" w:fill="E5F5FF"/>
          </w:tcPr>
          <w:p>
            <w:pPr>
              <w:pStyle w:val="BDOITable"/>
            </w:pPr>
            <w:r>
              <w:rPr>
                <w:sz w:val="15"/>
              </w:rPr>
              <w:t>High</w:t>
            </w:r>
          </w:p>
        </w:tc>
        <w:tc>
          <w:tcPr>
            <w:tcW w:type="dxa" w:w="1760"/>
            <w:tcMar>
              <w:top w:w="50" w:type="dxa"/>
              <w:bottom w:w="50" w:type="dxa"/>
              <w:left w:w="90" w:type="dxa"/>
              <w:right w:w="90" w:type="dxa"/>
            </w:tcMar>
            <w:shd w:val="clear" w:color="auto" w:fill="E5F5FF"/>
          </w:tcPr>
          <w:p>
            <w:pPr>
              <w:pStyle w:val="BDOITable"/>
            </w:pPr>
            <w:r>
              <w:rPr>
                <w:sz w:val="15"/>
              </w:rPr>
              <w:t>Data Migration Lead; Program Manager</w:t>
            </w:r>
          </w:p>
        </w:tc>
        <w:tc>
          <w:tcPr>
            <w:tcW w:type="dxa" w:w="3813"/>
            <w:tcMar>
              <w:top w:w="50" w:type="dxa"/>
              <w:bottom w:w="50" w:type="dxa"/>
              <w:left w:w="90" w:type="dxa"/>
              <w:right w:w="90" w:type="dxa"/>
            </w:tcMar>
            <w:shd w:val="clear" w:color="auto" w:fill="E5F5FF"/>
          </w:tcPr>
          <w:p>
            <w:pPr>
              <w:pStyle w:val="BDOITable"/>
            </w:pPr>
            <w:r>
              <w:rPr>
                <w:sz w:val="15"/>
              </w:rPr>
              <w:t>Position paper per conflict with our proposal; decision at M2 (30-Oct-2026); Handbook and test plan re-based on V0.03</w:t>
            </w:r>
          </w:p>
        </w:tc>
      </w:tr>
      <w:tr>
        <w:trPr>
          <w:cantSplit w:val="true"/>
        </w:trPr>
        <w:tc>
          <w:tcPr>
            <w:tcW w:type="dxa" w:w="645"/>
            <w:tcMar>
              <w:top w:w="50" w:type="dxa"/>
              <w:bottom w:w="50" w:type="dxa"/>
              <w:left w:w="90" w:type="dxa"/>
              <w:right w:w="90" w:type="dxa"/>
            </w:tcMar>
          </w:tcPr>
          <w:p>
            <w:pPr>
              <w:pStyle w:val="BDOITable"/>
            </w:pPr>
            <w:r>
              <w:rPr>
                <w:sz w:val="15"/>
              </w:rPr>
              <w:t>R-16</w:t>
            </w:r>
          </w:p>
        </w:tc>
        <w:tc>
          <w:tcPr>
            <w:tcW w:type="dxa" w:w="1994"/>
            <w:tcMar>
              <w:top w:w="50" w:type="dxa"/>
              <w:bottom w:w="50" w:type="dxa"/>
              <w:left w:w="90" w:type="dxa"/>
              <w:right w:w="90" w:type="dxa"/>
            </w:tcMar>
          </w:tcPr>
          <w:p>
            <w:pPr>
              <w:pStyle w:val="BDOITable"/>
            </w:pPr>
            <w:r>
              <w:rPr>
                <w:sz w:val="15"/>
              </w:rPr>
              <w:t>Short lead time of the January 2028 renewals</w:t>
            </w:r>
          </w:p>
        </w:tc>
        <w:tc>
          <w:tcPr>
            <w:tcW w:type="dxa" w:w="939"/>
            <w:tcMar>
              <w:top w:w="50" w:type="dxa"/>
              <w:bottom w:w="50" w:type="dxa"/>
              <w:left w:w="90" w:type="dxa"/>
              <w:right w:w="90" w:type="dxa"/>
            </w:tcMar>
          </w:tcPr>
          <w:p>
            <w:pPr>
              <w:pStyle w:val="BDOITable"/>
            </w:pPr>
            <w:r>
              <w:rPr>
                <w:sz w:val="15"/>
              </w:rPr>
              <w:t>4 x 4 = 16</w:t>
            </w:r>
          </w:p>
        </w:tc>
        <w:tc>
          <w:tcPr>
            <w:tcW w:type="dxa" w:w="821"/>
            <w:tcMar>
              <w:top w:w="50" w:type="dxa"/>
              <w:bottom w:w="50" w:type="dxa"/>
              <w:left w:w="90" w:type="dxa"/>
              <w:right w:w="90" w:type="dxa"/>
            </w:tcMar>
          </w:tcPr>
          <w:p>
            <w:pPr>
              <w:pStyle w:val="BDOITable"/>
            </w:pPr>
            <w:r>
              <w:rPr>
                <w:sz w:val="15"/>
              </w:rPr>
              <w:t>High</w:t>
            </w:r>
          </w:p>
        </w:tc>
        <w:tc>
          <w:tcPr>
            <w:tcW w:type="dxa" w:w="1760"/>
            <w:tcMar>
              <w:top w:w="50" w:type="dxa"/>
              <w:bottom w:w="50" w:type="dxa"/>
              <w:left w:w="90" w:type="dxa"/>
              <w:right w:w="90" w:type="dxa"/>
            </w:tcMar>
          </w:tcPr>
          <w:p>
            <w:pPr>
              <w:pStyle w:val="BDOITable"/>
            </w:pPr>
            <w:r>
              <w:rPr>
                <w:sz w:val="15"/>
              </w:rPr>
              <w:t>Head of the Renewal processing team</w:t>
            </w:r>
          </w:p>
        </w:tc>
        <w:tc>
          <w:tcPr>
            <w:tcW w:type="dxa" w:w="3813"/>
            <w:tcMar>
              <w:top w:w="50" w:type="dxa"/>
              <w:bottom w:w="50" w:type="dxa"/>
              <w:left w:w="90" w:type="dxa"/>
              <w:right w:w="90" w:type="dxa"/>
            </w:tcMar>
          </w:tcPr>
          <w:p>
            <w:pPr>
              <w:pStyle w:val="BDOITable"/>
            </w:pPr>
            <w:r>
              <w:rPr>
                <w:sz w:val="15"/>
              </w:rPr>
              <w:t>Day-1 priority queue (go-live extraction at 04:00, January expiries flagged urgent); January staffing plan signed; Renewal team trained and practised on Trial migration 4 and dress-rehearsal data by 14-Dec-2027</w:t>
            </w:r>
          </w:p>
        </w:tc>
      </w:tr>
      <w:tr>
        <w:trPr>
          <w:cantSplit w:val="true"/>
        </w:trPr>
        <w:tc>
          <w:tcPr>
            <w:tcW w:type="dxa" w:w="645"/>
            <w:tcMar>
              <w:top w:w="50" w:type="dxa"/>
              <w:bottom w:w="50" w:type="dxa"/>
              <w:left w:w="90" w:type="dxa"/>
              <w:right w:w="90" w:type="dxa"/>
            </w:tcMar>
            <w:shd w:val="clear" w:color="auto" w:fill="E5F5FF"/>
          </w:tcPr>
          <w:p>
            <w:pPr>
              <w:pStyle w:val="BDOITable"/>
            </w:pPr>
            <w:r>
              <w:rPr>
                <w:sz w:val="15"/>
              </w:rPr>
              <w:t>R-17</w:t>
            </w:r>
          </w:p>
        </w:tc>
        <w:tc>
          <w:tcPr>
            <w:tcW w:type="dxa" w:w="1994"/>
            <w:tcMar>
              <w:top w:w="50" w:type="dxa"/>
              <w:bottom w:w="50" w:type="dxa"/>
              <w:left w:w="90" w:type="dxa"/>
              <w:right w:w="90" w:type="dxa"/>
            </w:tcMar>
            <w:shd w:val="clear" w:color="auto" w:fill="E5F5FF"/>
          </w:tcPr>
          <w:p>
            <w:pPr>
              <w:pStyle w:val="BDOITable"/>
            </w:pPr>
            <w:r>
              <w:rPr>
                <w:sz w:val="15"/>
              </w:rPr>
              <w:t>Business user capacity in Q4 2027</w:t>
            </w:r>
          </w:p>
        </w:tc>
        <w:tc>
          <w:tcPr>
            <w:tcW w:type="dxa" w:w="939"/>
            <w:tcMar>
              <w:top w:w="50" w:type="dxa"/>
              <w:bottom w:w="50" w:type="dxa"/>
              <w:left w:w="90" w:type="dxa"/>
              <w:right w:w="90" w:type="dxa"/>
            </w:tcMar>
            <w:shd w:val="clear" w:color="auto" w:fill="E5F5FF"/>
          </w:tcPr>
          <w:p>
            <w:pPr>
              <w:pStyle w:val="BDOITable"/>
            </w:pPr>
            <w:r>
              <w:rPr>
                <w:sz w:val="15"/>
              </w:rPr>
              <w:t>4 x 4 = 16</w:t>
            </w:r>
          </w:p>
        </w:tc>
        <w:tc>
          <w:tcPr>
            <w:tcW w:type="dxa" w:w="821"/>
            <w:tcMar>
              <w:top w:w="50" w:type="dxa"/>
              <w:bottom w:w="50" w:type="dxa"/>
              <w:left w:w="90" w:type="dxa"/>
              <w:right w:w="90" w:type="dxa"/>
            </w:tcMar>
            <w:shd w:val="clear" w:color="auto" w:fill="E5F5FF"/>
          </w:tcPr>
          <w:p>
            <w:pPr>
              <w:pStyle w:val="BDOITable"/>
            </w:pPr>
            <w:r>
              <w:rPr>
                <w:sz w:val="15"/>
              </w:rPr>
              <w:t>High</w:t>
            </w:r>
          </w:p>
        </w:tc>
        <w:tc>
          <w:tcPr>
            <w:tcW w:type="dxa" w:w="1760"/>
            <w:tcMar>
              <w:top w:w="50" w:type="dxa"/>
              <w:bottom w:w="50" w:type="dxa"/>
              <w:left w:w="90" w:type="dxa"/>
              <w:right w:w="90" w:type="dxa"/>
            </w:tcMar>
            <w:shd w:val="clear" w:color="auto" w:fill="E5F5FF"/>
          </w:tcPr>
          <w:p>
            <w:pPr>
              <w:pStyle w:val="BDOITable"/>
            </w:pPr>
            <w:r>
              <w:rPr>
                <w:sz w:val="15"/>
              </w:rPr>
              <w:t>BIBS Product Owner; business owners</w:t>
            </w:r>
          </w:p>
        </w:tc>
        <w:tc>
          <w:tcPr>
            <w:tcW w:type="dxa" w:w="3813"/>
            <w:tcMar>
              <w:top w:w="50" w:type="dxa"/>
              <w:bottom w:w="50" w:type="dxa"/>
              <w:left w:w="90" w:type="dxa"/>
              <w:right w:w="90" w:type="dxa"/>
            </w:tcMar>
            <w:shd w:val="clear" w:color="auto" w:fill="E5F5FF"/>
          </w:tcPr>
          <w:p>
            <w:pPr>
              <w:pStyle w:val="BDOITable"/>
            </w:pPr>
            <w:r>
              <w:rPr>
                <w:sz w:val="15"/>
              </w:rPr>
              <w:t>Named UAT testers per BRD by 16-Jul-2027; UAT calendar per unit; key users trained in July so they test and coach; end-user training in short persona sessions of 3 to 4 hours</w:t>
            </w:r>
          </w:p>
        </w:tc>
      </w:tr>
      <w:tr>
        <w:trPr>
          <w:cantSplit w:val="true"/>
        </w:trPr>
        <w:tc>
          <w:tcPr>
            <w:tcW w:type="dxa" w:w="645"/>
            <w:tcMar>
              <w:top w:w="50" w:type="dxa"/>
              <w:bottom w:w="50" w:type="dxa"/>
              <w:left w:w="90" w:type="dxa"/>
              <w:right w:w="90" w:type="dxa"/>
            </w:tcMar>
          </w:tcPr>
          <w:p>
            <w:pPr>
              <w:pStyle w:val="BDOITable"/>
            </w:pPr>
            <w:r>
              <w:rPr>
                <w:sz w:val="15"/>
              </w:rPr>
              <w:t>R-01</w:t>
            </w:r>
          </w:p>
        </w:tc>
        <w:tc>
          <w:tcPr>
            <w:tcW w:type="dxa" w:w="1994"/>
            <w:tcMar>
              <w:top w:w="50" w:type="dxa"/>
              <w:bottom w:w="50" w:type="dxa"/>
              <w:left w:w="90" w:type="dxa"/>
              <w:right w:w="90" w:type="dxa"/>
            </w:tcMar>
          </w:tcPr>
          <w:p>
            <w:pPr>
              <w:pStyle w:val="BDOITable"/>
            </w:pPr>
            <w:r>
              <w:rPr>
                <w:sz w:val="15"/>
              </w:rPr>
              <w:t>New BRD versions of 8-Oct-2026 to absorb</w:t>
            </w:r>
          </w:p>
        </w:tc>
        <w:tc>
          <w:tcPr>
            <w:tcW w:type="dxa" w:w="939"/>
            <w:tcMar>
              <w:top w:w="50" w:type="dxa"/>
              <w:bottom w:w="50" w:type="dxa"/>
              <w:left w:w="90" w:type="dxa"/>
              <w:right w:w="90" w:type="dxa"/>
            </w:tcMar>
          </w:tcPr>
          <w:p>
            <w:pPr>
              <w:pStyle w:val="BDOITable"/>
            </w:pPr>
            <w:r>
              <w:rPr>
                <w:sz w:val="15"/>
              </w:rPr>
              <w:t>5 x 3 = 15</w:t>
            </w:r>
          </w:p>
        </w:tc>
        <w:tc>
          <w:tcPr>
            <w:tcW w:type="dxa" w:w="821"/>
            <w:tcMar>
              <w:top w:w="50" w:type="dxa"/>
              <w:bottom w:w="50" w:type="dxa"/>
              <w:left w:w="90" w:type="dxa"/>
              <w:right w:w="90" w:type="dxa"/>
            </w:tcMar>
          </w:tcPr>
          <w:p>
            <w:pPr>
              <w:pStyle w:val="BDOITable"/>
            </w:pPr>
            <w:r>
              <w:rPr>
                <w:sz w:val="15"/>
              </w:rPr>
              <w:t>High</w:t>
            </w:r>
          </w:p>
        </w:tc>
        <w:tc>
          <w:tcPr>
            <w:tcW w:type="dxa" w:w="1760"/>
            <w:tcMar>
              <w:top w:w="50" w:type="dxa"/>
              <w:bottom w:w="50" w:type="dxa"/>
              <w:left w:w="90" w:type="dxa"/>
              <w:right w:w="90" w:type="dxa"/>
            </w:tcMar>
          </w:tcPr>
          <w:p>
            <w:pPr>
              <w:pStyle w:val="BDOITable"/>
            </w:pPr>
            <w:r>
              <w:rPr>
                <w:sz w:val="15"/>
              </w:rPr>
              <w:t>iorta Business Analyst lead</w:t>
            </w:r>
          </w:p>
        </w:tc>
        <w:tc>
          <w:tcPr>
            <w:tcW w:type="dxa" w:w="3813"/>
            <w:tcMar>
              <w:top w:w="50" w:type="dxa"/>
              <w:bottom w:w="50" w:type="dxa"/>
              <w:left w:w="90" w:type="dxa"/>
              <w:right w:w="90" w:type="dxa"/>
            </w:tcMar>
          </w:tcPr>
          <w:p>
            <w:pPr>
              <w:pStyle w:val="BDOITable"/>
            </w:pPr>
            <w:r>
              <w:rPr>
                <w:sz w:val="15"/>
              </w:rPr>
              <w:t>Comparison of every old and new version done; FRS re-based to v2.1 or the next minor version with a user-story view and storyboard index; restated requirements raised as clarifications; re-issue by 23-Oct-2026 (proposed)</w:t>
            </w:r>
          </w:p>
        </w:tc>
      </w:tr>
      <w:tr>
        <w:trPr>
          <w:cantSplit w:val="true"/>
        </w:trPr>
        <w:tc>
          <w:tcPr>
            <w:tcW w:type="dxa" w:w="645"/>
            <w:tcMar>
              <w:top w:w="50" w:type="dxa"/>
              <w:bottom w:w="50" w:type="dxa"/>
              <w:left w:w="90" w:type="dxa"/>
              <w:right w:w="90" w:type="dxa"/>
            </w:tcMar>
            <w:shd w:val="clear" w:color="auto" w:fill="E5F5FF"/>
          </w:tcPr>
          <w:p>
            <w:pPr>
              <w:pStyle w:val="BDOITable"/>
            </w:pPr>
            <w:r>
              <w:rPr>
                <w:sz w:val="15"/>
              </w:rPr>
              <w:t>R-08</w:t>
            </w:r>
          </w:p>
        </w:tc>
        <w:tc>
          <w:tcPr>
            <w:tcW w:type="dxa" w:w="1994"/>
            <w:tcMar>
              <w:top w:w="50" w:type="dxa"/>
              <w:bottom w:w="50" w:type="dxa"/>
              <w:left w:w="90" w:type="dxa"/>
              <w:right w:w="90" w:type="dxa"/>
            </w:tcMar>
            <w:shd w:val="clear" w:color="auto" w:fill="E5F5FF"/>
          </w:tcPr>
          <w:p>
            <w:pPr>
              <w:pStyle w:val="BDOITable"/>
            </w:pPr>
            <w:r>
              <w:rPr>
                <w:sz w:val="15"/>
              </w:rPr>
              <w:t>Environment provisioning late</w:t>
            </w:r>
          </w:p>
        </w:tc>
        <w:tc>
          <w:tcPr>
            <w:tcW w:type="dxa" w:w="939"/>
            <w:tcMar>
              <w:top w:w="50" w:type="dxa"/>
              <w:bottom w:w="50" w:type="dxa"/>
              <w:left w:w="90" w:type="dxa"/>
              <w:right w:w="90" w:type="dxa"/>
            </w:tcMar>
            <w:shd w:val="clear" w:color="auto" w:fill="E5F5FF"/>
          </w:tcPr>
          <w:p>
            <w:pPr>
              <w:pStyle w:val="BDOITable"/>
            </w:pPr>
            <w:r>
              <w:rPr>
                <w:sz w:val="15"/>
              </w:rPr>
              <w:t>3 x 5 = 15</w:t>
            </w:r>
          </w:p>
        </w:tc>
        <w:tc>
          <w:tcPr>
            <w:tcW w:type="dxa" w:w="821"/>
            <w:tcMar>
              <w:top w:w="50" w:type="dxa"/>
              <w:bottom w:w="50" w:type="dxa"/>
              <w:left w:w="90" w:type="dxa"/>
              <w:right w:w="90" w:type="dxa"/>
            </w:tcMar>
            <w:shd w:val="clear" w:color="auto" w:fill="E5F5FF"/>
          </w:tcPr>
          <w:p>
            <w:pPr>
              <w:pStyle w:val="BDOITable"/>
            </w:pPr>
            <w:r>
              <w:rPr>
                <w:sz w:val="15"/>
              </w:rPr>
              <w:t>High</w:t>
            </w:r>
          </w:p>
        </w:tc>
        <w:tc>
          <w:tcPr>
            <w:tcW w:type="dxa" w:w="1760"/>
            <w:tcMar>
              <w:top w:w="50" w:type="dxa"/>
              <w:bottom w:w="50" w:type="dxa"/>
              <w:left w:w="90" w:type="dxa"/>
              <w:right w:w="90" w:type="dxa"/>
            </w:tcMar>
            <w:shd w:val="clear" w:color="auto" w:fill="E5F5FF"/>
          </w:tcPr>
          <w:p>
            <w:pPr>
              <w:pStyle w:val="BDOITable"/>
            </w:pPr>
            <w:r>
              <w:rPr>
                <w:sz w:val="15"/>
              </w:rPr>
              <w:t>BDOI IT</w:t>
            </w:r>
          </w:p>
        </w:tc>
        <w:tc>
          <w:tcPr>
            <w:tcW w:type="dxa" w:w="3813"/>
            <w:tcMar>
              <w:top w:w="50" w:type="dxa"/>
              <w:bottom w:w="50" w:type="dxa"/>
              <w:left w:w="90" w:type="dxa"/>
              <w:right w:w="90" w:type="dxa"/>
            </w:tcMar>
            <w:shd w:val="clear" w:color="auto" w:fill="E5F5FF"/>
          </w:tcPr>
          <w:p>
            <w:pPr>
              <w:pStyle w:val="BDOITable"/>
            </w:pPr>
            <w:r>
              <w:rPr>
                <w:sz w:val="15"/>
              </w:rPr>
              <w:t>Environment checklist per environment agreed by 30-Nov-2026; restated IER sizing; monthly environment review at the steering committee; acceptance test of each environment one week before its date</w:t>
            </w:r>
          </w:p>
        </w:tc>
      </w:tr>
    </w:tbl>
    <w:p>
      <w:pPr>
        <w:pStyle w:val="BDOISpacer"/>
      </w:pPr>
    </w:p>
    <w:p>
      <w:r>
        <w:rPr/>
        <w:t xml:space="preserve">The full risk register is the workbook </w:t>
      </w:r>
      <w:r>
        <w:rPr>
          <w:b/>
        </w:rPr>
        <w:t>BIBS_Delivery_BRD-00_Risk_Register_RAID_Log_v1.0.xlsx</w:t>
      </w:r>
      <w:r>
        <w:rPr/>
        <w:t>.</w:t>
      </w:r>
    </w:p>
    <w:p>
      <w:pPr>
        <w:pStyle w:val="Heading1"/>
        <w:pBdr>
          <w:bottom w:val="single" w:sz="4" w:space="4" w:color="99C1E7"/>
        </w:pBdr>
      </w:pPr>
      <w:bookmarkStart w:id="116" w:name="_Toc000116"/>
      <w:r>
        <w:rPr/>
        <w:t>12 References</w:t>
      </w:r>
      <w:bookmarkEnd w:id="116"/>
    </w:p>
    <w:p>
      <w:pPr>
        <w:tabs>
          <w:tab w:pos="312" w:val="left"/>
        </w:tabs>
        <w:spacing w:after="40"/>
        <w:ind w:left="312" w:hanging="283"/>
      </w:pPr>
      <w:r>
        <w:rPr>
          <w:color w:val="004EA8"/>
        </w:rPr>
        <w:t>•</w:t>
        <w:tab/>
      </w:r>
      <w:r>
        <w:rPr/>
        <w:t>BDOI drop plan and programme timeline (received 26-Sep-2026) and the BDOI answers of 26-Sep-2026.</w:t>
      </w:r>
    </w:p>
    <w:p>
      <w:pPr>
        <w:tabs>
          <w:tab w:pos="312" w:val="left"/>
        </w:tabs>
        <w:spacing w:after="40"/>
        <w:ind w:left="312" w:hanging="283"/>
      </w:pPr>
      <w:r>
        <w:rPr>
          <w:color w:val="004EA8"/>
        </w:rPr>
        <w:t>•</w:t>
        <w:tab/>
      </w:r>
      <w:r>
        <w:rPr/>
        <w:t>Drop 0 closure summary and configuration inputs workbook, version 2.0 (5-Oct-2026).</w:t>
      </w:r>
    </w:p>
    <w:p>
      <w:pPr>
        <w:tabs>
          <w:tab w:pos="312" w:val="left"/>
        </w:tabs>
        <w:spacing w:after="40"/>
        <w:ind w:left="312" w:hanging="283"/>
      </w:pPr>
      <w:r>
        <w:rPr>
          <w:color w:val="004EA8"/>
        </w:rPr>
        <w:t>•</w:t>
        <w:tab/>
      </w:r>
      <w:r>
        <w:rPr/>
        <w:t>BRD-13 Data Migration Handbook, sign-off set v2.0, and the Data Migration BRD V0.03.</w:t>
      </w:r>
    </w:p>
    <w:p>
      <w:pPr>
        <w:tabs>
          <w:tab w:pos="312" w:val="left"/>
        </w:tabs>
        <w:spacing w:after="40"/>
        <w:ind w:left="312" w:hanging="283"/>
      </w:pPr>
      <w:r>
        <w:rPr>
          <w:color w:val="004EA8"/>
        </w:rPr>
        <w:t>•</w:t>
        <w:tab/>
      </w:r>
      <w:r>
        <w:rPr/>
        <w:t>BIBS programme alignment pack: drops, integrations and infrastructure, version 1.0.</w:t>
      </w:r>
    </w:p>
    <w:p>
      <w:pPr>
        <w:tabs>
          <w:tab w:pos="312" w:val="left"/>
        </w:tabs>
        <w:spacing w:after="40"/>
        <w:ind w:left="312" w:hanging="283"/>
      </w:pPr>
      <w:r>
        <w:rPr>
          <w:color w:val="004EA8"/>
        </w:rPr>
        <w:t>•</w:t>
        <w:tab/>
      </w:r>
      <w:r>
        <w:rPr/>
        <w:t>Change Management Register and summary, version 1.0.</w:t>
      </w:r>
    </w:p>
    <w:p>
      <w:pPr>
        <w:tabs>
          <w:tab w:pos="312" w:val="left"/>
        </w:tabs>
        <w:spacing w:after="40"/>
        <w:ind w:left="312" w:hanging="283"/>
      </w:pPr>
      <w:r>
        <w:rPr>
          <w:color w:val="004EA8"/>
        </w:rPr>
        <w:t>•</w:t>
        <w:tab/>
      </w:r>
      <w:r>
        <w:rPr/>
        <w:t>BDOI source documents received on 8-Oct-2026 and the client decisions on the component baseline of the same day.</w:t>
      </w:r>
    </w:p>
    <w:p>
      <w:pPr>
        <w:tabs>
          <w:tab w:pos="312" w:val="left"/>
        </w:tabs>
        <w:spacing w:after="120"/>
        <w:ind w:left="312" w:hanging="283"/>
      </w:pPr>
      <w:r>
        <w:rPr>
          <w:color w:val="004EA8"/>
        </w:rPr>
        <w:t>•</w:t>
        <w:tab/>
      </w:r>
      <w:r>
        <w:rPr/>
        <w:t>IER Workbook v20 (infrastructure estimate).</w:t>
      </w:r>
    </w:p>
    <w:p>
      <w:pPr>
        <w:pStyle w:val="Heading1"/>
        <w:pBdr>
          <w:bottom w:val="single" w:sz="4" w:space="4" w:color="99C1E7"/>
        </w:pBdr>
      </w:pPr>
      <w:bookmarkStart w:id="117" w:name="_Toc000117"/>
      <w:r>
        <w:rPr/>
        <w:t>13 Decisions and open points for BDOI</w:t>
      </w:r>
      <w:bookmarkEnd w:id="117"/>
    </w:p>
    <w:p>
      <w:pPr>
        <w:pStyle w:val="Caption"/>
        <w:keepNext/>
        <w:spacing w:after="60"/>
      </w:pPr>
      <w:r>
        <w:rPr>
          <w:b/>
          <w:i w:val="0"/>
        </w:rPr>
        <w:t xml:space="preserve">Table 10: </w:t>
      </w:r>
      <w:r>
        <w:rPr/>
        <w:t>Decisions and open points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4566"/>
        <w:gridCol w:w="2162"/>
        <w:gridCol w:w="1321"/>
        <w:gridCol w:w="1201"/>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7"/>
              </w:rPr>
              <w:t>Decision or open point (our proposal)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Needed by</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721"/>
            <w:tcMar>
              <w:top w:w="50" w:type="dxa"/>
              <w:bottom w:w="50" w:type="dxa"/>
              <w:left w:w="90" w:type="dxa"/>
              <w:right w:w="90" w:type="dxa"/>
            </w:tcMar>
          </w:tcPr>
          <w:p>
            <w:pPr>
              <w:pStyle w:val="BDOITable"/>
            </w:pPr>
            <w:r>
              <w:rPr>
                <w:sz w:val="17"/>
              </w:rPr>
              <w:t>PP-01</w:t>
            </w:r>
          </w:p>
        </w:tc>
        <w:tc>
          <w:tcPr>
            <w:tcW w:type="dxa" w:w="4565"/>
            <w:tcMar>
              <w:top w:w="50" w:type="dxa"/>
              <w:bottom w:w="50" w:type="dxa"/>
              <w:left w:w="90" w:type="dxa"/>
              <w:right w:w="90" w:type="dxa"/>
            </w:tcMar>
          </w:tcPr>
          <w:p>
            <w:pPr>
              <w:pStyle w:val="BDOITable"/>
            </w:pPr>
            <w:r>
              <w:rPr>
                <w:sz w:val="17"/>
              </w:rPr>
              <w:t>Confirm go-live T = Monday 3-Jan-2028 with the year-end option A</w:t>
            </w:r>
          </w:p>
        </w:tc>
        <w:tc>
          <w:tcPr>
            <w:tcW w:type="dxa" w:w="2163"/>
            <w:tcMar>
              <w:top w:w="50" w:type="dxa"/>
              <w:bottom w:w="50" w:type="dxa"/>
              <w:left w:w="90" w:type="dxa"/>
              <w:right w:w="90" w:type="dxa"/>
            </w:tcMar>
          </w:tcPr>
          <w:p>
            <w:pPr>
              <w:pStyle w:val="BDOITable"/>
            </w:pPr>
            <w:r>
              <w:rPr>
                <w:sz w:val="17"/>
              </w:rPr>
              <w:t>Steering committee; Head, Comptrollership</w:t>
            </w:r>
          </w:p>
        </w:tc>
        <w:tc>
          <w:tcPr>
            <w:tcW w:type="dxa" w:w="1322"/>
            <w:tcMar>
              <w:top w:w="50" w:type="dxa"/>
              <w:bottom w:w="50" w:type="dxa"/>
              <w:left w:w="90" w:type="dxa"/>
              <w:right w:w="90" w:type="dxa"/>
            </w:tcMar>
          </w:tcPr>
          <w:p>
            <w:pPr>
              <w:pStyle w:val="BDOITable"/>
            </w:pPr>
            <w:r>
              <w:rPr>
                <w:sz w:val="17"/>
              </w:rPr>
              <w:t>1-Oct-2027 (we ask with the Drop 0 closure)</w:t>
            </w:r>
          </w:p>
        </w:tc>
        <w:tc>
          <w:tcPr>
            <w:tcW w:type="dxa" w:w="1201"/>
            <w:tcMar>
              <w:top w:w="50" w:type="dxa"/>
              <w:bottom w:w="50" w:type="dxa"/>
              <w:left w:w="90" w:type="dxa"/>
              <w:right w:w="90" w:type="dxa"/>
            </w:tcMar>
          </w:tcPr>
          <w:p>
            <w:pPr>
              <w:pStyle w:val="BDOITable"/>
            </w:pPr>
            <w:r>
              <w:rPr>
                <w:sz w:val="17"/>
              </w:rPr>
              <w:t>IQ01, DEC-01</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PP-02</w:t>
            </w:r>
          </w:p>
        </w:tc>
        <w:tc>
          <w:tcPr>
            <w:tcW w:type="dxa" w:w="4565"/>
            <w:tcMar>
              <w:top w:w="50" w:type="dxa"/>
              <w:bottom w:w="50" w:type="dxa"/>
              <w:left w:w="90" w:type="dxa"/>
              <w:right w:w="90" w:type="dxa"/>
            </w:tcMar>
            <w:shd w:val="clear" w:color="auto" w:fill="E5F5FF"/>
          </w:tcPr>
          <w:p>
            <w:pPr>
              <w:pStyle w:val="BDOITable"/>
            </w:pPr>
            <w:r>
              <w:rPr>
                <w:sz w:val="17"/>
              </w:rPr>
              <w:t>Confirm the Drop 0 closure on 9-Dec-2026 at the steering committee</w:t>
            </w:r>
          </w:p>
        </w:tc>
        <w:tc>
          <w:tcPr>
            <w:tcW w:type="dxa" w:w="2163"/>
            <w:tcMar>
              <w:top w:w="50" w:type="dxa"/>
              <w:bottom w:w="50" w:type="dxa"/>
              <w:left w:w="90" w:type="dxa"/>
              <w:right w:w="90" w:type="dxa"/>
            </w:tcMar>
            <w:shd w:val="clear" w:color="auto" w:fill="E5F5FF"/>
          </w:tcPr>
          <w:p>
            <w:pPr>
              <w:pStyle w:val="BDOITable"/>
            </w:pPr>
            <w:r>
              <w:rPr>
                <w:sz w:val="17"/>
              </w:rPr>
              <w:t>Program Manager</w:t>
            </w:r>
          </w:p>
        </w:tc>
        <w:tc>
          <w:tcPr>
            <w:tcW w:type="dxa" w:w="1322"/>
            <w:tcMar>
              <w:top w:w="50" w:type="dxa"/>
              <w:bottom w:w="50" w:type="dxa"/>
              <w:left w:w="90" w:type="dxa"/>
              <w:right w:w="90" w:type="dxa"/>
            </w:tcMar>
            <w:shd w:val="clear" w:color="auto" w:fill="E5F5FF"/>
          </w:tcPr>
          <w:p>
            <w:pPr>
              <w:pStyle w:val="BDOITable"/>
            </w:pPr>
            <w:r>
              <w:rPr>
                <w:sz w:val="17"/>
              </w:rPr>
              <w:t>30-Nov-2026</w:t>
            </w:r>
          </w:p>
        </w:tc>
        <w:tc>
          <w:tcPr>
            <w:tcW w:type="dxa" w:w="1201"/>
            <w:tcMar>
              <w:top w:w="50" w:type="dxa"/>
              <w:bottom w:w="50" w:type="dxa"/>
              <w:left w:w="90" w:type="dxa"/>
              <w:right w:w="90" w:type="dxa"/>
            </w:tcMar>
            <w:shd w:val="clear" w:color="auto" w:fill="E5F5FF"/>
          </w:tcPr>
          <w:p>
            <w:pPr>
              <w:pStyle w:val="BDOITable"/>
            </w:pPr>
            <w:r>
              <w:rPr>
                <w:sz w:val="17"/>
              </w:rPr>
              <w:t>Drop 0 closure</w:t>
            </w:r>
          </w:p>
        </w:tc>
      </w:tr>
      <w:tr>
        <w:trPr>
          <w:cantSplit w:val="true"/>
        </w:trPr>
        <w:tc>
          <w:tcPr>
            <w:tcW w:type="dxa" w:w="721"/>
            <w:tcMar>
              <w:top w:w="50" w:type="dxa"/>
              <w:bottom w:w="50" w:type="dxa"/>
              <w:left w:w="90" w:type="dxa"/>
              <w:right w:w="90" w:type="dxa"/>
            </w:tcMar>
          </w:tcPr>
          <w:p>
            <w:pPr>
              <w:pStyle w:val="BDOITable"/>
            </w:pPr>
            <w:r>
              <w:rPr>
                <w:sz w:val="17"/>
              </w:rPr>
              <w:t>PP-03</w:t>
            </w:r>
          </w:p>
        </w:tc>
        <w:tc>
          <w:tcPr>
            <w:tcW w:type="dxa" w:w="4565"/>
            <w:tcMar>
              <w:top w:w="50" w:type="dxa"/>
              <w:bottom w:w="50" w:type="dxa"/>
              <w:left w:w="90" w:type="dxa"/>
              <w:right w:w="90" w:type="dxa"/>
            </w:tcMar>
          </w:tcPr>
          <w:p>
            <w:pPr>
              <w:pStyle w:val="BDOITable"/>
            </w:pPr>
            <w:r>
              <w:rPr>
                <w:sz w:val="17"/>
              </w:rPr>
              <w:t>Decide the scope and drop of Customer Servicing Case Management; we propose Drop 2 (development Mar - Apr 2027) through a change request</w:t>
            </w:r>
          </w:p>
        </w:tc>
        <w:tc>
          <w:tcPr>
            <w:tcW w:type="dxa" w:w="2163"/>
            <w:tcMar>
              <w:top w:w="50" w:type="dxa"/>
              <w:bottom w:w="50" w:type="dxa"/>
              <w:left w:w="90" w:type="dxa"/>
              <w:right w:w="90" w:type="dxa"/>
            </w:tcMar>
          </w:tcPr>
          <w:p>
            <w:pPr>
              <w:pStyle w:val="BDOITable"/>
            </w:pPr>
            <w:r>
              <w:rPr>
                <w:sz w:val="17"/>
              </w:rPr>
              <w:t>Product Owner, CSF; CCB</w:t>
            </w:r>
          </w:p>
        </w:tc>
        <w:tc>
          <w:tcPr>
            <w:tcW w:type="dxa" w:w="1322"/>
            <w:tcMar>
              <w:top w:w="50" w:type="dxa"/>
              <w:bottom w:w="50" w:type="dxa"/>
              <w:left w:w="90" w:type="dxa"/>
              <w:right w:w="90" w:type="dxa"/>
            </w:tcMar>
          </w:tcPr>
          <w:p>
            <w:pPr>
              <w:pStyle w:val="BDOITable"/>
            </w:pPr>
            <w:r>
              <w:rPr>
                <w:sz w:val="17"/>
              </w:rPr>
              <w:t>30-Oct-2026</w:t>
            </w:r>
          </w:p>
        </w:tc>
        <w:tc>
          <w:tcPr>
            <w:tcW w:type="dxa" w:w="1201"/>
            <w:tcMar>
              <w:top w:w="50" w:type="dxa"/>
              <w:bottom w:w="50" w:type="dxa"/>
              <w:left w:w="90" w:type="dxa"/>
              <w:right w:w="90" w:type="dxa"/>
            </w:tcMar>
          </w:tcPr>
          <w:p>
            <w:pPr>
              <w:pStyle w:val="BDOITable"/>
            </w:pPr>
            <w:r>
              <w:rPr>
                <w:sz w:val="17"/>
              </w:rPr>
              <w:t>R-02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PP-04</w:t>
            </w:r>
          </w:p>
        </w:tc>
        <w:tc>
          <w:tcPr>
            <w:tcW w:type="dxa" w:w="4565"/>
            <w:tcMar>
              <w:top w:w="50" w:type="dxa"/>
              <w:bottom w:w="50" w:type="dxa"/>
              <w:left w:w="90" w:type="dxa"/>
              <w:right w:w="90" w:type="dxa"/>
            </w:tcMar>
            <w:shd w:val="clear" w:color="auto" w:fill="E5F5FF"/>
          </w:tcPr>
          <w:p>
            <w:pPr>
              <w:pStyle w:val="BDOITable"/>
            </w:pPr>
            <w:r>
              <w:rPr>
                <w:sz w:val="17"/>
              </w:rPr>
              <w:t>Decide the Data Migration V0.03 conflicts (renewals in progress, claims, submitted policies, payees, e-policy linking)</w:t>
            </w:r>
          </w:p>
        </w:tc>
        <w:tc>
          <w:tcPr>
            <w:tcW w:type="dxa" w:w="2163"/>
            <w:tcMar>
              <w:top w:w="50" w:type="dxa"/>
              <w:bottom w:w="50" w:type="dxa"/>
              <w:left w:w="90" w:type="dxa"/>
              <w:right w:w="90" w:type="dxa"/>
            </w:tcMar>
            <w:shd w:val="clear" w:color="auto" w:fill="E5F5FF"/>
          </w:tcPr>
          <w:p>
            <w:pPr>
              <w:pStyle w:val="BDOITable"/>
            </w:pPr>
            <w:r>
              <w:rPr>
                <w:sz w:val="17"/>
              </w:rPr>
              <w:t>Program Manager; Head of the Renewal processing team</w:t>
            </w:r>
          </w:p>
        </w:tc>
        <w:tc>
          <w:tcPr>
            <w:tcW w:type="dxa" w:w="1322"/>
            <w:tcMar>
              <w:top w:w="50" w:type="dxa"/>
              <w:bottom w:w="50" w:type="dxa"/>
              <w:left w:w="90" w:type="dxa"/>
              <w:right w:w="90" w:type="dxa"/>
            </w:tcMar>
            <w:shd w:val="clear" w:color="auto" w:fill="E5F5FF"/>
          </w:tcPr>
          <w:p>
            <w:pPr>
              <w:pStyle w:val="BDOITable"/>
            </w:pPr>
            <w:r>
              <w:rPr>
                <w:sz w:val="17"/>
              </w:rPr>
              <w:t>30-Oct-2026 (M2)</w:t>
            </w:r>
          </w:p>
        </w:tc>
        <w:tc>
          <w:tcPr>
            <w:tcW w:type="dxa" w:w="1201"/>
            <w:tcMar>
              <w:top w:w="50" w:type="dxa"/>
              <w:bottom w:w="50" w:type="dxa"/>
              <w:left w:w="90" w:type="dxa"/>
              <w:right w:w="90" w:type="dxa"/>
            </w:tcMar>
            <w:shd w:val="clear" w:color="auto" w:fill="E5F5FF"/>
          </w:tcPr>
          <w:p>
            <w:pPr>
              <w:pStyle w:val="BDOITable"/>
            </w:pPr>
            <w:r>
              <w:rPr>
                <w:sz w:val="17"/>
              </w:rPr>
              <w:t>R-03</w:t>
            </w:r>
          </w:p>
        </w:tc>
      </w:tr>
      <w:tr>
        <w:trPr>
          <w:cantSplit w:val="true"/>
        </w:trPr>
        <w:tc>
          <w:tcPr>
            <w:tcW w:type="dxa" w:w="721"/>
            <w:tcMar>
              <w:top w:w="50" w:type="dxa"/>
              <w:bottom w:w="50" w:type="dxa"/>
              <w:left w:w="90" w:type="dxa"/>
              <w:right w:w="90" w:type="dxa"/>
            </w:tcMar>
          </w:tcPr>
          <w:p>
            <w:pPr>
              <w:pStyle w:val="BDOITable"/>
            </w:pPr>
            <w:r>
              <w:rPr>
                <w:sz w:val="17"/>
              </w:rPr>
              <w:t>PP-05</w:t>
            </w:r>
          </w:p>
        </w:tc>
        <w:tc>
          <w:tcPr>
            <w:tcW w:type="dxa" w:w="4565"/>
            <w:tcMar>
              <w:top w:w="50" w:type="dxa"/>
              <w:bottom w:w="50" w:type="dxa"/>
              <w:left w:w="90" w:type="dxa"/>
              <w:right w:w="90" w:type="dxa"/>
            </w:tcMar>
          </w:tcPr>
          <w:p>
            <w:pPr>
              <w:pStyle w:val="BDOITable"/>
            </w:pPr>
            <w:r>
              <w:rPr>
                <w:sz w:val="17"/>
              </w:rPr>
              <w:t>Confirm the environment dates: SIT 4-Jan-2027, UAT and training 19-Jul-2027, Pre-Prod 1-Oct-2027, production and DR 1-Nov-2027</w:t>
            </w:r>
          </w:p>
        </w:tc>
        <w:tc>
          <w:tcPr>
            <w:tcW w:type="dxa" w:w="2163"/>
            <w:tcMar>
              <w:top w:w="50" w:type="dxa"/>
              <w:bottom w:w="50" w:type="dxa"/>
              <w:left w:w="90" w:type="dxa"/>
              <w:right w:w="90" w:type="dxa"/>
            </w:tcMar>
          </w:tcPr>
          <w:p>
            <w:pPr>
              <w:pStyle w:val="BDOITable"/>
            </w:pPr>
            <w:r>
              <w:rPr>
                <w:sz w:val="17"/>
              </w:rPr>
              <w:t>BDOI IT</w:t>
            </w:r>
          </w:p>
        </w:tc>
        <w:tc>
          <w:tcPr>
            <w:tcW w:type="dxa" w:w="1322"/>
            <w:tcMar>
              <w:top w:w="50" w:type="dxa"/>
              <w:bottom w:w="50" w:type="dxa"/>
              <w:left w:w="90" w:type="dxa"/>
              <w:right w:w="90" w:type="dxa"/>
            </w:tcMar>
          </w:tcPr>
          <w:p>
            <w:pPr>
              <w:pStyle w:val="BDOITable"/>
            </w:pPr>
            <w:r>
              <w:rPr>
                <w:sz w:val="17"/>
              </w:rPr>
              <w:t>30-Nov-2026</w:t>
            </w:r>
          </w:p>
        </w:tc>
        <w:tc>
          <w:tcPr>
            <w:tcW w:type="dxa" w:w="1201"/>
            <w:tcMar>
              <w:top w:w="50" w:type="dxa"/>
              <w:bottom w:w="50" w:type="dxa"/>
              <w:left w:w="90" w:type="dxa"/>
              <w:right w:w="90" w:type="dxa"/>
            </w:tcMar>
          </w:tcPr>
          <w:p>
            <w:pPr>
              <w:pStyle w:val="BDOITable"/>
            </w:pPr>
            <w:r>
              <w:rPr>
                <w:sz w:val="17"/>
              </w:rPr>
              <w:t>R-08</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PP-06</w:t>
            </w:r>
          </w:p>
        </w:tc>
        <w:tc>
          <w:tcPr>
            <w:tcW w:type="dxa" w:w="4565"/>
            <w:tcMar>
              <w:top w:w="50" w:type="dxa"/>
              <w:bottom w:w="50" w:type="dxa"/>
              <w:left w:w="90" w:type="dxa"/>
              <w:right w:w="90" w:type="dxa"/>
            </w:tcMar>
            <w:shd w:val="clear" w:color="auto" w:fill="E5F5FF"/>
          </w:tcPr>
          <w:p>
            <w:pPr>
              <w:pStyle w:val="BDOITable"/>
            </w:pPr>
            <w:r>
              <w:rPr>
                <w:sz w:val="17"/>
              </w:rPr>
              <w:t>Approve the early security scan in SIT in June 2027 and name the penetration test provider</w:t>
            </w:r>
          </w:p>
        </w:tc>
        <w:tc>
          <w:tcPr>
            <w:tcW w:type="dxa" w:w="2163"/>
            <w:tcMar>
              <w:top w:w="50" w:type="dxa"/>
              <w:bottom w:w="50" w:type="dxa"/>
              <w:left w:w="90" w:type="dxa"/>
              <w:right w:w="90" w:type="dxa"/>
            </w:tcMar>
            <w:shd w:val="clear" w:color="auto" w:fill="E5F5FF"/>
          </w:tcPr>
          <w:p>
            <w:pPr>
              <w:pStyle w:val="BDOITable"/>
            </w:pPr>
            <w:r>
              <w:rPr>
                <w:sz w:val="17"/>
              </w:rPr>
              <w:t>BDOI Information Security</w:t>
            </w:r>
          </w:p>
        </w:tc>
        <w:tc>
          <w:tcPr>
            <w:tcW w:type="dxa" w:w="1322"/>
            <w:tcMar>
              <w:top w:w="50" w:type="dxa"/>
              <w:bottom w:w="50" w:type="dxa"/>
              <w:left w:w="90" w:type="dxa"/>
              <w:right w:w="90" w:type="dxa"/>
            </w:tcMar>
            <w:shd w:val="clear" w:color="auto" w:fill="E5F5FF"/>
          </w:tcPr>
          <w:p>
            <w:pPr>
              <w:pStyle w:val="BDOITable"/>
            </w:pPr>
            <w:r>
              <w:rPr>
                <w:sz w:val="17"/>
              </w:rPr>
              <w:t>31-May-2027</w:t>
            </w:r>
          </w:p>
        </w:tc>
        <w:tc>
          <w:tcPr>
            <w:tcW w:type="dxa" w:w="1201"/>
            <w:tcMar>
              <w:top w:w="50" w:type="dxa"/>
              <w:bottom w:w="50" w:type="dxa"/>
              <w:left w:w="90" w:type="dxa"/>
              <w:right w:w="90" w:type="dxa"/>
            </w:tcMar>
            <w:shd w:val="clear" w:color="auto" w:fill="E5F5FF"/>
          </w:tcPr>
          <w:p>
            <w:pPr>
              <w:pStyle w:val="BDOITable"/>
            </w:pPr>
            <w:r>
              <w:rPr>
                <w:sz w:val="17"/>
              </w:rPr>
              <w:t>IQ35</w:t>
            </w:r>
          </w:p>
        </w:tc>
      </w:tr>
      <w:tr>
        <w:trPr>
          <w:cantSplit w:val="true"/>
        </w:trPr>
        <w:tc>
          <w:tcPr>
            <w:tcW w:type="dxa" w:w="721"/>
            <w:tcMar>
              <w:top w:w="50" w:type="dxa"/>
              <w:bottom w:w="50" w:type="dxa"/>
              <w:left w:w="90" w:type="dxa"/>
              <w:right w:w="90" w:type="dxa"/>
            </w:tcMar>
          </w:tcPr>
          <w:p>
            <w:pPr>
              <w:pStyle w:val="BDOITable"/>
            </w:pPr>
            <w:r>
              <w:rPr>
                <w:sz w:val="17"/>
              </w:rPr>
              <w:t>PP-07</w:t>
            </w:r>
          </w:p>
        </w:tc>
        <w:tc>
          <w:tcPr>
            <w:tcW w:type="dxa" w:w="4565"/>
            <w:tcMar>
              <w:top w:w="50" w:type="dxa"/>
              <w:bottom w:w="50" w:type="dxa"/>
              <w:left w:w="90" w:type="dxa"/>
              <w:right w:w="90" w:type="dxa"/>
            </w:tcMar>
          </w:tcPr>
          <w:p>
            <w:pPr>
              <w:pStyle w:val="BDOITable"/>
            </w:pPr>
            <w:r>
              <w:rPr>
                <w:sz w:val="17"/>
              </w:rPr>
              <w:t>Decide the Spring Boot 4 upgrade window: May - Jun 2027 (our proposal) or after hypercare</w:t>
            </w:r>
          </w:p>
        </w:tc>
        <w:tc>
          <w:tcPr>
            <w:tcW w:type="dxa" w:w="2163"/>
            <w:tcMar>
              <w:top w:w="50" w:type="dxa"/>
              <w:bottom w:w="50" w:type="dxa"/>
              <w:left w:w="90" w:type="dxa"/>
              <w:right w:w="90" w:type="dxa"/>
            </w:tcMar>
          </w:tcPr>
          <w:p>
            <w:pPr>
              <w:pStyle w:val="BDOITable"/>
            </w:pPr>
            <w:r>
              <w:rPr>
                <w:sz w:val="17"/>
              </w:rPr>
              <w:t>BDOI IT; CCB</w:t>
            </w:r>
          </w:p>
        </w:tc>
        <w:tc>
          <w:tcPr>
            <w:tcW w:type="dxa" w:w="1322"/>
            <w:tcMar>
              <w:top w:w="50" w:type="dxa"/>
              <w:bottom w:w="50" w:type="dxa"/>
              <w:left w:w="90" w:type="dxa"/>
              <w:right w:w="90" w:type="dxa"/>
            </w:tcMar>
          </w:tcPr>
          <w:p>
            <w:pPr>
              <w:pStyle w:val="BDOITable"/>
            </w:pPr>
            <w:r>
              <w:rPr>
                <w:sz w:val="17"/>
              </w:rPr>
              <w:t>31-Mar-2027</w:t>
            </w:r>
          </w:p>
        </w:tc>
        <w:tc>
          <w:tcPr>
            <w:tcW w:type="dxa" w:w="1201"/>
            <w:tcMar>
              <w:top w:w="50" w:type="dxa"/>
              <w:bottom w:w="50" w:type="dxa"/>
              <w:left w:w="90" w:type="dxa"/>
              <w:right w:w="90" w:type="dxa"/>
            </w:tcMar>
          </w:tcPr>
          <w:p>
            <w:pPr>
              <w:pStyle w:val="BDOITable"/>
            </w:pPr>
            <w:r>
              <w:rPr>
                <w:sz w:val="17"/>
              </w:rPr>
              <w:t>R-06</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PP-08</w:t>
            </w:r>
          </w:p>
        </w:tc>
        <w:tc>
          <w:tcPr>
            <w:tcW w:type="dxa" w:w="4565"/>
            <w:tcMar>
              <w:top w:w="50" w:type="dxa"/>
              <w:bottom w:w="50" w:type="dxa"/>
              <w:left w:w="90" w:type="dxa"/>
              <w:right w:w="90" w:type="dxa"/>
            </w:tcMar>
            <w:shd w:val="clear" w:color="auto" w:fill="E5F5FF"/>
          </w:tcPr>
          <w:p>
            <w:pPr>
              <w:pStyle w:val="BDOITable"/>
            </w:pPr>
            <w:r>
              <w:rPr>
                <w:sz w:val="17"/>
              </w:rPr>
              <w:t>Confirm the UAT sign-off date of Drop 1 (17-Dec-2027) and the hypercare exit criteria</w:t>
            </w:r>
          </w:p>
        </w:tc>
        <w:tc>
          <w:tcPr>
            <w:tcW w:type="dxa" w:w="2163"/>
            <w:tcMar>
              <w:top w:w="50" w:type="dxa"/>
              <w:bottom w:w="50" w:type="dxa"/>
              <w:left w:w="90" w:type="dxa"/>
              <w:right w:w="90" w:type="dxa"/>
            </w:tcMar>
            <w:shd w:val="clear" w:color="auto" w:fill="E5F5FF"/>
          </w:tcPr>
          <w:p>
            <w:pPr>
              <w:pStyle w:val="BDOITable"/>
            </w:pPr>
            <w:r>
              <w:rPr>
                <w:sz w:val="17"/>
              </w:rPr>
              <w:t>BIBS Product Owner</w:t>
            </w:r>
          </w:p>
        </w:tc>
        <w:tc>
          <w:tcPr>
            <w:tcW w:type="dxa" w:w="1322"/>
            <w:tcMar>
              <w:top w:w="50" w:type="dxa"/>
              <w:bottom w:w="50" w:type="dxa"/>
              <w:left w:w="90" w:type="dxa"/>
              <w:right w:w="90" w:type="dxa"/>
            </w:tcMar>
            <w:shd w:val="clear" w:color="auto" w:fill="E5F5FF"/>
          </w:tcPr>
          <w:p>
            <w:pPr>
              <w:pStyle w:val="BDOITable"/>
            </w:pPr>
            <w:r>
              <w:rPr>
                <w:sz w:val="17"/>
              </w:rPr>
              <w:t>16-Jul-2027</w:t>
            </w:r>
          </w:p>
        </w:tc>
        <w:tc>
          <w:tcPr>
            <w:tcW w:type="dxa" w:w="1201"/>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721"/>
            <w:tcMar>
              <w:top w:w="50" w:type="dxa"/>
              <w:bottom w:w="50" w:type="dxa"/>
              <w:left w:w="90" w:type="dxa"/>
              <w:right w:w="90" w:type="dxa"/>
            </w:tcMar>
          </w:tcPr>
          <w:p>
            <w:pPr>
              <w:pStyle w:val="BDOITable"/>
            </w:pPr>
            <w:r>
              <w:rPr>
                <w:sz w:val="17"/>
              </w:rPr>
              <w:t>PP-09</w:t>
            </w:r>
          </w:p>
        </w:tc>
        <w:tc>
          <w:tcPr>
            <w:tcW w:type="dxa" w:w="4565"/>
            <w:tcMar>
              <w:top w:w="50" w:type="dxa"/>
              <w:bottom w:w="50" w:type="dxa"/>
              <w:left w:w="90" w:type="dxa"/>
              <w:right w:w="90" w:type="dxa"/>
            </w:tcMar>
          </w:tcPr>
          <w:p>
            <w:pPr>
              <w:pStyle w:val="BDOITable"/>
            </w:pPr>
            <w:r>
              <w:rPr>
                <w:sz w:val="17"/>
              </w:rPr>
              <w:t>Name the UAT testers, trainers and the application support team on the dates of the dependencies DEP-18, DEP-20 and DEP-22</w:t>
            </w:r>
          </w:p>
        </w:tc>
        <w:tc>
          <w:tcPr>
            <w:tcW w:type="dxa" w:w="2163"/>
            <w:tcMar>
              <w:top w:w="50" w:type="dxa"/>
              <w:bottom w:w="50" w:type="dxa"/>
              <w:left w:w="90" w:type="dxa"/>
              <w:right w:w="90" w:type="dxa"/>
            </w:tcMar>
          </w:tcPr>
          <w:p>
            <w:pPr>
              <w:pStyle w:val="BDOITable"/>
            </w:pPr>
            <w:r>
              <w:rPr>
                <w:sz w:val="17"/>
              </w:rPr>
              <w:t>Business owners; BDOI IT</w:t>
            </w:r>
          </w:p>
        </w:tc>
        <w:tc>
          <w:tcPr>
            <w:tcW w:type="dxa" w:w="1322"/>
            <w:tcMar>
              <w:top w:w="50" w:type="dxa"/>
              <w:bottom w:w="50" w:type="dxa"/>
              <w:left w:w="90" w:type="dxa"/>
              <w:right w:w="90" w:type="dxa"/>
            </w:tcMar>
          </w:tcPr>
          <w:p>
            <w:pPr>
              <w:pStyle w:val="BDOITable"/>
            </w:pPr>
            <w:r>
              <w:rPr>
                <w:sz w:val="17"/>
              </w:rPr>
              <w:t>As listed</w:t>
            </w:r>
          </w:p>
        </w:tc>
        <w:tc>
          <w:tcPr>
            <w:tcW w:type="dxa" w:w="1201"/>
            <w:tcMar>
              <w:top w:w="50" w:type="dxa"/>
              <w:bottom w:w="50" w:type="dxa"/>
              <w:left w:w="90" w:type="dxa"/>
              <w:right w:w="90" w:type="dxa"/>
            </w:tcMar>
          </w:tcPr>
          <w:p>
            <w:pPr>
              <w:pStyle w:val="BDOITable"/>
            </w:pPr>
            <w:r>
              <w:rPr>
                <w:sz w:val="17"/>
              </w:rPr>
              <w:t>-</w:t>
            </w: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BIBS Project Plan - Summary</w:t>
    </w:r>
    <w:r>
      <w:rPr>
        <w:color w:val="656565"/>
        <w:sz w:val="16"/>
      </w:rPr>
      <w:t xml:space="preserve">   Project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Delivery BRD-00 Project Plan Summary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