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Claims: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PRJ0012475-CLM-BPS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1.0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issue, with the FRS Claims v1.0.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P-CLM-01 Notice of loss and claim recording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P-CLM-02 Follow-up and approval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P-CLM-03 Settlement and closure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P-CLM-04 Monitoring and reporting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Statuses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SB-CLM-01 Claims reporting form to loss advice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SB-CLM-02 Follow-up with approval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SB-CLM-03 Claim waiting for premium remittance</w:t>
      </w:r>
      <w:r>
        <w:tab/>
      </w:r>
      <w:r>
        <w:t xml:space="preserve">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Claims works end to end. The requirements are in the FRS v1.0; the screens in the UX Design v1.0; the reports, documents and notices in the Reports, Notifications and Outputs v1.0.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storyboards use the walkthrough accounts and fictitious clients, insurers and amounts; the screens they name are described in the UX Design. Storyboard SB-CLM-01 and the approval steps of SB-CLM-02 depend on change requests CR-CLM-101 and CR-CLM-102.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 (Claims Officer)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claims reporting forms, records and completes claims, sends the formal loss advice, records insurer claim numbers and updates, follows up, keeps the diary.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Home, Claims Worklist, Record Claim, Claim, Cover Lookup, My Diary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Clara Claims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Leader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or returns follow-ups and record changes of the team, sets statuses, settlement, adjuster, reserve and follow-up date, closes claims, reassigns.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Home, Claims Worklist, Claim, Approvals (proposed)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Tomas Claims Lead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Gives the final approval, follows every team, reopens claims.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Home, Claims Worklist, Claim, Approvals (proposed)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Teodora Claims Head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Unit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Keeps the claims lists, status access matrix and the claims handler groups; runs the data extract.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Setup, Claims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Ulysses Claims Unit Head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/ Risk user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claims, claims-prone locations and loss reports.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Reports, Cover Lookup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Rina Risk Analyst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Fills the claims reporting form of a client (proposed) and reads the loss reports of the accounts.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 (proposed), Claims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Andres Account Officer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the Account Officer, and exports the reports.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Marta Marketing Lead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 Administrative Unit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Keeps the permissions of the claims group profiles in BIBS under maker-checker; users and memberships come from UIDM-ISC.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screens (BRD-11)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SIT User Access Administrator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claims, their history and the reports.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Claim, Claims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Auditor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10 steps from the notice of loss to the closure of the claim.</w:t>
      </w:r>
    </w:p>
    <w:p>
      <w:pPr>
        <w:keepNext/>
        <w:jc w:val="center"/>
      </w:pPr>
      <w:r>
        <w:drawing>
          <wp:inline>
            <wp:extent cx="5940000" cy="2276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Claims: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10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2066"/>
        <w:gridCol w:w="5728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72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 filled from the client's notice (proposed)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 reviewed; claim recorded on the cover with the premium check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Formal loss advice sent to each insurer; insurer claim numbers recorded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recorded with status, action and next follow-up date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Follow-up approved, forwarded or returned (proposed)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Head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Final approval of escalated follow-ups (proposed)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Updates, reserve, offer and settlement communicated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updates and reserve recorded; diary kept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Leader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Settlement type set; claim closed temporarily or permanently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Management, Marketing, Risk</w:t>
            </w:r>
          </w:p>
        </w:tc>
        <w:tc>
          <w:tcPr>
            <w:tcW w:type="dxa" w:w="572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Dashboards, reports and scorecard read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P-CLM-01 Notice of loss and claim recording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Client notice through Marketing or the insurer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Claims Handler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with its number, insurers and loss advice sent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BR-CLM-02, BR-CLM-03, BR-CLM-06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FRCLM.008, 021, 022</w:t>
            </w:r>
          </w:p>
        </w:tc>
      </w:tr>
    </w:tbl>
    <w:p>
      <w:pPr>
        <w:spacing w:after="40"/>
      </w:pPr>
    </w:p>
    <w:p>
      <w:pPr>
        <w:pStyle w:val="Heading2"/>
      </w:pPr>
      <w:r>
        <w:t>P-CLM-02 Follow-up and approval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to 8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follow-up date; insurer update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Handler, Team Leader, Team Head, Insurer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status current and approved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BR-CLM-05, BR-CLM-07, BR-CLM-12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FRCLM.003, 009, 010</w:t>
            </w:r>
          </w:p>
        </w:tc>
      </w:tr>
    </w:tbl>
    <w:p>
      <w:pPr>
        <w:spacing w:after="40"/>
      </w:pPr>
    </w:p>
    <w:p>
      <w:pPr>
        <w:pStyle w:val="Heading2"/>
      </w:pPr>
      <w:r>
        <w:t>P-CLM-03 Settlement and closure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settlement or denial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Leader, Team Head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closed or reopened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BR-CLM-05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FRCLM.023, 024</w:t>
            </w:r>
          </w:p>
        </w:tc>
      </w:tr>
    </w:tbl>
    <w:p>
      <w:pPr>
        <w:spacing w:after="40"/>
      </w:pPr>
    </w:p>
    <w:p>
      <w:pPr>
        <w:pStyle w:val="Heading2"/>
      </w:pPr>
      <w:r>
        <w:t>P-CLM-04 Monitoring and reporting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On demand; daily jobs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Claims, Marketing, Risk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Reports, dashboards, scorecard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BR-CLM-08, BR-CLM-10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FRCLM.001, 011 to 020</w:t>
            </w:r>
          </w:p>
        </w:tc>
      </w:tr>
    </w:tbl>
    <w:p>
      <w:pPr>
        <w:spacing w:after="40"/>
      </w:pPr>
    </w:p>
    <w:p>
      <w:pPr>
        <w:pStyle w:val="Heading2"/>
      </w:pPr>
      <w:r>
        <w:t>Statuses</w:t>
      </w:r>
    </w:p>
    <w:p>
      <w:pPr>
        <w:keepNext/>
        <w:jc w:val="center"/>
      </w:pPr>
      <w:r>
        <w:drawing>
          <wp:inline>
            <wp:extent cx="5760000" cy="974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clai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Phases of a claim</w:t>
      </w:r>
    </w:p>
    <w:p>
      <w:pPr>
        <w:keepNext/>
        <w:jc w:val="center"/>
      </w:pPr>
      <w:r>
        <w:drawing>
          <wp:inline>
            <wp:extent cx="5760000" cy="15232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followu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Approval of a follow-up (proposed, CR-CLM-102)</w:t>
      </w:r>
    </w:p>
    <w:p>
      <w:pPr>
        <w:pStyle w:val="Heading1"/>
        <w:pageBreakBefore/>
      </w:pPr>
      <w:r>
        <w:t>Storyboards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is a walkthrough of the to-be process with the walkthrough accounts of the Walkthrough Users workbook and fictitious clients and insurers. The screens are described in the UX Design.</w:t>
      </w:r>
    </w:p>
    <w:p>
      <w:pPr>
        <w:pStyle w:val="Heading2"/>
      </w:pPr>
      <w:r>
        <w:t>SB-CLM-01 Claims reporting form to loss advice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fills the form, the handler accepts it, records the claim and sends the loss advice.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client Alpha Trading Corporation, Motor policy, own damage on 10-Oct-2026, insurer Alpha Insurance.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SB-CLM-01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Fills the form and submits it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CRF reference given; the handlers are told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Reporting Form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and accepts the form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 created with its claim number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Motor fields and the insurer line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paid; authorization code generated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Previews and sends the formal loss advice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Letter sent and kept under Documents</w:t>
            </w:r>
          </w:p>
        </w:tc>
      </w:tr>
    </w:tbl>
    <w:p>
      <w:pPr>
        <w:spacing w:after="40"/>
      </w:pPr>
    </w:p>
    <w:p>
      <w:pPr>
        <w:pStyle w:val="Heading2"/>
      </w:pPr>
      <w:r>
        <w:t>SB-CLM-02 Follow-up with approval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handler records a follow-up whose status needs approval; the Team Leader approves and the Team Head gives the final approval.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the claim of SB-CLM-01.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SB-CLM-02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Worklist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claims due today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claim with its ages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Records the follow-up with status Closed - within Deductible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Team Leader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forwards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Team Head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Team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Approvals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Approved; claim closed</w:t>
            </w:r>
          </w:p>
        </w:tc>
      </w:tr>
    </w:tbl>
    <w:p>
      <w:pPr>
        <w:spacing w:after="40"/>
      </w:pPr>
    </w:p>
    <w:p>
      <w:pPr>
        <w:pStyle w:val="Heading2"/>
      </w:pPr>
      <w:r>
        <w:t>SB-CLM-03 Claim waiting for premium remittance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insurer waits for the premium; the handler asks for the special remittance and is told when it is remitted.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/>
          <w:sz w:val="20"/>
        </w:rPr>
        <w:t>Test data: a Fire claim whose premium is paid but not yet remitted.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SB-CLM-03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With BDOI - For Premium Remittance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Unremitted invoices shown with the link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Collection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special remittance with condition Claims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Confirmed by the Claims module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Remittance Team Leader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Special Remittance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Batch created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Handler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Claims Home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notice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remitted; flag cleared</w:t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Claims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BPS-BDOI BRD-07 Claims Process and Storyboards v1.0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