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Claims: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PRJ0012475-CLM-README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10/17/2026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17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Claims (BRD-07), from BDOI's FRS for Claims v1.0.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BRD-07 Claims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settings and lists of values, statuses, review of BDOI's FRS.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(Claims, Marketing, Risk)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BRD-07 Claims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Journey, to-be processes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BRD-07 Claims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BRD-07 Claims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documents and files, exports, notices, alerts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BRD-07 Claims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Formal loss advice to the insurer, insurer updates by upload, documents, module hand-offs, legacy claims.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BRD-07 Claims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platform works today.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BRD-07 Claims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indexes, and the lists of BDOI's annexes.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BRD-07 Claims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BRD-07 Claims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(every acceptance criterion) and the trace BRD, requirement,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BRD-07 Claims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BIBS platform, with the fit and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BRD-07 Claims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BRD-07 Claims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 and of the delivery work.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BRD-07 Claims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and answers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BRD-07 Claims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the BRD packs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FRCLM.nnn.nn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(FRS; BDOI's numbering)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Q-CL-nn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Open question to BDOI (FRS, Requirements Collection)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SB-CLM-nn, P-CLM-nn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RPT-CLM-nn, DO-nn, NT-nn, AL-nn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notice, alert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US-CLM-nnn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TC-FRCLM-…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CR-CLM-nnn, DW-CLM-nn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request, delivery work (CR Register, Effort Estimate)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Claims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BIBS Inputs BRD-07 Claims How to Read this Pack v1.0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