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47</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57</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165</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187</w:t>
        </w:r>
      </w:hyperlink>
    </w:p>
    <w:p>
      <w:pPr>
        <w:pStyle w:val="toc3"/>
      </w:pPr>
      <w:hyperlink w:anchor="_Toc000227" w:history="1">
        <w:r>
          <w:t xml:space="preserve">13.3.6 SCR-PM-22 Quotation: package rate scheme and rate exception</w:t>
        </w:r>
        <w:r>
          <w:t xml:space="preserve">	</w:t>
        </w:r>
        <w:r>
          <w:t xml:space="preserve">190</w:t>
        </w:r>
      </w:hyperlink>
    </w:p>
    <w:p>
      <w:pPr>
        <w:pStyle w:val="toc1"/>
      </w:pPr>
      <w:hyperlink w:anchor="_Toc000228" w:history="1">
        <w:r>
          <w:t xml:space="preserve">14 End-to-end walkthroughs</w:t>
        </w:r>
        <w:r>
          <w:t xml:space="preserve">	</w:t>
        </w:r>
        <w:r>
          <w:t xml:space="preserve">197</w:t>
        </w:r>
      </w:hyperlink>
    </w:p>
    <w:p>
      <w:pPr>
        <w:pStyle w:val="toc2"/>
      </w:pPr>
      <w:hyperlink w:anchor="_Toc000229" w:history="1">
        <w:r>
          <w:t xml:space="preserve">14.1 WT-A A new package from the request to its first New Business quotation</w:t>
        </w:r>
        <w:r>
          <w:t xml:space="preserve">	</w:t>
        </w:r>
        <w:r>
          <w:t xml:space="preserve">197</w:t>
        </w:r>
      </w:hyperlink>
    </w:p>
    <w:p>
      <w:pPr>
        <w:pStyle w:val="toc2"/>
      </w:pPr>
      <w:hyperlink w:anchor="_Toc000230" w:history="1">
        <w:r>
          <w:t xml:space="preserve">14.2 WT-B Returns and refusals, and the messages the user sees</w:t>
        </w:r>
        <w:r>
          <w:t xml:space="preserve">	</w:t>
        </w:r>
        <w:r>
          <w:t xml:space="preserve">232</w:t>
        </w:r>
      </w:hyperlink>
    </w:p>
    <w:p>
      <w:pPr>
        <w:pStyle w:val="toc1"/>
      </w:pPr>
      <w:hyperlink w:anchor="_Toc000231" w:history="1">
        <w:r>
          <w:t xml:space="preserve">15 Messages catalogue</w:t>
        </w:r>
        <w:r>
          <w:t xml:space="preserve">	</w:t>
        </w:r>
        <w:r>
          <w:t xml:space="preserve">247</w:t>
        </w:r>
      </w:hyperlink>
    </w:p>
    <w:p>
      <w:pPr>
        <w:pStyle w:val="toc1"/>
      </w:pPr>
      <w:hyperlink w:anchor="_Toc000255" w:history="1">
        <w:r>
          <w:t xml:space="preserve">16 Notifications catalogue</w:t>
        </w:r>
        <w:r>
          <w:t xml:space="preserve">	</w:t>
        </w:r>
        <w:r>
          <w:t xml:space="preserve">262</w:t>
        </w:r>
      </w:hyperlink>
    </w:p>
    <w:p>
      <w:pPr>
        <w:pStyle w:val="toc1"/>
      </w:pPr>
      <w:hyperlink w:anchor="_Toc000256" w:history="1">
        <w:r>
          <w:t xml:space="preserve">17 Document outputs</w:t>
        </w:r>
        <w:r>
          <w:t xml:space="preserve">	</w:t>
        </w:r>
        <w:r>
          <w:t xml:space="preserve">264</w:t>
        </w:r>
      </w:hyperlink>
    </w:p>
    <w:p>
      <w:pPr>
        <w:pStyle w:val="toc2"/>
      </w:pPr>
      <w:hyperlink w:anchor="_Toc000257" w:history="1">
        <w:r>
          <w:t xml:space="preserve">17.1 DO-01 Package Request Form</w:t>
        </w:r>
        <w:r>
          <w:t xml:space="preserve">	</w:t>
        </w:r>
        <w:r>
          <w:t xml:space="preserve">264</w:t>
        </w:r>
      </w:hyperlink>
    </w:p>
    <w:p>
      <w:pPr>
        <w:pStyle w:val="toc2"/>
      </w:pPr>
      <w:hyperlink w:anchor="_Toc000258" w:history="1">
        <w:r>
          <w:t xml:space="preserve">17.2 DO-02 Package quotation slip</w:t>
        </w:r>
        <w:r>
          <w:t xml:space="preserve">	</w:t>
        </w:r>
        <w:r>
          <w:t xml:space="preserve">265</w:t>
        </w:r>
      </w:hyperlink>
    </w:p>
    <w:p>
      <w:pPr>
        <w:pStyle w:val="toc2"/>
      </w:pPr>
      <w:hyperlink w:anchor="_Toc000259" w:history="1">
        <w:r>
          <w:t xml:space="preserve">17.3 DO-03 Comparative table (audit master and client view)</w:t>
        </w:r>
        <w:r>
          <w:t xml:space="preserve">	</w:t>
        </w:r>
        <w:r>
          <w:t xml:space="preserve">266</w:t>
        </w:r>
      </w:hyperlink>
    </w:p>
    <w:p>
      <w:pPr>
        <w:pStyle w:val="toc2"/>
      </w:pPr>
      <w:hyperlink w:anchor="_Toc000260" w:history="1">
        <w:r>
          <w:t xml:space="preserve">17.4 DO-04 Package slip</w:t>
        </w:r>
        <w:r>
          <w:t xml:space="preserve">	</w:t>
        </w:r>
        <w:r>
          <w:t xml:space="preserve">267</w:t>
        </w:r>
      </w:hyperlink>
    </w:p>
    <w:p>
      <w:pPr>
        <w:pStyle w:val="toc2"/>
      </w:pPr>
      <w:hyperlink w:anchor="_Toc000261" w:history="1">
        <w:r>
          <w:t xml:space="preserve">17.5 DO-05 ManCom sign-off record</w:t>
        </w:r>
        <w:r>
          <w:t xml:space="preserve">	</w:t>
        </w:r>
        <w:r>
          <w:t xml:space="preserve">268</w:t>
        </w:r>
      </w:hyperlink>
    </w:p>
    <w:p>
      <w:pPr>
        <w:pStyle w:val="toc2"/>
      </w:pPr>
      <w:hyperlink w:anchor="_Toc000262" w:history="1">
        <w:r>
          <w:t xml:space="preserve">17.6 DO-06 Package advisory</w:t>
        </w:r>
        <w:r>
          <w:t xml:space="preserve">	</w:t>
        </w:r>
        <w:r>
          <w:t xml:space="preserve">269</w:t>
        </w:r>
      </w:hyperlink>
    </w:p>
    <w:p>
      <w:pPr>
        <w:pStyle w:val="toc1"/>
      </w:pPr>
      <w:hyperlink w:anchor="_Toc000263" w:history="1">
        <w:r>
          <w:t xml:space="preserve">18 Upload screens</w:t>
        </w:r>
        <w:r>
          <w:t xml:space="preserve">	</w:t>
        </w:r>
        <w:r>
          <w:t xml:space="preserve">271</w:t>
        </w:r>
      </w:hyperlink>
    </w:p>
    <w:p>
      <w:pPr>
        <w:pStyle w:val="toc1"/>
      </w:pPr>
      <w:hyperlink w:anchor="_Toc000264" w:history="1">
        <w:r>
          <w:t xml:space="preserve">19 Configuration inputs the business provides</w:t>
        </w:r>
        <w:r>
          <w:t xml:space="preserve">	</w:t>
        </w:r>
        <w:r>
          <w:t xml:space="preserve">272</w:t>
        </w:r>
      </w:hyperlink>
    </w:p>
    <w:p>
      <w:pPr>
        <w:pStyle w:val="toc2"/>
      </w:pPr>
      <w:hyperlink w:anchor="_Toc000265" w:history="1">
        <w:r>
          <w:t xml:space="preserve">19.1 CI-01 Product catalogue</w:t>
        </w:r>
        <w:r>
          <w:t xml:space="preserve">	</w:t>
        </w:r>
        <w:r>
          <w:t xml:space="preserve">273</w:t>
        </w:r>
      </w:hyperlink>
    </w:p>
    <w:p>
      <w:pPr>
        <w:pStyle w:val="toc2"/>
      </w:pPr>
      <w:hyperlink w:anchor="_Toc000266" w:history="1">
        <w:r>
          <w:t xml:space="preserve">19.2 CI-02 Coverages, perils and field rules</w:t>
        </w:r>
        <w:r>
          <w:t xml:space="preserve">	</w:t>
        </w:r>
        <w:r>
          <w:t xml:space="preserve">274</w:t>
        </w:r>
      </w:hyperlink>
    </w:p>
    <w:p>
      <w:pPr>
        <w:pStyle w:val="toc2"/>
      </w:pPr>
      <w:hyperlink w:anchor="_Toc000267" w:history="1">
        <w:r>
          <w:t xml:space="preserve">19.3 CI-03 Clause library</w:t>
        </w:r>
        <w:r>
          <w:t xml:space="preserve">	</w:t>
        </w:r>
        <w:r>
          <w:t xml:space="preserve">275</w:t>
        </w:r>
      </w:hyperlink>
    </w:p>
    <w:p>
      <w:pPr>
        <w:pStyle w:val="toc2"/>
      </w:pPr>
      <w:hyperlink w:anchor="_Toc000268" w:history="1">
        <w:r>
          <w:t xml:space="preserve">19.4 CI-04 Rate tables</w:t>
        </w:r>
        <w:r>
          <w:t xml:space="preserve">	</w:t>
        </w:r>
        <w:r>
          <w:t xml:space="preserve">276</w:t>
        </w:r>
      </w:hyperlink>
    </w:p>
    <w:p>
      <w:pPr>
        <w:pStyle w:val="toc2"/>
      </w:pPr>
      <w:hyperlink w:anchor="_Toc000269" w:history="1">
        <w:r>
          <w:t xml:space="preserve">19.5 CI-05 Insurers, branches and commission rates</w:t>
        </w:r>
        <w:r>
          <w:t xml:space="preserve">	</w:t>
        </w:r>
        <w:r>
          <w:t xml:space="preserve">276</w:t>
        </w:r>
      </w:hyperlink>
    </w:p>
    <w:p>
      <w:pPr>
        <w:pStyle w:val="toc2"/>
      </w:pPr>
      <w:hyperlink w:anchor="_Toc000270" w:history="1">
        <w:r>
          <w:t xml:space="preserve">19.6 CI-06 Packages in force at go-live</w:t>
        </w:r>
        <w:r>
          <w:t xml:space="preserve">	</w:t>
        </w:r>
        <w:r>
          <w:t xml:space="preserve">277</w:t>
        </w:r>
      </w:hyperlink>
    </w:p>
    <w:p>
      <w:pPr>
        <w:pStyle w:val="toc2"/>
      </w:pPr>
      <w:hyperlink w:anchor="_Toc000271" w:history="1">
        <w:r>
          <w:t xml:space="preserve">19.7 CI-07 Package map (legacy package to BIBS package version)</w:t>
        </w:r>
        <w:r>
          <w:t xml:space="preserve">	</w:t>
        </w:r>
        <w:r>
          <w:t xml:space="preserve">278</w:t>
        </w:r>
      </w:hyperlink>
    </w:p>
    <w:p>
      <w:pPr>
        <w:pStyle w:val="toc2"/>
      </w:pPr>
      <w:hyperlink w:anchor="_Toc000272" w:history="1">
        <w:r>
          <w:t xml:space="preserve">19.8 CI-08 Document templates</w:t>
        </w:r>
        <w:r>
          <w:t xml:space="preserve">	</w:t>
        </w:r>
        <w:r>
          <w:t xml:space="preserve">279</w:t>
        </w:r>
      </w:hyperlink>
    </w:p>
    <w:p>
      <w:pPr>
        <w:pStyle w:val="toc2"/>
      </w:pPr>
      <w:hyperlink w:anchor="_Toc000273" w:history="1">
        <w:r>
          <w:t xml:space="preserve">19.9 CI-09 Lists of values and parameters</w:t>
        </w:r>
        <w:r>
          <w:t xml:space="preserve">	</w:t>
        </w:r>
        <w:r>
          <w:t xml:space="preserve">280</w:t>
        </w:r>
      </w:hyperlink>
    </w:p>
    <w:p>
      <w:pPr>
        <w:pStyle w:val="toc2"/>
      </w:pPr>
      <w:hyperlink w:anchor="_Toc000274" w:history="1">
        <w:r>
          <w:t xml:space="preserve">19.10 CI-10 Incentive criteria</w:t>
        </w:r>
        <w:r>
          <w:t xml:space="preserve">	</w:t>
        </w:r>
        <w:r>
          <w:t xml:space="preserve">280</w:t>
        </w:r>
      </w:hyperlink>
    </w:p>
    <w:p>
      <w:pPr>
        <w:pStyle w:val="toc1"/>
      </w:pPr>
      <w:hyperlink w:anchor="_Toc000275" w:history="1">
        <w:r>
          <w:t xml:space="preserve">20 Cross-BRD dependencies and interface contract</w:t>
        </w:r>
        <w:r>
          <w:t xml:space="preserve">	</w:t>
        </w:r>
        <w:r>
          <w:t xml:space="preserve">282</w:t>
        </w:r>
      </w:hyperlink>
    </w:p>
    <w:p>
      <w:pPr>
        <w:pStyle w:val="toc1"/>
      </w:pPr>
      <w:hyperlink w:anchor="_Toc000276" w:history="1">
        <w:r>
          <w:t xml:space="preserve">21 Sign-off and change control</w:t>
        </w:r>
        <w:r>
          <w:t xml:space="preserve">	</w:t>
        </w:r>
        <w:r>
          <w:t xml:space="preserve">284</w:t>
        </w:r>
      </w:hyperlink>
    </w:p>
    <w:p>
      <w:pPr>
        <w:pStyle w:val="toc2"/>
      </w:pPr>
      <w:hyperlink w:anchor="_Toc000277" w:history="1">
        <w:r>
          <w:t xml:space="preserve">21.1 What is signed</w:t>
        </w:r>
        <w:r>
          <w:t xml:space="preserve">	</w:t>
        </w:r>
        <w:r>
          <w:t xml:space="preserve">284</w:t>
        </w:r>
      </w:hyperlink>
    </w:p>
    <w:p>
      <w:pPr>
        <w:pStyle w:val="toc2"/>
      </w:pPr>
      <w:hyperlink w:anchor="_Toc000278" w:history="1">
        <w:r>
          <w:t xml:space="preserve">21.2 How the review is recorded</w:t>
        </w:r>
        <w:r>
          <w:t xml:space="preserve">	</w:t>
        </w:r>
        <w:r>
          <w:t xml:space="preserve">284</w:t>
        </w:r>
      </w:hyperlink>
    </w:p>
    <w:p>
      <w:pPr>
        <w:pStyle w:val="toc2"/>
      </w:pPr>
      <w:hyperlink w:anchor="_Toc000279" w:history="1">
        <w:r>
          <w:t xml:space="preserve">21.3 What signing freezes</w:t>
        </w:r>
        <w:r>
          <w:t xml:space="preserve">	</w:t>
        </w:r>
        <w:r>
          <w:t xml:space="preserve">284</w:t>
        </w:r>
      </w:hyperlink>
    </w:p>
    <w:p>
      <w:pPr>
        <w:pStyle w:val="toc2"/>
      </w:pPr>
      <w:hyperlink w:anchor="_Toc000280" w:history="1">
        <w:r>
          <w:t xml:space="preserve">21.4 Change after sign-off</w:t>
        </w:r>
        <w:r>
          <w:t xml:space="preserve">	</w:t>
        </w:r>
        <w:r>
          <w:t xml:space="preserve">285</w:t>
        </w:r>
      </w:hyperlink>
    </w:p>
    <w:p>
      <w:pPr>
        <w:pStyle w:val="toc2"/>
      </w:pPr>
      <w:hyperlink w:anchor="_Toc000281" w:history="1">
        <w:r>
          <w:t xml:space="preserve">21.5 Proposed rules for confirmation</w:t>
        </w:r>
        <w:r>
          <w:t xml:space="preserve">	</w:t>
        </w:r>
        <w:r>
          <w:t xml:space="preserve">285</w:t>
        </w:r>
      </w:hyperlink>
    </w:p>
    <w:p>
      <w:pPr>
        <w:pStyle w:val="toc2"/>
      </w:pPr>
      <w:hyperlink w:anchor="_Toc000282" w:history="1">
        <w:r>
          <w:t xml:space="preserve">21.6 Signatures</w:t>
        </w:r>
        <w:r>
          <w:t xml:space="preserve">	</w:t>
        </w:r>
        <w:r>
          <w:t xml:space="preserve">286</w:t>
        </w:r>
      </w:hyperlink>
    </w:p>
    <w:p>
      <w:pPr>
        <w:pStyle w:val="toc1"/>
      </w:pPr>
      <w:hyperlink w:anchor="_Toc000283" w:history="1">
        <w:r>
          <w:t xml:space="preserve">22 Proposed business rules and clarifications for confirmation</w:t>
        </w:r>
        <w:r>
          <w:t xml:space="preserve">	</w:t>
        </w:r>
        <w:r>
          <w:t xml:space="preserve">287</w:t>
        </w:r>
      </w:hyperlink>
    </w:p>
    <w:p>
      <w:pPr>
        <w:pStyle w:val="toc1"/>
      </w:pPr>
      <w:hyperlink w:anchor="_Toc000284" w:history="1">
        <w:r>
          <w:t xml:space="preserve">23 Appendix: Screen standards</w:t>
        </w:r>
        <w:r>
          <w:t xml:space="preserve">	</w:t>
        </w:r>
        <w:r>
          <w:t xml:space="preserve">289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in the same transaction.</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valid JSON</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JSON;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 outbox</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Append-only audit and workflow history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47004" cy="6694505"/>
            <wp:docPr id="42" name="Picture 42"/>
            <wp:cNvGraphicFramePr>
              <a:graphicFrameLocks noChangeAspect="1"/>
            </wp:cNvGraphicFramePr>
            <a:graphic>
              <a:graphicData uri="http://schemas.openxmlformats.org/drawingml/2006/picture">
                <pic:pic>
                  <pic:nvPicPr>
                    <pic:cNvPr id="0" name="scr-pm-13-05-validation_1653s.png"/>
                    <pic:cNvPicPr/>
                  </pic:nvPicPr>
                  <pic:blipFill>
                    <a:blip r:embed="rId198"/>
                    <a:stretch>
                      <a:fillRect/>
                    </a:stretch>
                  </pic:blipFill>
                  <pic:spPr>
                    <a:xfrm>
                      <a:off x="0" y="0"/>
                      <a:ext cx="6047004" cy="6694505"/>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76084"/>
            <wp:docPr id="43" name="Picture 43"/>
            <wp:cNvGraphicFramePr>
              <a:graphicFrameLocks noChangeAspect="1"/>
            </wp:cNvGraphicFramePr>
            <a:graphic>
              <a:graphicData uri="http://schemas.openxmlformats.org/drawingml/2006/picture">
                <pic:pic>
                  <pic:nvPicPr>
                    <pic:cNvPr id="0" name="scr-pm-13-06-released_1731s.png"/>
                    <pic:cNvPicPr/>
                  </pic:nvPicPr>
                  <pic:blipFill>
                    <a:blip r:embed="rId203"/>
                    <a:stretch>
                      <a:fillRect/>
                    </a:stretch>
                  </pic:blipFill>
                  <pic:spPr>
                    <a:xfrm>
                      <a:off x="0" y="0"/>
                      <a:ext cx="6332220" cy="6676084"/>
                    </a:xfrm>
                    <a:prstGeom prst="rect"/>
                  </pic:spPr>
                </pic:pic>
              </a:graphicData>
            </a:graphic>
          </wp:inline>
        </w:drawing>
      </w:r>
    </w:p>
    <w:p>
      <w:pPr>
        <w:pStyle w:val="Caption"/>
        <w:jc w:val="center"/>
      </w:pPr>
      <w:r>
        <w:rPr>
          <w:b/>
          <w:i w:val="0"/>
        </w:rPr>
        <w:t xml:space="preserve">Figure 41: </w:t>
      </w:r>
      <w:r>
        <w:rPr/>
        <w:t>SCR-PM-13 Released version with its validation</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05456" cy="3771555"/>
            <wp:docPr id="49" name="Picture 49"/>
            <wp:cNvGraphicFramePr>
              <a:graphicFrameLocks noChangeAspect="1"/>
            </wp:cNvGraphicFramePr>
            <a:graphic>
              <a:graphicData uri="http://schemas.openxmlformats.org/drawingml/2006/picture">
                <pic:pic>
                  <pic:nvPicPr>
                    <pic:cNvPr id="0" name="scr-pm-16-02-new_1669s.png"/>
                    <pic:cNvPicPr/>
                  </pic:nvPicPr>
                  <pic:blipFill>
                    <a:blip r:embed="rId221"/>
                    <a:stretch>
                      <a:fillRect/>
                    </a:stretch>
                  </pic:blipFill>
                  <pic:spPr>
                    <a:xfrm>
                      <a:off x="0" y="0"/>
                      <a:ext cx="6105456" cy="3771555"/>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Valid JSON</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28127" cy="3768336"/>
            <wp:docPr id="55" name="Picture 55"/>
            <wp:cNvGraphicFramePr>
              <a:graphicFrameLocks noChangeAspect="1"/>
            </wp:cNvGraphicFramePr>
            <a:graphic>
              <a:graphicData uri="http://schemas.openxmlformats.org/drawingml/2006/picture">
                <pic:pic>
                  <pic:nvPicPr>
                    <pic:cNvPr id="0" name="scr-pm-20-01-tree_1839s.png"/>
                    <pic:cNvPicPr/>
                  </pic:nvPicPr>
                  <pic:blipFill>
                    <a:blip r:embed="rId235"/>
                    <a:stretch>
                      <a:fillRect/>
                    </a:stretch>
                  </pic:blipFill>
                  <pic:spPr>
                    <a:xfrm>
                      <a:off x="0" y="0"/>
                      <a:ext cx="6728127" cy="3768336"/>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6" name="Picture 56"/>
            <wp:cNvGraphicFramePr>
              <a:graphicFrameLocks noChangeAspect="1"/>
            </wp:cNvGraphicFramePr>
            <a:graphic>
              <a:graphicData uri="http://schemas.openxmlformats.org/drawingml/2006/picture">
                <pic:pic>
                  <pic:nvPicPr>
                    <pic:cNvPr id="0" name="scr-pm-21-01-filled_1107s.png"/>
                    <pic:cNvPicPr/>
                  </pic:nvPicPr>
                  <pic:blipFill>
                    <a:blip r:embed="rId240"/>
                    <a:stretch>
                      <a:fillRect/>
                    </a:stretch>
                  </pic:blipFill>
                  <pic:spPr>
                    <a:xfrm>
                      <a:off x="0" y="0"/>
                      <a:ext cx="4052376" cy="6691728"/>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7" name="Picture 57"/>
            <wp:cNvGraphicFramePr>
              <a:graphicFrameLocks noChangeAspect="1"/>
            </wp:cNvGraphicFramePr>
            <a:graphic>
              <a:graphicData uri="http://schemas.openxmlformats.org/drawingml/2006/picture">
                <pic:pic>
                  <pic:nvPicPr>
                    <pic:cNvPr id="0" name="scr-pm-22-01-exception.png"/>
                    <pic:cNvPicPr/>
                  </pic:nvPicPr>
                  <pic:blipFill>
                    <a:blip r:embed="rId245"/>
                    <a:stretch>
                      <a:fillRect/>
                    </a:stretch>
                  </pic:blipFill>
                  <pic:spPr>
                    <a:xfrm>
                      <a:off x="0" y="0"/>
                      <a:ext cx="8559324" cy="3770071"/>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58" name="Picture 58"/>
            <wp:cNvGraphicFramePr>
              <a:graphicFrameLocks noChangeAspect="1"/>
            </wp:cNvGraphicFramePr>
            <a:graphic>
              <a:graphicData uri="http://schemas.openxmlformats.org/drawingml/2006/picture">
                <pic:pic>
                  <pic:nvPicPr>
                    <pic:cNvPr id="0" name="scr-pm-22-02-deviation.png"/>
                    <pic:cNvPicPr/>
                  </pic:nvPicPr>
                  <pic:blipFill>
                    <a:blip r:embed="rId246"/>
                    <a:stretch>
                      <a:fillRect/>
                    </a:stretch>
                  </pic:blipFill>
                  <pic:spPr>
                    <a:xfrm>
                      <a:off x="0" y="0"/>
                      <a:ext cx="8618220" cy="2590050"/>
                    </a:xfrm>
                    <a:prstGeom prst="rect"/>
                  </pic:spPr>
                </pic:pic>
              </a:graphicData>
            </a:graphic>
          </wp:inline>
        </w:drawing>
      </w:r>
    </w:p>
    <w:p>
      <w:pPr>
        <w:pStyle w:val="Caption"/>
        <w:jc w:val="center"/>
      </w:pPr>
      <w:r>
        <w:rPr>
          <w:b/>
          <w:i w:val="0"/>
        </w:rPr>
        <w:t xml:space="preserve">Figure 56: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59" name="Picture 59"/>
            <wp:cNvGraphicFramePr>
              <a:graphicFrameLocks noChangeAspect="1"/>
            </wp:cNvGraphicFramePr>
            <a:graphic>
              <a:graphicData uri="http://schemas.openxmlformats.org/drawingml/2006/picture">
                <pic:pic>
                  <pic:nvPicPr>
                    <pic:cNvPr id="0" name="scr-pm-22-03-record_1891s.png"/>
                    <pic:cNvPicPr/>
                  </pic:nvPicPr>
                  <pic:blipFill>
                    <a:blip r:embed="rId247"/>
                    <a:stretch>
                      <a:fillRect/>
                    </a:stretch>
                  </pic:blipFill>
                  <pic:spPr>
                    <a:xfrm>
                      <a:off x="0" y="0"/>
                      <a:ext cx="6919750" cy="3769086"/>
                    </a:xfrm>
                    <a:prstGeom prst="rect"/>
                  </pic:spPr>
                </pic:pic>
              </a:graphicData>
            </a:graphic>
          </wp:inline>
        </w:drawing>
      </w:r>
    </w:p>
    <w:p>
      <w:pPr>
        <w:pStyle w:val="Caption"/>
        <w:jc w:val="center"/>
      </w:pPr>
      <w:r>
        <w:rPr>
          <w:b/>
          <w:i w:val="0"/>
        </w:rPr>
        <w:t xml:space="preserve">Figure 57: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0" name="Picture 60"/>
            <wp:cNvGraphicFramePr>
              <a:graphicFrameLocks noChangeAspect="1"/>
            </wp:cNvGraphicFramePr>
            <a:graphic>
              <a:graphicData uri="http://schemas.openxmlformats.org/drawingml/2006/picture">
                <pic:pic>
                  <pic:nvPicPr>
                    <pic:cNvPr id="0" name="scr-pm-22-04-reject.png"/>
                    <pic:cNvPicPr/>
                  </pic:nvPicPr>
                  <pic:blipFill>
                    <a:blip r:embed="rId248"/>
                    <a:stretch>
                      <a:fillRect/>
                    </a:stretch>
                  </pic:blipFill>
                  <pic:spPr>
                    <a:xfrm>
                      <a:off x="0" y="0"/>
                      <a:ext cx="8600474" cy="3770071"/>
                    </a:xfrm>
                    <a:prstGeom prst="rect"/>
                  </pic:spPr>
                </pic:pic>
              </a:graphicData>
            </a:graphic>
          </wp:inline>
        </w:drawing>
      </w:r>
    </w:p>
    <w:p>
      <w:pPr>
        <w:pStyle w:val="Caption"/>
        <w:jc w:val="center"/>
      </w:pPr>
      <w:r>
        <w:rPr>
          <w:b/>
          <w:i w:val="0"/>
        </w:rPr>
        <w:t xml:space="preserve">Figure 58: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49"/>
          <w:footerReference w:type="default" r:id="rId250"/>
          <w:headerReference w:type="first" r:id="rId251"/>
          <w:footerReference w:type="first" r:id="rId2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1" name="Picture 61"/>
            <wp:cNvGraphicFramePr>
              <a:graphicFrameLocks noChangeAspect="1"/>
            </wp:cNvGraphicFramePr>
            <a:graphic>
              <a:graphicData uri="http://schemas.openxmlformats.org/drawingml/2006/picture">
                <pic:pic>
                  <pic:nvPicPr>
                    <pic:cNvPr id="0" name="wt-a-01_1876s.png"/>
                    <pic:cNvPicPr/>
                  </pic:nvPicPr>
                  <pic:blipFill>
                    <a:blip r:embed="rId257"/>
                    <a:stretch>
                      <a:fillRect/>
                    </a:stretch>
                  </pic:blipFill>
                  <pic:spPr>
                    <a:xfrm>
                      <a:off x="0" y="0"/>
                      <a:ext cx="6862152" cy="4864959"/>
                    </a:xfrm>
                    <a:prstGeom prst="rect"/>
                  </pic:spPr>
                </pic:pic>
              </a:graphicData>
            </a:graphic>
          </wp:inline>
        </w:drawing>
      </w:r>
    </w:p>
    <w:p>
      <w:pPr>
        <w:pStyle w:val="Caption"/>
        <w:jc w:val="center"/>
      </w:pPr>
      <w:r>
        <w:rPr>
          <w:b/>
          <w:i w:val="0"/>
        </w:rPr>
        <w:t xml:space="preserve">Figure 59: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2" name="Picture 62"/>
            <wp:cNvGraphicFramePr>
              <a:graphicFrameLocks noChangeAspect="1"/>
            </wp:cNvGraphicFramePr>
            <a:graphic>
              <a:graphicData uri="http://schemas.openxmlformats.org/drawingml/2006/picture">
                <pic:pic>
                  <pic:nvPicPr>
                    <pic:cNvPr id="0" name="wt-a-02_1731s.png"/>
                    <pic:cNvPicPr/>
                  </pic:nvPicPr>
                  <pic:blipFill>
                    <a:blip r:embed="rId262"/>
                    <a:stretch>
                      <a:fillRect/>
                    </a:stretch>
                  </pic:blipFill>
                  <pic:spPr>
                    <a:xfrm>
                      <a:off x="0" y="0"/>
                      <a:ext cx="6332220" cy="4488523"/>
                    </a:xfrm>
                    <a:prstGeom prst="rect"/>
                  </pic:spPr>
                </pic:pic>
              </a:graphicData>
            </a:graphic>
          </wp:inline>
        </w:drawing>
      </w:r>
    </w:p>
    <w:p>
      <w:pPr>
        <w:pStyle w:val="Caption"/>
        <w:jc w:val="center"/>
      </w:pPr>
      <w:r>
        <w:rPr>
          <w:b/>
          <w:i w:val="0"/>
        </w:rPr>
        <w:t xml:space="preserve">Figure 60: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58"/>
          <w:footerReference w:type="default" r:id="rId259"/>
          <w:headerReference w:type="first" r:id="rId260"/>
          <w:footerReference w:type="first" r:id="rId2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3" name="Picture 63"/>
            <wp:cNvGraphicFramePr>
              <a:graphicFrameLocks noChangeAspect="1"/>
            </wp:cNvGraphicFramePr>
            <a:graphic>
              <a:graphicData uri="http://schemas.openxmlformats.org/drawingml/2006/picture">
                <pic:pic>
                  <pic:nvPicPr>
                    <pic:cNvPr id="0" name="wt-a-03_1849s.png"/>
                    <pic:cNvPicPr/>
                  </pic:nvPicPr>
                  <pic:blipFill>
                    <a:blip r:embed="rId267"/>
                    <a:stretch>
                      <a:fillRect/>
                    </a:stretch>
                  </pic:blipFill>
                  <pic:spPr>
                    <a:xfrm>
                      <a:off x="0" y="0"/>
                      <a:ext cx="6764121" cy="4865485"/>
                    </a:xfrm>
                    <a:prstGeom prst="rect"/>
                  </pic:spPr>
                </pic:pic>
              </a:graphicData>
            </a:graphic>
          </wp:inline>
        </w:drawing>
      </w:r>
    </w:p>
    <w:p>
      <w:pPr>
        <w:pStyle w:val="Caption"/>
        <w:jc w:val="center"/>
      </w:pPr>
      <w:r>
        <w:rPr>
          <w:b/>
          <w:i w:val="0"/>
        </w:rPr>
        <w:t xml:space="preserve">Figure 61: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3"/>
          <w:footerReference w:type="default" r:id="rId264"/>
          <w:headerReference w:type="first" r:id="rId265"/>
          <w:footerReference w:type="first" r:id="rId2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a-04_1731s.png"/>
                    <pic:cNvPicPr/>
                  </pic:nvPicPr>
                  <pic:blipFill>
                    <a:blip r:embed="rId272"/>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68"/>
          <w:footerReference w:type="default" r:id="rId269"/>
          <w:headerReference w:type="first" r:id="rId270"/>
          <w:footerReference w:type="first" r:id="rId2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5_1849s.png"/>
                    <pic:cNvPicPr/>
                  </pic:nvPicPr>
                  <pic:blipFill>
                    <a:blip r:embed="rId277"/>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3"/>
          <w:footerReference w:type="default" r:id="rId274"/>
          <w:headerReference w:type="first" r:id="rId275"/>
          <w:footerReference w:type="first" r:id="rId2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6_1731s.png"/>
                    <pic:cNvPicPr/>
                  </pic:nvPicPr>
                  <pic:blipFill>
                    <a:blip r:embed="rId282"/>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78"/>
          <w:footerReference w:type="default" r:id="rId279"/>
          <w:headerReference w:type="first" r:id="rId280"/>
          <w:footerReference w:type="first" r:id="rId2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7_1849s.png"/>
                    <pic:cNvPicPr/>
                  </pic:nvPicPr>
                  <pic:blipFill>
                    <a:blip r:embed="rId287"/>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3"/>
          <w:footerReference w:type="default" r:id="rId284"/>
          <w:headerReference w:type="first" r:id="rId285"/>
          <w:footerReference w:type="first" r:id="rId2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8_1731s.png"/>
                    <pic:cNvPicPr/>
                  </pic:nvPicPr>
                  <pic:blipFill>
                    <a:blip r:embed="rId292"/>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9_1849s.png"/>
                    <pic:cNvPicPr/>
                  </pic:nvPicPr>
                  <pic:blipFill>
                    <a:blip r:embed="rId297"/>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10_1731s.png"/>
                    <pic:cNvPicPr/>
                  </pic:nvPicPr>
                  <pic:blipFill>
                    <a:blip r:embed="rId302"/>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298"/>
          <w:footerReference w:type="default" r:id="rId299"/>
          <w:headerReference w:type="first" r:id="rId300"/>
          <w:footerReference w:type="first" r:id="rId3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a-11_1836s.png"/>
                    <pic:cNvPicPr/>
                  </pic:nvPicPr>
                  <pic:blipFill>
                    <a:blip r:embed="rId307"/>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3"/>
          <w:footerReference w:type="default" r:id="rId304"/>
          <w:headerReference w:type="first" r:id="rId305"/>
          <w:footerReference w:type="first" r:id="rId3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2_1731s.png"/>
                    <pic:cNvPicPr/>
                  </pic:nvPicPr>
                  <pic:blipFill>
                    <a:blip r:embed="rId312"/>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08"/>
          <w:footerReference w:type="default" r:id="rId309"/>
          <w:headerReference w:type="first" r:id="rId310"/>
          <w:footerReference w:type="first" r:id="rId3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3" name="Picture 73"/>
            <wp:cNvGraphicFramePr>
              <a:graphicFrameLocks noChangeAspect="1"/>
            </wp:cNvGraphicFramePr>
            <a:graphic>
              <a:graphicData uri="http://schemas.openxmlformats.org/drawingml/2006/picture">
                <pic:pic>
                  <pic:nvPicPr>
                    <pic:cNvPr id="0" name="wt-a-13_1849s.png"/>
                    <pic:cNvPicPr/>
                  </pic:nvPicPr>
                  <pic:blipFill>
                    <a:blip r:embed="rId317"/>
                    <a:stretch>
                      <a:fillRect/>
                    </a:stretch>
                  </pic:blipFill>
                  <pic:spPr>
                    <a:xfrm>
                      <a:off x="0" y="0"/>
                      <a:ext cx="6764121" cy="4865485"/>
                    </a:xfrm>
                    <a:prstGeom prst="rect"/>
                  </pic:spPr>
                </pic:pic>
              </a:graphicData>
            </a:graphic>
          </wp:inline>
        </w:drawing>
      </w:r>
    </w:p>
    <w:p>
      <w:pPr>
        <w:pStyle w:val="Caption"/>
        <w:jc w:val="center"/>
      </w:pPr>
      <w:r>
        <w:rPr>
          <w:b/>
          <w:i w:val="0"/>
        </w:rPr>
        <w:t xml:space="preserve">Figure 71: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3"/>
          <w:footerReference w:type="default" r:id="rId314"/>
          <w:headerReference w:type="first" r:id="rId315"/>
          <w:footerReference w:type="first" r:id="rId31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4_1731s.png"/>
                    <pic:cNvPicPr/>
                  </pic:nvPicPr>
                  <pic:blipFill>
                    <a:blip r:embed="rId322"/>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18"/>
          <w:footerReference w:type="default" r:id="rId319"/>
          <w:headerReference w:type="first" r:id="rId320"/>
          <w:footerReference w:type="first" r:id="rId3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5_1849s.png"/>
                    <pic:cNvPicPr/>
                  </pic:nvPicPr>
                  <pic:blipFill>
                    <a:blip r:embed="rId327"/>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3"/>
          <w:footerReference w:type="default" r:id="rId324"/>
          <w:headerReference w:type="first" r:id="rId325"/>
          <w:footerReference w:type="first" r:id="rId3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6_1731s.png"/>
                    <pic:cNvPicPr/>
                  </pic:nvPicPr>
                  <pic:blipFill>
                    <a:blip r:embed="rId332"/>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7_1849s.png"/>
                    <pic:cNvPicPr/>
                  </pic:nvPicPr>
                  <pic:blipFill>
                    <a:blip r:embed="rId337"/>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3"/>
          <w:footerReference w:type="default" r:id="rId334"/>
          <w:headerReference w:type="first" r:id="rId335"/>
          <w:footerReference w:type="first" r:id="rId3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8_1731s.png"/>
                    <pic:cNvPicPr/>
                  </pic:nvPicPr>
                  <pic:blipFill>
                    <a:blip r:embed="rId342"/>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38"/>
          <w:footerReference w:type="default" r:id="rId339"/>
          <w:headerReference w:type="first" r:id="rId340"/>
          <w:footerReference w:type="first" r:id="rId3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9" name="Picture 79"/>
            <wp:cNvGraphicFramePr>
              <a:graphicFrameLocks noChangeAspect="1"/>
            </wp:cNvGraphicFramePr>
            <a:graphic>
              <a:graphicData uri="http://schemas.openxmlformats.org/drawingml/2006/picture">
                <pic:pic>
                  <pic:nvPicPr>
                    <pic:cNvPr id="0" name="wt-a-19_1836s.png"/>
                    <pic:cNvPicPr/>
                  </pic:nvPicPr>
                  <pic:blipFill>
                    <a:blip r:embed="rId347"/>
                    <a:stretch>
                      <a:fillRect/>
                    </a:stretch>
                  </pic:blipFill>
                  <pic:spPr>
                    <a:xfrm>
                      <a:off x="0" y="0"/>
                      <a:ext cx="6717791" cy="4866374"/>
                    </a:xfrm>
                    <a:prstGeom prst="rect"/>
                  </pic:spPr>
                </pic:pic>
              </a:graphicData>
            </a:graphic>
          </wp:inline>
        </w:drawing>
      </w:r>
    </w:p>
    <w:p>
      <w:pPr>
        <w:pStyle w:val="Caption"/>
        <w:jc w:val="center"/>
      </w:pPr>
      <w:r>
        <w:rPr>
          <w:b/>
          <w:i w:val="0"/>
        </w:rPr>
        <w:t xml:space="preserve">Figure 77: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3"/>
          <w:footerReference w:type="default" r:id="rId344"/>
          <w:headerReference w:type="first" r:id="rId345"/>
          <w:footerReference w:type="first" r:id="rId3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20_1731s.png"/>
                    <pic:cNvPicPr/>
                  </pic:nvPicPr>
                  <pic:blipFill>
                    <a:blip r:embed="rId352"/>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21_1836s.png"/>
                    <pic:cNvPicPr/>
                  </pic:nvPicPr>
                  <pic:blipFill>
                    <a:blip r:embed="rId357"/>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2" name="Picture 82"/>
            <wp:cNvGraphicFramePr>
              <a:graphicFrameLocks noChangeAspect="1"/>
            </wp:cNvGraphicFramePr>
            <a:graphic>
              <a:graphicData uri="http://schemas.openxmlformats.org/drawingml/2006/picture">
                <pic:pic>
                  <pic:nvPicPr>
                    <pic:cNvPr id="0" name="wt-a-22_2193s.png"/>
                    <pic:cNvPicPr/>
                  </pic:nvPicPr>
                  <pic:blipFill>
                    <a:blip r:embed="rId358"/>
                    <a:stretch>
                      <a:fillRect/>
                    </a:stretch>
                  </pic:blipFill>
                  <pic:spPr>
                    <a:xfrm>
                      <a:off x="0" y="0"/>
                      <a:ext cx="8024570" cy="2554104"/>
                    </a:xfrm>
                    <a:prstGeom prst="rect"/>
                  </pic:spPr>
                </pic:pic>
              </a:graphicData>
            </a:graphic>
          </wp:inline>
        </w:drawing>
      </w:r>
    </w:p>
    <w:p>
      <w:pPr>
        <w:pStyle w:val="Caption"/>
        <w:jc w:val="center"/>
      </w:pPr>
      <w:r>
        <w:rPr>
          <w:b/>
          <w:i w:val="0"/>
        </w:rPr>
        <w:t xml:space="preserve">Figure 80: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3" name="Picture 83"/>
            <wp:cNvGraphicFramePr>
              <a:graphicFrameLocks noChangeAspect="1"/>
            </wp:cNvGraphicFramePr>
            <a:graphic>
              <a:graphicData uri="http://schemas.openxmlformats.org/drawingml/2006/picture">
                <pic:pic>
                  <pic:nvPicPr>
                    <pic:cNvPr id="0" name="wt-a-23_1731s.png"/>
                    <pic:cNvPicPr/>
                  </pic:nvPicPr>
                  <pic:blipFill>
                    <a:blip r:embed="rId363"/>
                    <a:stretch>
                      <a:fillRect/>
                    </a:stretch>
                  </pic:blipFill>
                  <pic:spPr>
                    <a:xfrm>
                      <a:off x="0" y="0"/>
                      <a:ext cx="6332220" cy="4488523"/>
                    </a:xfrm>
                    <a:prstGeom prst="rect"/>
                  </pic:spPr>
                </pic:pic>
              </a:graphicData>
            </a:graphic>
          </wp:inline>
        </w:drawing>
      </w:r>
    </w:p>
    <w:p>
      <w:pPr>
        <w:pStyle w:val="Caption"/>
        <w:jc w:val="center"/>
      </w:pPr>
      <w:r>
        <w:rPr>
          <w:b/>
          <w:i w:val="0"/>
        </w:rPr>
        <w:t xml:space="preserve">Figure 81: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59"/>
          <w:footerReference w:type="default" r:id="rId360"/>
          <w:headerReference w:type="first" r:id="rId361"/>
          <w:footerReference w:type="first" r:id="rId3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4" name="Picture 84"/>
            <wp:cNvGraphicFramePr>
              <a:graphicFrameLocks noChangeAspect="1"/>
            </wp:cNvGraphicFramePr>
            <a:graphic>
              <a:graphicData uri="http://schemas.openxmlformats.org/drawingml/2006/picture">
                <pic:pic>
                  <pic:nvPicPr>
                    <pic:cNvPr id="0" name="wt-a-24.png"/>
                    <pic:cNvPicPr/>
                  </pic:nvPicPr>
                  <pic:blipFill>
                    <a:blip r:embed="rId368"/>
                    <a:stretch>
                      <a:fillRect/>
                    </a:stretch>
                  </pic:blipFill>
                  <pic:spPr>
                    <a:xfrm>
                      <a:off x="0" y="0"/>
                      <a:ext cx="8618220" cy="2590050"/>
                    </a:xfrm>
                    <a:prstGeom prst="rect"/>
                  </pic:spPr>
                </pic:pic>
              </a:graphicData>
            </a:graphic>
          </wp:inline>
        </w:drawing>
      </w:r>
    </w:p>
    <w:p>
      <w:pPr>
        <w:pStyle w:val="Caption"/>
        <w:jc w:val="center"/>
      </w:pPr>
      <w:r>
        <w:rPr>
          <w:b/>
          <w:i w:val="0"/>
        </w:rPr>
        <w:t xml:space="preserve">Figure 82: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64"/>
          <w:footerReference w:type="default" r:id="rId365"/>
          <w:headerReference w:type="first" r:id="rId366"/>
          <w:footerReference w:type="first" r:id="rId367"/>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69"/>
          <w:footerReference w:type="default" r:id="rId370"/>
          <w:headerReference w:type="first" r:id="rId371"/>
          <w:footerReference w:type="first" r:id="rId37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5" name="Picture 85"/>
            <wp:cNvGraphicFramePr>
              <a:graphicFrameLocks noChangeAspect="1"/>
            </wp:cNvGraphicFramePr>
            <a:graphic>
              <a:graphicData uri="http://schemas.openxmlformats.org/drawingml/2006/picture">
                <pic:pic>
                  <pic:nvPicPr>
                    <pic:cNvPr id="0" name="wt-b-01_1836s.png"/>
                    <pic:cNvPicPr/>
                  </pic:nvPicPr>
                  <pic:blipFill>
                    <a:blip r:embed="rId377"/>
                    <a:stretch>
                      <a:fillRect/>
                    </a:stretch>
                  </pic:blipFill>
                  <pic:spPr>
                    <a:xfrm>
                      <a:off x="0" y="0"/>
                      <a:ext cx="6717791" cy="4866374"/>
                    </a:xfrm>
                    <a:prstGeom prst="rect"/>
                  </pic:spPr>
                </pic:pic>
              </a:graphicData>
            </a:graphic>
          </wp:inline>
        </w:drawing>
      </w:r>
    </w:p>
    <w:p>
      <w:pPr>
        <w:pStyle w:val="Caption"/>
        <w:jc w:val="center"/>
      </w:pPr>
      <w:r>
        <w:rPr>
          <w:b/>
          <w:i w:val="0"/>
        </w:rPr>
        <w:t xml:space="preserve">Figure 83: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3"/>
          <w:footerReference w:type="default" r:id="rId374"/>
          <w:headerReference w:type="first" r:id="rId375"/>
          <w:footerReference w:type="first" r:id="rId3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6" name="Picture 86"/>
            <wp:cNvGraphicFramePr>
              <a:graphicFrameLocks noChangeAspect="1"/>
            </wp:cNvGraphicFramePr>
            <a:graphic>
              <a:graphicData uri="http://schemas.openxmlformats.org/drawingml/2006/picture">
                <pic:pic>
                  <pic:nvPicPr>
                    <pic:cNvPr id="0" name="wt-b-02_1731s.png"/>
                    <pic:cNvPicPr/>
                  </pic:nvPicPr>
                  <pic:blipFill>
                    <a:blip r:embed="rId382"/>
                    <a:stretch>
                      <a:fillRect/>
                    </a:stretch>
                  </pic:blipFill>
                  <pic:spPr>
                    <a:xfrm>
                      <a:off x="0" y="0"/>
                      <a:ext cx="6332220" cy="4583635"/>
                    </a:xfrm>
                    <a:prstGeom prst="rect"/>
                  </pic:spPr>
                </pic:pic>
              </a:graphicData>
            </a:graphic>
          </wp:inline>
        </w:drawing>
      </w:r>
    </w:p>
    <w:p>
      <w:pPr>
        <w:pStyle w:val="Caption"/>
        <w:jc w:val="center"/>
      </w:pPr>
      <w:r>
        <w:rPr>
          <w:b/>
          <w:i w:val="0"/>
        </w:rPr>
        <w:t xml:space="preserve">Figure 84: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78"/>
          <w:footerReference w:type="default" r:id="rId379"/>
          <w:headerReference w:type="first" r:id="rId380"/>
          <w:footerReference w:type="first" r:id="rId3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7" name="Picture 87"/>
            <wp:cNvGraphicFramePr>
              <a:graphicFrameLocks noChangeAspect="1"/>
            </wp:cNvGraphicFramePr>
            <a:graphic>
              <a:graphicData uri="http://schemas.openxmlformats.org/drawingml/2006/picture">
                <pic:pic>
                  <pic:nvPicPr>
                    <pic:cNvPr id="0" name="wt-b-03.png"/>
                    <pic:cNvPicPr/>
                  </pic:nvPicPr>
                  <pic:blipFill>
                    <a:blip r:embed="rId387"/>
                    <a:stretch>
                      <a:fillRect/>
                    </a:stretch>
                  </pic:blipFill>
                  <pic:spPr>
                    <a:xfrm>
                      <a:off x="0" y="0"/>
                      <a:ext cx="8618220" cy="3651788"/>
                    </a:xfrm>
                    <a:prstGeom prst="rect"/>
                  </pic:spPr>
                </pic:pic>
              </a:graphicData>
            </a:graphic>
          </wp:inline>
        </w:drawing>
      </w:r>
    </w:p>
    <w:p>
      <w:pPr>
        <w:pStyle w:val="Caption"/>
        <w:jc w:val="center"/>
      </w:pPr>
      <w:r>
        <w:rPr>
          <w:b/>
          <w:i w:val="0"/>
        </w:rPr>
        <w:t xml:space="preserve">Figure 85: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3"/>
          <w:footerReference w:type="default" r:id="rId384"/>
          <w:headerReference w:type="first" r:id="rId385"/>
          <w:footerReference w:type="first" r:id="rId3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8" name="Picture 88"/>
            <wp:cNvGraphicFramePr>
              <a:graphicFrameLocks noChangeAspect="1"/>
            </wp:cNvGraphicFramePr>
            <a:graphic>
              <a:graphicData uri="http://schemas.openxmlformats.org/drawingml/2006/picture">
                <pic:pic>
                  <pic:nvPicPr>
                    <pic:cNvPr id="0" name="wt-b-04_1731s.png"/>
                    <pic:cNvPicPr/>
                  </pic:nvPicPr>
                  <pic:blipFill>
                    <a:blip r:embed="rId392"/>
                    <a:stretch>
                      <a:fillRect/>
                    </a:stretch>
                  </pic:blipFill>
                  <pic:spPr>
                    <a:xfrm>
                      <a:off x="0" y="0"/>
                      <a:ext cx="6332220" cy="4554370"/>
                    </a:xfrm>
                    <a:prstGeom prst="rect"/>
                  </pic:spPr>
                </pic:pic>
              </a:graphicData>
            </a:graphic>
          </wp:inline>
        </w:drawing>
      </w:r>
    </w:p>
    <w:p>
      <w:pPr>
        <w:pStyle w:val="Caption"/>
        <w:jc w:val="center"/>
      </w:pPr>
      <w:r>
        <w:rPr>
          <w:b/>
          <w:i w:val="0"/>
        </w:rPr>
        <w:t xml:space="preserve">Figure 86: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89" name="Picture 89"/>
            <wp:cNvGraphicFramePr>
              <a:graphicFrameLocks noChangeAspect="1"/>
            </wp:cNvGraphicFramePr>
            <a:graphic>
              <a:graphicData uri="http://schemas.openxmlformats.org/drawingml/2006/picture">
                <pic:pic>
                  <pic:nvPicPr>
                    <pic:cNvPr id="0" name="wt-b-05.png"/>
                    <pic:cNvPicPr/>
                  </pic:nvPicPr>
                  <pic:blipFill>
                    <a:blip r:embed="rId397"/>
                    <a:stretch>
                      <a:fillRect/>
                    </a:stretch>
                  </pic:blipFill>
                  <pic:spPr>
                    <a:xfrm>
                      <a:off x="0" y="0"/>
                      <a:ext cx="8618220" cy="2136296"/>
                    </a:xfrm>
                    <a:prstGeom prst="rect"/>
                  </pic:spPr>
                </pic:pic>
              </a:graphicData>
            </a:graphic>
          </wp:inline>
        </w:drawing>
      </w:r>
    </w:p>
    <w:p>
      <w:pPr>
        <w:pStyle w:val="Caption"/>
        <w:jc w:val="center"/>
      </w:pPr>
      <w:r>
        <w:rPr>
          <w:b/>
          <w:i w:val="0"/>
        </w:rPr>
        <w:t xml:space="preserve">Figure 87: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0" name="Picture 90"/>
            <wp:cNvGraphicFramePr>
              <a:graphicFrameLocks noChangeAspect="1"/>
            </wp:cNvGraphicFramePr>
            <a:graphic>
              <a:graphicData uri="http://schemas.openxmlformats.org/drawingml/2006/picture">
                <pic:pic>
                  <pic:nvPicPr>
                    <pic:cNvPr id="0" name="wt-b-06_1731s.png"/>
                    <pic:cNvPicPr/>
                  </pic:nvPicPr>
                  <pic:blipFill>
                    <a:blip r:embed="rId402"/>
                    <a:stretch>
                      <a:fillRect/>
                    </a:stretch>
                  </pic:blipFill>
                  <pic:spPr>
                    <a:xfrm>
                      <a:off x="0" y="0"/>
                      <a:ext cx="6332220" cy="3661786"/>
                    </a:xfrm>
                    <a:prstGeom prst="rect"/>
                  </pic:spPr>
                </pic:pic>
              </a:graphicData>
            </a:graphic>
          </wp:inline>
        </w:drawing>
      </w:r>
    </w:p>
    <w:p>
      <w:pPr>
        <w:pStyle w:val="Caption"/>
        <w:jc w:val="center"/>
      </w:pPr>
      <w:r>
        <w:rPr>
          <w:b/>
          <w:i w:val="0"/>
        </w:rPr>
        <w:t xml:space="preserve">Figure 88: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1" name="Picture 91"/>
            <wp:cNvGraphicFramePr>
              <a:graphicFrameLocks noChangeAspect="1"/>
            </wp:cNvGraphicFramePr>
            <a:graphic>
              <a:graphicData uri="http://schemas.openxmlformats.org/drawingml/2006/picture">
                <pic:pic>
                  <pic:nvPicPr>
                    <pic:cNvPr id="0" name="wt-b-07_1849s.png"/>
                    <pic:cNvPicPr/>
                  </pic:nvPicPr>
                  <pic:blipFill>
                    <a:blip r:embed="rId407"/>
                    <a:stretch>
                      <a:fillRect/>
                    </a:stretch>
                  </pic:blipFill>
                  <pic:spPr>
                    <a:xfrm>
                      <a:off x="0" y="0"/>
                      <a:ext cx="6764121" cy="4865485"/>
                    </a:xfrm>
                    <a:prstGeom prst="rect"/>
                  </pic:spPr>
                </pic:pic>
              </a:graphicData>
            </a:graphic>
          </wp:inline>
        </w:drawing>
      </w:r>
    </w:p>
    <w:p>
      <w:pPr>
        <w:pStyle w:val="Caption"/>
        <w:jc w:val="center"/>
      </w:pPr>
      <w:r>
        <w:rPr>
          <w:b/>
          <w:i w:val="0"/>
        </w:rPr>
        <w:t xml:space="preserve">Figure 89: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2" name="Picture 92"/>
            <wp:cNvGraphicFramePr>
              <a:graphicFrameLocks noChangeAspect="1"/>
            </wp:cNvGraphicFramePr>
            <a:graphic>
              <a:graphicData uri="http://schemas.openxmlformats.org/drawingml/2006/picture">
                <pic:pic>
                  <pic:nvPicPr>
                    <pic:cNvPr id="0" name="wt-b-08_1647s.png"/>
                    <pic:cNvPicPr/>
                  </pic:nvPicPr>
                  <pic:blipFill>
                    <a:blip r:embed="rId408"/>
                    <a:stretch>
                      <a:fillRect/>
                    </a:stretch>
                  </pic:blipFill>
                  <pic:spPr>
                    <a:xfrm>
                      <a:off x="0" y="0"/>
                      <a:ext cx="6027249" cy="2554353"/>
                    </a:xfrm>
                    <a:prstGeom prst="rect"/>
                  </pic:spPr>
                </pic:pic>
              </a:graphicData>
            </a:graphic>
          </wp:inline>
        </w:drawing>
      </w:r>
    </w:p>
    <w:p>
      <w:pPr>
        <w:pStyle w:val="Caption"/>
        <w:jc w:val="center"/>
      </w:pPr>
      <w:r>
        <w:rPr>
          <w:b/>
          <w:i w:val="0"/>
        </w:rPr>
        <w:t xml:space="preserve">Figure 90: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3" name="Picture 93"/>
            <wp:cNvGraphicFramePr>
              <a:graphicFrameLocks noChangeAspect="1"/>
            </wp:cNvGraphicFramePr>
            <a:graphic>
              <a:graphicData uri="http://schemas.openxmlformats.org/drawingml/2006/picture">
                <pic:pic>
                  <pic:nvPicPr>
                    <pic:cNvPr id="0" name="wt-b-09_1731s.png"/>
                    <pic:cNvPicPr/>
                  </pic:nvPicPr>
                  <pic:blipFill>
                    <a:blip r:embed="rId413"/>
                    <a:stretch>
                      <a:fillRect/>
                    </a:stretch>
                  </pic:blipFill>
                  <pic:spPr>
                    <a:xfrm>
                      <a:off x="0" y="0"/>
                      <a:ext cx="6332220" cy="4554370"/>
                    </a:xfrm>
                    <a:prstGeom prst="rect"/>
                  </pic:spPr>
                </pic:pic>
              </a:graphicData>
            </a:graphic>
          </wp:inline>
        </w:drawing>
      </w:r>
    </w:p>
    <w:p>
      <w:pPr>
        <w:pStyle w:val="Caption"/>
        <w:jc w:val="center"/>
      </w:pPr>
      <w:r>
        <w:rPr>
          <w:b/>
          <w:i w:val="0"/>
        </w:rPr>
        <w:t xml:space="preserve">Figure 91: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09"/>
          <w:footerReference w:type="default" r:id="rId410"/>
          <w:headerReference w:type="first" r:id="rId411"/>
          <w:footerReference w:type="first" r:id="rId4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4" name="Picture 94"/>
            <wp:cNvGraphicFramePr>
              <a:graphicFrameLocks noChangeAspect="1"/>
            </wp:cNvGraphicFramePr>
            <a:graphic>
              <a:graphicData uri="http://schemas.openxmlformats.org/drawingml/2006/picture">
                <pic:pic>
                  <pic:nvPicPr>
                    <pic:cNvPr id="0" name="wt-b-10_1849s.png"/>
                    <pic:cNvPicPr/>
                  </pic:nvPicPr>
                  <pic:blipFill>
                    <a:blip r:embed="rId418"/>
                    <a:stretch>
                      <a:fillRect/>
                    </a:stretch>
                  </pic:blipFill>
                  <pic:spPr>
                    <a:xfrm>
                      <a:off x="0" y="0"/>
                      <a:ext cx="6764121" cy="4865485"/>
                    </a:xfrm>
                    <a:prstGeom prst="rect"/>
                  </pic:spPr>
                </pic:pic>
              </a:graphicData>
            </a:graphic>
          </wp:inline>
        </w:drawing>
      </w:r>
    </w:p>
    <w:p>
      <w:pPr>
        <w:pStyle w:val="Caption"/>
        <w:jc w:val="center"/>
      </w:pPr>
      <w:r>
        <w:rPr>
          <w:b/>
          <w:i w:val="0"/>
        </w:rPr>
        <w:t xml:space="preserve">Figure 92: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14"/>
          <w:footerReference w:type="default" r:id="rId415"/>
          <w:headerReference w:type="first" r:id="rId416"/>
          <w:footerReference w:type="first" r:id="rId4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11_1731s.png"/>
                    <pic:cNvPicPr/>
                  </pic:nvPicPr>
                  <pic:blipFill>
                    <a:blip r:embed="rId423"/>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19"/>
          <w:footerReference w:type="default" r:id="rId420"/>
          <w:headerReference w:type="first" r:id="rId421"/>
          <w:footerReference w:type="first" r:id="rId4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6" name="Picture 96"/>
            <wp:cNvGraphicFramePr>
              <a:graphicFrameLocks noChangeAspect="1"/>
            </wp:cNvGraphicFramePr>
            <a:graphic>
              <a:graphicData uri="http://schemas.openxmlformats.org/drawingml/2006/picture">
                <pic:pic>
                  <pic:nvPicPr>
                    <pic:cNvPr id="0" name="wt-b-12_1836s.png"/>
                    <pic:cNvPicPr/>
                  </pic:nvPicPr>
                  <pic:blipFill>
                    <a:blip r:embed="rId428"/>
                    <a:stretch>
                      <a:fillRect/>
                    </a:stretch>
                  </pic:blipFill>
                  <pic:spPr>
                    <a:xfrm>
                      <a:off x="0" y="0"/>
                      <a:ext cx="6717791" cy="4866374"/>
                    </a:xfrm>
                    <a:prstGeom prst="rect"/>
                  </pic:spPr>
                </pic:pic>
              </a:graphicData>
            </a:graphic>
          </wp:inline>
        </w:drawing>
      </w:r>
    </w:p>
    <w:p>
      <w:pPr>
        <w:pStyle w:val="Caption"/>
        <w:jc w:val="center"/>
      </w:pPr>
      <w:r>
        <w:rPr>
          <w:b/>
          <w:i w:val="0"/>
        </w:rPr>
        <w:t xml:space="preserve">Figure 94: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24"/>
          <w:footerReference w:type="default" r:id="rId425"/>
          <w:headerReference w:type="first" r:id="rId426"/>
          <w:footerReference w:type="first" r:id="rId42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261 messages: 28 confirmation, 176 error, 18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 date of today or later.</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version is validated and released for use.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valid JSON, for example {"minimumPremium": 5000}.</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7" name="Picture 97"/>
            <wp:cNvGraphicFramePr>
              <a:graphicFrameLocks noChangeAspect="1"/>
            </wp:cNvGraphicFramePr>
            <a:graphic>
              <a:graphicData uri="http://schemas.openxmlformats.org/drawingml/2006/picture">
                <pic:pic>
                  <pic:nvPicPr>
                    <pic:cNvPr id="0" name="doc-request-form_1002s.png"/>
                    <pic:cNvPicPr/>
                  </pic:nvPicPr>
                  <pic:blipFill>
                    <a:blip r:embed="rId437"/>
                    <a:stretch>
                      <a:fillRect/>
                    </a:stretch>
                  </pic:blipFill>
                  <pic:spPr>
                    <a:xfrm>
                      <a:off x="0" y="0"/>
                      <a:ext cx="3665993" cy="5188002"/>
                    </a:xfrm>
                    <a:prstGeom prst="rect"/>
                  </pic:spPr>
                </pic:pic>
              </a:graphicData>
            </a:graphic>
          </wp:inline>
        </w:drawing>
      </w:r>
    </w:p>
    <w:p>
      <w:pPr>
        <w:pStyle w:val="Caption"/>
        <w:jc w:val="center"/>
      </w:pPr>
      <w:r>
        <w:rPr>
          <w:b/>
          <w:i w:val="0"/>
        </w:rPr>
        <w:t xml:space="preserve">Figure 95: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8" name="Picture 98"/>
            <wp:cNvGraphicFramePr>
              <a:graphicFrameLocks noChangeAspect="1"/>
            </wp:cNvGraphicFramePr>
            <a:graphic>
              <a:graphicData uri="http://schemas.openxmlformats.org/drawingml/2006/picture">
                <pic:pic>
                  <pic:nvPicPr>
                    <pic:cNvPr id="0" name="doc-quotation-slip_1002s.png"/>
                    <pic:cNvPicPr/>
                  </pic:nvPicPr>
                  <pic:blipFill>
                    <a:blip r:embed="rId438"/>
                    <a:stretch>
                      <a:fillRect/>
                    </a:stretch>
                  </pic:blipFill>
                  <pic:spPr>
                    <a:xfrm>
                      <a:off x="0" y="0"/>
                      <a:ext cx="3665993" cy="5188002"/>
                    </a:xfrm>
                    <a:prstGeom prst="rect"/>
                  </pic:spPr>
                </pic:pic>
              </a:graphicData>
            </a:graphic>
          </wp:inline>
        </w:drawing>
      </w:r>
    </w:p>
    <w:p>
      <w:pPr>
        <w:pStyle w:val="Caption"/>
        <w:jc w:val="center"/>
      </w:pPr>
      <w:r>
        <w:rPr>
          <w:b/>
          <w:i w:val="0"/>
        </w:rPr>
        <w:t xml:space="preserve">Figure 96: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comparative_1002s.png"/>
                    <pic:cNvPicPr/>
                  </pic:nvPicPr>
                  <pic:blipFill>
                    <a:blip r:embed="rId439"/>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package-slip_1002s.png"/>
                    <pic:cNvPicPr/>
                  </pic:nvPicPr>
                  <pic:blipFill>
                    <a:blip r:embed="rId440"/>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mancom-signoff_1002s.png"/>
                    <pic:cNvPicPr/>
                  </pic:nvPicPr>
                  <pic:blipFill>
                    <a:blip r:embed="rId441"/>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advisory_1002s.png"/>
                    <pic:cNvPicPr/>
                  </pic:nvPicPr>
                  <pic:blipFill>
                    <a:blip r:embed="rId442"/>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with one fictitious example row.</w:t>
      </w:r>
    </w:p>
    <w:p>
      <w:pPr>
        <w:pStyle w:val="Caption"/>
        <w:keepNext/>
        <w:spacing w:after="60"/>
      </w:pPr>
      <w:r>
        <w:rPr>
          <w:b/>
          <w:i w:val="0"/>
        </w:rPr>
        <w:t xml:space="preserve">Table 41: </w:t>
      </w:r>
      <w:r>
        <w:rPr/>
        <w:t>Configuration inputs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Product catalogue</w:t>
            </w:r>
          </w:p>
        </w:tc>
        <w:tc>
          <w:tcPr>
            <w:tcW w:type="dxa" w:w="4086"/>
            <w:tcMar>
              <w:top w:w="50" w:type="dxa"/>
              <w:bottom w:w="50" w:type="dxa"/>
              <w:left w:w="90" w:type="dxa"/>
              <w:right w:w="90" w:type="dxa"/>
            </w:tcMar>
          </w:tcPr>
          <w:p>
            <w:pPr>
              <w:pStyle w:val="BDOITable"/>
            </w:pPr>
            <w:r>
              <w:rPr>
                <w:sz w:val="15"/>
              </w:rPr>
              <w:t>Product lines, cover types and subtypes, and every product (risk code) with its features</w:t>
            </w:r>
          </w:p>
        </w:tc>
        <w:tc>
          <w:tcPr>
            <w:tcW w:type="dxa" w:w="2481"/>
            <w:tcMar>
              <w:top w:w="50" w:type="dxa"/>
              <w:bottom w:w="50" w:type="dxa"/>
              <w:left w:w="90" w:type="dxa"/>
              <w:right w:w="90" w:type="dxa"/>
            </w:tcMar>
          </w:tcPr>
          <w:p>
            <w:pPr>
              <w:pStyle w:val="BDOITable"/>
            </w:pPr>
            <w:r>
              <w:rPr>
                <w:sz w:val="15"/>
              </w:rPr>
              <w:t>Product Owner, Marketing Business System (MBS)</w:t>
            </w:r>
          </w:p>
        </w:tc>
        <w:tc>
          <w:tcPr>
            <w:tcW w:type="dxa" w:w="3794"/>
            <w:tcMar>
              <w:top w:w="50" w:type="dxa"/>
              <w:bottom w:w="50" w:type="dxa"/>
              <w:left w:w="90" w:type="dxa"/>
              <w:right w:w="90" w:type="dxa"/>
            </w:tcMar>
          </w:tcPr>
          <w:p>
            <w:pPr>
              <w:pStyle w:val="BDOITable"/>
            </w:pPr>
            <w:r>
              <w:rPr>
                <w:sz w:val="15"/>
              </w:rPr>
              <w:t>Data migration object R05 (product lines, cover types, products) through the catalogue services, pending authorisation; after go-live on Products (SCR-PM-11)</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Coverages, perils and field rules</w:t>
            </w:r>
          </w:p>
        </w:tc>
        <w:tc>
          <w:tcPr>
            <w:tcW w:type="dxa" w:w="4086"/>
            <w:tcMar>
              <w:top w:w="50" w:type="dxa"/>
              <w:bottom w:w="50" w:type="dxa"/>
              <w:left w:w="90" w:type="dxa"/>
              <w:right w:w="90" w:type="dxa"/>
            </w:tcMar>
            <w:shd w:val="clear" w:color="auto" w:fill="E5F5FF"/>
          </w:tcPr>
          <w:p>
            <w:pPr>
              <w:pStyle w:val="BDOITable"/>
            </w:pPr>
            <w:r>
              <w:rPr>
                <w:sz w:val="15"/>
              </w:rPr>
              <w:t>The coverage and peril level of each line, and the fields and documents each product needs on an account</w:t>
            </w:r>
          </w:p>
        </w:tc>
        <w:tc>
          <w:tcPr>
            <w:tcW w:type="dxa" w:w="2481"/>
            <w:tcMar>
              <w:top w:w="50" w:type="dxa"/>
              <w:bottom w:w="50" w:type="dxa"/>
              <w:left w:w="90" w:type="dxa"/>
              <w:right w:w="90" w:type="dxa"/>
            </w:tcMar>
            <w:shd w:val="clear" w:color="auto" w:fill="E5F5FF"/>
          </w:tcPr>
          <w:p>
            <w:pPr>
              <w:pStyle w:val="BDOITable"/>
            </w:pPr>
            <w:r>
              <w:rPr>
                <w:sz w:val="15"/>
              </w:rPr>
              <w:t>MBS</w:t>
            </w:r>
          </w:p>
        </w:tc>
        <w:tc>
          <w:tcPr>
            <w:tcW w:type="dxa" w:w="3794"/>
            <w:tcMar>
              <w:top w:w="50" w:type="dxa"/>
              <w:bottom w:w="50" w:type="dxa"/>
              <w:left w:w="90" w:type="dxa"/>
              <w:right w:w="90" w:type="dxa"/>
            </w:tcMar>
            <w:shd w:val="clear" w:color="auto" w:fill="E5F5FF"/>
          </w:tcPr>
          <w:p>
            <w:pPr>
              <w:pStyle w:val="BDOITable"/>
            </w:pPr>
            <w:r>
              <w:rPr>
                <w:sz w:val="15"/>
              </w:rPr>
              <w:t>Entered on Coverages &amp; Clauses (SCR-PM-15) and on the rule tabs of Products (SCR-PM-11, SCR-PM-12) before UAT; not migrated</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Clause library</w:t>
            </w:r>
          </w:p>
        </w:tc>
        <w:tc>
          <w:tcPr>
            <w:tcW w:type="dxa" w:w="4086"/>
            <w:tcMar>
              <w:top w:w="50" w:type="dxa"/>
              <w:bottom w:w="50" w:type="dxa"/>
              <w:left w:w="90" w:type="dxa"/>
              <w:right w:w="90" w:type="dxa"/>
            </w:tcMar>
          </w:tcPr>
          <w:p>
            <w:pPr>
              <w:pStyle w:val="BDOITable"/>
            </w:pPr>
            <w:r>
              <w:rPr>
                <w:sz w:val="15"/>
              </w:rPr>
              <w:t>Warranties, clauses, exclusions and deductible wordings used in the insurer terms of package versions</w:t>
            </w:r>
          </w:p>
        </w:tc>
        <w:tc>
          <w:tcPr>
            <w:tcW w:type="dxa" w:w="2481"/>
            <w:tcMar>
              <w:top w:w="50" w:type="dxa"/>
              <w:bottom w:w="50" w:type="dxa"/>
              <w:left w:w="90" w:type="dxa"/>
              <w:right w:w="90" w:type="dxa"/>
            </w:tcMar>
          </w:tcPr>
          <w:p>
            <w:pPr>
              <w:pStyle w:val="BDOITable"/>
            </w:pPr>
            <w:r>
              <w:rPr>
                <w:sz w:val="15"/>
              </w:rPr>
              <w:t>TSU (wordings); MBS (maintenance)</w:t>
            </w:r>
          </w:p>
        </w:tc>
        <w:tc>
          <w:tcPr>
            <w:tcW w:type="dxa" w:w="3794"/>
            <w:tcMar>
              <w:top w:w="50" w:type="dxa"/>
              <w:bottom w:w="50" w:type="dxa"/>
              <w:left w:w="90" w:type="dxa"/>
              <w:right w:w="90" w:type="dxa"/>
            </w:tcMar>
          </w:tcPr>
          <w:p>
            <w:pPr>
              <w:pStyle w:val="BDOITable"/>
            </w:pPr>
            <w:r>
              <w:rPr>
                <w:sz w:val="15"/>
              </w:rPr>
              <w:t>Entered on Coverages &amp; Clauses › Clause Library (SCR-PM-15); not migrated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Rate tables</w:t>
            </w:r>
          </w:p>
        </w:tc>
        <w:tc>
          <w:tcPr>
            <w:tcW w:type="dxa" w:w="4086"/>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481"/>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3794"/>
            <w:tcMar>
              <w:top w:w="50" w:type="dxa"/>
              <w:bottom w:w="50" w:type="dxa"/>
              <w:left w:w="90" w:type="dxa"/>
              <w:right w:w="90" w:type="dxa"/>
            </w:tcMar>
            <w:shd w:val="clear" w:color="auto" w:fill="E5F5FF"/>
          </w:tcPr>
          <w:p>
            <w:pPr>
              <w:pStyle w:val="BDOITable"/>
            </w:pPr>
            <w:r>
              <w:rPr>
                <w:sz w:val="15"/>
              </w:rPr>
              <w:t>Entered on Rates &amp; Taxes (SCR-PM-19), pending authorisation; not migrated (effective-dated from go-live)</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Insurers, branches and commission rates</w:t>
            </w:r>
          </w:p>
        </w:tc>
        <w:tc>
          <w:tcPr>
            <w:tcW w:type="dxa" w:w="4086"/>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481"/>
            <w:tcMar>
              <w:top w:w="50" w:type="dxa"/>
              <w:bottom w:w="50" w:type="dxa"/>
              <w:left w:w="90" w:type="dxa"/>
              <w:right w:w="90" w:type="dxa"/>
            </w:tcMar>
          </w:tcPr>
          <w:p>
            <w:pPr>
              <w:pStyle w:val="BDOITable"/>
            </w:pPr>
            <w:r>
              <w:rPr>
                <w:sz w:val="15"/>
              </w:rPr>
              <w:t>Head of Operations; MBS (commission per package)</w:t>
            </w:r>
          </w:p>
        </w:tc>
        <w:tc>
          <w:tcPr>
            <w:tcW w:type="dxa" w:w="3794"/>
            <w:tcMar>
              <w:top w:w="50" w:type="dxa"/>
              <w:bottom w:w="50" w:type="dxa"/>
              <w:left w:w="90" w:type="dxa"/>
              <w:right w:w="90" w:type="dxa"/>
            </w:tcMar>
          </w:tcPr>
          <w:p>
            <w:pPr>
              <w:pStyle w:val="BDOITable"/>
            </w:pPr>
            <w:r>
              <w:rPr>
                <w:sz w:val="15"/>
              </w:rPr>
              <w:t>Data migration objects R04 (insurers, branches, business partners) and R07 (commission rates); after go-live on Insurers (SCR-PM-17, SCR-PM-18)</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Packages in force at go-live</w:t>
            </w:r>
          </w:p>
        </w:tc>
        <w:tc>
          <w:tcPr>
            <w:tcW w:type="dxa" w:w="4086"/>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481"/>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3794"/>
            <w:tcMar>
              <w:top w:w="50" w:type="dxa"/>
              <w:bottom w:w="50" w:type="dxa"/>
              <w:left w:w="90" w:type="dxa"/>
              <w:right w:w="90" w:type="dxa"/>
            </w:tcMar>
            <w:shd w:val="clear" w:color="auto" w:fill="E5F5FF"/>
          </w:tcPr>
          <w:p>
            <w:pPr>
              <w:pStyle w:val="BDOITable"/>
            </w:pPr>
            <w:r>
              <w:rPr>
                <w:sz w:val="15"/>
              </w:rPr>
              <w:t>Not migrated: TSU raises a package request per package (type New package, or Update for an existing risk code) and MBS sets up and validates the version before the map freeze; the Package Request Form accepts the same fields</w:t>
            </w:r>
          </w:p>
        </w:tc>
      </w:tr>
      <w:tr>
        <w:tc>
          <w:tcPr>
            <w:tcW w:type="dxa" w:w="876"/>
            <w:tcMar>
              <w:top w:w="50" w:type="dxa"/>
              <w:bottom w:w="50" w:type="dxa"/>
              <w:left w:w="90" w:type="dxa"/>
              <w:right w:w="90" w:type="dxa"/>
            </w:tcMar>
          </w:tcPr>
          <w:p>
            <w:pPr>
              <w:pStyle w:val="BDOITable"/>
            </w:pPr>
            <w:r>
              <w:rPr>
                <w:sz w:val="15"/>
              </w:rPr>
              <w:t>CI-07</w:t>
            </w:r>
          </w:p>
        </w:tc>
        <w:tc>
          <w:tcPr>
            <w:tcW w:type="dxa" w:w="2335"/>
            <w:tcMar>
              <w:top w:w="50" w:type="dxa"/>
              <w:bottom w:w="50" w:type="dxa"/>
              <w:left w:w="90" w:type="dxa"/>
              <w:right w:w="90" w:type="dxa"/>
            </w:tcMar>
          </w:tcPr>
          <w:p>
            <w:pPr>
              <w:pStyle w:val="BDOITable"/>
            </w:pPr>
            <w:r>
              <w:rPr>
                <w:sz w:val="15"/>
              </w:rPr>
              <w:t>Package map (legacy package to BIBS package version)</w:t>
            </w:r>
          </w:p>
        </w:tc>
        <w:tc>
          <w:tcPr>
            <w:tcW w:type="dxa" w:w="4086"/>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481"/>
            <w:tcMar>
              <w:top w:w="50" w:type="dxa"/>
              <w:bottom w:w="50" w:type="dxa"/>
              <w:left w:w="90" w:type="dxa"/>
              <w:right w:w="90" w:type="dxa"/>
            </w:tcMar>
          </w:tcPr>
          <w:p>
            <w:pPr>
              <w:pStyle w:val="BDOITable"/>
            </w:pPr>
            <w:r>
              <w:rPr>
                <w:sz w:val="15"/>
              </w:rPr>
              <w:t>TSU (prepares); Product Owner, MBS (approves each map version)</w:t>
            </w:r>
          </w:p>
        </w:tc>
        <w:tc>
          <w:tcPr>
            <w:tcW w:type="dxa" w:w="3794"/>
            <w:tcMar>
              <w:top w:w="50" w:type="dxa"/>
              <w:bottom w:w="50" w:type="dxa"/>
              <w:left w:w="90" w:type="dxa"/>
              <w:right w:w="90" w:type="dxa"/>
            </w:tcMar>
          </w:tcPr>
          <w:p>
            <w:pPr>
              <w:pStyle w:val="BDOITable"/>
            </w:pPr>
            <w:r>
              <w:rPr>
                <w:sz w:val="15"/>
              </w:rPr>
              <w:t>Data migration object R06 (loaded as reference data and handed to the Renewal package map); new map versions until the map freeze (T-7), then maintained in Renewal</w:t>
            </w:r>
          </w:p>
        </w:tc>
      </w:tr>
      <w:tr>
        <w:tc>
          <w:tcPr>
            <w:tcW w:type="dxa" w:w="876"/>
            <w:tcMar>
              <w:top w:w="50" w:type="dxa"/>
              <w:bottom w:w="50" w:type="dxa"/>
              <w:left w:w="90" w:type="dxa"/>
              <w:right w:w="90" w:type="dxa"/>
            </w:tcMar>
            <w:shd w:val="clear" w:color="auto" w:fill="E5F5FF"/>
          </w:tcPr>
          <w:p>
            <w:pPr>
              <w:pStyle w:val="BDOITable"/>
            </w:pPr>
            <w:r>
              <w:rPr>
                <w:sz w:val="15"/>
              </w:rPr>
              <w:t>CI-08</w:t>
            </w:r>
          </w:p>
        </w:tc>
        <w:tc>
          <w:tcPr>
            <w:tcW w:type="dxa" w:w="2335"/>
            <w:tcMar>
              <w:top w:w="50" w:type="dxa"/>
              <w:bottom w:w="50" w:type="dxa"/>
              <w:left w:w="90" w:type="dxa"/>
              <w:right w:w="90" w:type="dxa"/>
            </w:tcMar>
            <w:shd w:val="clear" w:color="auto" w:fill="E5F5FF"/>
          </w:tcPr>
          <w:p>
            <w:pPr>
              <w:pStyle w:val="BDOITable"/>
            </w:pPr>
            <w:r>
              <w:rPr>
                <w:sz w:val="15"/>
              </w:rPr>
              <w:t>Document templates</w:t>
            </w:r>
          </w:p>
        </w:tc>
        <w:tc>
          <w:tcPr>
            <w:tcW w:type="dxa" w:w="4086"/>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481"/>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3794"/>
            <w:tcMar>
              <w:top w:w="50" w:type="dxa"/>
              <w:bottom w:w="50" w:type="dxa"/>
              <w:left w:w="90" w:type="dxa"/>
              <w:right w:w="90" w:type="dxa"/>
            </w:tcMar>
            <w:shd w:val="clear" w:color="auto" w:fill="E5F5FF"/>
          </w:tcPr>
          <w:p>
            <w:pPr>
              <w:pStyle w:val="BDOITable"/>
            </w:pPr>
            <w:r>
              <w:rPr>
                <w:sz w:val="15"/>
              </w:rPr>
              <w:t>Entered on Document Templates (New Business set, SCR-NB-44) as a new template version effective from a date; not migrated</w:t>
            </w:r>
          </w:p>
        </w:tc>
      </w:tr>
      <w:tr>
        <w:tc>
          <w:tcPr>
            <w:tcW w:type="dxa" w:w="876"/>
            <w:tcMar>
              <w:top w:w="50" w:type="dxa"/>
              <w:bottom w:w="50" w:type="dxa"/>
              <w:left w:w="90" w:type="dxa"/>
              <w:right w:w="90" w:type="dxa"/>
            </w:tcMar>
          </w:tcPr>
          <w:p>
            <w:pPr>
              <w:pStyle w:val="BDOITable"/>
            </w:pPr>
            <w:r>
              <w:rPr>
                <w:sz w:val="15"/>
              </w:rPr>
              <w:t>CI-09</w:t>
            </w:r>
          </w:p>
        </w:tc>
        <w:tc>
          <w:tcPr>
            <w:tcW w:type="dxa" w:w="2335"/>
            <w:tcMar>
              <w:top w:w="50" w:type="dxa"/>
              <w:bottom w:w="50" w:type="dxa"/>
              <w:left w:w="90" w:type="dxa"/>
              <w:right w:w="90" w:type="dxa"/>
            </w:tcMar>
          </w:tcPr>
          <w:p>
            <w:pPr>
              <w:pStyle w:val="BDOITable"/>
            </w:pPr>
            <w:r>
              <w:rPr>
                <w:sz w:val="15"/>
              </w:rPr>
              <w:t>Lists of values and parameters</w:t>
            </w:r>
          </w:p>
        </w:tc>
        <w:tc>
          <w:tcPr>
            <w:tcW w:type="dxa" w:w="4086"/>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481"/>
            <w:tcMar>
              <w:top w:w="50" w:type="dxa"/>
              <w:bottom w:w="50" w:type="dxa"/>
              <w:left w:w="90" w:type="dxa"/>
              <w:right w:w="90" w:type="dxa"/>
            </w:tcMar>
          </w:tcPr>
          <w:p>
            <w:pPr>
              <w:pStyle w:val="BDOITable"/>
            </w:pPr>
            <w:r>
              <w:rPr>
                <w:sz w:val="15"/>
              </w:rPr>
              <w:t>Product Owner, MBS; System Administrator (entry)</w:t>
            </w:r>
          </w:p>
        </w:tc>
        <w:tc>
          <w:tcPr>
            <w:tcW w:type="dxa" w:w="3794"/>
            <w:tcMar>
              <w:top w:w="50" w:type="dxa"/>
              <w:bottom w:w="50" w:type="dxa"/>
              <w:left w:w="90" w:type="dxa"/>
              <w:right w:w="90" w:type="dxa"/>
            </w:tcMar>
          </w:tcPr>
          <w:p>
            <w:pPr>
              <w:pStyle w:val="BDOITable"/>
            </w:pPr>
            <w:r>
              <w:rPr>
                <w:sz w:val="15"/>
              </w:rPr>
              <w:t>Data migration object R01 for the values used by migrated records; the other values on Lists of Values and System Parameters</w:t>
            </w:r>
          </w:p>
        </w:tc>
      </w:tr>
      <w:tr>
        <w:tc>
          <w:tcPr>
            <w:tcW w:type="dxa" w:w="876"/>
            <w:tcMar>
              <w:top w:w="50" w:type="dxa"/>
              <w:bottom w:w="50" w:type="dxa"/>
              <w:left w:w="90" w:type="dxa"/>
              <w:right w:w="90" w:type="dxa"/>
            </w:tcMar>
            <w:shd w:val="clear" w:color="auto" w:fill="E5F5FF"/>
          </w:tcPr>
          <w:p>
            <w:pPr>
              <w:pStyle w:val="BDOITable"/>
            </w:pPr>
            <w:r>
              <w:rPr>
                <w:sz w:val="15"/>
              </w:rPr>
              <w:t>CI-10</w:t>
            </w:r>
          </w:p>
        </w:tc>
        <w:tc>
          <w:tcPr>
            <w:tcW w:type="dxa" w:w="2335"/>
            <w:tcMar>
              <w:top w:w="50" w:type="dxa"/>
              <w:bottom w:w="50" w:type="dxa"/>
              <w:left w:w="90" w:type="dxa"/>
              <w:right w:w="90" w:type="dxa"/>
            </w:tcMar>
            <w:shd w:val="clear" w:color="auto" w:fill="E5F5FF"/>
          </w:tcPr>
          <w:p>
            <w:pPr>
              <w:pStyle w:val="BDOITable"/>
            </w:pPr>
            <w:r>
              <w:rPr>
                <w:sz w:val="15"/>
              </w:rPr>
              <w:t>Incentive criteria</w:t>
            </w:r>
          </w:p>
        </w:tc>
        <w:tc>
          <w:tcPr>
            <w:tcW w:type="dxa" w:w="4086"/>
            <w:tcMar>
              <w:top w:w="50" w:type="dxa"/>
              <w:bottom w:w="50" w:type="dxa"/>
              <w:left w:w="90" w:type="dxa"/>
              <w:right w:w="90" w:type="dxa"/>
            </w:tcMar>
            <w:shd w:val="clear" w:color="auto" w:fill="E5F5FF"/>
          </w:tcPr>
          <w:p>
            <w:pPr>
              <w:pStyle w:val="BDOITable"/>
            </w:pPr>
            <w:r>
              <w:rPr>
                <w:sz w:val="15"/>
              </w:rPr>
              <w:t>The incentive criteria (for example CPC2) with their value, the products matrix and the effective dates</w:t>
            </w:r>
          </w:p>
        </w:tc>
        <w:tc>
          <w:tcPr>
            <w:tcW w:type="dxa" w:w="2481"/>
            <w:tcMar>
              <w:top w:w="50" w:type="dxa"/>
              <w:bottom w:w="50" w:type="dxa"/>
              <w:left w:w="90" w:type="dxa"/>
              <w:right w:w="90" w:type="dxa"/>
            </w:tcMar>
            <w:shd w:val="clear" w:color="auto" w:fill="E5F5FF"/>
          </w:tcPr>
          <w:p>
            <w:pPr>
              <w:pStyle w:val="BDOITable"/>
            </w:pPr>
            <w:r>
              <w:rPr>
                <w:sz w:val="15"/>
              </w:rPr>
              <w:t>Incentive Maintenance user (MBS); Comptrollership (CPC2 definition, PQ04)</w:t>
            </w:r>
          </w:p>
        </w:tc>
        <w:tc>
          <w:tcPr>
            <w:tcW w:type="dxa" w:w="3794"/>
            <w:tcMar>
              <w:top w:w="50" w:type="dxa"/>
              <w:bottom w:w="50" w:type="dxa"/>
              <w:left w:w="90" w:type="dxa"/>
              <w:right w:w="90" w:type="dxa"/>
            </w:tcMar>
            <w:shd w:val="clear" w:color="auto" w:fill="E5F5FF"/>
          </w:tcPr>
          <w:p>
            <w:pPr>
              <w:pStyle w:val="BDOITable"/>
            </w:pPr>
            <w:r>
              <w:rPr>
                <w:sz w:val="15"/>
              </w:rPr>
              <w:t>Entered on Incentive Criteria (SCR-PM-16), pending authorisation; the copied booking rules are reviewed there</w:t>
            </w:r>
          </w:p>
        </w:tc>
      </w:tr>
    </w:tbl>
    <w:p>
      <w:pPr>
        <w:pStyle w:val="BDOISpacer"/>
      </w:pPr>
    </w:p>
    <w:p>
      <w:pPr>
        <w:pStyle w:val="Heading2"/>
      </w:pPr>
      <w:bookmarkStart w:id="265" w:name="_Toc000265"/>
      <w:r>
        <w:rPr/>
        <w:t>19.1 CI-01 Product catalogue</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42: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30 capitals</w:t>
            </w:r>
          </w:p>
        </w:tc>
        <w:tc>
          <w:tcPr>
            <w:tcW w:type="dxa" w:w="3856"/>
            <w:tcMar>
              <w:top w:w="50" w:type="dxa"/>
              <w:bottom w:w="50" w:type="dxa"/>
              <w:left w:w="90" w:type="dxa"/>
              <w:right w:w="90" w:type="dxa"/>
            </w:tcMar>
          </w:tcPr>
          <w:p>
            <w:pPr>
              <w:pStyle w:val="BDOITable"/>
            </w:pPr>
            <w:r>
              <w:rPr>
                <w:sz w:val="15"/>
              </w:rPr>
              <w:t>Product line (level 1), for example MOTOR, PROPERTY</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Name shown in the drop-downs</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Risk-code pattern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Regular expression</w:t>
            </w:r>
          </w:p>
        </w:tc>
        <w:tc>
          <w:tcPr>
            <w:tcW w:type="dxa" w:w="3856"/>
            <w:tcMar>
              <w:top w:w="50" w:type="dxa"/>
              <w:bottom w:w="50" w:type="dxa"/>
              <w:left w:w="90" w:type="dxa"/>
              <w:right w:w="90" w:type="dxa"/>
            </w:tcMar>
          </w:tcPr>
          <w:p>
            <w:pPr>
              <w:pStyle w:val="BDOITable"/>
            </w:pPr>
            <w:r>
              <w:rPr>
                <w:sz w:val="15"/>
              </w:rPr>
              <w:t>Naming convention of the risk codes of the line, when BDOI states one</w:t>
            </w:r>
          </w:p>
        </w:tc>
        <w:tc>
          <w:tcPr>
            <w:tcW w:type="dxa" w:w="2313"/>
            <w:tcMar>
              <w:top w:w="50" w:type="dxa"/>
              <w:bottom w:w="50" w:type="dxa"/>
              <w:left w:w="90" w:type="dxa"/>
              <w:right w:w="90" w:type="dxa"/>
            </w:tcMar>
          </w:tcPr>
          <w:p>
            <w:pPr>
              <w:pStyle w:val="BDOITable"/>
            </w:pPr>
            <w:r>
              <w:rPr>
                <w:sz w:val="15"/>
              </w:rPr>
              <w:t>MTR[0-9]{2}</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Cover type code</w:t>
            </w:r>
          </w:p>
        </w:tc>
        <w:tc>
          <w:tcPr>
            <w:tcW w:type="dxa" w:w="1388"/>
            <w:tcMar>
              <w:top w:w="50" w:type="dxa"/>
              <w:bottom w:w="50" w:type="dxa"/>
              <w:left w:w="90" w:type="dxa"/>
              <w:right w:w="90" w:type="dxa"/>
            </w:tcMar>
            <w:shd w:val="clear" w:color="auto" w:fill="E5F5FF"/>
          </w:tcPr>
          <w:p>
            <w:pPr>
              <w:pStyle w:val="BDOITable"/>
            </w:pPr>
            <w:r>
              <w:rPr>
                <w:sz w:val="15"/>
              </w:rPr>
              <w:t>Cond.: package products</w:t>
            </w:r>
          </w:p>
        </w:tc>
        <w:tc>
          <w:tcPr>
            <w:tcW w:type="dxa" w:w="2776"/>
            <w:tcMar>
              <w:top w:w="50" w:type="dxa"/>
              <w:bottom w:w="50" w:type="dxa"/>
              <w:left w:w="90" w:type="dxa"/>
              <w:right w:w="90" w:type="dxa"/>
            </w:tcMar>
            <w:shd w:val="clear" w:color="auto" w:fill="E5F5FF"/>
          </w:tcPr>
          <w:p>
            <w:pPr>
              <w:pStyle w:val="BDOITable"/>
            </w:pPr>
            <w:r>
              <w:rPr>
                <w:sz w:val="15"/>
              </w:rPr>
              <w:t>Up to 30 capitals</w:t>
            </w:r>
          </w:p>
        </w:tc>
        <w:tc>
          <w:tcPr>
            <w:tcW w:type="dxa" w:w="3856"/>
            <w:tcMar>
              <w:top w:w="50" w:type="dxa"/>
              <w:bottom w:w="50" w:type="dxa"/>
              <w:left w:w="90" w:type="dxa"/>
              <w:right w:w="90" w:type="dxa"/>
            </w:tcMar>
            <w:shd w:val="clear" w:color="auto" w:fill="E5F5FF"/>
          </w:tcPr>
          <w:p>
            <w:pPr>
              <w:pStyle w:val="BDOITable"/>
            </w:pPr>
            <w:r>
              <w:rPr>
                <w:sz w:val="15"/>
              </w:rPr>
              <w:t>Cover type (level 2) of the line</w:t>
            </w:r>
          </w:p>
        </w:tc>
        <w:tc>
          <w:tcPr>
            <w:tcW w:type="dxa" w:w="2313"/>
            <w:tcMar>
              <w:top w:w="50" w:type="dxa"/>
              <w:bottom w:w="50" w:type="dxa"/>
              <w:left w:w="90" w:type="dxa"/>
              <w:right w:w="90" w:type="dxa"/>
            </w:tcMar>
            <w:shd w:val="clear" w:color="auto" w:fill="E5F5FF"/>
          </w:tcPr>
          <w:p>
            <w:pPr>
              <w:pStyle w:val="BDOITable"/>
            </w:pPr>
            <w:r>
              <w:rPr>
                <w:sz w:val="15"/>
              </w:rPr>
              <w:t>COMPREHENSIVE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Cover type name</w:t>
            </w:r>
          </w:p>
        </w:tc>
        <w:tc>
          <w:tcPr>
            <w:tcW w:type="dxa" w:w="1388"/>
            <w:tcMar>
              <w:top w:w="50" w:type="dxa"/>
              <w:bottom w:w="50" w:type="dxa"/>
              <w:left w:w="90" w:type="dxa"/>
              <w:right w:w="90" w:type="dxa"/>
            </w:tcMar>
          </w:tcPr>
          <w:p>
            <w:pPr>
              <w:pStyle w:val="BDOITable"/>
            </w:pPr>
            <w:r>
              <w:rPr>
                <w:sz w:val="15"/>
              </w:rPr>
              <w:t>Cond.: with the code</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Name of the cover type</w:t>
            </w:r>
          </w:p>
        </w:tc>
        <w:tc>
          <w:tcPr>
            <w:tcW w:type="dxa" w:w="2313"/>
            <w:tcMar>
              <w:top w:w="50" w:type="dxa"/>
              <w:bottom w:w="50" w:type="dxa"/>
              <w:left w:w="90" w:type="dxa"/>
              <w:right w:w="90" w:type="dxa"/>
            </w:tcMar>
          </w:tcPr>
          <w:p>
            <w:pPr>
              <w:pStyle w:val="BDOITable"/>
            </w:pPr>
            <w:r>
              <w:rPr>
                <w:sz w:val="15"/>
              </w:rPr>
              <w:t>Comprehensive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Parent cover type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Cover type code</w:t>
            </w:r>
          </w:p>
        </w:tc>
        <w:tc>
          <w:tcPr>
            <w:tcW w:type="dxa" w:w="3856"/>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1 to 20 capitals or digits</w:t>
            </w:r>
          </w:p>
        </w:tc>
        <w:tc>
          <w:tcPr>
            <w:tcW w:type="dxa" w:w="3856"/>
            <w:tcMar>
              <w:top w:w="50" w:type="dxa"/>
              <w:bottom w:w="50" w:type="dxa"/>
              <w:left w:w="90" w:type="dxa"/>
              <w:right w:w="90" w:type="dxa"/>
            </w:tcMar>
          </w:tcPr>
          <w:p>
            <w:pPr>
              <w:pStyle w:val="BDOITable"/>
            </w:pPr>
            <w:r>
              <w:rPr>
                <w:sz w:val="15"/>
              </w:rPr>
              <w:t>Product code (level 3); unique</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Product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200 characters</w:t>
            </w:r>
          </w:p>
        </w:tc>
        <w:tc>
          <w:tcPr>
            <w:tcW w:type="dxa" w:w="3856"/>
            <w:tcMar>
              <w:top w:w="50" w:type="dxa"/>
              <w:bottom w:w="50" w:type="dxa"/>
              <w:left w:w="90" w:type="dxa"/>
              <w:right w:w="90" w:type="dxa"/>
            </w:tcMar>
            <w:shd w:val="clear" w:color="auto" w:fill="E5F5FF"/>
          </w:tcPr>
          <w:p>
            <w:pPr>
              <w:pStyle w:val="BDOITable"/>
            </w:pPr>
            <w:r>
              <w:rPr>
                <w:sz w:val="15"/>
              </w:rPr>
              <w:t>Name shown to users</w:t>
            </w:r>
          </w:p>
        </w:tc>
        <w:tc>
          <w:tcPr>
            <w:tcW w:type="dxa" w:w="2313"/>
            <w:tcMar>
              <w:top w:w="50" w:type="dxa"/>
              <w:bottom w:w="50" w:type="dxa"/>
              <w:left w:w="90" w:type="dxa"/>
              <w:right w:w="90" w:type="dxa"/>
            </w:tcMar>
            <w:shd w:val="clear" w:color="auto" w:fill="E5F5FF"/>
          </w:tcPr>
          <w:p>
            <w:pPr>
              <w:pStyle w:val="BDOITable"/>
            </w:pPr>
            <w:r>
              <w:rPr>
                <w:sz w:val="15"/>
              </w:rPr>
              <w:t>Motor Fleet Plus</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Legacy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Code of the product in QPS or EBIX, for the migration map</w:t>
            </w:r>
          </w:p>
        </w:tc>
        <w:tc>
          <w:tcPr>
            <w:tcW w:type="dxa" w:w="2313"/>
            <w:tcMar>
              <w:top w:w="50" w:type="dxa"/>
              <w:bottom w:w="50" w:type="dxa"/>
              <w:left w:w="90" w:type="dxa"/>
              <w:right w:w="90" w:type="dxa"/>
            </w:tcMar>
          </w:tcPr>
          <w:p>
            <w:pPr>
              <w:pStyle w:val="BDOITable"/>
            </w:pPr>
            <w:r>
              <w:rPr>
                <w:sz w:val="15"/>
              </w:rPr>
              <w:t>QPS-MFP</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Package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Market segments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Codes separated by commas; blank = all</w:t>
            </w:r>
          </w:p>
        </w:tc>
        <w:tc>
          <w:tcPr>
            <w:tcW w:type="dxa" w:w="3856"/>
            <w:tcMar>
              <w:top w:w="50" w:type="dxa"/>
              <w:bottom w:w="50" w:type="dxa"/>
              <w:left w:w="90" w:type="dxa"/>
              <w:right w:w="90" w:type="dxa"/>
            </w:tcMar>
          </w:tcPr>
          <w:p>
            <w:pPr>
              <w:pStyle w:val="BDOITable"/>
            </w:pPr>
            <w:r>
              <w:rPr>
                <w:sz w:val="15"/>
              </w:rPr>
              <w:t>Segments the product is offered to (list MARKET_SEGMENT)</w:t>
            </w:r>
          </w:p>
        </w:tc>
        <w:tc>
          <w:tcPr>
            <w:tcW w:type="dxa" w:w="2313"/>
            <w:tcMar>
              <w:top w:w="50" w:type="dxa"/>
              <w:bottom w:w="50" w:type="dxa"/>
              <w:left w:w="90" w:type="dxa"/>
              <w:right w:w="90" w:type="dxa"/>
            </w:tcMar>
          </w:tcPr>
          <w:p>
            <w:pPr>
              <w:pStyle w:val="BDOITable"/>
            </w:pPr>
            <w:r>
              <w:rPr>
                <w:sz w:val="15"/>
              </w:rPr>
              <w:t>COMBANK</w:t>
            </w:r>
          </w:p>
        </w:tc>
      </w:tr>
      <w:tr>
        <w:tc>
          <w:tcPr>
            <w:tcW w:type="dxa" w:w="617"/>
            <w:tcMar>
              <w:top w:w="50" w:type="dxa"/>
              <w:bottom w:w="50" w:type="dxa"/>
              <w:left w:w="90" w:type="dxa"/>
              <w:right w:w="90" w:type="dxa"/>
            </w:tcMar>
            <w:shd w:val="clear" w:color="auto" w:fill="E5F5FF"/>
          </w:tcPr>
          <w:p>
            <w:pPr>
              <w:pStyle w:val="BDOITable"/>
            </w:pPr>
            <w:r>
              <w:rPr>
                <w:sz w:val="15"/>
              </w:rPr>
              <w:t>12</w:t>
            </w:r>
          </w:p>
        </w:tc>
        <w:tc>
          <w:tcPr>
            <w:tcW w:type="dxa" w:w="2622"/>
            <w:tcMar>
              <w:top w:w="50" w:type="dxa"/>
              <w:bottom w:w="50" w:type="dxa"/>
              <w:left w:w="90" w:type="dxa"/>
              <w:right w:w="90" w:type="dxa"/>
            </w:tcMar>
            <w:shd w:val="clear" w:color="auto" w:fill="E5F5FF"/>
          </w:tcPr>
          <w:p>
            <w:pPr>
              <w:pStyle w:val="BDOITable"/>
            </w:pPr>
            <w:r>
              <w:rPr>
                <w:sz w:val="15"/>
              </w:rPr>
              <w:t>Placement after</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PAID or CLIENT_CONFIRMATION</w:t>
            </w:r>
          </w:p>
        </w:tc>
        <w:tc>
          <w:tcPr>
            <w:tcW w:type="dxa" w:w="3856"/>
            <w:tcMar>
              <w:top w:w="50" w:type="dxa"/>
              <w:bottom w:w="50" w:type="dxa"/>
              <w:left w:w="90" w:type="dxa"/>
              <w:right w:w="90" w:type="dxa"/>
            </w:tcMar>
            <w:shd w:val="clear" w:color="auto" w:fill="E5F5FF"/>
          </w:tcPr>
          <w:p>
            <w:pPr>
              <w:pStyle w:val="BDOITable"/>
            </w:pPr>
            <w:r>
              <w:rPr>
                <w:sz w:val="15"/>
              </w:rPr>
              <w:t>Payment gate before placement</w:t>
            </w:r>
          </w:p>
        </w:tc>
        <w:tc>
          <w:tcPr>
            <w:tcW w:type="dxa" w:w="2313"/>
            <w:tcMar>
              <w:top w:w="50" w:type="dxa"/>
              <w:bottom w:w="50" w:type="dxa"/>
              <w:left w:w="90" w:type="dxa"/>
              <w:right w:w="90" w:type="dxa"/>
            </w:tcMar>
            <w:shd w:val="clear" w:color="auto" w:fill="E5F5FF"/>
          </w:tcPr>
          <w:p>
            <w:pPr>
              <w:pStyle w:val="BDOITable"/>
            </w:pPr>
            <w:r>
              <w:rPr>
                <w:sz w:val="15"/>
              </w:rPr>
              <w:t>PAID</w:t>
            </w:r>
          </w:p>
        </w:tc>
      </w:tr>
      <w:tr>
        <w:tc>
          <w:tcPr>
            <w:tcW w:type="dxa" w:w="617"/>
            <w:tcMar>
              <w:top w:w="50" w:type="dxa"/>
              <w:bottom w:w="50" w:type="dxa"/>
              <w:left w:w="90" w:type="dxa"/>
              <w:right w:w="90" w:type="dxa"/>
            </w:tcMar>
          </w:tcPr>
          <w:p>
            <w:pPr>
              <w:pStyle w:val="BDOITable"/>
            </w:pPr>
            <w:r>
              <w:rPr>
                <w:sz w:val="15"/>
              </w:rPr>
              <w:t>13</w:t>
            </w:r>
          </w:p>
        </w:tc>
        <w:tc>
          <w:tcPr>
            <w:tcW w:type="dxa" w:w="2622"/>
            <w:tcMar>
              <w:top w:w="50" w:type="dxa"/>
              <w:bottom w:w="50" w:type="dxa"/>
              <w:left w:w="90" w:type="dxa"/>
              <w:right w:w="90" w:type="dxa"/>
            </w:tcMar>
          </w:tcPr>
          <w:p>
            <w:pPr>
              <w:pStyle w:val="BDOITable"/>
            </w:pPr>
            <w:r>
              <w:rPr>
                <w:sz w:val="15"/>
              </w:rPr>
              <w:t>TSU review</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BY_RULES, ALWAYS or NEVER</w:t>
            </w:r>
          </w:p>
        </w:tc>
        <w:tc>
          <w:tcPr>
            <w:tcW w:type="dxa" w:w="3856"/>
            <w:tcMar>
              <w:top w:w="50" w:type="dxa"/>
              <w:bottom w:w="50" w:type="dxa"/>
              <w:left w:w="90" w:type="dxa"/>
              <w:right w:w="90" w:type="dxa"/>
            </w:tcMar>
          </w:tcPr>
          <w:p>
            <w:pPr>
              <w:pStyle w:val="BDOITable"/>
            </w:pPr>
            <w:r>
              <w:rPr>
                <w:sz w:val="15"/>
              </w:rPr>
              <w:t>When TSU reviews an account of the product</w:t>
            </w:r>
          </w:p>
        </w:tc>
        <w:tc>
          <w:tcPr>
            <w:tcW w:type="dxa" w:w="2313"/>
            <w:tcMar>
              <w:top w:w="50" w:type="dxa"/>
              <w:bottom w:w="50" w:type="dxa"/>
              <w:left w:w="90" w:type="dxa"/>
              <w:right w:w="90" w:type="dxa"/>
            </w:tcMar>
          </w:tcPr>
          <w:p>
            <w:pPr>
              <w:pStyle w:val="BDOITable"/>
            </w:pPr>
            <w:r>
              <w:rPr>
                <w:sz w:val="15"/>
              </w:rPr>
              <w:t>BY_RULES</w:t>
            </w:r>
          </w:p>
        </w:tc>
      </w:tr>
      <w:tr>
        <w:tc>
          <w:tcPr>
            <w:tcW w:type="dxa" w:w="617"/>
            <w:tcMar>
              <w:top w:w="50" w:type="dxa"/>
              <w:bottom w:w="50" w:type="dxa"/>
              <w:left w:w="90" w:type="dxa"/>
              <w:right w:w="90" w:type="dxa"/>
            </w:tcMar>
            <w:shd w:val="clear" w:color="auto" w:fill="E5F5FF"/>
          </w:tcPr>
          <w:p>
            <w:pPr>
              <w:pStyle w:val="BDOITable"/>
            </w:pPr>
            <w:r>
              <w:rPr>
                <w:sz w:val="15"/>
              </w:rPr>
              <w:t>14</w:t>
            </w:r>
          </w:p>
        </w:tc>
        <w:tc>
          <w:tcPr>
            <w:tcW w:type="dxa" w:w="2622"/>
            <w:tcMar>
              <w:top w:w="50" w:type="dxa"/>
              <w:bottom w:w="50" w:type="dxa"/>
              <w:left w:w="90" w:type="dxa"/>
              <w:right w:w="90" w:type="dxa"/>
            </w:tcMar>
            <w:shd w:val="clear" w:color="auto" w:fill="E5F5FF"/>
          </w:tcPr>
          <w:p>
            <w:pPr>
              <w:pStyle w:val="BDOITable"/>
            </w:pPr>
            <w:r>
              <w:rPr>
                <w:sz w:val="15"/>
              </w:rPr>
              <w:t>Default rate %</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Up to four decimals</w:t>
            </w:r>
          </w:p>
        </w:tc>
        <w:tc>
          <w:tcPr>
            <w:tcW w:type="dxa" w:w="3856"/>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2313"/>
            <w:tcMar>
              <w:top w:w="50" w:type="dxa"/>
              <w:bottom w:w="50" w:type="dxa"/>
              <w:left w:w="90" w:type="dxa"/>
              <w:right w:w="90" w:type="dxa"/>
            </w:tcMar>
            <w:shd w:val="clear" w:color="auto" w:fill="E5F5FF"/>
          </w:tcPr>
          <w:p>
            <w:pPr>
              <w:pStyle w:val="BDOITable"/>
            </w:pPr>
            <w:r>
              <w:rPr>
                <w:sz w:val="15"/>
              </w:rPr>
              <w:t>1.2000</w:t>
            </w:r>
          </w:p>
        </w:tc>
      </w:tr>
      <w:tr>
        <w:tc>
          <w:tcPr>
            <w:tcW w:type="dxa" w:w="617"/>
            <w:tcMar>
              <w:top w:w="50" w:type="dxa"/>
              <w:bottom w:w="50" w:type="dxa"/>
              <w:left w:w="90" w:type="dxa"/>
              <w:right w:w="90" w:type="dxa"/>
            </w:tcMar>
          </w:tcPr>
          <w:p>
            <w:pPr>
              <w:pStyle w:val="BDOITable"/>
            </w:pPr>
            <w:r>
              <w:rPr>
                <w:sz w:val="15"/>
              </w:rPr>
              <w:t>15</w:t>
            </w:r>
          </w:p>
        </w:tc>
        <w:tc>
          <w:tcPr>
            <w:tcW w:type="dxa" w:w="2622"/>
            <w:tcMar>
              <w:top w:w="50" w:type="dxa"/>
              <w:bottom w:w="50" w:type="dxa"/>
              <w:left w:w="90" w:type="dxa"/>
              <w:right w:w="90" w:type="dxa"/>
            </w:tcMar>
          </w:tcPr>
          <w:p>
            <w:pPr>
              <w:pStyle w:val="BDOITable"/>
            </w:pPr>
            <w:r>
              <w:rPr>
                <w:sz w:val="15"/>
              </w:rPr>
              <w:t>Default commission %</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Percentage</w:t>
            </w:r>
          </w:p>
        </w:tc>
        <w:tc>
          <w:tcPr>
            <w:tcW w:type="dxa" w:w="3856"/>
            <w:tcMar>
              <w:top w:w="50" w:type="dxa"/>
              <w:bottom w:w="50" w:type="dxa"/>
              <w:left w:w="90" w:type="dxa"/>
              <w:right w:w="90" w:type="dxa"/>
            </w:tcMar>
          </w:tcPr>
          <w:p>
            <w:pPr>
              <w:pStyle w:val="BDOITable"/>
            </w:pPr>
            <w:r>
              <w:rPr>
                <w:sz w:val="15"/>
              </w:rPr>
              <w:t>Commission when no insurer rate applies</w:t>
            </w:r>
          </w:p>
        </w:tc>
        <w:tc>
          <w:tcPr>
            <w:tcW w:type="dxa" w:w="2313"/>
            <w:tcMar>
              <w:top w:w="50" w:type="dxa"/>
              <w:bottom w:w="50" w:type="dxa"/>
              <w:left w:w="90" w:type="dxa"/>
              <w:right w:w="90" w:type="dxa"/>
            </w:tcMar>
          </w:tcPr>
          <w:p>
            <w:pPr>
              <w:pStyle w:val="BDOITable"/>
            </w:pPr>
            <w:r>
              <w:rPr>
                <w:sz w:val="15"/>
              </w:rPr>
              <w:t>15</w:t>
            </w:r>
          </w:p>
        </w:tc>
      </w:tr>
      <w:tr>
        <w:tc>
          <w:tcPr>
            <w:tcW w:type="dxa" w:w="617"/>
            <w:tcMar>
              <w:top w:w="50" w:type="dxa"/>
              <w:bottom w:w="50" w:type="dxa"/>
              <w:left w:w="90" w:type="dxa"/>
              <w:right w:w="90" w:type="dxa"/>
            </w:tcMar>
            <w:shd w:val="clear" w:color="auto" w:fill="E5F5FF"/>
          </w:tcPr>
          <w:p>
            <w:pPr>
              <w:pStyle w:val="BDOITable"/>
            </w:pPr>
            <w:r>
              <w:rPr>
                <w:sz w:val="15"/>
              </w:rPr>
              <w:t>16</w:t>
            </w:r>
          </w:p>
        </w:tc>
        <w:tc>
          <w:tcPr>
            <w:tcW w:type="dxa" w:w="2622"/>
            <w:tcMar>
              <w:top w:w="50" w:type="dxa"/>
              <w:bottom w:w="50" w:type="dxa"/>
              <w:left w:w="90" w:type="dxa"/>
              <w:right w:w="90" w:type="dxa"/>
            </w:tcMar>
            <w:shd w:val="clear" w:color="auto" w:fill="E5F5FF"/>
          </w:tcPr>
          <w:p>
            <w:pPr>
              <w:pStyle w:val="BDOITable"/>
            </w:pPr>
            <w:r>
              <w:rPr>
                <w:sz w:val="15"/>
              </w:rPr>
              <w:t>Minimum premium</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Amount in PHP</w:t>
            </w:r>
          </w:p>
        </w:tc>
        <w:tc>
          <w:tcPr>
            <w:tcW w:type="dxa" w:w="3856"/>
            <w:tcMar>
              <w:top w:w="50" w:type="dxa"/>
              <w:bottom w:w="50" w:type="dxa"/>
              <w:left w:w="90" w:type="dxa"/>
              <w:right w:w="90" w:type="dxa"/>
            </w:tcMar>
            <w:shd w:val="clear" w:color="auto" w:fill="E5F5FF"/>
          </w:tcPr>
          <w:p>
            <w:pPr>
              <w:pStyle w:val="BDOITable"/>
            </w:pPr>
            <w:r>
              <w:rPr>
                <w:sz w:val="15"/>
              </w:rPr>
              <w:t>Minimum premium of the product</w:t>
            </w:r>
          </w:p>
        </w:tc>
        <w:tc>
          <w:tcPr>
            <w:tcW w:type="dxa" w:w="2313"/>
            <w:tcMar>
              <w:top w:w="50" w:type="dxa"/>
              <w:bottom w:w="50" w:type="dxa"/>
              <w:left w:w="90" w:type="dxa"/>
              <w:right w:w="90" w:type="dxa"/>
            </w:tcMar>
            <w:shd w:val="clear" w:color="auto" w:fill="E5F5FF"/>
          </w:tcPr>
          <w:p>
            <w:pPr>
              <w:pStyle w:val="BDOITable"/>
            </w:pPr>
            <w:r>
              <w:rPr>
                <w:sz w:val="15"/>
              </w:rPr>
              <w:t>5000.00</w:t>
            </w:r>
          </w:p>
        </w:tc>
      </w:tr>
      <w:tr>
        <w:tc>
          <w:tcPr>
            <w:tcW w:type="dxa" w:w="617"/>
            <w:tcMar>
              <w:top w:w="50" w:type="dxa"/>
              <w:bottom w:w="50" w:type="dxa"/>
              <w:left w:w="90" w:type="dxa"/>
              <w:right w:w="90" w:type="dxa"/>
            </w:tcMar>
          </w:tcPr>
          <w:p>
            <w:pPr>
              <w:pStyle w:val="BDOITable"/>
            </w:pPr>
            <w:r>
              <w:rPr>
                <w:sz w:val="15"/>
              </w:rPr>
              <w:t>17</w:t>
            </w:r>
          </w:p>
        </w:tc>
        <w:tc>
          <w:tcPr>
            <w:tcW w:type="dxa" w:w="2622"/>
            <w:tcMar>
              <w:top w:w="50" w:type="dxa"/>
              <w:bottom w:w="50" w:type="dxa"/>
              <w:left w:w="90" w:type="dxa"/>
              <w:right w:w="90" w:type="dxa"/>
            </w:tcMar>
          </w:tcPr>
          <w:p>
            <w:pPr>
              <w:pStyle w:val="BDOITable"/>
            </w:pPr>
            <w:r>
              <w:rPr>
                <w:sz w:val="15"/>
              </w:rPr>
              <w:t>Package TSI limit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Amount in PHP</w:t>
            </w:r>
          </w:p>
        </w:tc>
        <w:tc>
          <w:tcPr>
            <w:tcW w:type="dxa" w:w="3856"/>
            <w:tcMar>
              <w:top w:w="50" w:type="dxa"/>
              <w:bottom w:w="50" w:type="dxa"/>
              <w:left w:w="90" w:type="dxa"/>
              <w:right w:w="90" w:type="dxa"/>
            </w:tcMar>
          </w:tcPr>
          <w:p>
            <w:pPr>
              <w:pStyle w:val="BDOITable"/>
            </w:pPr>
            <w:r>
              <w:rPr>
                <w:sz w:val="15"/>
              </w:rPr>
              <w:t>Above it the account goes to TSU</w:t>
            </w:r>
          </w:p>
        </w:tc>
        <w:tc>
          <w:tcPr>
            <w:tcW w:type="dxa" w:w="2313"/>
            <w:tcMar>
              <w:top w:w="50" w:type="dxa"/>
              <w:bottom w:w="50" w:type="dxa"/>
              <w:left w:w="90" w:type="dxa"/>
              <w:right w:w="90" w:type="dxa"/>
            </w:tcMar>
          </w:tcPr>
          <w:p>
            <w:pPr>
              <w:pStyle w:val="BDOITable"/>
            </w:pPr>
            <w:r>
              <w:rPr>
                <w:sz w:val="15"/>
              </w:rPr>
              <w:t>5000000.00</w:t>
            </w:r>
          </w:p>
        </w:tc>
      </w:tr>
      <w:tr>
        <w:tc>
          <w:tcPr>
            <w:tcW w:type="dxa" w:w="617"/>
            <w:tcMar>
              <w:top w:w="50" w:type="dxa"/>
              <w:bottom w:w="50" w:type="dxa"/>
              <w:left w:w="90" w:type="dxa"/>
              <w:right w:w="90" w:type="dxa"/>
            </w:tcMar>
            <w:shd w:val="clear" w:color="auto" w:fill="E5F5FF"/>
          </w:tcPr>
          <w:p>
            <w:pPr>
              <w:pStyle w:val="BDOITable"/>
            </w:pPr>
            <w:r>
              <w:rPr>
                <w:sz w:val="15"/>
              </w:rPr>
              <w:t>18</w:t>
            </w:r>
          </w:p>
        </w:tc>
        <w:tc>
          <w:tcPr>
            <w:tcW w:type="dxa" w:w="2622"/>
            <w:tcMar>
              <w:top w:w="50" w:type="dxa"/>
              <w:bottom w:w="50" w:type="dxa"/>
              <w:left w:w="90" w:type="dxa"/>
              <w:right w:w="90" w:type="dxa"/>
            </w:tcMar>
            <w:shd w:val="clear" w:color="auto" w:fill="E5F5FF"/>
          </w:tcPr>
          <w:p>
            <w:pPr>
              <w:pStyle w:val="BDOITable"/>
            </w:pPr>
            <w:r>
              <w:rPr>
                <w:sz w:val="15"/>
              </w:rPr>
              <w:t>Fleet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Several vehicles on one account</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19</w:t>
            </w:r>
          </w:p>
        </w:tc>
        <w:tc>
          <w:tcPr>
            <w:tcW w:type="dxa" w:w="2622"/>
            <w:tcMar>
              <w:top w:w="50" w:type="dxa"/>
              <w:bottom w:w="50" w:type="dxa"/>
              <w:left w:w="90" w:type="dxa"/>
              <w:right w:w="90" w:type="dxa"/>
            </w:tcMar>
          </w:tcPr>
          <w:p>
            <w:pPr>
              <w:pStyle w:val="BDOITable"/>
            </w:pPr>
            <w:r>
              <w:rPr>
                <w:sz w:val="15"/>
              </w:rPr>
              <w:t>Mortgage related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Mortgage or loan related</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20</w:t>
            </w:r>
          </w:p>
        </w:tc>
        <w:tc>
          <w:tcPr>
            <w:tcW w:type="dxa" w:w="2622"/>
            <w:tcMar>
              <w:top w:w="50" w:type="dxa"/>
              <w:bottom w:w="50" w:type="dxa"/>
              <w:left w:w="90" w:type="dxa"/>
              <w:right w:w="90" w:type="dxa"/>
            </w:tcMar>
            <w:shd w:val="clear" w:color="auto" w:fill="E5F5FF"/>
          </w:tcPr>
          <w:p>
            <w:pPr>
              <w:pStyle w:val="BDOITable"/>
            </w:pPr>
            <w:r>
              <w:rPr>
                <w:sz w:val="15"/>
              </w:rPr>
              <w:t>Direct payment allowed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2313"/>
            <w:tcMar>
              <w:top w:w="50" w:type="dxa"/>
              <w:bottom w:w="50" w:type="dxa"/>
              <w:left w:w="90" w:type="dxa"/>
              <w:right w:w="90" w:type="dxa"/>
            </w:tcMar>
            <w:shd w:val="clear" w:color="auto" w:fill="E5F5FF"/>
          </w:tcPr>
          <w:p>
            <w:pPr>
              <w:pStyle w:val="BDOITable"/>
            </w:pPr>
            <w:r>
              <w:rPr>
                <w:sz w:val="15"/>
              </w:rPr>
              <w:t>N</w:t>
            </w:r>
          </w:p>
        </w:tc>
      </w:tr>
      <w:tr>
        <w:tc>
          <w:tcPr>
            <w:tcW w:type="dxa" w:w="617"/>
            <w:tcMar>
              <w:top w:w="50" w:type="dxa"/>
              <w:bottom w:w="50" w:type="dxa"/>
              <w:left w:w="90" w:type="dxa"/>
              <w:right w:w="90" w:type="dxa"/>
            </w:tcMar>
          </w:tcPr>
          <w:p>
            <w:pPr>
              <w:pStyle w:val="BDOITable"/>
            </w:pPr>
            <w:r>
              <w:rPr>
                <w:sz w:val="15"/>
              </w:rPr>
              <w:t>21</w:t>
            </w:r>
          </w:p>
        </w:tc>
        <w:tc>
          <w:tcPr>
            <w:tcW w:type="dxa" w:w="2622"/>
            <w:tcMar>
              <w:top w:w="50" w:type="dxa"/>
              <w:bottom w:w="50" w:type="dxa"/>
              <w:left w:w="90" w:type="dxa"/>
              <w:right w:w="90" w:type="dxa"/>
            </w:tcMar>
          </w:tcPr>
          <w:p>
            <w:pPr>
              <w:pStyle w:val="BDOITable"/>
            </w:pPr>
            <w:r>
              <w:rPr>
                <w:sz w:val="15"/>
              </w:rPr>
              <w:t>Multi-year / Maximum term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 2 to 10 years</w:t>
            </w:r>
          </w:p>
        </w:tc>
        <w:tc>
          <w:tcPr>
            <w:tcW w:type="dxa" w:w="3856"/>
            <w:tcMar>
              <w:top w:w="50" w:type="dxa"/>
              <w:bottom w:w="50" w:type="dxa"/>
              <w:left w:w="90" w:type="dxa"/>
              <w:right w:w="90" w:type="dxa"/>
            </w:tcMar>
          </w:tcPr>
          <w:p>
            <w:pPr>
              <w:pStyle w:val="BDOITable"/>
            </w:pPr>
            <w:r>
              <w:rPr>
                <w:sz w:val="15"/>
              </w:rPr>
              <w:t>Multi-year term and its maximum</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22</w:t>
            </w:r>
          </w:p>
        </w:tc>
        <w:tc>
          <w:tcPr>
            <w:tcW w:type="dxa" w:w="2622"/>
            <w:tcMar>
              <w:top w:w="50" w:type="dxa"/>
              <w:bottom w:w="50" w:type="dxa"/>
              <w:left w:w="90" w:type="dxa"/>
              <w:right w:w="90" w:type="dxa"/>
            </w:tcMar>
            <w:shd w:val="clear" w:color="auto" w:fill="E5F5FF"/>
          </w:tcPr>
          <w:p>
            <w:pPr>
              <w:pStyle w:val="BDOITable"/>
            </w:pPr>
            <w:r>
              <w:rPr>
                <w:sz w:val="15"/>
              </w:rPr>
              <w:t>Free First Year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Free First Year eligible</w:t>
            </w:r>
          </w:p>
        </w:tc>
        <w:tc>
          <w:tcPr>
            <w:tcW w:type="dxa" w:w="2313"/>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6" w:name="_Toc000266"/>
      <w:r>
        <w:rPr/>
        <w:t>19.2 CI-02 Coverages, perils and field rules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43: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Record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FIELD_RULE or DOCUMENT_RULE</w:t>
            </w:r>
          </w:p>
        </w:tc>
        <w:tc>
          <w:tcPr>
            <w:tcW w:type="dxa" w:w="3856"/>
            <w:tcMar>
              <w:top w:w="50" w:type="dxa"/>
              <w:bottom w:w="50" w:type="dxa"/>
              <w:left w:w="90" w:type="dxa"/>
              <w:right w:w="90" w:type="dxa"/>
            </w:tcMar>
          </w:tcPr>
          <w:p>
            <w:pPr>
              <w:pStyle w:val="BDOITable"/>
            </w:pPr>
            <w:r>
              <w:rPr>
                <w:sz w:val="15"/>
              </w:rPr>
              <w:t>What the row defines</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code / Risk 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3856"/>
            <w:tcMar>
              <w:top w:w="50" w:type="dxa"/>
              <w:bottom w:w="50" w:type="dxa"/>
              <w:left w:w="90" w:type="dxa"/>
              <w:right w:w="90" w:type="dxa"/>
            </w:tcMar>
            <w:shd w:val="clear" w:color="auto" w:fill="E5F5FF"/>
          </w:tcPr>
          <w:p>
            <w:pPr>
              <w:pStyle w:val="BDOITable"/>
            </w:pPr>
            <w:r>
              <w:rPr>
                <w:sz w:val="15"/>
              </w:rPr>
              <w:t>Scope of the row</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Code or field key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 (coverage); field key (rule)</w:t>
            </w:r>
          </w:p>
        </w:tc>
        <w:tc>
          <w:tcPr>
            <w:tcW w:type="dxa" w:w="3856"/>
            <w:tcMar>
              <w:top w:w="50" w:type="dxa"/>
              <w:bottom w:w="50" w:type="dxa"/>
              <w:left w:w="90" w:type="dxa"/>
              <w:right w:w="90" w:type="dxa"/>
            </w:tcMar>
          </w:tcPr>
          <w:p>
            <w:pPr>
              <w:pStyle w:val="BDOITable"/>
            </w:pPr>
            <w:r>
              <w:rPr>
                <w:sz w:val="15"/>
              </w:rPr>
              <w:t>Coverage code or the account field checked</w:t>
            </w:r>
          </w:p>
        </w:tc>
        <w:tc>
          <w:tcPr>
            <w:tcW w:type="dxa" w:w="2313"/>
            <w:tcMar>
              <w:top w:w="50" w:type="dxa"/>
              <w:bottom w:w="50" w:type="dxa"/>
              <w:left w:w="90" w:type="dxa"/>
              <w:right w:w="90" w:type="dxa"/>
            </w:tcMar>
          </w:tcPr>
          <w:p>
            <w:pPr>
              <w:pStyle w:val="BDOITable"/>
            </w:pPr>
            <w:r>
              <w:rPr>
                <w:sz w:val="15"/>
              </w:rPr>
              <w:t>OD_THEFT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Name or label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Coverage name or field label</w:t>
            </w:r>
          </w:p>
        </w:tc>
        <w:tc>
          <w:tcPr>
            <w:tcW w:type="dxa" w:w="2313"/>
            <w:tcMar>
              <w:top w:w="50" w:type="dxa"/>
              <w:bottom w:w="50" w:type="dxa"/>
              <w:left w:w="90" w:type="dxa"/>
              <w:right w:w="90" w:type="dxa"/>
            </w:tcMar>
            <w:shd w:val="clear" w:color="auto" w:fill="E5F5FF"/>
          </w:tcPr>
          <w:p>
            <w:pPr>
              <w:pStyle w:val="BDOITable"/>
            </w:pPr>
            <w:r>
              <w:rPr>
                <w:sz w:val="15"/>
              </w:rPr>
              <w:t>Own damage and theft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Kind or check</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3856"/>
            <w:tcMar>
              <w:top w:w="50" w:type="dxa"/>
              <w:bottom w:w="50" w:type="dxa"/>
              <w:left w:w="90" w:type="dxa"/>
              <w:right w:w="90" w:type="dxa"/>
            </w:tcMar>
          </w:tcPr>
          <w:p>
            <w:pPr>
              <w:pStyle w:val="BDOITable"/>
            </w:pPr>
            <w:r>
              <w:rPr>
                <w:sz w:val="15"/>
              </w:rPr>
              <w:t>Coverage kind or rule check</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Basic</w:t>
            </w:r>
          </w:p>
        </w:tc>
        <w:tc>
          <w:tcPr>
            <w:tcW w:type="dxa" w:w="1388"/>
            <w:tcMar>
              <w:top w:w="50" w:type="dxa"/>
              <w:bottom w:w="50" w:type="dxa"/>
              <w:left w:w="90" w:type="dxa"/>
              <w:right w:w="90" w:type="dxa"/>
            </w:tcMar>
            <w:shd w:val="clear" w:color="auto" w:fill="E5F5FF"/>
          </w:tcPr>
          <w:p>
            <w:pPr>
              <w:pStyle w:val="BDOITable"/>
            </w:pPr>
            <w:r>
              <w:rPr>
                <w:sz w:val="15"/>
              </w:rPr>
              <w:t>Cond.: coverage</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Parameters</w:t>
            </w:r>
          </w:p>
        </w:tc>
        <w:tc>
          <w:tcPr>
            <w:tcW w:type="dxa" w:w="1388"/>
            <w:tcMar>
              <w:top w:w="50" w:type="dxa"/>
              <w:bottom w:w="50" w:type="dxa"/>
              <w:left w:w="90" w:type="dxa"/>
              <w:right w:w="90" w:type="dxa"/>
            </w:tcMar>
          </w:tcPr>
          <w:p>
            <w:pPr>
              <w:pStyle w:val="BDOITable"/>
            </w:pPr>
            <w:r>
              <w:rPr>
                <w:sz w:val="15"/>
              </w:rPr>
              <w:t>Cond.: list, range or format rules</w:t>
            </w:r>
          </w:p>
        </w:tc>
        <w:tc>
          <w:tcPr>
            <w:tcW w:type="dxa" w:w="2776"/>
            <w:tcMar>
              <w:top w:w="50" w:type="dxa"/>
              <w:bottom w:w="50" w:type="dxa"/>
              <w:left w:w="90" w:type="dxa"/>
              <w:right w:w="90" w:type="dxa"/>
            </w:tcMar>
          </w:tcPr>
          <w:p>
            <w:pPr>
              <w:pStyle w:val="BDOITable"/>
            </w:pPr>
            <w:r>
              <w:rPr>
                <w:sz w:val="15"/>
              </w:rPr>
              <w:t>List code; minimum and maximum; pattern</w:t>
            </w:r>
          </w:p>
        </w:tc>
        <w:tc>
          <w:tcPr>
            <w:tcW w:type="dxa" w:w="3856"/>
            <w:tcMar>
              <w:top w:w="50" w:type="dxa"/>
              <w:bottom w:w="50" w:type="dxa"/>
              <w:left w:w="90" w:type="dxa"/>
              <w:right w:w="90" w:type="dxa"/>
            </w:tcMar>
          </w:tcPr>
          <w:p>
            <w:pPr>
              <w:pStyle w:val="BDOITable"/>
            </w:pPr>
            <w:r>
              <w:rPr>
                <w:sz w:val="15"/>
              </w:rPr>
              <w:t>Parameters of the check</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Document type</w:t>
            </w:r>
          </w:p>
        </w:tc>
        <w:tc>
          <w:tcPr>
            <w:tcW w:type="dxa" w:w="1388"/>
            <w:tcMar>
              <w:top w:w="50" w:type="dxa"/>
              <w:bottom w:w="50" w:type="dxa"/>
              <w:left w:w="90" w:type="dxa"/>
              <w:right w:w="90" w:type="dxa"/>
            </w:tcMar>
            <w:shd w:val="clear" w:color="auto" w:fill="E5F5FF"/>
          </w:tcPr>
          <w:p>
            <w:pPr>
              <w:pStyle w:val="BDOITable"/>
            </w:pPr>
            <w:r>
              <w:rPr>
                <w:sz w:val="15"/>
              </w:rPr>
              <w:t>Cond.: document rule</w:t>
            </w:r>
          </w:p>
        </w:tc>
        <w:tc>
          <w:tcPr>
            <w:tcW w:type="dxa" w:w="2776"/>
            <w:tcMar>
              <w:top w:w="50" w:type="dxa"/>
              <w:bottom w:w="50" w:type="dxa"/>
              <w:left w:w="90" w:type="dxa"/>
              <w:right w:w="90" w:type="dxa"/>
            </w:tcMar>
            <w:shd w:val="clear" w:color="auto" w:fill="E5F5FF"/>
          </w:tcPr>
          <w:p>
            <w:pPr>
              <w:pStyle w:val="BDOITable"/>
            </w:pPr>
            <w:r>
              <w:rPr>
                <w:sz w:val="15"/>
              </w:rPr>
              <w:t>List DOCUMENT_TYPE</w:t>
            </w:r>
          </w:p>
        </w:tc>
        <w:tc>
          <w:tcPr>
            <w:tcW w:type="dxa" w:w="3856"/>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Mandatory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Required or optional</w:t>
            </w:r>
          </w:p>
        </w:tc>
        <w:tc>
          <w:tcPr>
            <w:tcW w:type="dxa" w:w="2313"/>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7" w:name="_Toc000267"/>
      <w:r>
        <w:rPr/>
        <w:t>19.3 CI-03 Clause library</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44: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Clause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w:t>
            </w:r>
          </w:p>
        </w:tc>
        <w:tc>
          <w:tcPr>
            <w:tcW w:type="dxa" w:w="3856"/>
            <w:tcMar>
              <w:top w:w="50" w:type="dxa"/>
              <w:bottom w:w="50" w:type="dxa"/>
              <w:left w:w="90" w:type="dxa"/>
              <w:right w:w="90" w:type="dxa"/>
            </w:tcMar>
          </w:tcPr>
          <w:p>
            <w:pPr>
              <w:pStyle w:val="BDOITable"/>
            </w:pPr>
            <w:r>
              <w:rPr>
                <w:sz w:val="15"/>
              </w:rPr>
              <w:t>Unique code</w:t>
            </w:r>
          </w:p>
        </w:tc>
        <w:tc>
          <w:tcPr>
            <w:tcW w:type="dxa" w:w="2313"/>
            <w:tcMar>
              <w:top w:w="50" w:type="dxa"/>
              <w:bottom w:w="50" w:type="dxa"/>
              <w:left w:w="90" w:type="dxa"/>
              <w:right w:w="90" w:type="dxa"/>
            </w:tcMar>
          </w:tcPr>
          <w:p>
            <w:pPr>
              <w:pStyle w:val="BDOITable"/>
            </w:pPr>
            <w:r>
              <w:rPr>
                <w:sz w:val="15"/>
              </w:rPr>
              <w:t>FLEET_REPAIR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Kind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Warranty, Clause, Exclusion, Deductible wording</w:t>
            </w:r>
          </w:p>
        </w:tc>
        <w:tc>
          <w:tcPr>
            <w:tcW w:type="dxa" w:w="3856"/>
            <w:tcMar>
              <w:top w:w="50" w:type="dxa"/>
              <w:bottom w:w="50" w:type="dxa"/>
              <w:left w:w="90" w:type="dxa"/>
              <w:right w:w="90" w:type="dxa"/>
            </w:tcMar>
            <w:shd w:val="clear" w:color="auto" w:fill="E5F5FF"/>
          </w:tcPr>
          <w:p>
            <w:pPr>
              <w:pStyle w:val="BDOITable"/>
            </w:pPr>
            <w:r>
              <w:rPr>
                <w:sz w:val="15"/>
              </w:rPr>
              <w:t>List CLAUSE_KIND</w:t>
            </w:r>
          </w:p>
        </w:tc>
        <w:tc>
          <w:tcPr>
            <w:tcW w:type="dxa" w:w="2313"/>
            <w:tcMar>
              <w:top w:w="50" w:type="dxa"/>
              <w:bottom w:w="50" w:type="dxa"/>
              <w:left w:w="90" w:type="dxa"/>
              <w:right w:w="90" w:type="dxa"/>
            </w:tcMar>
            <w:shd w:val="clear" w:color="auto" w:fill="E5F5FF"/>
          </w:tcPr>
          <w:p>
            <w:pPr>
              <w:pStyle w:val="BDOITable"/>
            </w:pPr>
            <w:r>
              <w:rPr>
                <w:sz w:val="15"/>
              </w:rPr>
              <w:t>Clause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code; blank = every line</w:t>
            </w:r>
          </w:p>
        </w:tc>
        <w:tc>
          <w:tcPr>
            <w:tcW w:type="dxa" w:w="3856"/>
            <w:tcMar>
              <w:top w:w="50" w:type="dxa"/>
              <w:bottom w:w="50" w:type="dxa"/>
              <w:left w:w="90" w:type="dxa"/>
              <w:right w:w="90" w:type="dxa"/>
            </w:tcMar>
          </w:tcPr>
          <w:p>
            <w:pPr>
              <w:pStyle w:val="BDOITable"/>
            </w:pPr>
            <w:r>
              <w:rPr>
                <w:sz w:val="15"/>
              </w:rPr>
              <w:t>Lines the clause is offered for</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shown in the pickers</w:t>
            </w:r>
          </w:p>
        </w:tc>
        <w:tc>
          <w:tcPr>
            <w:tcW w:type="dxa" w:w="2313"/>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Wording</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Full text</w:t>
            </w:r>
          </w:p>
        </w:tc>
        <w:tc>
          <w:tcPr>
            <w:tcW w:type="dxa" w:w="3856"/>
            <w:tcMar>
              <w:top w:w="50" w:type="dxa"/>
              <w:bottom w:w="50" w:type="dxa"/>
              <w:left w:w="90" w:type="dxa"/>
              <w:right w:w="90" w:type="dxa"/>
            </w:tcMar>
          </w:tcPr>
          <w:p>
            <w:pPr>
              <w:pStyle w:val="BDOITable"/>
            </w:pPr>
            <w:r>
              <w:rPr>
                <w:sz w:val="15"/>
              </w:rPr>
              <w:t>Wording printed on the package documents</w:t>
            </w:r>
          </w:p>
        </w:tc>
        <w:tc>
          <w:tcPr>
            <w:tcW w:type="dxa" w:w="2313"/>
            <w:tcMar>
              <w:top w:w="50" w:type="dxa"/>
              <w:bottom w:w="50" w:type="dxa"/>
              <w:left w:w="90" w:type="dxa"/>
              <w:right w:w="90" w:type="dxa"/>
            </w:tcMar>
          </w:tcPr>
          <w:p>
            <w:pPr>
              <w:pStyle w:val="BDOITable"/>
            </w:pPr>
            <w:r>
              <w:rPr>
                <w:sz w:val="15"/>
              </w:rPr>
              <w:t>Repairs are made at the accredited shops of the insurer...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of the wording</w:t>
            </w:r>
          </w:p>
        </w:tc>
        <w:tc>
          <w:tcPr>
            <w:tcW w:type="dxa" w:w="2313"/>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8" w:name="_Toc000268"/>
      <w:r>
        <w:rPr/>
        <w:t>19.4 CI-04 Rate tables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45: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Table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TAX, SHORT_PERIOD or MOTOR_LIMIT</w:t>
            </w:r>
          </w:p>
        </w:tc>
        <w:tc>
          <w:tcPr>
            <w:tcW w:type="dxa" w:w="3856"/>
            <w:tcMar>
              <w:top w:w="50" w:type="dxa"/>
              <w:bottom w:w="50" w:type="dxa"/>
              <w:left w:w="90" w:type="dxa"/>
              <w:right w:w="90" w:type="dxa"/>
            </w:tcMar>
          </w:tcPr>
          <w:p>
            <w:pPr>
              <w:pStyle w:val="BDOITable"/>
            </w:pPr>
            <w:r>
              <w:rPr>
                <w:sz w:val="15"/>
              </w:rPr>
              <w:t>Table of the row</w:t>
            </w:r>
          </w:p>
        </w:tc>
        <w:tc>
          <w:tcPr>
            <w:tcW w:type="dxa" w:w="2313"/>
            <w:tcMar>
              <w:top w:w="50" w:type="dxa"/>
              <w:bottom w:w="50" w:type="dxa"/>
              <w:left w:w="90" w:type="dxa"/>
              <w:right w:w="90" w:type="dxa"/>
            </w:tcMar>
          </w:tcPr>
          <w:p>
            <w:pPr>
              <w:pStyle w:val="BDOITable"/>
            </w:pPr>
            <w:r>
              <w:rPr>
                <w:sz w:val="15"/>
              </w:rPr>
              <w:t>TAX</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Rate</w:t>
            </w:r>
          </w:p>
        </w:tc>
        <w:tc>
          <w:tcPr>
            <w:tcW w:type="dxa" w:w="1388"/>
            <w:tcMar>
              <w:top w:w="50" w:type="dxa"/>
              <w:bottom w:w="50" w:type="dxa"/>
              <w:left w:w="90" w:type="dxa"/>
              <w:right w:w="90" w:type="dxa"/>
            </w:tcMar>
            <w:shd w:val="clear" w:color="auto" w:fill="E5F5FF"/>
          </w:tcPr>
          <w:p>
            <w:pPr>
              <w:pStyle w:val="BDOITable"/>
            </w:pPr>
            <w:r>
              <w:rPr>
                <w:sz w:val="15"/>
              </w:rPr>
              <w:t>Cond.: TAX</w:t>
            </w:r>
          </w:p>
        </w:tc>
        <w:tc>
          <w:tcPr>
            <w:tcW w:type="dxa" w:w="2776"/>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3856"/>
            <w:tcMar>
              <w:top w:w="50" w:type="dxa"/>
              <w:bottom w:w="50" w:type="dxa"/>
              <w:left w:w="90" w:type="dxa"/>
              <w:right w:w="90" w:type="dxa"/>
            </w:tcMar>
            <w:shd w:val="clear" w:color="auto" w:fill="E5F5FF"/>
          </w:tcPr>
          <w:p>
            <w:pPr>
              <w:pStyle w:val="BDOITable"/>
            </w:pPr>
            <w:r>
              <w:rPr>
                <w:sz w:val="15"/>
              </w:rPr>
              <w:t>Charge or factor</w:t>
            </w:r>
          </w:p>
        </w:tc>
        <w:tc>
          <w:tcPr>
            <w:tcW w:type="dxa" w:w="2313"/>
            <w:tcMar>
              <w:top w:w="50" w:type="dxa"/>
              <w:bottom w:w="50" w:type="dxa"/>
              <w:left w:w="90" w:type="dxa"/>
              <w:right w:w="90" w:type="dxa"/>
            </w:tcMar>
            <w:shd w:val="clear" w:color="auto" w:fill="E5F5FF"/>
          </w:tcPr>
          <w:p>
            <w:pPr>
              <w:pStyle w:val="BDOITable"/>
            </w:pPr>
            <w:r>
              <w:rPr>
                <w:sz w:val="15"/>
              </w:rPr>
              <w:t>DST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blank = every line</w:t>
            </w:r>
          </w:p>
        </w:tc>
        <w:tc>
          <w:tcPr>
            <w:tcW w:type="dxa" w:w="3856"/>
            <w:tcMar>
              <w:top w:w="50" w:type="dxa"/>
              <w:bottom w:w="50" w:type="dxa"/>
              <w:left w:w="90" w:type="dxa"/>
              <w:right w:w="90" w:type="dxa"/>
            </w:tcMar>
          </w:tcPr>
          <w:p>
            <w:pPr>
              <w:pStyle w:val="BDOITable"/>
            </w:pPr>
            <w:r>
              <w:rPr>
                <w:sz w:val="15"/>
              </w:rPr>
              <w:t>Line the rate applies to</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Rate %</w:t>
            </w:r>
          </w:p>
        </w:tc>
        <w:tc>
          <w:tcPr>
            <w:tcW w:type="dxa" w:w="1388"/>
            <w:tcMar>
              <w:top w:w="50" w:type="dxa"/>
              <w:bottom w:w="50" w:type="dxa"/>
              <w:left w:w="90" w:type="dxa"/>
              <w:right w:w="90" w:type="dxa"/>
            </w:tcMar>
            <w:shd w:val="clear" w:color="auto" w:fill="E5F5FF"/>
          </w:tcPr>
          <w:p>
            <w:pPr>
              <w:pStyle w:val="BDOITable"/>
            </w:pPr>
            <w:r>
              <w:rPr>
                <w:sz w:val="15"/>
              </w:rPr>
              <w:t>Cond.: TAX, SHORT_PERIOD</w:t>
            </w:r>
          </w:p>
        </w:tc>
        <w:tc>
          <w:tcPr>
            <w:tcW w:type="dxa" w:w="2776"/>
            <w:tcMar>
              <w:top w:w="50" w:type="dxa"/>
              <w:bottom w:w="50" w:type="dxa"/>
              <w:left w:w="90" w:type="dxa"/>
              <w:right w:w="90" w:type="dxa"/>
            </w:tcMar>
            <w:shd w:val="clear" w:color="auto" w:fill="E5F5FF"/>
          </w:tcPr>
          <w:p>
            <w:pPr>
              <w:pStyle w:val="BDOITable"/>
            </w:pPr>
            <w:r>
              <w:rPr>
                <w:sz w:val="15"/>
              </w:rPr>
              <w:t>Up to four decimals, 0 to 100</w:t>
            </w:r>
          </w:p>
        </w:tc>
        <w:tc>
          <w:tcPr>
            <w:tcW w:type="dxa" w:w="3856"/>
            <w:tcMar>
              <w:top w:w="50" w:type="dxa"/>
              <w:bottom w:w="50" w:type="dxa"/>
              <w:left w:w="90" w:type="dxa"/>
              <w:right w:w="90" w:type="dxa"/>
            </w:tcMar>
            <w:shd w:val="clear" w:color="auto" w:fill="E5F5FF"/>
          </w:tcPr>
          <w:p>
            <w:pPr>
              <w:pStyle w:val="BDOITable"/>
            </w:pPr>
            <w:r>
              <w:rPr>
                <w:sz w:val="15"/>
              </w:rPr>
              <w:t>Rate, or % of the annual premium</w:t>
            </w:r>
          </w:p>
        </w:tc>
        <w:tc>
          <w:tcPr>
            <w:tcW w:type="dxa" w:w="2313"/>
            <w:tcMar>
              <w:top w:w="50" w:type="dxa"/>
              <w:bottom w:w="50" w:type="dxa"/>
              <w:left w:w="90" w:type="dxa"/>
              <w:right w:w="90" w:type="dxa"/>
            </w:tcMar>
            <w:shd w:val="clear" w:color="auto" w:fill="E5F5FF"/>
          </w:tcPr>
          <w:p>
            <w:pPr>
              <w:pStyle w:val="BDOITable"/>
            </w:pPr>
            <w:r>
              <w:rPr>
                <w:sz w:val="15"/>
              </w:rPr>
              <w:t>12.5000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Months covered</w:t>
            </w:r>
          </w:p>
        </w:tc>
        <w:tc>
          <w:tcPr>
            <w:tcW w:type="dxa" w:w="1388"/>
            <w:tcMar>
              <w:top w:w="50" w:type="dxa"/>
              <w:bottom w:w="50" w:type="dxa"/>
              <w:left w:w="90" w:type="dxa"/>
              <w:right w:w="90" w:type="dxa"/>
            </w:tcMar>
          </w:tcPr>
          <w:p>
            <w:pPr>
              <w:pStyle w:val="BDOITable"/>
            </w:pPr>
            <w:r>
              <w:rPr>
                <w:sz w:val="15"/>
              </w:rPr>
              <w:t>Cond.: SHORT_PERIOD</w:t>
            </w:r>
          </w:p>
        </w:tc>
        <w:tc>
          <w:tcPr>
            <w:tcW w:type="dxa" w:w="2776"/>
            <w:tcMar>
              <w:top w:w="50" w:type="dxa"/>
              <w:bottom w:w="50" w:type="dxa"/>
              <w:left w:w="90" w:type="dxa"/>
              <w:right w:w="90" w:type="dxa"/>
            </w:tcMar>
          </w:tcPr>
          <w:p>
            <w:pPr>
              <w:pStyle w:val="BDOITable"/>
            </w:pPr>
            <w:r>
              <w:rPr>
                <w:sz w:val="15"/>
              </w:rPr>
              <w:t>1 to 12</w:t>
            </w:r>
          </w:p>
        </w:tc>
        <w:tc>
          <w:tcPr>
            <w:tcW w:type="dxa" w:w="3856"/>
            <w:tcMar>
              <w:top w:w="50" w:type="dxa"/>
              <w:bottom w:w="50" w:type="dxa"/>
              <w:left w:w="90" w:type="dxa"/>
              <w:right w:w="90" w:type="dxa"/>
            </w:tcMar>
          </w:tcPr>
          <w:p>
            <w:pPr>
              <w:pStyle w:val="BDOITable"/>
            </w:pPr>
            <w:r>
              <w:rPr>
                <w:sz w:val="15"/>
              </w:rPr>
              <w:t>Months covered, up to</w:t>
            </w:r>
          </w:p>
        </w:tc>
        <w:tc>
          <w:tcPr>
            <w:tcW w:type="dxa" w:w="2313"/>
            <w:tcMar>
              <w:top w:w="50" w:type="dxa"/>
              <w:bottom w:w="50" w:type="dxa"/>
              <w:left w:w="90" w:type="dxa"/>
              <w:right w:w="90" w:type="dxa"/>
            </w:tcMar>
          </w:tcPr>
          <w:p>
            <w:pPr>
              <w:pStyle w:val="BDOITable"/>
            </w:pPr>
            <w:r>
              <w:rPr>
                <w:sz w:val="15"/>
              </w:rPr>
              <w:t>6</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 Limit / Premium</w:t>
            </w:r>
          </w:p>
        </w:tc>
        <w:tc>
          <w:tcPr>
            <w:tcW w:type="dxa" w:w="1388"/>
            <w:tcMar>
              <w:top w:w="50" w:type="dxa"/>
              <w:bottom w:w="50" w:type="dxa"/>
              <w:left w:w="90" w:type="dxa"/>
              <w:right w:w="90" w:type="dxa"/>
            </w:tcMar>
            <w:shd w:val="clear" w:color="auto" w:fill="E5F5FF"/>
          </w:tcPr>
          <w:p>
            <w:pPr>
              <w:pStyle w:val="BDOITable"/>
            </w:pPr>
            <w:r>
              <w:rPr>
                <w:sz w:val="15"/>
              </w:rPr>
              <w:t>Cond.: MOTOR_LIMIT</w:t>
            </w:r>
          </w:p>
        </w:tc>
        <w:tc>
          <w:tcPr>
            <w:tcW w:type="dxa" w:w="2776"/>
            <w:tcMar>
              <w:top w:w="50" w:type="dxa"/>
              <w:bottom w:w="50" w:type="dxa"/>
              <w:left w:w="90" w:type="dxa"/>
              <w:right w:w="90" w:type="dxa"/>
            </w:tcMar>
            <w:shd w:val="clear" w:color="auto" w:fill="E5F5FF"/>
          </w:tcPr>
          <w:p>
            <w:pPr>
              <w:pStyle w:val="BDOITable"/>
            </w:pPr>
            <w:r>
              <w:rPr>
                <w:sz w:val="15"/>
              </w:rPr>
              <w:t>BI or PD; amounts in PHP</w:t>
            </w:r>
          </w:p>
        </w:tc>
        <w:tc>
          <w:tcPr>
            <w:tcW w:type="dxa" w:w="3856"/>
            <w:tcMar>
              <w:top w:w="50" w:type="dxa"/>
              <w:bottom w:w="50" w:type="dxa"/>
              <w:left w:w="90" w:type="dxa"/>
              <w:right w:w="90" w:type="dxa"/>
            </w:tcMar>
            <w:shd w:val="clear" w:color="auto" w:fill="E5F5FF"/>
          </w:tcPr>
          <w:p>
            <w:pPr>
              <w:pStyle w:val="BDOITable"/>
            </w:pPr>
            <w:r>
              <w:rPr>
                <w:sz w:val="15"/>
              </w:rPr>
              <w:t>Limit and its premium</w:t>
            </w:r>
          </w:p>
        </w:tc>
        <w:tc>
          <w:tcPr>
            <w:tcW w:type="dxa" w:w="2313"/>
            <w:tcMar>
              <w:top w:w="50" w:type="dxa"/>
              <w:bottom w:w="50" w:type="dxa"/>
              <w:left w:w="90" w:type="dxa"/>
              <w:right w:w="90" w:type="dxa"/>
            </w:tcMar>
            <w:shd w:val="clear" w:color="auto" w:fill="E5F5FF"/>
          </w:tcPr>
          <w:p>
            <w:pPr>
              <w:pStyle w:val="BDOITable"/>
            </w:pPr>
            <w:r>
              <w:rPr>
                <w:sz w:val="15"/>
              </w:rPr>
              <w:t>BI; 100000.00; 350.00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Effective from / to</w:t>
            </w:r>
          </w:p>
        </w:tc>
        <w:tc>
          <w:tcPr>
            <w:tcW w:type="dxa" w:w="1388"/>
            <w:tcMar>
              <w:top w:w="50" w:type="dxa"/>
              <w:bottom w:w="50" w:type="dxa"/>
              <w:left w:w="90" w:type="dxa"/>
              <w:right w:w="90" w:type="dxa"/>
            </w:tcMar>
          </w:tcPr>
          <w:p>
            <w:pPr>
              <w:pStyle w:val="BDOITable"/>
            </w:pPr>
            <w:r>
              <w:rPr>
                <w:sz w:val="15"/>
              </w:rPr>
              <w:t>Y (from)</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Validity of the row</w:t>
            </w:r>
          </w:p>
        </w:tc>
        <w:tc>
          <w:tcPr>
            <w:tcW w:type="dxa" w:w="2313"/>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Partner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INS- followed by capitals</w:t>
            </w:r>
          </w:p>
        </w:tc>
        <w:tc>
          <w:tcPr>
            <w:tcW w:type="dxa" w:w="3856"/>
            <w:tcMar>
              <w:top w:w="50" w:type="dxa"/>
              <w:bottom w:w="50" w:type="dxa"/>
              <w:left w:w="90" w:type="dxa"/>
              <w:right w:w="90" w:type="dxa"/>
            </w:tcMar>
          </w:tcPr>
          <w:p>
            <w:pPr>
              <w:pStyle w:val="BDOITable"/>
            </w:pPr>
            <w:r>
              <w:rPr>
                <w:sz w:val="15"/>
              </w:rPr>
              <w:t>Insurer code; unique</w:t>
            </w:r>
          </w:p>
        </w:tc>
        <w:tc>
          <w:tcPr>
            <w:tcW w:type="dxa" w:w="2313"/>
            <w:tcMar>
              <w:top w:w="50" w:type="dxa"/>
              <w:bottom w:w="50" w:type="dxa"/>
              <w:left w:w="90" w:type="dxa"/>
              <w:right w:w="90" w:type="dxa"/>
            </w:tcMar>
          </w:tcPr>
          <w:p>
            <w:pPr>
              <w:pStyle w:val="BDOITable"/>
            </w:pPr>
            <w:r>
              <w:rPr>
                <w:sz w:val="15"/>
              </w:rPr>
              <w:t>INS-MGIC</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 / Short name</w:t>
            </w:r>
          </w:p>
        </w:tc>
        <w:tc>
          <w:tcPr>
            <w:tcW w:type="dxa" w:w="1388"/>
            <w:tcMar>
              <w:top w:w="50" w:type="dxa"/>
              <w:bottom w:w="50" w:type="dxa"/>
              <w:left w:w="90" w:type="dxa"/>
              <w:right w:w="90" w:type="dxa"/>
            </w:tcMar>
            <w:shd w:val="clear" w:color="auto" w:fill="E5F5FF"/>
          </w:tcPr>
          <w:p>
            <w:pPr>
              <w:pStyle w:val="BDOITable"/>
            </w:pPr>
            <w:r>
              <w:rPr>
                <w:sz w:val="15"/>
              </w:rPr>
              <w:t>Y (name)</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Registered and short name</w:t>
            </w:r>
          </w:p>
        </w:tc>
        <w:tc>
          <w:tcPr>
            <w:tcW w:type="dxa" w:w="2313"/>
            <w:tcMar>
              <w:top w:w="50" w:type="dxa"/>
              <w:bottom w:w="50" w:type="dxa"/>
              <w:left w:w="90" w:type="dxa"/>
              <w:right w:w="90" w:type="dxa"/>
            </w:tcMar>
            <w:shd w:val="clear" w:color="auto" w:fill="E5F5FF"/>
          </w:tcPr>
          <w:p>
            <w:pPr>
              <w:pStyle w:val="BDOITable"/>
            </w:pPr>
            <w:r>
              <w:rPr>
                <w:sz w:val="15"/>
              </w:rPr>
              <w:t>Mabuhay General Insurance Corp.</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TIN / Address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000-000-000-000; text</w:t>
            </w:r>
          </w:p>
        </w:tc>
        <w:tc>
          <w:tcPr>
            <w:tcW w:type="dxa" w:w="3856"/>
            <w:tcMar>
              <w:top w:w="50" w:type="dxa"/>
              <w:bottom w:w="50" w:type="dxa"/>
              <w:left w:w="90" w:type="dxa"/>
              <w:right w:w="90" w:type="dxa"/>
            </w:tcMar>
          </w:tcPr>
          <w:p>
            <w:pPr>
              <w:pStyle w:val="BDOITable"/>
            </w:pPr>
            <w:r>
              <w:rPr>
                <w:sz w:val="15"/>
              </w:rPr>
              <w:t>Business partner details</w:t>
            </w:r>
          </w:p>
        </w:tc>
        <w:tc>
          <w:tcPr>
            <w:tcW w:type="dxa" w:w="2313"/>
            <w:tcMar>
              <w:top w:w="50" w:type="dxa"/>
              <w:bottom w:w="50" w:type="dxa"/>
              <w:left w:w="90" w:type="dxa"/>
              <w:right w:w="90" w:type="dxa"/>
            </w:tcMar>
          </w:tcPr>
          <w:p>
            <w:pPr>
              <w:pStyle w:val="BDOITable"/>
            </w:pPr>
            <w:r>
              <w:rPr>
                <w:sz w:val="15"/>
              </w:rPr>
              <w:t>123-456-789-000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IC accreditation no. / Accredited until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 dd-MMM-yyyy</w:t>
            </w:r>
          </w:p>
        </w:tc>
        <w:tc>
          <w:tcPr>
            <w:tcW w:type="dxa" w:w="3856"/>
            <w:tcMar>
              <w:top w:w="50" w:type="dxa"/>
              <w:bottom w:w="50" w:type="dxa"/>
              <w:left w:w="90" w:type="dxa"/>
              <w:right w:w="90" w:type="dxa"/>
            </w:tcMar>
            <w:shd w:val="clear" w:color="auto" w:fill="E5F5FF"/>
          </w:tcPr>
          <w:p>
            <w:pPr>
              <w:pStyle w:val="BDOITable"/>
            </w:pPr>
            <w:r>
              <w:rPr>
                <w:sz w:val="15"/>
              </w:rPr>
              <w:t>Insurance Commission accreditation</w:t>
            </w:r>
          </w:p>
        </w:tc>
        <w:tc>
          <w:tcPr>
            <w:tcW w:type="dxa" w:w="2313"/>
            <w:tcMar>
              <w:top w:w="50" w:type="dxa"/>
              <w:bottom w:w="50" w:type="dxa"/>
              <w:left w:w="90" w:type="dxa"/>
              <w:right w:w="90" w:type="dxa"/>
            </w:tcMar>
            <w:shd w:val="clear" w:color="auto" w:fill="E5F5FF"/>
          </w:tcPr>
          <w:p>
            <w:pPr>
              <w:pStyle w:val="BDOITable"/>
            </w:pPr>
            <w:r>
              <w:rPr>
                <w:sz w:val="15"/>
              </w:rPr>
              <w:t>IC-2026-001; 31-Dec-2027</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Placement e-mails</w:t>
            </w:r>
          </w:p>
        </w:tc>
        <w:tc>
          <w:tcPr>
            <w:tcW w:type="dxa" w:w="1388"/>
            <w:tcMar>
              <w:top w:w="50" w:type="dxa"/>
              <w:bottom w:w="50" w:type="dxa"/>
              <w:left w:w="90" w:type="dxa"/>
              <w:right w:w="90" w:type="dxa"/>
            </w:tcMar>
          </w:tcPr>
          <w:p>
            <w:pPr>
              <w:pStyle w:val="BDOITable"/>
            </w:pPr>
            <w:r>
              <w:rPr>
                <w:sz w:val="15"/>
              </w:rPr>
              <w:t>Y for package insurers</w:t>
            </w:r>
          </w:p>
        </w:tc>
        <w:tc>
          <w:tcPr>
            <w:tcW w:type="dxa" w:w="2776"/>
            <w:tcMar>
              <w:top w:w="50" w:type="dxa"/>
              <w:bottom w:w="50" w:type="dxa"/>
              <w:left w:w="90" w:type="dxa"/>
              <w:right w:w="90" w:type="dxa"/>
            </w:tcMar>
          </w:tcPr>
          <w:p>
            <w:pPr>
              <w:pStyle w:val="BDOITable"/>
            </w:pPr>
            <w:r>
              <w:rPr>
                <w:sz w:val="15"/>
              </w:rPr>
              <w:t>Addresses separated by commas</w:t>
            </w:r>
          </w:p>
        </w:tc>
        <w:tc>
          <w:tcPr>
            <w:tcW w:type="dxa" w:w="3856"/>
            <w:tcMar>
              <w:top w:w="50" w:type="dxa"/>
              <w:bottom w:w="50" w:type="dxa"/>
              <w:left w:w="90" w:type="dxa"/>
              <w:right w:w="90" w:type="dxa"/>
            </w:tcMar>
          </w:tcPr>
          <w:p>
            <w:pPr>
              <w:pStyle w:val="BDOITable"/>
            </w:pPr>
            <w:r>
              <w:rPr>
                <w:sz w:val="15"/>
              </w:rPr>
              <w:t>Where quotation and placement slips are sent</w:t>
            </w:r>
          </w:p>
        </w:tc>
        <w:tc>
          <w:tcPr>
            <w:tcW w:type="dxa" w:w="2313"/>
            <w:tcMar>
              <w:top w:w="50" w:type="dxa"/>
              <w:bottom w:w="50" w:type="dxa"/>
              <w:left w:w="90" w:type="dxa"/>
              <w:right w:w="90" w:type="dxa"/>
            </w:tcMar>
          </w:tcPr>
          <w:p>
            <w:pPr>
              <w:pStyle w:val="BDOITable"/>
            </w:pPr>
            <w:r>
              <w:rPr>
                <w:sz w:val="15"/>
              </w:rPr>
              <w:t>placement@insurer.example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Credit days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0 to 365</w:t>
            </w:r>
          </w:p>
        </w:tc>
        <w:tc>
          <w:tcPr>
            <w:tcW w:type="dxa" w:w="3856"/>
            <w:tcMar>
              <w:top w:w="50" w:type="dxa"/>
              <w:bottom w:w="50" w:type="dxa"/>
              <w:left w:w="90" w:type="dxa"/>
              <w:right w:w="90" w:type="dxa"/>
            </w:tcMar>
            <w:shd w:val="clear" w:color="auto" w:fill="E5F5FF"/>
          </w:tcPr>
          <w:p>
            <w:pPr>
              <w:pStyle w:val="BDOITable"/>
            </w:pPr>
            <w:r>
              <w:rPr>
                <w:sz w:val="15"/>
              </w:rPr>
              <w:t>Default credit days</w:t>
            </w:r>
          </w:p>
        </w:tc>
        <w:tc>
          <w:tcPr>
            <w:tcW w:type="dxa" w:w="2313"/>
            <w:tcMar>
              <w:top w:w="50" w:type="dxa"/>
              <w:bottom w:w="50" w:type="dxa"/>
              <w:left w:w="90" w:type="dxa"/>
              <w:right w:w="90" w:type="dxa"/>
            </w:tcMar>
            <w:shd w:val="clear" w:color="auto" w:fill="E5F5FF"/>
          </w:tcPr>
          <w:p>
            <w:pPr>
              <w:pStyle w:val="BDOITable"/>
            </w:pPr>
            <w:r>
              <w:rPr>
                <w:sz w:val="15"/>
              </w:rPr>
              <w:t>30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Branch code / Branch name / City</w:t>
            </w:r>
          </w:p>
        </w:tc>
        <w:tc>
          <w:tcPr>
            <w:tcW w:type="dxa" w:w="1388"/>
            <w:tcMar>
              <w:top w:w="50" w:type="dxa"/>
              <w:bottom w:w="50" w:type="dxa"/>
              <w:left w:w="90" w:type="dxa"/>
              <w:right w:w="90" w:type="dxa"/>
            </w:tcMar>
          </w:tcPr>
          <w:p>
            <w:pPr>
              <w:pStyle w:val="BDOITable"/>
            </w:pPr>
            <w:r>
              <w:rPr>
                <w:sz w:val="15"/>
              </w:rPr>
              <w:t>Cond.: branch rows</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Branch of the insurer</w:t>
            </w:r>
          </w:p>
        </w:tc>
        <w:tc>
          <w:tcPr>
            <w:tcW w:type="dxa" w:w="2313"/>
            <w:tcMar>
              <w:top w:w="50" w:type="dxa"/>
              <w:bottom w:w="50" w:type="dxa"/>
              <w:left w:w="90" w:type="dxa"/>
              <w:right w:w="90" w:type="dxa"/>
            </w:tcMar>
          </w:tcPr>
          <w:p>
            <w:pPr>
              <w:pStyle w:val="BDOITable"/>
            </w:pPr>
            <w:r>
              <w:rPr>
                <w:sz w:val="15"/>
              </w:rPr>
              <w:t>MKT; Makati; Makati City</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LGT %</w:t>
            </w:r>
          </w:p>
        </w:tc>
        <w:tc>
          <w:tcPr>
            <w:tcW w:type="dxa" w:w="1388"/>
            <w:tcMar>
              <w:top w:w="50" w:type="dxa"/>
              <w:bottom w:w="50" w:type="dxa"/>
              <w:left w:w="90" w:type="dxa"/>
              <w:right w:w="90" w:type="dxa"/>
            </w:tcMar>
            <w:shd w:val="clear" w:color="auto" w:fill="E5F5FF"/>
          </w:tcPr>
          <w:p>
            <w:pPr>
              <w:pStyle w:val="BDOITable"/>
            </w:pPr>
            <w:r>
              <w:rPr>
                <w:sz w:val="15"/>
              </w:rPr>
              <w:t>Cond.: branch rows</w:t>
            </w:r>
          </w:p>
        </w:tc>
        <w:tc>
          <w:tcPr>
            <w:tcW w:type="dxa" w:w="2776"/>
            <w:tcMar>
              <w:top w:w="50" w:type="dxa"/>
              <w:bottom w:w="50" w:type="dxa"/>
              <w:left w:w="90" w:type="dxa"/>
              <w:right w:w="90" w:type="dxa"/>
            </w:tcMar>
            <w:shd w:val="clear" w:color="auto" w:fill="E5F5FF"/>
          </w:tcPr>
          <w:p>
            <w:pPr>
              <w:pStyle w:val="BDOITable"/>
            </w:pPr>
            <w:r>
              <w:rPr>
                <w:sz w:val="15"/>
              </w:rPr>
              <w:t>0 to 100</w:t>
            </w:r>
          </w:p>
        </w:tc>
        <w:tc>
          <w:tcPr>
            <w:tcW w:type="dxa" w:w="3856"/>
            <w:tcMar>
              <w:top w:w="50" w:type="dxa"/>
              <w:bottom w:w="50" w:type="dxa"/>
              <w:left w:w="90" w:type="dxa"/>
              <w:right w:w="90" w:type="dxa"/>
            </w:tcMar>
            <w:shd w:val="clear" w:color="auto" w:fill="E5F5FF"/>
          </w:tcPr>
          <w:p>
            <w:pPr>
              <w:pStyle w:val="BDOITable"/>
            </w:pPr>
            <w:r>
              <w:rPr>
                <w:sz w:val="15"/>
              </w:rPr>
              <w:t>Local government tax on premium</w:t>
            </w:r>
          </w:p>
        </w:tc>
        <w:tc>
          <w:tcPr>
            <w:tcW w:type="dxa" w:w="2313"/>
            <w:tcMar>
              <w:top w:w="50" w:type="dxa"/>
              <w:bottom w:w="50" w:type="dxa"/>
              <w:left w:w="90" w:type="dxa"/>
              <w:right w:w="90" w:type="dxa"/>
            </w:tcMar>
            <w:shd w:val="clear" w:color="auto" w:fill="E5F5FF"/>
          </w:tcPr>
          <w:p>
            <w:pPr>
              <w:pStyle w:val="BDOITable"/>
            </w:pPr>
            <w:r>
              <w:rPr>
                <w:sz w:val="15"/>
              </w:rPr>
              <w:t>0.5000</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Commission product / Commission % / From / To</w:t>
            </w:r>
          </w:p>
        </w:tc>
        <w:tc>
          <w:tcPr>
            <w:tcW w:type="dxa" w:w="1388"/>
            <w:tcMar>
              <w:top w:w="50" w:type="dxa"/>
              <w:bottom w:w="50" w:type="dxa"/>
              <w:left w:w="90" w:type="dxa"/>
              <w:right w:w="90" w:type="dxa"/>
            </w:tcMar>
          </w:tcPr>
          <w:p>
            <w:pPr>
              <w:pStyle w:val="BDOITable"/>
            </w:pPr>
            <w:r>
              <w:rPr>
                <w:sz w:val="15"/>
              </w:rPr>
              <w:t>Cond.: commission rows</w:t>
            </w:r>
          </w:p>
        </w:tc>
        <w:tc>
          <w:tcPr>
            <w:tcW w:type="dxa" w:w="2776"/>
            <w:tcMar>
              <w:top w:w="50" w:type="dxa"/>
              <w:bottom w:w="50" w:type="dxa"/>
              <w:left w:w="90" w:type="dxa"/>
              <w:right w:w="90" w:type="dxa"/>
            </w:tcMar>
          </w:tcPr>
          <w:p>
            <w:pPr>
              <w:pStyle w:val="BDOITable"/>
            </w:pPr>
            <w:r>
              <w:rPr>
                <w:sz w:val="15"/>
              </w:rPr>
              <w:t>Risk code or blank for all; percentage; dd-MMM-yyyy</w:t>
            </w:r>
          </w:p>
        </w:tc>
        <w:tc>
          <w:tcPr>
            <w:tcW w:type="dxa" w:w="3856"/>
            <w:tcMar>
              <w:top w:w="50" w:type="dxa"/>
              <w:bottom w:w="50" w:type="dxa"/>
              <w:left w:w="90" w:type="dxa"/>
              <w:right w:w="90" w:type="dxa"/>
            </w:tcMar>
          </w:tcPr>
          <w:p>
            <w:pPr>
              <w:pStyle w:val="BDOITable"/>
            </w:pPr>
            <w:r>
              <w:rPr>
                <w:sz w:val="15"/>
              </w:rPr>
              <w:t>Commission rate of the insurer</w:t>
            </w:r>
          </w:p>
        </w:tc>
        <w:tc>
          <w:tcPr>
            <w:tcW w:type="dxa" w:w="2313"/>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19.6 CI-06 Packages in force at go-live</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47: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CI-01</w:t>
            </w:r>
          </w:p>
        </w:tc>
        <w:tc>
          <w:tcPr>
            <w:tcW w:type="dxa" w:w="3856"/>
            <w:tcMar>
              <w:top w:w="50" w:type="dxa"/>
              <w:bottom w:w="50" w:type="dxa"/>
              <w:left w:w="90" w:type="dxa"/>
              <w:right w:w="90" w:type="dxa"/>
            </w:tcMar>
          </w:tcPr>
          <w:p>
            <w:pPr>
              <w:pStyle w:val="BDOITable"/>
            </w:pPr>
            <w:r>
              <w:rPr>
                <w:sz w:val="15"/>
              </w:rPr>
              <w:t>Package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Package name / Scope / Client code</w:t>
            </w:r>
          </w:p>
        </w:tc>
        <w:tc>
          <w:tcPr>
            <w:tcW w:type="dxa" w:w="1388"/>
            <w:tcMar>
              <w:top w:w="50" w:type="dxa"/>
              <w:bottom w:w="50" w:type="dxa"/>
              <w:left w:w="90" w:type="dxa"/>
              <w:right w:w="90" w:type="dxa"/>
            </w:tcMar>
            <w:shd w:val="clear" w:color="auto" w:fill="E5F5FF"/>
          </w:tcPr>
          <w:p>
            <w:pPr>
              <w:pStyle w:val="BDOITable"/>
            </w:pPr>
            <w:r>
              <w:rPr>
                <w:sz w:val="15"/>
              </w:rPr>
              <w:t>Y (name, scope)</w:t>
            </w:r>
          </w:p>
        </w:tc>
        <w:tc>
          <w:tcPr>
            <w:tcW w:type="dxa" w:w="2776"/>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3856"/>
            <w:tcMar>
              <w:top w:w="50" w:type="dxa"/>
              <w:bottom w:w="50" w:type="dxa"/>
              <w:left w:w="90" w:type="dxa"/>
              <w:right w:w="90" w:type="dxa"/>
            </w:tcMar>
            <w:shd w:val="clear" w:color="auto" w:fill="E5F5FF"/>
          </w:tcPr>
          <w:p>
            <w:pPr>
              <w:pStyle w:val="BDOITable"/>
            </w:pPr>
            <w:r>
              <w:rPr>
                <w:sz w:val="15"/>
              </w:rPr>
              <w:t>As on the Package Request Form</w:t>
            </w:r>
          </w:p>
        </w:tc>
        <w:tc>
          <w:tcPr>
            <w:tcW w:type="dxa" w:w="2313"/>
            <w:tcMar>
              <w:top w:w="50" w:type="dxa"/>
              <w:bottom w:w="50" w:type="dxa"/>
              <w:left w:w="90" w:type="dxa"/>
              <w:right w:w="90" w:type="dxa"/>
            </w:tcMar>
            <w:shd w:val="clear" w:color="auto" w:fill="E5F5FF"/>
          </w:tcPr>
          <w:p>
            <w:pPr>
              <w:pStyle w:val="BDOITable"/>
            </w:pPr>
            <w:r>
              <w:rPr>
                <w:sz w:val="15"/>
              </w:rPr>
              <w:t>Motor Fleet Plus; Generic</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Effective from / Package start / Package end / Anniversary</w:t>
            </w:r>
          </w:p>
        </w:tc>
        <w:tc>
          <w:tcPr>
            <w:tcW w:type="dxa" w:w="1388"/>
            <w:tcMar>
              <w:top w:w="50" w:type="dxa"/>
              <w:bottom w:w="50" w:type="dxa"/>
              <w:left w:w="90" w:type="dxa"/>
              <w:right w:w="90" w:type="dxa"/>
            </w:tcMar>
          </w:tcPr>
          <w:p>
            <w:pPr>
              <w:pStyle w:val="BDOITable"/>
            </w:pPr>
            <w:r>
              <w:rPr>
                <w:sz w:val="15"/>
              </w:rPr>
              <w:t>Y (effective from, package end)</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Dates of the version</w:t>
            </w:r>
          </w:p>
        </w:tc>
        <w:tc>
          <w:tcPr>
            <w:tcW w:type="dxa" w:w="2313"/>
            <w:tcMar>
              <w:top w:w="50" w:type="dxa"/>
              <w:bottom w:w="50" w:type="dxa"/>
              <w:left w:w="90" w:type="dxa"/>
              <w:right w:w="90" w:type="dxa"/>
            </w:tcMar>
          </w:tcPr>
          <w:p>
            <w:pPr>
              <w:pStyle w:val="BDOITable"/>
            </w:pPr>
            <w:r>
              <w:rPr>
                <w:sz w:val="15"/>
              </w:rPr>
              <w:t>01-Jan-2028; 01-Jan-2028; 31-Dec-2028;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388"/>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776"/>
            <w:tcMar>
              <w:top w:w="50" w:type="dxa"/>
              <w:bottom w:w="50" w:type="dxa"/>
              <w:left w:w="90" w:type="dxa"/>
              <w:right w:w="90" w:type="dxa"/>
            </w:tcMar>
            <w:shd w:val="clear" w:color="auto" w:fill="E5F5FF"/>
          </w:tcPr>
          <w:p>
            <w:pPr>
              <w:pStyle w:val="BDOITable"/>
            </w:pPr>
            <w:r>
              <w:rPr>
                <w:sz w:val="15"/>
              </w:rPr>
              <w:t>Percentages and PHP amounts</w:t>
            </w:r>
          </w:p>
        </w:tc>
        <w:tc>
          <w:tcPr>
            <w:tcW w:type="dxa" w:w="3856"/>
            <w:tcMar>
              <w:top w:w="50" w:type="dxa"/>
              <w:bottom w:w="50" w:type="dxa"/>
              <w:left w:w="90" w:type="dxa"/>
              <w:right w:w="90" w:type="dxa"/>
            </w:tcMar>
            <w:shd w:val="clear" w:color="auto" w:fill="E5F5FF"/>
          </w:tcPr>
          <w:p>
            <w:pPr>
              <w:pStyle w:val="BDOITable"/>
            </w:pPr>
            <w:r>
              <w:rPr>
                <w:sz w:val="15"/>
              </w:rPr>
              <w:t>Rate scheme of the version</w:t>
            </w:r>
          </w:p>
        </w:tc>
        <w:tc>
          <w:tcPr>
            <w:tcW w:type="dxa" w:w="2313"/>
            <w:tcMar>
              <w:top w:w="50" w:type="dxa"/>
              <w:bottom w:w="50" w:type="dxa"/>
              <w:left w:w="90" w:type="dxa"/>
              <w:right w:w="90" w:type="dxa"/>
            </w:tcMar>
            <w:shd w:val="clear" w:color="auto" w:fill="E5F5FF"/>
          </w:tcPr>
          <w:p>
            <w:pPr>
              <w:pStyle w:val="BDOITable"/>
            </w:pPr>
            <w:r>
              <w:rPr>
                <w:sz w:val="15"/>
              </w:rPr>
              <w:t>1.2000; 5000.00; 15; 5000000.00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Computation basis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How the premium is computed</w:t>
            </w:r>
          </w:p>
        </w:tc>
        <w:tc>
          <w:tcPr>
            <w:tcW w:type="dxa" w:w="2313"/>
            <w:tcMar>
              <w:top w:w="50" w:type="dxa"/>
              <w:bottom w:w="50" w:type="dxa"/>
              <w:left w:w="90" w:type="dxa"/>
              <w:right w:w="90" w:type="dxa"/>
            </w:tcMar>
          </w:tcPr>
          <w:p>
            <w:pPr>
              <w:pStyle w:val="BDOITable"/>
            </w:pPr>
            <w:r>
              <w:rPr>
                <w:sz w:val="15"/>
              </w:rPr>
              <w:t>Comprehensive rate on the vehicle value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388"/>
            <w:tcMar>
              <w:top w:w="50" w:type="dxa"/>
              <w:bottom w:w="50" w:type="dxa"/>
              <w:left w:w="90" w:type="dxa"/>
              <w:right w:w="90" w:type="dxa"/>
            </w:tcMar>
            <w:shd w:val="clear" w:color="auto" w:fill="E5F5FF"/>
          </w:tcPr>
          <w:p>
            <w:pPr>
              <w:pStyle w:val="BDOITable"/>
            </w:pPr>
            <w:r>
              <w:rPr>
                <w:sz w:val="15"/>
              </w:rPr>
              <w:t>Y (one basic coverage)</w:t>
            </w:r>
          </w:p>
        </w:tc>
        <w:tc>
          <w:tcPr>
            <w:tcW w:type="dxa" w:w="2776"/>
            <w:tcMar>
              <w:top w:w="50" w:type="dxa"/>
              <w:bottom w:w="50" w:type="dxa"/>
              <w:left w:w="90" w:type="dxa"/>
              <w:right w:w="90" w:type="dxa"/>
            </w:tcMar>
            <w:shd w:val="clear" w:color="auto" w:fill="E5F5FF"/>
          </w:tcPr>
          <w:p>
            <w:pPr>
              <w:pStyle w:val="BDOITable"/>
            </w:pPr>
            <w:r>
              <w:rPr>
                <w:sz w:val="15"/>
              </w:rPr>
              <w:t>Codes of CI-02; Y or N; PHP</w:t>
            </w:r>
          </w:p>
        </w:tc>
        <w:tc>
          <w:tcPr>
            <w:tcW w:type="dxa" w:w="3856"/>
            <w:tcMar>
              <w:top w:w="50" w:type="dxa"/>
              <w:bottom w:w="50" w:type="dxa"/>
              <w:left w:w="90" w:type="dxa"/>
              <w:right w:w="90" w:type="dxa"/>
            </w:tcMar>
            <w:shd w:val="clear" w:color="auto" w:fill="E5F5FF"/>
          </w:tcPr>
          <w:p>
            <w:pPr>
              <w:pStyle w:val="BDOITable"/>
            </w:pPr>
            <w:r>
              <w:rPr>
                <w:sz w:val="15"/>
              </w:rPr>
              <w:t>Coverages of the version</w:t>
            </w:r>
          </w:p>
        </w:tc>
        <w:tc>
          <w:tcPr>
            <w:tcW w:type="dxa" w:w="2313"/>
            <w:tcMar>
              <w:top w:w="50" w:type="dxa"/>
              <w:bottom w:w="50" w:type="dxa"/>
              <w:left w:w="90" w:type="dxa"/>
              <w:right w:w="90" w:type="dxa"/>
            </w:tcMar>
            <w:shd w:val="clear" w:color="auto" w:fill="E5F5FF"/>
          </w:tcPr>
          <w:p>
            <w:pPr>
              <w:pStyle w:val="BDOITable"/>
            </w:pPr>
            <w:r>
              <w:rPr>
                <w:sz w:val="15"/>
              </w:rPr>
              <w:t>OD_THEFT; Y; N; -; 2000.00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Insurer code / Role / Share % / Rate % / Minimum premium</w:t>
            </w:r>
          </w:p>
        </w:tc>
        <w:tc>
          <w:tcPr>
            <w:tcW w:type="dxa" w:w="1388"/>
            <w:tcMar>
              <w:top w:w="50" w:type="dxa"/>
              <w:bottom w:w="50" w:type="dxa"/>
              <w:left w:w="90" w:type="dxa"/>
              <w:right w:w="90" w:type="dxa"/>
            </w:tcMar>
          </w:tcPr>
          <w:p>
            <w:pPr>
              <w:pStyle w:val="BDOITable"/>
            </w:pPr>
            <w:r>
              <w:rPr>
                <w:sz w:val="15"/>
              </w:rPr>
              <w:t>Y (the panel)</w:t>
            </w:r>
          </w:p>
        </w:tc>
        <w:tc>
          <w:tcPr>
            <w:tcW w:type="dxa" w:w="2776"/>
            <w:tcMar>
              <w:top w:w="50" w:type="dxa"/>
              <w:bottom w:w="50" w:type="dxa"/>
              <w:left w:w="90" w:type="dxa"/>
              <w:right w:w="90" w:type="dxa"/>
            </w:tcMar>
          </w:tcPr>
          <w:p>
            <w:pPr>
              <w:pStyle w:val="BDOITable"/>
            </w:pPr>
            <w:r>
              <w:rPr>
                <w:sz w:val="15"/>
              </w:rPr>
              <w:t>Codes of CI-05; Panel, Lead or Participant; shares total 100</w:t>
            </w:r>
          </w:p>
        </w:tc>
        <w:tc>
          <w:tcPr>
            <w:tcW w:type="dxa" w:w="3856"/>
            <w:tcMar>
              <w:top w:w="50" w:type="dxa"/>
              <w:bottom w:w="50" w:type="dxa"/>
              <w:left w:w="90" w:type="dxa"/>
              <w:right w:w="90" w:type="dxa"/>
            </w:tcMar>
          </w:tcPr>
          <w:p>
            <w:pPr>
              <w:pStyle w:val="BDOITable"/>
            </w:pPr>
            <w:r>
              <w:rPr>
                <w:sz w:val="15"/>
              </w:rPr>
              <w:t>Panel insurers</w:t>
            </w:r>
          </w:p>
        </w:tc>
        <w:tc>
          <w:tcPr>
            <w:tcW w:type="dxa" w:w="2313"/>
            <w:tcMar>
              <w:top w:w="50" w:type="dxa"/>
              <w:bottom w:w="50" w:type="dxa"/>
              <w:left w:w="90" w:type="dxa"/>
              <w:right w:w="90" w:type="dxa"/>
            </w:tcMar>
          </w:tcPr>
          <w:p>
            <w:pPr>
              <w:pStyle w:val="BDOITable"/>
            </w:pPr>
            <w:r>
              <w:rPr>
                <w:sz w:val="15"/>
              </w:rPr>
              <w:t>INS-MGIC; Panel; -; 1.2000; -</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388"/>
            <w:tcMar>
              <w:top w:w="50" w:type="dxa"/>
              <w:bottom w:w="50" w:type="dxa"/>
              <w:left w:w="90" w:type="dxa"/>
              <w:right w:w="90" w:type="dxa"/>
            </w:tcMar>
            <w:shd w:val="clear" w:color="auto" w:fill="E5F5FF"/>
          </w:tcPr>
          <w:p>
            <w:pPr>
              <w:pStyle w:val="BDOITable"/>
            </w:pPr>
            <w:r>
              <w:rPr>
                <w:sz w:val="15"/>
              </w:rPr>
              <w:t>Y (every insurer and included coverage)</w:t>
            </w:r>
          </w:p>
        </w:tc>
        <w:tc>
          <w:tcPr>
            <w:tcW w:type="dxa" w:w="2776"/>
            <w:tcMar>
              <w:top w:w="50" w:type="dxa"/>
              <w:bottom w:w="50" w:type="dxa"/>
              <w:left w:w="90" w:type="dxa"/>
              <w:right w:w="90" w:type="dxa"/>
            </w:tcMar>
            <w:shd w:val="clear" w:color="auto" w:fill="E5F5FF"/>
          </w:tcPr>
          <w:p>
            <w:pPr>
              <w:pStyle w:val="BDOITable"/>
            </w:pPr>
            <w:r>
              <w:rPr>
                <w:sz w:val="15"/>
              </w:rPr>
              <w:t>Codes of CI-03 separated by commas</w:t>
            </w:r>
          </w:p>
        </w:tc>
        <w:tc>
          <w:tcPr>
            <w:tcW w:type="dxa" w:w="3856"/>
            <w:tcMar>
              <w:top w:w="50" w:type="dxa"/>
              <w:bottom w:w="50" w:type="dxa"/>
              <w:left w:w="90" w:type="dxa"/>
              <w:right w:w="90" w:type="dxa"/>
            </w:tcMar>
            <w:shd w:val="clear" w:color="auto" w:fill="E5F5FF"/>
          </w:tcPr>
          <w:p>
            <w:pPr>
              <w:pStyle w:val="BDOITable"/>
            </w:pPr>
            <w:r>
              <w:rPr>
                <w:sz w:val="15"/>
              </w:rPr>
              <w:t>Terms per insurer and coverage</w:t>
            </w:r>
          </w:p>
        </w:tc>
        <w:tc>
          <w:tcPr>
            <w:tcW w:type="dxa" w:w="2313"/>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ManCom sign-off reference / Signed package slip</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Reference; the signed slip file</w:t>
            </w:r>
          </w:p>
        </w:tc>
        <w:tc>
          <w:tcPr>
            <w:tcW w:type="dxa" w:w="3856"/>
            <w:tcMar>
              <w:top w:w="50" w:type="dxa"/>
              <w:bottom w:w="50" w:type="dxa"/>
              <w:left w:w="90" w:type="dxa"/>
              <w:right w:w="90" w:type="dxa"/>
            </w:tcMar>
          </w:tcPr>
          <w:p>
            <w:pPr>
              <w:pStyle w:val="BDOITable"/>
            </w:pPr>
            <w:r>
              <w:rPr>
                <w:sz w:val="15"/>
              </w:rPr>
              <w:t>Evidence kept on the request</w:t>
            </w:r>
          </w:p>
        </w:tc>
        <w:tc>
          <w:tcPr>
            <w:tcW w:type="dxa" w:w="2313"/>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1" w:name="_Toc000271"/>
      <w:r>
        <w:rPr/>
        <w:t>19.7 CI-07 Package map (legacy package to BIBS package version)</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48: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Legacy package code / Legacy version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As stored in QPS</w:t>
            </w:r>
          </w:p>
        </w:tc>
        <w:tc>
          <w:tcPr>
            <w:tcW w:type="dxa" w:w="3856"/>
            <w:tcMar>
              <w:top w:w="50" w:type="dxa"/>
              <w:bottom w:w="50" w:type="dxa"/>
              <w:left w:w="90" w:type="dxa"/>
              <w:right w:w="90" w:type="dxa"/>
            </w:tcMar>
          </w:tcPr>
          <w:p>
            <w:pPr>
              <w:pStyle w:val="BDOITable"/>
            </w:pPr>
            <w:r>
              <w:rPr>
                <w:sz w:val="15"/>
              </w:rPr>
              <w:t>Package of the legacy policy headers</w:t>
            </w:r>
          </w:p>
        </w:tc>
        <w:tc>
          <w:tcPr>
            <w:tcW w:type="dxa" w:w="2313"/>
            <w:tcMar>
              <w:top w:w="50" w:type="dxa"/>
              <w:bottom w:w="50" w:type="dxa"/>
              <w:left w:w="90" w:type="dxa"/>
              <w:right w:w="90" w:type="dxa"/>
            </w:tcMar>
          </w:tcPr>
          <w:p>
            <w:pPr>
              <w:pStyle w:val="BDOITable"/>
            </w:pPr>
            <w:r>
              <w:rPr>
                <w:sz w:val="15"/>
              </w:rPr>
              <w:t>PKG-MOTOR-FLEET; 3</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Legacy package name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For reading only</w:t>
            </w:r>
          </w:p>
        </w:tc>
        <w:tc>
          <w:tcPr>
            <w:tcW w:type="dxa" w:w="2313"/>
            <w:tcMar>
              <w:top w:w="50" w:type="dxa"/>
              <w:bottom w:w="50" w:type="dxa"/>
              <w:left w:w="90" w:type="dxa"/>
              <w:right w:w="90" w:type="dxa"/>
            </w:tcMar>
            <w:shd w:val="clear" w:color="auto" w:fill="E5F5FF"/>
          </w:tcPr>
          <w:p>
            <w:pPr>
              <w:pStyle w:val="BDOITable"/>
            </w:pPr>
            <w:r>
              <w:rPr>
                <w:sz w:val="15"/>
              </w:rPr>
              <w:t>Motor fleet package 2025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Qualifier: risk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Risk code of CI-01</w:t>
            </w:r>
          </w:p>
        </w:tc>
        <w:tc>
          <w:tcPr>
            <w:tcW w:type="dxa" w:w="3856"/>
            <w:tcMar>
              <w:top w:w="50" w:type="dxa"/>
              <w:bottom w:w="50" w:type="dxa"/>
              <w:left w:w="90" w:type="dxa"/>
              <w:right w:w="90" w:type="dxa"/>
            </w:tcMar>
          </w:tcPr>
          <w:p>
            <w:pPr>
              <w:pStyle w:val="BDOITable"/>
            </w:pPr>
            <w:r>
              <w:rPr>
                <w:sz w:val="15"/>
              </w:rPr>
              <w:t>When one legacy package maps to several BIBS packages by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Qualifier: insurer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Partner code of CI-05</w:t>
            </w:r>
          </w:p>
        </w:tc>
        <w:tc>
          <w:tcPr>
            <w:tcW w:type="dxa" w:w="3856"/>
            <w:tcMar>
              <w:top w:w="50" w:type="dxa"/>
              <w:bottom w:w="50" w:type="dxa"/>
              <w:left w:w="90" w:type="dxa"/>
              <w:right w:w="90" w:type="dxa"/>
            </w:tcMar>
            <w:shd w:val="clear" w:color="auto" w:fill="E5F5FF"/>
          </w:tcPr>
          <w:p>
            <w:pPr>
              <w:pStyle w:val="BDOITable"/>
            </w:pPr>
            <w:r>
              <w:rPr>
                <w:sz w:val="15"/>
              </w:rPr>
              <w:t>When the split is by insurer</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Qualifier: sum insured from / to</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PHP amounts</w:t>
            </w:r>
          </w:p>
        </w:tc>
        <w:tc>
          <w:tcPr>
            <w:tcW w:type="dxa" w:w="3856"/>
            <w:tcMar>
              <w:top w:w="50" w:type="dxa"/>
              <w:bottom w:w="50" w:type="dxa"/>
              <w:left w:w="90" w:type="dxa"/>
              <w:right w:w="90" w:type="dxa"/>
            </w:tcMar>
          </w:tcPr>
          <w:p>
            <w:pPr>
              <w:pStyle w:val="BDOITable"/>
            </w:pPr>
            <w:r>
              <w:rPr>
                <w:sz w:val="15"/>
              </w:rPr>
              <w:t>When the split is by sum-insured band</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BIBS risk code / BIBS version</w:t>
            </w:r>
          </w:p>
        </w:tc>
        <w:tc>
          <w:tcPr>
            <w:tcW w:type="dxa" w:w="1388"/>
            <w:tcMar>
              <w:top w:w="50" w:type="dxa"/>
              <w:bottom w:w="50" w:type="dxa"/>
              <w:left w:w="90" w:type="dxa"/>
              <w:right w:w="90" w:type="dxa"/>
            </w:tcMar>
            <w:shd w:val="clear" w:color="auto" w:fill="E5F5FF"/>
          </w:tcPr>
          <w:p>
            <w:pPr>
              <w:pStyle w:val="BDOITable"/>
            </w:pPr>
            <w:r>
              <w:rPr>
                <w:sz w:val="15"/>
              </w:rPr>
              <w:t>Cond.: action MAP</w:t>
            </w:r>
          </w:p>
        </w:tc>
        <w:tc>
          <w:tcPr>
            <w:tcW w:type="dxa" w:w="2776"/>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3856"/>
            <w:tcMar>
              <w:top w:w="50" w:type="dxa"/>
              <w:bottom w:w="50" w:type="dxa"/>
              <w:left w:w="90" w:type="dxa"/>
              <w:right w:w="90" w:type="dxa"/>
            </w:tcMar>
            <w:shd w:val="clear" w:color="auto" w:fill="E5F5FF"/>
          </w:tcPr>
          <w:p>
            <w:pPr>
              <w:pStyle w:val="BDOITable"/>
            </w:pPr>
            <w:r>
              <w:rPr>
                <w:sz w:val="15"/>
              </w:rPr>
              <w:t>Target of the entry</w:t>
            </w:r>
          </w:p>
        </w:tc>
        <w:tc>
          <w:tcPr>
            <w:tcW w:type="dxa" w:w="2313"/>
            <w:tcMar>
              <w:top w:w="50" w:type="dxa"/>
              <w:bottom w:w="50" w:type="dxa"/>
              <w:left w:w="90" w:type="dxa"/>
              <w:right w:w="90" w:type="dxa"/>
            </w:tcMar>
            <w:shd w:val="clear" w:color="auto" w:fill="E5F5FF"/>
          </w:tcPr>
          <w:p>
            <w:pPr>
              <w:pStyle w:val="BDOITable"/>
            </w:pPr>
            <w:r>
              <w:rPr>
                <w:sz w:val="15"/>
              </w:rPr>
              <w:t>MTR30; 1</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MAP or REJECT</w:t>
            </w:r>
          </w:p>
        </w:tc>
        <w:tc>
          <w:tcPr>
            <w:tcW w:type="dxa" w:w="3856"/>
            <w:tcMar>
              <w:top w:w="50" w:type="dxa"/>
              <w:bottom w:w="50" w:type="dxa"/>
              <w:left w:w="90" w:type="dxa"/>
              <w:right w:w="90" w:type="dxa"/>
            </w:tcMar>
          </w:tcPr>
          <w:p>
            <w:pPr>
              <w:pStyle w:val="BDOITable"/>
            </w:pPr>
            <w:r>
              <w:rPr>
                <w:sz w:val="15"/>
              </w:rPr>
              <w:t>REJECT sends the candidate to the Renewal Exception bucket</w:t>
            </w:r>
          </w:p>
        </w:tc>
        <w:tc>
          <w:tcPr>
            <w:tcW w:type="dxa" w:w="2313"/>
            <w:tcMar>
              <w:top w:w="50" w:type="dxa"/>
              <w:bottom w:w="50" w:type="dxa"/>
              <w:left w:w="90" w:type="dxa"/>
              <w:right w:w="90" w:type="dxa"/>
            </w:tcMar>
          </w:tcPr>
          <w:p>
            <w:pPr>
              <w:pStyle w:val="BDOITable"/>
            </w:pPr>
            <w:r>
              <w:rPr>
                <w:sz w:val="15"/>
              </w:rPr>
              <w:t>MAP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Remarks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Reason of a REJECT or a split</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2" w:name="_Toc000272"/>
      <w:r>
        <w:rPr/>
        <w:t>19.8 CI-08 Document templates</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49: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Template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3856"/>
            <w:tcMar>
              <w:top w:w="50" w:type="dxa"/>
              <w:bottom w:w="50" w:type="dxa"/>
              <w:left w:w="90" w:type="dxa"/>
              <w:right w:w="90" w:type="dxa"/>
            </w:tcMar>
          </w:tcPr>
          <w:p>
            <w:pPr>
              <w:pStyle w:val="BDOITable"/>
            </w:pPr>
            <w:r>
              <w:rPr>
                <w:sz w:val="15"/>
              </w:rPr>
              <w:t>Template code</w:t>
            </w:r>
          </w:p>
        </w:tc>
        <w:tc>
          <w:tcPr>
            <w:tcW w:type="dxa" w:w="2313"/>
            <w:tcMar>
              <w:top w:w="50" w:type="dxa"/>
              <w:bottom w:w="50" w:type="dxa"/>
              <w:left w:w="90" w:type="dxa"/>
              <w:right w:w="90" w:type="dxa"/>
            </w:tcMar>
          </w:tcPr>
          <w:p>
            <w:pPr>
              <w:pStyle w:val="BDOITable"/>
            </w:pPr>
            <w:r>
              <w:rPr>
                <w:sz w:val="15"/>
              </w:rPr>
              <w:t>PKG_ADVISORY</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of the template version</w:t>
            </w:r>
          </w:p>
        </w:tc>
        <w:tc>
          <w:tcPr>
            <w:tcW w:type="dxa" w:w="2313"/>
            <w:tcMar>
              <w:top w:w="50" w:type="dxa"/>
              <w:bottom w:w="50" w:type="dxa"/>
              <w:left w:w="90" w:type="dxa"/>
              <w:right w:w="90" w:type="dxa"/>
            </w:tcMar>
            <w:shd w:val="clear" w:color="auto" w:fill="E5F5FF"/>
          </w:tcPr>
          <w:p>
            <w:pPr>
              <w:pStyle w:val="BDOITable"/>
            </w:pPr>
            <w:r>
              <w:rPr>
                <w:sz w:val="15"/>
              </w:rPr>
              <w:t>Package advisory</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Text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with merge fields in double braces</w:t>
            </w:r>
          </w:p>
        </w:tc>
        <w:tc>
          <w:tcPr>
            <w:tcW w:type="dxa" w:w="3856"/>
            <w:tcMar>
              <w:top w:w="50" w:type="dxa"/>
              <w:bottom w:w="50" w:type="dxa"/>
              <w:left w:w="90" w:type="dxa"/>
              <w:right w:w="90" w:type="dxa"/>
            </w:tcMar>
          </w:tcPr>
          <w:p>
            <w:pPr>
              <w:pStyle w:val="BDOITable"/>
            </w:pPr>
            <w:r>
              <w:rPr>
                <w:sz w:val="15"/>
              </w:rPr>
              <w:t>Opening text of the document</w:t>
            </w:r>
          </w:p>
        </w:tc>
        <w:tc>
          <w:tcPr>
            <w:tcW w:type="dxa" w:w="2313"/>
            <w:tcMar>
              <w:top w:w="50" w:type="dxa"/>
              <w:bottom w:w="50" w:type="dxa"/>
              <w:left w:w="90" w:type="dxa"/>
              <w:right w:w="90" w:type="dxa"/>
            </w:tcMar>
          </w:tcPr>
          <w:p>
            <w:pPr>
              <w:pStyle w:val="BDOITable"/>
            </w:pPr>
            <w:r>
              <w:rPr>
                <w:sz w:val="15"/>
              </w:rPr>
              <w:t>This is to advise that the package {{productCode}} - {{productName}}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Merge fields used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3856"/>
            <w:tcMar>
              <w:top w:w="50" w:type="dxa"/>
              <w:bottom w:w="50" w:type="dxa"/>
              <w:left w:w="90" w:type="dxa"/>
              <w:right w:w="90" w:type="dxa"/>
            </w:tcMar>
            <w:shd w:val="clear" w:color="auto" w:fill="E5F5FF"/>
          </w:tcPr>
          <w:p>
            <w:pPr>
              <w:pStyle w:val="BDOITable"/>
            </w:pPr>
            <w:r>
              <w:rPr>
                <w:sz w:val="15"/>
              </w:rPr>
              <w:t>Fields filled in by BIBS</w:t>
            </w:r>
          </w:p>
        </w:tc>
        <w:tc>
          <w:tcPr>
            <w:tcW w:type="dxa" w:w="2313"/>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 from which the version is used</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3" w:name="_Toc000273"/>
      <w:r>
        <w:rPr/>
        <w:t>19.9 CI-09 Lists of values and parameters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50: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 or 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the list or parameter</w:t>
            </w:r>
          </w:p>
        </w:tc>
        <w:tc>
          <w:tcPr>
            <w:tcW w:type="dxa" w:w="3856"/>
            <w:tcMar>
              <w:top w:w="50" w:type="dxa"/>
              <w:bottom w:w="50" w:type="dxa"/>
              <w:left w:w="90" w:type="dxa"/>
              <w:right w:w="90" w:type="dxa"/>
            </w:tcMar>
          </w:tcPr>
          <w:p>
            <w:pPr>
              <w:pStyle w:val="BDOITable"/>
            </w:pPr>
            <w:r>
              <w:rPr>
                <w:sz w:val="15"/>
              </w:rPr>
              <w:t>For example PKG_REQUEST_REASON, PKG_SLA_NEGOTIATION</w:t>
            </w:r>
          </w:p>
        </w:tc>
        <w:tc>
          <w:tcPr>
            <w:tcW w:type="dxa" w:w="2313"/>
            <w:tcMar>
              <w:top w:w="50" w:type="dxa"/>
              <w:bottom w:w="50" w:type="dxa"/>
              <w:left w:w="90" w:type="dxa"/>
              <w:right w:w="90" w:type="dxa"/>
            </w:tcMar>
          </w:tcPr>
          <w:p>
            <w:pPr>
              <w:pStyle w:val="BDOITable"/>
            </w:pPr>
            <w:r>
              <w:rPr>
                <w:sz w:val="15"/>
              </w:rPr>
              <w:t>PKG_REQUEST_REASON</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code</w:t>
            </w:r>
          </w:p>
        </w:tc>
        <w:tc>
          <w:tcPr>
            <w:tcW w:type="dxa" w:w="1388"/>
            <w:tcMar>
              <w:top w:w="50" w:type="dxa"/>
              <w:bottom w:w="50" w:type="dxa"/>
              <w:left w:w="90" w:type="dxa"/>
              <w:right w:w="90" w:type="dxa"/>
            </w:tcMar>
            <w:shd w:val="clear" w:color="auto" w:fill="E5F5FF"/>
          </w:tcPr>
          <w:p>
            <w:pPr>
              <w:pStyle w:val="BDOITable"/>
            </w:pPr>
            <w:r>
              <w:rPr>
                <w:sz w:val="15"/>
              </w:rPr>
              <w:t>Cond.: list</w:t>
            </w:r>
          </w:p>
        </w:tc>
        <w:tc>
          <w:tcPr>
            <w:tcW w:type="dxa" w:w="2776"/>
            <w:tcMar>
              <w:top w:w="50" w:type="dxa"/>
              <w:bottom w:w="50" w:type="dxa"/>
              <w:left w:w="90" w:type="dxa"/>
              <w:right w:w="90" w:type="dxa"/>
            </w:tcMar>
            <w:shd w:val="clear" w:color="auto" w:fill="E5F5FF"/>
          </w:tcPr>
          <w:p>
            <w:pPr>
              <w:pStyle w:val="BDOITable"/>
            </w:pPr>
            <w:r>
              <w:rPr>
                <w:sz w:val="15"/>
              </w:rPr>
              <w:t>Up to 40 capitals</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LOSS_EXPERIENCE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 or value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number for a parameter</w:t>
            </w:r>
          </w:p>
        </w:tc>
        <w:tc>
          <w:tcPr>
            <w:tcW w:type="dxa" w:w="3856"/>
            <w:tcMar>
              <w:top w:w="50" w:type="dxa"/>
              <w:bottom w:w="50" w:type="dxa"/>
              <w:left w:w="90" w:type="dxa"/>
              <w:right w:w="90" w:type="dxa"/>
            </w:tcMar>
          </w:tcPr>
          <w:p>
            <w:pPr>
              <w:pStyle w:val="BDOITable"/>
            </w:pPr>
            <w:r>
              <w:rPr>
                <w:sz w:val="15"/>
              </w:rPr>
              <w:t>Label shown to users, or the parameter value</w:t>
            </w:r>
          </w:p>
        </w:tc>
        <w:tc>
          <w:tcPr>
            <w:tcW w:type="dxa" w:w="2313"/>
            <w:tcMar>
              <w:top w:w="50" w:type="dxa"/>
              <w:bottom w:w="50" w:type="dxa"/>
              <w:left w:w="90" w:type="dxa"/>
              <w:right w:w="90" w:type="dxa"/>
            </w:tcMar>
          </w:tcPr>
          <w:p>
            <w:pPr>
              <w:pStyle w:val="BDOITable"/>
            </w:pPr>
            <w:r>
              <w:rPr>
                <w:sz w:val="15"/>
              </w:rPr>
              <w:t>Loss experience</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Order / Active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Number; Y or N</w:t>
            </w:r>
          </w:p>
        </w:tc>
        <w:tc>
          <w:tcPr>
            <w:tcW w:type="dxa" w:w="3856"/>
            <w:tcMar>
              <w:top w:w="50" w:type="dxa"/>
              <w:bottom w:w="50" w:type="dxa"/>
              <w:left w:w="90" w:type="dxa"/>
              <w:right w:w="90" w:type="dxa"/>
            </w:tcMar>
            <w:shd w:val="clear" w:color="auto" w:fill="E5F5FF"/>
          </w:tcPr>
          <w:p>
            <w:pPr>
              <w:pStyle w:val="BDOITable"/>
            </w:pPr>
            <w:r>
              <w:rPr>
                <w:sz w:val="15"/>
              </w:rPr>
              <w:t>Display order and status</w:t>
            </w:r>
          </w:p>
        </w:tc>
        <w:tc>
          <w:tcPr>
            <w:tcW w:type="dxa" w:w="2313"/>
            <w:tcMar>
              <w:top w:w="50" w:type="dxa"/>
              <w:bottom w:w="50" w:type="dxa"/>
              <w:left w:w="90" w:type="dxa"/>
              <w:right w:w="90" w:type="dxa"/>
            </w:tcMar>
            <w:shd w:val="clear" w:color="auto" w:fill="E5F5FF"/>
          </w:tcPr>
          <w:p>
            <w:pPr>
              <w:pStyle w:val="BDOITable"/>
            </w:pPr>
            <w:r>
              <w:rPr>
                <w:sz w:val="15"/>
              </w:rPr>
              <w:t>50; 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From when the value applies</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4" w:name="_Toc000274"/>
      <w:r>
        <w:rPr/>
        <w:t>19.10 CI-10 Incentive criteria</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51: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Code / Name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_ and -; text</w:t>
            </w:r>
          </w:p>
        </w:tc>
        <w:tc>
          <w:tcPr>
            <w:tcW w:type="dxa" w:w="3856"/>
            <w:tcMar>
              <w:top w:w="50" w:type="dxa"/>
              <w:bottom w:w="50" w:type="dxa"/>
              <w:left w:w="90" w:type="dxa"/>
              <w:right w:w="90" w:type="dxa"/>
            </w:tcMar>
          </w:tcPr>
          <w:p>
            <w:pPr>
              <w:pStyle w:val="BDOITable"/>
            </w:pPr>
            <w:r>
              <w:rPr>
                <w:sz w:val="15"/>
              </w:rPr>
              <w:t>Criterion</w:t>
            </w:r>
          </w:p>
        </w:tc>
        <w:tc>
          <w:tcPr>
            <w:tcW w:type="dxa" w:w="2313"/>
            <w:tcMar>
              <w:top w:w="50" w:type="dxa"/>
              <w:bottom w:w="50" w:type="dxa"/>
              <w:left w:w="90" w:type="dxa"/>
              <w:right w:w="90" w:type="dxa"/>
            </w:tcMar>
          </w:tcPr>
          <w:p>
            <w:pPr>
              <w:pStyle w:val="BDOITable"/>
            </w:pPr>
            <w:r>
              <w:rPr>
                <w:sz w:val="15"/>
              </w:rPr>
              <w:t>CPC2; CPC2 campaign 2028</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Incentive type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List INCENTIVE_TYPE</w:t>
            </w:r>
          </w:p>
        </w:tc>
        <w:tc>
          <w:tcPr>
            <w:tcW w:type="dxa" w:w="3856"/>
            <w:tcMar>
              <w:top w:w="50" w:type="dxa"/>
              <w:bottom w:w="50" w:type="dxa"/>
              <w:left w:w="90" w:type="dxa"/>
              <w:right w:w="90" w:type="dxa"/>
            </w:tcMar>
            <w:shd w:val="clear" w:color="auto" w:fill="E5F5FF"/>
          </w:tcPr>
          <w:p>
            <w:pPr>
              <w:pStyle w:val="BDOITable"/>
            </w:pPr>
            <w:r>
              <w:rPr>
                <w:sz w:val="15"/>
              </w:rPr>
              <w:t>Type of criterion</w:t>
            </w:r>
          </w:p>
        </w:tc>
        <w:tc>
          <w:tcPr>
            <w:tcW w:type="dxa" w:w="2313"/>
            <w:tcMar>
              <w:top w:w="50" w:type="dxa"/>
              <w:bottom w:w="50" w:type="dxa"/>
              <w:left w:w="90" w:type="dxa"/>
              <w:right w:w="90" w:type="dxa"/>
            </w:tcMar>
            <w:shd w:val="clear" w:color="auto" w:fill="E5F5FF"/>
          </w:tcPr>
          <w:p>
            <w:pPr>
              <w:pStyle w:val="BDOITable"/>
            </w:pPr>
            <w:r>
              <w:rPr>
                <w:sz w:val="15"/>
              </w:rPr>
              <w:t>CAMPAIGN</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basis / Value</w:t>
            </w:r>
          </w:p>
        </w:tc>
        <w:tc>
          <w:tcPr>
            <w:tcW w:type="dxa" w:w="1388"/>
            <w:tcMar>
              <w:top w:w="50" w:type="dxa"/>
              <w:bottom w:w="50" w:type="dxa"/>
              <w:left w:w="90" w:type="dxa"/>
              <w:right w:w="90" w:type="dxa"/>
            </w:tcMar>
          </w:tcPr>
          <w:p>
            <w:pPr>
              <w:pStyle w:val="BDOITable"/>
            </w:pPr>
            <w:r>
              <w:rPr>
                <w:sz w:val="15"/>
              </w:rPr>
              <w:t>Y (basis)</w:t>
            </w:r>
          </w:p>
        </w:tc>
        <w:tc>
          <w:tcPr>
            <w:tcW w:type="dxa" w:w="2776"/>
            <w:tcMar>
              <w:top w:w="50" w:type="dxa"/>
              <w:bottom w:w="50" w:type="dxa"/>
              <w:left w:w="90" w:type="dxa"/>
              <w:right w:w="90" w:type="dxa"/>
            </w:tcMar>
          </w:tcPr>
          <w:p>
            <w:pPr>
              <w:pStyle w:val="BDOITable"/>
            </w:pPr>
            <w:r>
              <w:rPr>
                <w:sz w:val="15"/>
              </w:rPr>
              <w:t>Rate (%), Fixed amount or Rule; number</w:t>
            </w:r>
          </w:p>
        </w:tc>
        <w:tc>
          <w:tcPr>
            <w:tcW w:type="dxa" w:w="3856"/>
            <w:tcMar>
              <w:top w:w="50" w:type="dxa"/>
              <w:bottom w:w="50" w:type="dxa"/>
              <w:left w:w="90" w:type="dxa"/>
              <w:right w:w="90" w:type="dxa"/>
            </w:tcMar>
          </w:tcPr>
          <w:p>
            <w:pPr>
              <w:pStyle w:val="BDOITable"/>
            </w:pPr>
            <w:r>
              <w:rPr>
                <w:sz w:val="15"/>
              </w:rPr>
              <w:t>Value of the criterion</w:t>
            </w:r>
          </w:p>
        </w:tc>
        <w:tc>
          <w:tcPr>
            <w:tcW w:type="dxa" w:w="2313"/>
            <w:tcMar>
              <w:top w:w="50" w:type="dxa"/>
              <w:bottom w:w="50" w:type="dxa"/>
              <w:left w:w="90" w:type="dxa"/>
              <w:right w:w="90" w:type="dxa"/>
            </w:tcMar>
          </w:tcPr>
          <w:p>
            <w:pPr>
              <w:pStyle w:val="BDOITable"/>
            </w:pPr>
            <w:r>
              <w:rPr>
                <w:sz w:val="15"/>
              </w:rPr>
              <w:t>Rate (%); 1.00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Rule parameters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JSON</w:t>
            </w:r>
          </w:p>
        </w:tc>
        <w:tc>
          <w:tcPr>
            <w:tcW w:type="dxa" w:w="3856"/>
            <w:tcMar>
              <w:top w:w="50" w:type="dxa"/>
              <w:bottom w:w="50" w:type="dxa"/>
              <w:left w:w="90" w:type="dxa"/>
              <w:right w:w="90" w:type="dxa"/>
            </w:tcMar>
            <w:shd w:val="clear" w:color="auto" w:fill="E5F5FF"/>
          </w:tcPr>
          <w:p>
            <w:pPr>
              <w:pStyle w:val="BDOITable"/>
            </w:pPr>
            <w:r>
              <w:rPr>
                <w:sz w:val="15"/>
              </w:rPr>
              <w:t>Parameters of a rule criterion</w:t>
            </w:r>
          </w:p>
        </w:tc>
        <w:tc>
          <w:tcPr>
            <w:tcW w:type="dxa" w:w="2313"/>
            <w:tcMar>
              <w:top w:w="50" w:type="dxa"/>
              <w:bottom w:w="50" w:type="dxa"/>
              <w:left w:w="90" w:type="dxa"/>
              <w:right w:w="90" w:type="dxa"/>
            </w:tcMar>
            <w:shd w:val="clear" w:color="auto" w:fill="E5F5FF"/>
          </w:tcPr>
          <w:p>
            <w:pPr>
              <w:pStyle w:val="BDOITable"/>
            </w:pPr>
            <w:r>
              <w:rPr>
                <w:sz w:val="15"/>
              </w:rPr>
              <w:t>{"minimumPremium": 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Products matrix: risk code / segment</w:t>
            </w:r>
          </w:p>
        </w:tc>
        <w:tc>
          <w:tcPr>
            <w:tcW w:type="dxa" w:w="1388"/>
            <w:tcMar>
              <w:top w:w="50" w:type="dxa"/>
              <w:bottom w:w="50" w:type="dxa"/>
              <w:left w:w="90" w:type="dxa"/>
              <w:right w:w="90" w:type="dxa"/>
            </w:tcMar>
          </w:tcPr>
          <w:p>
            <w:pPr>
              <w:pStyle w:val="BDOITable"/>
            </w:pPr>
            <w:r>
              <w:rPr>
                <w:sz w:val="15"/>
              </w:rPr>
              <w:t>Y (one product)</w:t>
            </w:r>
          </w:p>
        </w:tc>
        <w:tc>
          <w:tcPr>
            <w:tcW w:type="dxa" w:w="2776"/>
            <w:tcMar>
              <w:top w:w="50" w:type="dxa"/>
              <w:bottom w:w="50" w:type="dxa"/>
              <w:left w:w="90" w:type="dxa"/>
              <w:right w:w="90" w:type="dxa"/>
            </w:tcMar>
          </w:tcPr>
          <w:p>
            <w:pPr>
              <w:pStyle w:val="BDOITable"/>
            </w:pPr>
            <w:r>
              <w:rPr>
                <w:sz w:val="15"/>
              </w:rPr>
              <w:t>Active risk codes; segment or blank</w:t>
            </w:r>
          </w:p>
        </w:tc>
        <w:tc>
          <w:tcPr>
            <w:tcW w:type="dxa" w:w="3856"/>
            <w:tcMar>
              <w:top w:w="50" w:type="dxa"/>
              <w:bottom w:w="50" w:type="dxa"/>
              <w:left w:w="90" w:type="dxa"/>
              <w:right w:w="90" w:type="dxa"/>
            </w:tcMar>
          </w:tcPr>
          <w:p>
            <w:pPr>
              <w:pStyle w:val="BDOITable"/>
            </w:pPr>
            <w:r>
              <w:rPr>
                <w:sz w:val="15"/>
              </w:rPr>
              <w:t>Products and segments the criterion applies to</w:t>
            </w:r>
          </w:p>
        </w:tc>
        <w:tc>
          <w:tcPr>
            <w:tcW w:type="dxa" w:w="2313"/>
            <w:tcMar>
              <w:top w:w="50" w:type="dxa"/>
              <w:bottom w:w="50" w:type="dxa"/>
              <w:left w:w="90" w:type="dxa"/>
              <w:right w:w="90" w:type="dxa"/>
            </w:tcMar>
          </w:tcPr>
          <w:p>
            <w:pPr>
              <w:pStyle w:val="BDOITable"/>
            </w:pPr>
            <w:r>
              <w:rPr>
                <w:sz w:val="15"/>
              </w:rPr>
              <w:t>MTR30; COMBANK</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2313"/>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312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77</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261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image" Target="media/image55.png"/><Relationship Id="rId236" Type="http://schemas.openxmlformats.org/officeDocument/2006/relationships/header" Target="header87.xml"/><Relationship Id="rId237" Type="http://schemas.openxmlformats.org/officeDocument/2006/relationships/footer" Target="footer87.xml"/><Relationship Id="rId238" Type="http://schemas.openxmlformats.org/officeDocument/2006/relationships/header" Target="header88.xml"/><Relationship Id="rId239" Type="http://schemas.openxmlformats.org/officeDocument/2006/relationships/footer" Target="footer88.xml"/><Relationship Id="rId240" Type="http://schemas.openxmlformats.org/officeDocument/2006/relationships/image" Target="media/image56.png"/><Relationship Id="rId241" Type="http://schemas.openxmlformats.org/officeDocument/2006/relationships/header" Target="header89.xml"/><Relationship Id="rId242" Type="http://schemas.openxmlformats.org/officeDocument/2006/relationships/footer" Target="footer89.xml"/><Relationship Id="rId243" Type="http://schemas.openxmlformats.org/officeDocument/2006/relationships/header" Target="header90.xml"/><Relationship Id="rId244" Type="http://schemas.openxmlformats.org/officeDocument/2006/relationships/footer" Target="footer90.xml"/><Relationship Id="rId245" Type="http://schemas.openxmlformats.org/officeDocument/2006/relationships/image" Target="media/image57.png"/><Relationship Id="rId246" Type="http://schemas.openxmlformats.org/officeDocument/2006/relationships/image" Target="media/image58.png"/><Relationship Id="rId247" Type="http://schemas.openxmlformats.org/officeDocument/2006/relationships/image" Target="media/image59.png"/><Relationship Id="rId248" Type="http://schemas.openxmlformats.org/officeDocument/2006/relationships/image" Target="media/image60.png"/><Relationship Id="rId249" Type="http://schemas.openxmlformats.org/officeDocument/2006/relationships/header" Target="header91.xml"/><Relationship Id="rId250" Type="http://schemas.openxmlformats.org/officeDocument/2006/relationships/footer" Target="footer91.xml"/><Relationship Id="rId251" Type="http://schemas.openxmlformats.org/officeDocument/2006/relationships/header" Target="header92.xml"/><Relationship Id="rId252" Type="http://schemas.openxmlformats.org/officeDocument/2006/relationships/footer" Target="footer92.xml"/><Relationship Id="rId253" Type="http://schemas.openxmlformats.org/officeDocument/2006/relationships/header" Target="header93.xml"/><Relationship Id="rId254" Type="http://schemas.openxmlformats.org/officeDocument/2006/relationships/footer" Target="footer93.xml"/><Relationship Id="rId255" Type="http://schemas.openxmlformats.org/officeDocument/2006/relationships/header" Target="header94.xml"/><Relationship Id="rId256" Type="http://schemas.openxmlformats.org/officeDocument/2006/relationships/footer" Target="footer94.xml"/><Relationship Id="rId257" Type="http://schemas.openxmlformats.org/officeDocument/2006/relationships/image" Target="media/image61.png"/><Relationship Id="rId258" Type="http://schemas.openxmlformats.org/officeDocument/2006/relationships/header" Target="header95.xml"/><Relationship Id="rId259" Type="http://schemas.openxmlformats.org/officeDocument/2006/relationships/footer" Target="footer95.xml"/><Relationship Id="rId260" Type="http://schemas.openxmlformats.org/officeDocument/2006/relationships/header" Target="header96.xml"/><Relationship Id="rId261" Type="http://schemas.openxmlformats.org/officeDocument/2006/relationships/footer" Target="footer96.xml"/><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image" Target="media/image63.png"/><Relationship Id="rId268" Type="http://schemas.openxmlformats.org/officeDocument/2006/relationships/header" Target="header99.xml"/><Relationship Id="rId269" Type="http://schemas.openxmlformats.org/officeDocument/2006/relationships/footer" Target="footer99.xml"/><Relationship Id="rId270" Type="http://schemas.openxmlformats.org/officeDocument/2006/relationships/header" Target="header100.xml"/><Relationship Id="rId271" Type="http://schemas.openxmlformats.org/officeDocument/2006/relationships/footer" Target="footer100.xml"/><Relationship Id="rId272" Type="http://schemas.openxmlformats.org/officeDocument/2006/relationships/image" Target="media/image64.png"/><Relationship Id="rId273" Type="http://schemas.openxmlformats.org/officeDocument/2006/relationships/header" Target="header101.xml"/><Relationship Id="rId274" Type="http://schemas.openxmlformats.org/officeDocument/2006/relationships/footer" Target="footer101.xml"/><Relationship Id="rId275" Type="http://schemas.openxmlformats.org/officeDocument/2006/relationships/header" Target="header102.xml"/><Relationship Id="rId276" Type="http://schemas.openxmlformats.org/officeDocument/2006/relationships/footer" Target="footer102.xml"/><Relationship Id="rId277" Type="http://schemas.openxmlformats.org/officeDocument/2006/relationships/image" Target="media/image65.png"/><Relationship Id="rId278" Type="http://schemas.openxmlformats.org/officeDocument/2006/relationships/header" Target="header103.xml"/><Relationship Id="rId279" Type="http://schemas.openxmlformats.org/officeDocument/2006/relationships/footer" Target="footer103.xml"/><Relationship Id="rId280" Type="http://schemas.openxmlformats.org/officeDocument/2006/relationships/header" Target="header104.xml"/><Relationship Id="rId281" Type="http://schemas.openxmlformats.org/officeDocument/2006/relationships/footer" Target="footer104.xml"/><Relationship Id="rId282" Type="http://schemas.openxmlformats.org/officeDocument/2006/relationships/image" Target="media/image66.png"/><Relationship Id="rId283" Type="http://schemas.openxmlformats.org/officeDocument/2006/relationships/header" Target="header105.xml"/><Relationship Id="rId284" Type="http://schemas.openxmlformats.org/officeDocument/2006/relationships/footer" Target="footer105.xml"/><Relationship Id="rId285" Type="http://schemas.openxmlformats.org/officeDocument/2006/relationships/header" Target="header106.xml"/><Relationship Id="rId286" Type="http://schemas.openxmlformats.org/officeDocument/2006/relationships/footer" Target="footer106.xml"/><Relationship Id="rId287" Type="http://schemas.openxmlformats.org/officeDocument/2006/relationships/image" Target="media/image67.png"/><Relationship Id="rId288" Type="http://schemas.openxmlformats.org/officeDocument/2006/relationships/header" Target="header107.xml"/><Relationship Id="rId289" Type="http://schemas.openxmlformats.org/officeDocument/2006/relationships/footer" Target="footer107.xml"/><Relationship Id="rId290" Type="http://schemas.openxmlformats.org/officeDocument/2006/relationships/header" Target="header108.xml"/><Relationship Id="rId291" Type="http://schemas.openxmlformats.org/officeDocument/2006/relationships/footer" Target="footer108.xml"/><Relationship Id="rId292" Type="http://schemas.openxmlformats.org/officeDocument/2006/relationships/image" Target="media/image68.png"/><Relationship Id="rId293" Type="http://schemas.openxmlformats.org/officeDocument/2006/relationships/header" Target="header109.xml"/><Relationship Id="rId294" Type="http://schemas.openxmlformats.org/officeDocument/2006/relationships/footer" Target="footer109.xml"/><Relationship Id="rId295" Type="http://schemas.openxmlformats.org/officeDocument/2006/relationships/header" Target="header110.xml"/><Relationship Id="rId296" Type="http://schemas.openxmlformats.org/officeDocument/2006/relationships/footer" Target="footer110.xml"/><Relationship Id="rId297" Type="http://schemas.openxmlformats.org/officeDocument/2006/relationships/image" Target="media/image69.png"/><Relationship Id="rId298" Type="http://schemas.openxmlformats.org/officeDocument/2006/relationships/header" Target="header111.xml"/><Relationship Id="rId299" Type="http://schemas.openxmlformats.org/officeDocument/2006/relationships/footer" Target="footer111.xml"/><Relationship Id="rId300" Type="http://schemas.openxmlformats.org/officeDocument/2006/relationships/header" Target="header112.xml"/><Relationship Id="rId301" Type="http://schemas.openxmlformats.org/officeDocument/2006/relationships/footer" Target="footer112.xml"/><Relationship Id="rId302" Type="http://schemas.openxmlformats.org/officeDocument/2006/relationships/image" Target="media/image70.png"/><Relationship Id="rId303" Type="http://schemas.openxmlformats.org/officeDocument/2006/relationships/header" Target="header113.xml"/><Relationship Id="rId304" Type="http://schemas.openxmlformats.org/officeDocument/2006/relationships/footer" Target="footer113.xml"/><Relationship Id="rId305" Type="http://schemas.openxmlformats.org/officeDocument/2006/relationships/header" Target="header114.xml"/><Relationship Id="rId306" Type="http://schemas.openxmlformats.org/officeDocument/2006/relationships/footer" Target="footer114.xml"/><Relationship Id="rId307" Type="http://schemas.openxmlformats.org/officeDocument/2006/relationships/image" Target="media/image71.png"/><Relationship Id="rId308" Type="http://schemas.openxmlformats.org/officeDocument/2006/relationships/header" Target="header115.xml"/><Relationship Id="rId309" Type="http://schemas.openxmlformats.org/officeDocument/2006/relationships/footer" Target="footer115.xml"/><Relationship Id="rId310" Type="http://schemas.openxmlformats.org/officeDocument/2006/relationships/header" Target="header116.xml"/><Relationship Id="rId311" Type="http://schemas.openxmlformats.org/officeDocument/2006/relationships/footer" Target="footer116.xml"/><Relationship Id="rId312" Type="http://schemas.openxmlformats.org/officeDocument/2006/relationships/image" Target="media/image72.png"/><Relationship Id="rId313" Type="http://schemas.openxmlformats.org/officeDocument/2006/relationships/header" Target="header117.xml"/><Relationship Id="rId314" Type="http://schemas.openxmlformats.org/officeDocument/2006/relationships/footer" Target="footer117.xml"/><Relationship Id="rId315" Type="http://schemas.openxmlformats.org/officeDocument/2006/relationships/header" Target="header118.xml"/><Relationship Id="rId316" Type="http://schemas.openxmlformats.org/officeDocument/2006/relationships/footer" Target="footer118.xml"/><Relationship Id="rId317" Type="http://schemas.openxmlformats.org/officeDocument/2006/relationships/image" Target="media/image73.png"/><Relationship Id="rId318" Type="http://schemas.openxmlformats.org/officeDocument/2006/relationships/header" Target="header119.xml"/><Relationship Id="rId319" Type="http://schemas.openxmlformats.org/officeDocument/2006/relationships/footer" Target="footer119.xml"/><Relationship Id="rId320" Type="http://schemas.openxmlformats.org/officeDocument/2006/relationships/header" Target="header120.xml"/><Relationship Id="rId321" Type="http://schemas.openxmlformats.org/officeDocument/2006/relationships/footer" Target="footer120.xml"/><Relationship Id="rId322" Type="http://schemas.openxmlformats.org/officeDocument/2006/relationships/image" Target="media/image74.png"/><Relationship Id="rId323" Type="http://schemas.openxmlformats.org/officeDocument/2006/relationships/header" Target="header121.xml"/><Relationship Id="rId324" Type="http://schemas.openxmlformats.org/officeDocument/2006/relationships/footer" Target="footer121.xml"/><Relationship Id="rId325" Type="http://schemas.openxmlformats.org/officeDocument/2006/relationships/header" Target="header122.xml"/><Relationship Id="rId326" Type="http://schemas.openxmlformats.org/officeDocument/2006/relationships/footer" Target="footer122.xml"/><Relationship Id="rId327" Type="http://schemas.openxmlformats.org/officeDocument/2006/relationships/image" Target="media/image75.png"/><Relationship Id="rId328" Type="http://schemas.openxmlformats.org/officeDocument/2006/relationships/header" Target="header123.xml"/><Relationship Id="rId329" Type="http://schemas.openxmlformats.org/officeDocument/2006/relationships/footer" Target="footer123.xml"/><Relationship Id="rId330" Type="http://schemas.openxmlformats.org/officeDocument/2006/relationships/header" Target="header124.xml"/><Relationship Id="rId331" Type="http://schemas.openxmlformats.org/officeDocument/2006/relationships/footer" Target="footer124.xml"/><Relationship Id="rId332" Type="http://schemas.openxmlformats.org/officeDocument/2006/relationships/image" Target="media/image76.png"/><Relationship Id="rId333" Type="http://schemas.openxmlformats.org/officeDocument/2006/relationships/header" Target="header125.xml"/><Relationship Id="rId334" Type="http://schemas.openxmlformats.org/officeDocument/2006/relationships/footer" Target="footer125.xml"/><Relationship Id="rId335" Type="http://schemas.openxmlformats.org/officeDocument/2006/relationships/header" Target="header126.xml"/><Relationship Id="rId336" Type="http://schemas.openxmlformats.org/officeDocument/2006/relationships/footer" Target="footer126.xml"/><Relationship Id="rId337" Type="http://schemas.openxmlformats.org/officeDocument/2006/relationships/image" Target="media/image77.png"/><Relationship Id="rId338" Type="http://schemas.openxmlformats.org/officeDocument/2006/relationships/header" Target="header127.xml"/><Relationship Id="rId339" Type="http://schemas.openxmlformats.org/officeDocument/2006/relationships/footer" Target="footer127.xml"/><Relationship Id="rId340" Type="http://schemas.openxmlformats.org/officeDocument/2006/relationships/header" Target="header128.xml"/><Relationship Id="rId341" Type="http://schemas.openxmlformats.org/officeDocument/2006/relationships/footer" Target="footer128.xml"/><Relationship Id="rId342" Type="http://schemas.openxmlformats.org/officeDocument/2006/relationships/image" Target="media/image78.png"/><Relationship Id="rId343" Type="http://schemas.openxmlformats.org/officeDocument/2006/relationships/header" Target="header129.xml"/><Relationship Id="rId344" Type="http://schemas.openxmlformats.org/officeDocument/2006/relationships/footer" Target="footer129.xml"/><Relationship Id="rId345" Type="http://schemas.openxmlformats.org/officeDocument/2006/relationships/header" Target="header130.xml"/><Relationship Id="rId346" Type="http://schemas.openxmlformats.org/officeDocument/2006/relationships/footer" Target="footer130.xml"/><Relationship Id="rId347" Type="http://schemas.openxmlformats.org/officeDocument/2006/relationships/image" Target="media/image79.png"/><Relationship Id="rId348" Type="http://schemas.openxmlformats.org/officeDocument/2006/relationships/header" Target="header131.xml"/><Relationship Id="rId349" Type="http://schemas.openxmlformats.org/officeDocument/2006/relationships/footer" Target="footer131.xml"/><Relationship Id="rId350" Type="http://schemas.openxmlformats.org/officeDocument/2006/relationships/header" Target="header132.xml"/><Relationship Id="rId351" Type="http://schemas.openxmlformats.org/officeDocument/2006/relationships/footer" Target="footer132.xml"/><Relationship Id="rId352" Type="http://schemas.openxmlformats.org/officeDocument/2006/relationships/image" Target="media/image80.png"/><Relationship Id="rId353" Type="http://schemas.openxmlformats.org/officeDocument/2006/relationships/header" Target="header133.xml"/><Relationship Id="rId354" Type="http://schemas.openxmlformats.org/officeDocument/2006/relationships/footer" Target="footer133.xml"/><Relationship Id="rId355" Type="http://schemas.openxmlformats.org/officeDocument/2006/relationships/header" Target="header134.xml"/><Relationship Id="rId356" Type="http://schemas.openxmlformats.org/officeDocument/2006/relationships/footer" Target="footer134.xml"/><Relationship Id="rId357" Type="http://schemas.openxmlformats.org/officeDocument/2006/relationships/image" Target="media/image81.png"/><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header" Target="header137.xml"/><Relationship Id="rId365" Type="http://schemas.openxmlformats.org/officeDocument/2006/relationships/footer" Target="footer137.xml"/><Relationship Id="rId366" Type="http://schemas.openxmlformats.org/officeDocument/2006/relationships/header" Target="header138.xml"/><Relationship Id="rId367" Type="http://schemas.openxmlformats.org/officeDocument/2006/relationships/footer" Target="footer138.xml"/><Relationship Id="rId368" Type="http://schemas.openxmlformats.org/officeDocument/2006/relationships/image" Target="media/image84.png"/><Relationship Id="rId369" Type="http://schemas.openxmlformats.org/officeDocument/2006/relationships/header" Target="header139.xml"/><Relationship Id="rId370" Type="http://schemas.openxmlformats.org/officeDocument/2006/relationships/footer" Target="footer139.xml"/><Relationship Id="rId371" Type="http://schemas.openxmlformats.org/officeDocument/2006/relationships/header" Target="header140.xml"/><Relationship Id="rId372" Type="http://schemas.openxmlformats.org/officeDocument/2006/relationships/footer" Target="footer140.xml"/><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image" Target="media/image87.png"/><Relationship Id="rId388" Type="http://schemas.openxmlformats.org/officeDocument/2006/relationships/header" Target="header147.xml"/><Relationship Id="rId389" Type="http://schemas.openxmlformats.org/officeDocument/2006/relationships/footer" Target="footer147.xml"/><Relationship Id="rId390" Type="http://schemas.openxmlformats.org/officeDocument/2006/relationships/header" Target="header148.xml"/><Relationship Id="rId391" Type="http://schemas.openxmlformats.org/officeDocument/2006/relationships/footer" Target="footer148.xml"/><Relationship Id="rId392" Type="http://schemas.openxmlformats.org/officeDocument/2006/relationships/image" Target="media/image88.png"/><Relationship Id="rId393" Type="http://schemas.openxmlformats.org/officeDocument/2006/relationships/header" Target="header149.xml"/><Relationship Id="rId394" Type="http://schemas.openxmlformats.org/officeDocument/2006/relationships/footer" Target="footer149.xml"/><Relationship Id="rId395" Type="http://schemas.openxmlformats.org/officeDocument/2006/relationships/header" Target="header150.xml"/><Relationship Id="rId396" Type="http://schemas.openxmlformats.org/officeDocument/2006/relationships/footer" Target="footer150.xml"/><Relationship Id="rId397" Type="http://schemas.openxmlformats.org/officeDocument/2006/relationships/image" Target="media/image89.png"/><Relationship Id="rId398" Type="http://schemas.openxmlformats.org/officeDocument/2006/relationships/header" Target="header151.xml"/><Relationship Id="rId399" Type="http://schemas.openxmlformats.org/officeDocument/2006/relationships/footer" Target="footer151.xml"/><Relationship Id="rId400" Type="http://schemas.openxmlformats.org/officeDocument/2006/relationships/header" Target="header152.xml"/><Relationship Id="rId401" Type="http://schemas.openxmlformats.org/officeDocument/2006/relationships/footer" Target="footer152.xml"/><Relationship Id="rId402" Type="http://schemas.openxmlformats.org/officeDocument/2006/relationships/image" Target="media/image90.png"/><Relationship Id="rId403" Type="http://schemas.openxmlformats.org/officeDocument/2006/relationships/header" Target="header153.xml"/><Relationship Id="rId404" Type="http://schemas.openxmlformats.org/officeDocument/2006/relationships/footer" Target="footer153.xml"/><Relationship Id="rId405" Type="http://schemas.openxmlformats.org/officeDocument/2006/relationships/header" Target="header154.xml"/><Relationship Id="rId406" Type="http://schemas.openxmlformats.org/officeDocument/2006/relationships/footer" Target="footer154.xml"/><Relationship Id="rId407" Type="http://schemas.openxmlformats.org/officeDocument/2006/relationships/image" Target="media/image91.png"/><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header" Target="header157.xml"/><Relationship Id="rId415" Type="http://schemas.openxmlformats.org/officeDocument/2006/relationships/footer" Target="footer157.xml"/><Relationship Id="rId416" Type="http://schemas.openxmlformats.org/officeDocument/2006/relationships/header" Target="header158.xml"/><Relationship Id="rId417" Type="http://schemas.openxmlformats.org/officeDocument/2006/relationships/footer" Target="footer158.xml"/><Relationship Id="rId418" Type="http://schemas.openxmlformats.org/officeDocument/2006/relationships/image" Target="media/image94.png"/><Relationship Id="rId419" Type="http://schemas.openxmlformats.org/officeDocument/2006/relationships/header" Target="header159.xml"/><Relationship Id="rId420" Type="http://schemas.openxmlformats.org/officeDocument/2006/relationships/footer" Target="footer159.xml"/><Relationship Id="rId421" Type="http://schemas.openxmlformats.org/officeDocument/2006/relationships/header" Target="header160.xml"/><Relationship Id="rId422" Type="http://schemas.openxmlformats.org/officeDocument/2006/relationships/footer" Target="footer160.xml"/><Relationship Id="rId423" Type="http://schemas.openxmlformats.org/officeDocument/2006/relationships/image" Target="media/image95.png"/><Relationship Id="rId424" Type="http://schemas.openxmlformats.org/officeDocument/2006/relationships/header" Target="header161.xml"/><Relationship Id="rId425" Type="http://schemas.openxmlformats.org/officeDocument/2006/relationships/footer" Target="footer161.xml"/><Relationship Id="rId426" Type="http://schemas.openxmlformats.org/officeDocument/2006/relationships/header" Target="header162.xml"/><Relationship Id="rId427" Type="http://schemas.openxmlformats.org/officeDocument/2006/relationships/footer" Target="footer162.xml"/><Relationship Id="rId428" Type="http://schemas.openxmlformats.org/officeDocument/2006/relationships/image" Target="media/image96.png"/><Relationship Id="rId429" Type="http://schemas.openxmlformats.org/officeDocument/2006/relationships/header" Target="header163.xml"/><Relationship Id="rId430" Type="http://schemas.openxmlformats.org/officeDocument/2006/relationships/footer" Target="footer163.xml"/><Relationship Id="rId431" Type="http://schemas.openxmlformats.org/officeDocument/2006/relationships/header" Target="header164.xml"/><Relationship Id="rId432" Type="http://schemas.openxmlformats.org/officeDocument/2006/relationships/footer" Target="footer164.xml"/><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image" Target="media/image98.png"/><Relationship Id="rId439" Type="http://schemas.openxmlformats.org/officeDocument/2006/relationships/image" Target="media/image99.png"/><Relationship Id="rId440" Type="http://schemas.openxmlformats.org/officeDocument/2006/relationships/image" Target="media/image100.png"/><Relationship Id="rId441" Type="http://schemas.openxmlformats.org/officeDocument/2006/relationships/image" Target="media/image101.png"/><Relationship Id="rId442" Type="http://schemas.openxmlformats.org/officeDocument/2006/relationships/image" Target="media/image102.png"/><Relationship Id="rId443" Type="http://schemas.openxmlformats.org/officeDocument/2006/relationships/header" Target="header167.xml"/><Relationship Id="rId444" Type="http://schemas.openxmlformats.org/officeDocument/2006/relationships/footer" Target="footer167.xml"/><Relationship Id="rId445" Type="http://schemas.openxmlformats.org/officeDocument/2006/relationships/header" Target="header168.xml"/><Relationship Id="rId446" Type="http://schemas.openxmlformats.org/officeDocument/2006/relationships/footer" Target="footer168.xml"/><Relationship Id="rId447" Type="http://schemas.openxmlformats.org/officeDocument/2006/relationships/header" Target="header169.xml"/><Relationship Id="rId448" Type="http://schemas.openxmlformats.org/officeDocument/2006/relationships/footer" Target="footer169.xml"/><Relationship Id="rId449" Type="http://schemas.openxmlformats.org/officeDocument/2006/relationships/header" Target="header170.xml"/><Relationship Id="rId450" Type="http://schemas.openxmlformats.org/officeDocument/2006/relationships/footer" Target="footer17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