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Product Maintenance Test Plan</w:t>
      </w:r>
    </w:p>
    <w:p>
      <w:pPr>
        <w:spacing w:after="40"/>
      </w:pPr>
      <w:r>
        <w:rPr>
          <w:color w:val="2E2E2E"/>
          <w:sz w:val="28"/>
        </w:rPr>
        <w:t>BRD-3 Product Maintenance (Package)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23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BRD-3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versions, masters, incentive criteria</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negotiation, requirements, advisories, expiry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and approvals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 referenced</w:t>
        </w:r>
        <w:r>
          <w:t xml:space="preserve">	</w:t>
        </w:r>
        <w:r>
          <w:t xml:space="preserve">14</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9 FRS findings</w:t>
        </w:r>
        <w:r>
          <w:t xml:space="preserve">	</w:t>
        </w:r>
        <w:r>
          <w:t xml:space="preserve">15</w:t>
        </w:r>
      </w:hyperlink>
    </w:p>
    <w:p>
      <w:pPr>
        <w:pStyle w:val="toc1"/>
      </w:pPr>
      <w:hyperlink w:anchor="_Toc000129" w:history="1">
        <w:r>
          <w:t xml:space="preserve">10 Sign-off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BRD-3 Product Maintenance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BIBS_TestPlan_BRD-03_Product_Maintenance_v1.0.xlsx</w:t>
      </w:r>
      <w:r>
        <w:rPr/>
        <w:t>, which the testers use during execution.</w:t>
      </w:r>
    </w:p>
    <w:p>
      <w:r>
        <w:rPr/>
        <w:t>Every case traces to a functional requirement (FR) of FRS BRD-3 v1.0 and to the BRD requirement IDs (BRPM.nnn, PMADDnn) that the FR meets. BRD-3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39 FRs of FRS BRD-3 v1.0 and the 31 BRD IDs they trace to:</w:t>
      </w:r>
    </w:p>
    <w:p>
      <w:pPr>
        <w:tabs>
          <w:tab w:pos="312" w:val="left"/>
        </w:tabs>
        <w:spacing w:after="40"/>
        <w:ind w:left="312" w:hanging="283"/>
      </w:pPr>
      <w:r>
        <w:rPr>
          <w:color w:val="004EA8"/>
        </w:rPr>
        <w:t>•</w:t>
        <w:tab/>
      </w:r>
      <w:r>
        <w:rPr/>
        <w:t>access, roles, protected documents and audit (FR-PM-001 to 005);</w:t>
      </w:r>
    </w:p>
    <w:p>
      <w:pPr>
        <w:tabs>
          <w:tab w:pos="312" w:val="left"/>
        </w:tabs>
        <w:spacing w:after="40"/>
        <w:ind w:left="312" w:hanging="283"/>
      </w:pPr>
      <w:r>
        <w:rPr>
          <w:color w:val="004EA8"/>
        </w:rPr>
        <w:t>•</w:t>
        <w:tab/>
      </w:r>
      <w:r>
        <w:rPr/>
        <w:t>the product hierarchy, clause library, field rules, document templates and insurer terms (FR-PM-010 to 014);</w:t>
      </w:r>
    </w:p>
    <w:p>
      <w:pPr>
        <w:tabs>
          <w:tab w:pos="312" w:val="left"/>
        </w:tabs>
        <w:spacing w:after="40"/>
        <w:ind w:left="312" w:hanging="283"/>
      </w:pPr>
      <w:r>
        <w:rPr>
          <w:color w:val="004EA8"/>
        </w:rPr>
        <w:t>•</w:t>
        <w:tab/>
      </w:r>
      <w:r>
        <w:rPr/>
        <w:t>the package request and its approvals by Marketing, the TSU TL and the TSU Head (FR-PM-020 to 024);</w:t>
      </w:r>
    </w:p>
    <w:p>
      <w:pPr>
        <w:tabs>
          <w:tab w:pos="312" w:val="left"/>
        </w:tabs>
        <w:spacing w:after="40"/>
        <w:ind w:left="312" w:hanging="283"/>
      </w:pPr>
      <w:r>
        <w:rPr>
          <w:color w:val="004EA8"/>
        </w:rPr>
        <w:t>•</w:t>
        <w:tab/>
      </w:r>
      <w:r>
        <w:rPr/>
        <w:t>negotiation rounds, insurer outcomes, comparative master and client views, and the review of terms (FR-PM-030 to 036);</w:t>
      </w:r>
    </w:p>
    <w:p>
      <w:pPr>
        <w:tabs>
          <w:tab w:pos="312" w:val="left"/>
        </w:tabs>
        <w:spacing w:after="40"/>
        <w:ind w:left="312" w:hanging="283"/>
      </w:pPr>
      <w:r>
        <w:rPr>
          <w:color w:val="004EA8"/>
        </w:rPr>
        <w:t>•</w:t>
        <w:tab/>
      </w:r>
      <w:r>
        <w:rPr/>
        <w:t>requirements pack, ManCom sign-off, MBS set-up, validation and release, advisories and retirement (FR-PM-040 to 045);</w:t>
      </w:r>
    </w:p>
    <w:p>
      <w:pPr>
        <w:tabs>
          <w:tab w:pos="312" w:val="left"/>
        </w:tabs>
        <w:spacing w:after="40"/>
        <w:ind w:left="312" w:hanging="283"/>
      </w:pPr>
      <w:r>
        <w:rPr>
          <w:color w:val="004EA8"/>
        </w:rPr>
        <w:t>•</w:t>
        <w:tab/>
      </w:r>
      <w:r>
        <w:rPr/>
        <w:t>package versions, pricing on the latest rate scheme with rate exceptions, and the archive (FR-PM-050 to 052);</w:t>
      </w:r>
    </w:p>
    <w:p>
      <w:pPr>
        <w:tabs>
          <w:tab w:pos="312" w:val="left"/>
        </w:tabs>
        <w:spacing w:after="40"/>
        <w:ind w:left="312" w:hanging="283"/>
      </w:pPr>
      <w:r>
        <w:rPr>
          <w:color w:val="004EA8"/>
        </w:rPr>
        <w:t>•</w:t>
        <w:tab/>
      </w:r>
      <w:r>
        <w:rPr/>
        <w:t>expiry monitoring and renewal requests (FR-PM-060, 061);</w:t>
      </w:r>
    </w:p>
    <w:p>
      <w:pPr>
        <w:tabs>
          <w:tab w:pos="312" w:val="left"/>
        </w:tabs>
        <w:spacing w:after="40"/>
        <w:ind w:left="312" w:hanging="283"/>
      </w:pPr>
      <w:r>
        <w:rPr>
          <w:color w:val="004EA8"/>
        </w:rPr>
        <w:t>•</w:t>
        <w:tab/>
      </w:r>
      <w:r>
        <w:rPr/>
        <w:t>the Product Maintenance home, the three package reports, notifications and SLA control (FR-PM-070 to 073);</w:t>
      </w:r>
    </w:p>
    <w:p>
      <w:pPr>
        <w:tabs>
          <w:tab w:pos="312" w:val="left"/>
        </w:tabs>
        <w:spacing w:after="120"/>
        <w:ind w:left="312" w:hanging="283"/>
      </w:pPr>
      <w:r>
        <w:rPr>
          <w:color w:val="004EA8"/>
        </w:rPr>
        <w:t>•</w:t>
        <w:tab/>
      </w:r>
      <w:r>
        <w:rPr/>
        <w:t>incentive criteria on the products matrix and their use at booking (FR-PM-080, 081).</w:t>
      </w:r>
    </w:p>
    <w:p>
      <w:r>
        <w:rPr/>
        <w:t>The roles-and-access sheet checks each Product Maintenance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Maintenance of non-package products (BRD revision of 27-Oct-2025, PQ19).</w:t>
      </w:r>
    </w:p>
    <w:p>
      <w:pPr>
        <w:tabs>
          <w:tab w:pos="312" w:val="left"/>
        </w:tabs>
        <w:spacing w:after="40"/>
        <w:ind w:left="312" w:hanging="283"/>
      </w:pPr>
      <w:r>
        <w:rPr>
          <w:color w:val="004EA8"/>
        </w:rPr>
        <w:t>•</w:t>
        <w:tab/>
      </w:r>
      <w:r>
        <w:rPr/>
        <w:t xml:space="preserve">Renewal of client policies; this is BRD-6. The renewal of the </w:t>
      </w:r>
      <w:r>
        <w:rPr>
          <w:i/>
        </w:rPr>
        <w:t>package</w:t>
      </w:r>
      <w:r>
        <w:rPr/>
        <w:t xml:space="preserve"> is in scope.</w:t>
      </w:r>
    </w:p>
    <w:p>
      <w:pPr>
        <w:tabs>
          <w:tab w:pos="312" w:val="left"/>
        </w:tabs>
        <w:spacing w:after="40"/>
        <w:ind w:left="312" w:hanging="283"/>
      </w:pPr>
      <w:r>
        <w:rPr>
          <w:color w:val="004EA8"/>
        </w:rPr>
        <w:t>•</w:t>
        <w:tab/>
      </w:r>
      <w:r>
        <w:rPr/>
        <w:t>Computation and payout of incentives (Q33). The cases stop at the criteria codes stamped on the invoice.</w:t>
      </w:r>
    </w:p>
    <w:p>
      <w:pPr>
        <w:tabs>
          <w:tab w:pos="312" w:val="left"/>
        </w:tabs>
        <w:spacing w:after="40"/>
        <w:ind w:left="312" w:hanging="283"/>
      </w:pPr>
      <w:r>
        <w:rPr>
          <w:color w:val="004EA8"/>
        </w:rPr>
        <w:t>•</w:t>
        <w:tab/>
      </w:r>
      <w:r>
        <w:rPr/>
        <w:t>The transport of product master changes to other BDOI systems (PQ16). The cases check only the log entry of the product master feed.</w:t>
      </w:r>
    </w:p>
    <w:p>
      <w:pPr>
        <w:tabs>
          <w:tab w:pos="312" w:val="left"/>
        </w:tabs>
        <w:spacing w:after="40"/>
        <w:ind w:left="312" w:hanging="283"/>
      </w:pPr>
      <w:r>
        <w:rPr>
          <w:color w:val="004EA8"/>
        </w:rPr>
        <w:t>•</w:t>
        <w:tab/>
      </w:r>
      <w:r>
        <w:rPr/>
        <w:t>Performance and volume testing. The NFRs of FRS section 8 are tested in the BIBS-wide performance test plan (deliverable 28).</w:t>
      </w:r>
    </w:p>
    <w:p>
      <w:pPr>
        <w:tabs>
          <w:tab w:pos="312" w:val="left"/>
        </w:tabs>
        <w:spacing w:after="120"/>
        <w:ind w:left="312" w:hanging="283"/>
      </w:pPr>
      <w:r>
        <w:rPr>
          <w:color w:val="004EA8"/>
        </w:rPr>
        <w:t>•</w:t>
        <w:tab/>
      </w:r>
      <w:r>
        <w:rPr/>
        <w:t>BDOI's own document layouts and password convention (Q03, Q07). The cases test the draft layouts delivered with the build; they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BRD-3 Product Maintenance (</w:t>
            </w:r>
            <w:r>
              <w:rPr>
                <w:rFonts w:ascii="Courier New" w:hAnsi="Courier New" w:cs="Courier New" w:eastAsia="Courier New"/>
                <w:color w:val="2E2E2E"/>
                <w:sz w:val="16"/>
              </w:rPr>
              <w:t>BIBS_FRS_BRD-03_Product_Maintenance_v1.0.docx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Product Maintenance (Package) BRD and Workshop Addendum (</w:t>
            </w:r>
            <w:r>
              <w:rPr>
                <w:rFonts w:ascii="Courier New" w:hAnsi="Courier New" w:cs="Courier New" w:eastAsia="Courier New"/>
                <w:color w:val="2E2E2E"/>
                <w:sz w:val="16"/>
              </w:rPr>
              <w:t>docs/source-documents/Product Maintenance.pdf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24-Nov-2025; addendum v1.1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BRD-3 (</w:t>
            </w:r>
            <w:r>
              <w:rPr>
                <w:rFonts w:ascii="Courier New" w:hAnsi="Courier New" w:cs="Courier New" w:eastAsia="Courier New"/>
                <w:color w:val="2E2E2E"/>
                <w:sz w:val="16"/>
              </w:rPr>
              <w:t>BIBS_TestPlan_BRD-03_Product_Maintenance_v1.0.xlsx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Product Maintenance build design (</w:t>
            </w:r>
            <w:r>
              <w:rPr>
                <w:rFonts w:ascii="Courier New" w:hAnsi="Courier New" w:cs="Courier New" w:eastAsia="Courier New"/>
                <w:color w:val="2E2E2E"/>
                <w:sz w:val="16"/>
              </w:rPr>
              <w:t>docs/architecture/PRODUCT_MAINTENANCE_DESIGN.md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workflow transitions, permissions and documents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run from start to finish by the persona that owns each step, with notifications and e-mails checked in the test mailboxes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MBS, TSU and Marketing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and e-mails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"The preparer cannot approve the own quotation slip".</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returned by the build.</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(shares of 100, the 1-365 day filter, SLA at 80 %).</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package from the request to the advisory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PM_PACKAGE_REQUEST or of a package version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comparative outputs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a request and files downloaded or e-mailed from it</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TC-PM-020.2-01 is the first case of condition 2 of FR-PM-020.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V980 to V998); CI is green on the deployed commit; the test mailboxes of the four seed insurers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notification and e-mail relay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BRD-3 v1.0 is signed off or its open comments are agreed; the system test exit criteria are met; the UAT environment holds masked data (section 4.1); BDOI testers have user IDs with the roles of section 5; the BDOI testers attended the walkthrough of the Product Maintenance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(V900-V998); test mailboxes for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seed package requests; no real client names, TINs, addresses or e-mail addresses</w:t>
            </w:r>
          </w:p>
        </w:tc>
      </w:tr>
    </w:tbl>
    <w:p>
      <w:pPr>
        <w:pStyle w:val="BDOISpacer"/>
      </w:pPr>
    </w:p>
    <w:p>
      <w:r>
        <w:rPr/>
        <w:t>Non-production data is always masked. Client names, TINs, addresses, e-mail addresses and phone numbers are replaced before data is loaded into SIT or UAT, and insurer e-mail addresses point to test mailboxes, so no quotation slip or advisory can reach a real insurer or client.</w:t>
      </w:r>
    </w:p>
    <w:p>
      <w:pPr>
        <w:pStyle w:val="Heading2"/>
      </w:pPr>
      <w:bookmarkStart w:id="115" w:name="_Toc000115"/>
      <w:r>
        <w:rPr/>
        <w:t>4.2 Named data sets</w:t>
      </w:r>
      <w:bookmarkEnd w:id="115"/>
    </w:p>
    <w:p>
      <w:r>
        <w:rPr/>
        <w:t>The cases refer to named data sets. For BRD-3 every set is provided by the seed of the build, so testers do not key in master data before they start; TD-PM-12 and TD-PM-13 are prepared by the tester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TD-PM-01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V980 (broking users), V998 (Product Maintenance users), V900 (admin, auditor); roles and grants V755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TD-PM-02</w:t>
            </w:r>
          </w:p>
        </w:tc>
        <w:tc>
          <w:tcPr>
            <w:tcW w:type="dxa" w:w="3520"/>
            <w:tcMar>
              <w:top w:w="50" w:type="dxa"/>
              <w:bottom w:w="50" w:type="dxa"/>
              <w:left w:w="90" w:type="dxa"/>
              <w:right w:w="90" w:type="dxa"/>
            </w:tcMar>
            <w:shd w:val="clear" w:color="auto" w:fill="E5F5FF"/>
          </w:tcPr>
          <w:p>
            <w:pPr>
              <w:pStyle w:val="BDOITable"/>
            </w:pPr>
            <w:r>
              <w:rPr>
                <w:sz w:val="17"/>
              </w:rPr>
              <w:t>Draft NEW generic request</w:t>
            </w:r>
          </w:p>
        </w:tc>
        <w:tc>
          <w:tcPr>
            <w:tcW w:type="dxa" w:w="5279"/>
            <w:tcMar>
              <w:top w:w="50" w:type="dxa"/>
              <w:bottom w:w="50" w:type="dxa"/>
              <w:left w:w="90" w:type="dxa"/>
              <w:right w:w="90" w:type="dxa"/>
            </w:tcMar>
            <w:shd w:val="clear" w:color="auto" w:fill="E5F5FF"/>
          </w:tcPr>
          <w:p>
            <w:pPr>
              <w:pStyle w:val="BDOITable"/>
            </w:pPr>
            <w:r>
              <w:rPr>
                <w:sz w:val="17"/>
              </w:rPr>
              <w:t>Seed V997</w:t>
            </w:r>
          </w:p>
        </w:tc>
      </w:tr>
      <w:tr>
        <w:trPr>
          <w:cantSplit w:val="true"/>
        </w:trPr>
        <w:tc>
          <w:tcPr>
            <w:tcW w:type="dxa" w:w="1173"/>
            <w:tcMar>
              <w:top w:w="50" w:type="dxa"/>
              <w:bottom w:w="50" w:type="dxa"/>
              <w:left w:w="90" w:type="dxa"/>
              <w:right w:w="90" w:type="dxa"/>
            </w:tcMar>
          </w:tcPr>
          <w:p>
            <w:pPr>
              <w:pStyle w:val="BDOITable"/>
            </w:pPr>
            <w:r>
              <w:rPr>
                <w:sz w:val="17"/>
              </w:rPr>
              <w:t>TD-PM-03</w:t>
            </w:r>
          </w:p>
        </w:tc>
        <w:tc>
          <w:tcPr>
            <w:tcW w:type="dxa" w:w="3520"/>
            <w:tcMar>
              <w:top w:w="50" w:type="dxa"/>
              <w:bottom w:w="50" w:type="dxa"/>
              <w:left w:w="90" w:type="dxa"/>
              <w:right w:w="90" w:type="dxa"/>
            </w:tcMar>
          </w:tcPr>
          <w:p>
            <w:pPr>
              <w:pStyle w:val="BDOITable"/>
            </w:pPr>
            <w:r>
              <w:rPr>
                <w:sz w:val="17"/>
              </w:rPr>
              <w:t>AMEND request in TSU review</w:t>
            </w:r>
          </w:p>
        </w:tc>
        <w:tc>
          <w:tcPr>
            <w:tcW w:type="dxa" w:w="5279"/>
            <w:tcMar>
              <w:top w:w="50" w:type="dxa"/>
              <w:bottom w:w="50" w:type="dxa"/>
              <w:left w:w="90" w:type="dxa"/>
              <w:right w:w="90" w:type="dxa"/>
            </w:tcMar>
          </w:tcPr>
          <w:p>
            <w:pPr>
              <w:pStyle w:val="BDOITable"/>
            </w:pPr>
            <w:r>
              <w:rPr>
                <w:sz w:val="17"/>
              </w:rPr>
              <w:t>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TD-PM-04</w:t>
            </w:r>
          </w:p>
        </w:tc>
        <w:tc>
          <w:tcPr>
            <w:tcW w:type="dxa" w:w="3520"/>
            <w:tcMar>
              <w:top w:w="50" w:type="dxa"/>
              <w:bottom w:w="50" w:type="dxa"/>
              <w:left w:w="90" w:type="dxa"/>
              <w:right w:w="90" w:type="dxa"/>
            </w:tcMar>
            <w:shd w:val="clear" w:color="auto" w:fill="E5F5FF"/>
          </w:tcPr>
          <w:p>
            <w:pPr>
              <w:pStyle w:val="BDOITable"/>
            </w:pPr>
            <w:r>
              <w:rPr>
                <w:sz w:val="17"/>
              </w:rPr>
              <w:t>Client-specific request in negotiation</w:t>
            </w:r>
          </w:p>
        </w:tc>
        <w:tc>
          <w:tcPr>
            <w:tcW w:type="dxa" w:w="5279"/>
            <w:tcMar>
              <w:top w:w="50" w:type="dxa"/>
              <w:bottom w:w="50" w:type="dxa"/>
              <w:left w:w="90" w:type="dxa"/>
              <w:right w:w="90" w:type="dxa"/>
            </w:tcMar>
            <w:shd w:val="clear" w:color="auto" w:fill="E5F5FF"/>
          </w:tcPr>
          <w:p>
            <w:pPr>
              <w:pStyle w:val="BDOITable"/>
            </w:pPr>
            <w:r>
              <w:rPr>
                <w:sz w:val="17"/>
              </w:rPr>
              <w:t>Seed V997</w:t>
            </w:r>
          </w:p>
        </w:tc>
      </w:tr>
      <w:tr>
        <w:trPr>
          <w:cantSplit w:val="true"/>
        </w:trPr>
        <w:tc>
          <w:tcPr>
            <w:tcW w:type="dxa" w:w="1173"/>
            <w:tcMar>
              <w:top w:w="50" w:type="dxa"/>
              <w:bottom w:w="50" w:type="dxa"/>
              <w:left w:w="90" w:type="dxa"/>
              <w:right w:w="90" w:type="dxa"/>
            </w:tcMar>
          </w:tcPr>
          <w:p>
            <w:pPr>
              <w:pStyle w:val="BDOITable"/>
            </w:pPr>
            <w:r>
              <w:rPr>
                <w:sz w:val="17"/>
              </w:rPr>
              <w:t>TD-PM-05</w:t>
            </w:r>
          </w:p>
        </w:tc>
        <w:tc>
          <w:tcPr>
            <w:tcW w:type="dxa" w:w="3520"/>
            <w:tcMar>
              <w:top w:w="50" w:type="dxa"/>
              <w:bottom w:w="50" w:type="dxa"/>
              <w:left w:w="90" w:type="dxa"/>
              <w:right w:w="90" w:type="dxa"/>
            </w:tcMar>
          </w:tcPr>
          <w:p>
            <w:pPr>
              <w:pStyle w:val="BDOITable"/>
            </w:pPr>
            <w:r>
              <w:rPr>
                <w:sz w:val="17"/>
              </w:rPr>
              <w:t>UPDATE request at ManCom</w:t>
            </w:r>
          </w:p>
        </w:tc>
        <w:tc>
          <w:tcPr>
            <w:tcW w:type="dxa" w:w="5279"/>
            <w:tcMar>
              <w:top w:w="50" w:type="dxa"/>
              <w:bottom w:w="50" w:type="dxa"/>
              <w:left w:w="90" w:type="dxa"/>
              <w:right w:w="90" w:type="dxa"/>
            </w:tcMar>
          </w:tcPr>
          <w:p>
            <w:pPr>
              <w:pStyle w:val="BDOITable"/>
            </w:pPr>
            <w:r>
              <w:rPr>
                <w:sz w:val="17"/>
              </w:rPr>
              <w:t>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TD-PM-06</w:t>
            </w:r>
          </w:p>
        </w:tc>
        <w:tc>
          <w:tcPr>
            <w:tcW w:type="dxa" w:w="3520"/>
            <w:tcMar>
              <w:top w:w="50" w:type="dxa"/>
              <w:bottom w:w="50" w:type="dxa"/>
              <w:left w:w="90" w:type="dxa"/>
              <w:right w:w="90" w:type="dxa"/>
            </w:tcMar>
            <w:shd w:val="clear" w:color="auto" w:fill="E5F5FF"/>
          </w:tcPr>
          <w:p>
            <w:pPr>
              <w:pStyle w:val="BDOITable"/>
            </w:pPr>
            <w:r>
              <w:rPr>
                <w:sz w:val="17"/>
              </w:rPr>
              <w:t>RENEW request with MBS</w:t>
            </w:r>
          </w:p>
        </w:tc>
        <w:tc>
          <w:tcPr>
            <w:tcW w:type="dxa" w:w="5279"/>
            <w:tcMar>
              <w:top w:w="50" w:type="dxa"/>
              <w:bottom w:w="50" w:type="dxa"/>
              <w:left w:w="90" w:type="dxa"/>
              <w:right w:w="90" w:type="dxa"/>
            </w:tcMar>
            <w:shd w:val="clear" w:color="auto" w:fill="E5F5FF"/>
          </w:tcPr>
          <w:p>
            <w:pPr>
              <w:pStyle w:val="BDOITable"/>
            </w:pPr>
            <w:r>
              <w:rPr>
                <w:sz w:val="17"/>
              </w:rPr>
              <w:t>Seed V997</w:t>
            </w:r>
          </w:p>
        </w:tc>
      </w:tr>
      <w:tr>
        <w:trPr>
          <w:cantSplit w:val="true"/>
        </w:trPr>
        <w:tc>
          <w:tcPr>
            <w:tcW w:type="dxa" w:w="1173"/>
            <w:tcMar>
              <w:top w:w="50" w:type="dxa"/>
              <w:bottom w:w="50" w:type="dxa"/>
              <w:left w:w="90" w:type="dxa"/>
              <w:right w:w="90" w:type="dxa"/>
            </w:tcMar>
          </w:tcPr>
          <w:p>
            <w:pPr>
              <w:pStyle w:val="BDOITable"/>
            </w:pPr>
            <w:r>
              <w:rPr>
                <w:sz w:val="17"/>
              </w:rPr>
              <w:t>TD-PM-07</w:t>
            </w:r>
          </w:p>
        </w:tc>
        <w:tc>
          <w:tcPr>
            <w:tcW w:type="dxa" w:w="3520"/>
            <w:tcMar>
              <w:top w:w="50" w:type="dxa"/>
              <w:bottom w:w="50" w:type="dxa"/>
              <w:left w:w="90" w:type="dxa"/>
              <w:right w:w="90" w:type="dxa"/>
            </w:tcMar>
          </w:tcPr>
          <w:p>
            <w:pPr>
              <w:pStyle w:val="BDOITable"/>
            </w:pPr>
            <w:r>
              <w:rPr>
                <w:sz w:val="17"/>
              </w:rPr>
              <w:t>Released AMEND request</w:t>
            </w:r>
          </w:p>
        </w:tc>
        <w:tc>
          <w:tcPr>
            <w:tcW w:type="dxa" w:w="5279"/>
            <w:tcMar>
              <w:top w:w="50" w:type="dxa"/>
              <w:bottom w:w="50" w:type="dxa"/>
              <w:left w:w="90" w:type="dxa"/>
              <w:right w:w="90" w:type="dxa"/>
            </w:tcMar>
          </w:tcPr>
          <w:p>
            <w:pPr>
              <w:pStyle w:val="BDOITable"/>
            </w:pPr>
            <w:r>
              <w:rPr>
                <w:sz w:val="17"/>
              </w:rPr>
              <w:t>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TD-PM-08</w:t>
            </w:r>
          </w:p>
        </w:tc>
        <w:tc>
          <w:tcPr>
            <w:tcW w:type="dxa" w:w="3520"/>
            <w:tcMar>
              <w:top w:w="50" w:type="dxa"/>
              <w:bottom w:w="50" w:type="dxa"/>
              <w:left w:w="90" w:type="dxa"/>
              <w:right w:w="90" w:type="dxa"/>
            </w:tcMar>
            <w:shd w:val="clear" w:color="auto" w:fill="E5F5FF"/>
          </w:tcPr>
          <w:p>
            <w:pPr>
              <w:pStyle w:val="BDOITable"/>
            </w:pPr>
            <w:r>
              <w:rPr>
                <w:sz w:val="17"/>
              </w:rPr>
              <w:t>Draft package version</w:t>
            </w:r>
          </w:p>
        </w:tc>
        <w:tc>
          <w:tcPr>
            <w:tcW w:type="dxa" w:w="5279"/>
            <w:tcMar>
              <w:top w:w="50" w:type="dxa"/>
              <w:bottom w:w="50" w:type="dxa"/>
              <w:left w:w="90" w:type="dxa"/>
              <w:right w:w="90" w:type="dxa"/>
            </w:tcMar>
            <w:shd w:val="clear" w:color="auto" w:fill="E5F5FF"/>
          </w:tcPr>
          <w:p>
            <w:pPr>
              <w:pStyle w:val="BDOITable"/>
            </w:pPr>
            <w:r>
              <w:rPr>
                <w:sz w:val="17"/>
              </w:rPr>
              <w:t>Seed V996</w:t>
            </w:r>
          </w:p>
        </w:tc>
      </w:tr>
      <w:tr>
        <w:trPr>
          <w:cantSplit w:val="true"/>
        </w:trPr>
        <w:tc>
          <w:tcPr>
            <w:tcW w:type="dxa" w:w="1173"/>
            <w:tcMar>
              <w:top w:w="50" w:type="dxa"/>
              <w:bottom w:w="50" w:type="dxa"/>
              <w:left w:w="90" w:type="dxa"/>
              <w:right w:w="90" w:type="dxa"/>
            </w:tcMar>
          </w:tcPr>
          <w:p>
            <w:pPr>
              <w:pStyle w:val="BDOITable"/>
            </w:pPr>
            <w:r>
              <w:rPr>
                <w:sz w:val="17"/>
              </w:rPr>
              <w:t>TD-PM-09</w:t>
            </w:r>
          </w:p>
        </w:tc>
        <w:tc>
          <w:tcPr>
            <w:tcW w:type="dxa" w:w="3520"/>
            <w:tcMar>
              <w:top w:w="50" w:type="dxa"/>
              <w:bottom w:w="50" w:type="dxa"/>
              <w:left w:w="90" w:type="dxa"/>
              <w:right w:w="90" w:type="dxa"/>
            </w:tcMar>
          </w:tcPr>
          <w:p>
            <w:pPr>
              <w:pStyle w:val="BDOITable"/>
            </w:pPr>
            <w:r>
              <w:rPr>
                <w:sz w:val="17"/>
              </w:rPr>
              <w:t>Active incentive criterion</w:t>
            </w:r>
          </w:p>
        </w:tc>
        <w:tc>
          <w:tcPr>
            <w:tcW w:type="dxa" w:w="5279"/>
            <w:tcMar>
              <w:top w:w="50" w:type="dxa"/>
              <w:bottom w:w="50" w:type="dxa"/>
              <w:left w:w="90" w:type="dxa"/>
              <w:right w:w="90" w:type="dxa"/>
            </w:tcMar>
          </w:tcPr>
          <w:p>
            <w:pPr>
              <w:pStyle w:val="BDOITable"/>
            </w:pPr>
            <w:r>
              <w:rPr>
                <w:sz w:val="17"/>
              </w:rPr>
              <w:t>Seed V996</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TD-PM-10</w:t>
            </w:r>
          </w:p>
        </w:tc>
        <w:tc>
          <w:tcPr>
            <w:tcW w:type="dxa" w:w="3520"/>
            <w:tcMar>
              <w:top w:w="50" w:type="dxa"/>
              <w:bottom w:w="50" w:type="dxa"/>
              <w:left w:w="90" w:type="dxa"/>
              <w:right w:w="90" w:type="dxa"/>
            </w:tcMar>
            <w:shd w:val="clear" w:color="auto" w:fill="E5F5FF"/>
          </w:tcPr>
          <w:p>
            <w:pPr>
              <w:pStyle w:val="BDOITable"/>
            </w:pPr>
            <w:r>
              <w:rPr>
                <w:sz w:val="17"/>
              </w:rPr>
              <w:t>Package ending in 45 days</w:t>
            </w:r>
          </w:p>
        </w:tc>
        <w:tc>
          <w:tcPr>
            <w:tcW w:type="dxa" w:w="5279"/>
            <w:tcMar>
              <w:top w:w="50" w:type="dxa"/>
              <w:bottom w:w="50" w:type="dxa"/>
              <w:left w:w="90" w:type="dxa"/>
              <w:right w:w="90" w:type="dxa"/>
            </w:tcMar>
            <w:shd w:val="clear" w:color="auto" w:fill="E5F5FF"/>
          </w:tcPr>
          <w:p>
            <w:pPr>
              <w:pStyle w:val="BDOITable"/>
            </w:pPr>
            <w:r>
              <w:rPr>
                <w:sz w:val="17"/>
              </w:rPr>
              <w:t>Seed V996</w:t>
            </w:r>
          </w:p>
        </w:tc>
      </w:tr>
      <w:tr>
        <w:trPr>
          <w:cantSplit w:val="true"/>
        </w:trPr>
        <w:tc>
          <w:tcPr>
            <w:tcW w:type="dxa" w:w="1173"/>
            <w:tcMar>
              <w:top w:w="50" w:type="dxa"/>
              <w:bottom w:w="50" w:type="dxa"/>
              <w:left w:w="90" w:type="dxa"/>
              <w:right w:w="90" w:type="dxa"/>
            </w:tcMar>
          </w:tcPr>
          <w:p>
            <w:pPr>
              <w:pStyle w:val="BDOITable"/>
            </w:pPr>
            <w:r>
              <w:rPr>
                <w:sz w:val="17"/>
              </w:rPr>
              <w:t>TD-PM-11</w:t>
            </w:r>
          </w:p>
        </w:tc>
        <w:tc>
          <w:tcPr>
            <w:tcW w:type="dxa" w:w="3520"/>
            <w:tcMar>
              <w:top w:w="50" w:type="dxa"/>
              <w:bottom w:w="50" w:type="dxa"/>
              <w:left w:w="90" w:type="dxa"/>
              <w:right w:w="90" w:type="dxa"/>
            </w:tcMar>
          </w:tcPr>
          <w:p>
            <w:pPr>
              <w:pStyle w:val="BDOITable"/>
            </w:pPr>
            <w:r>
              <w:rPr>
                <w:sz w:val="17"/>
              </w:rPr>
              <w:t>Catalogue and insurer panel</w:t>
            </w:r>
          </w:p>
        </w:tc>
        <w:tc>
          <w:tcPr>
            <w:tcW w:type="dxa" w:w="5279"/>
            <w:tcMar>
              <w:top w:w="50" w:type="dxa"/>
              <w:bottom w:w="50" w:type="dxa"/>
              <w:left w:w="90" w:type="dxa"/>
              <w:right w:w="90" w:type="dxa"/>
            </w:tcMar>
          </w:tcPr>
          <w:p>
            <w:pPr>
              <w:pStyle w:val="BDOITable"/>
            </w:pPr>
            <w:r>
              <w:rPr>
                <w:sz w:val="17"/>
              </w:rPr>
              <w:t>Seeds V981 (clients), V982 (catalogue), V996 (versions)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TD-PM-12</w:t>
            </w:r>
          </w:p>
        </w:tc>
        <w:tc>
          <w:tcPr>
            <w:tcW w:type="dxa" w:w="3520"/>
            <w:tcMar>
              <w:top w:w="50" w:type="dxa"/>
              <w:bottom w:w="50" w:type="dxa"/>
              <w:left w:w="90" w:type="dxa"/>
              <w:right w:w="90" w:type="dxa"/>
            </w:tcMar>
            <w:shd w:val="clear" w:color="auto" w:fill="E5F5FF"/>
          </w:tcPr>
          <w:p>
            <w:pPr>
              <w:pStyle w:val="BDOITable"/>
            </w:pPr>
            <w:r>
              <w:rPr>
                <w:sz w:val="17"/>
              </w:rPr>
              <w:t>New CGL request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(same values as ProductMaintenanceApiIT)</w:t>
            </w:r>
          </w:p>
        </w:tc>
      </w:tr>
      <w:tr>
        <w:trPr>
          <w:cantSplit w:val="true"/>
        </w:trPr>
        <w:tc>
          <w:tcPr>
            <w:tcW w:type="dxa" w:w="1173"/>
            <w:tcMar>
              <w:top w:w="50" w:type="dxa"/>
              <w:bottom w:w="50" w:type="dxa"/>
              <w:left w:w="90" w:type="dxa"/>
              <w:right w:w="90" w:type="dxa"/>
            </w:tcMar>
          </w:tcPr>
          <w:p>
            <w:pPr>
              <w:pStyle w:val="BDOITable"/>
            </w:pPr>
            <w:r>
              <w:rPr>
                <w:sz w:val="17"/>
              </w:rPr>
              <w:t>TD-PM-13</w:t>
            </w:r>
          </w:p>
        </w:tc>
        <w:tc>
          <w:tcPr>
            <w:tcW w:type="dxa" w:w="3520"/>
            <w:tcMar>
              <w:top w:w="50" w:type="dxa"/>
              <w:bottom w:w="50" w:type="dxa"/>
              <w:left w:w="90" w:type="dxa"/>
              <w:right w:w="90" w:type="dxa"/>
            </w:tcMar>
          </w:tcPr>
          <w:p>
            <w:pPr>
              <w:pStyle w:val="BDOITable"/>
            </w:pPr>
            <w:r>
              <w:rPr>
                <w:sz w:val="17"/>
              </w:rPr>
              <w:t>Documents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TD-PM-14</w:t>
            </w:r>
          </w:p>
        </w:tc>
        <w:tc>
          <w:tcPr>
            <w:tcW w:type="dxa" w:w="3520"/>
            <w:tcMar>
              <w:top w:w="50" w:type="dxa"/>
              <w:bottom w:w="50" w:type="dxa"/>
              <w:left w:w="90" w:type="dxa"/>
              <w:right w:w="90" w:type="dxa"/>
            </w:tcMar>
            <w:shd w:val="clear" w:color="auto" w:fill="E5F5FF"/>
          </w:tcPr>
          <w:p>
            <w:pPr>
              <w:pStyle w:val="BDOITable"/>
            </w:pPr>
            <w:r>
              <w:rPr>
                <w:sz w:val="17"/>
              </w:rPr>
              <w:t>Masked quotation data</w:t>
            </w:r>
          </w:p>
        </w:tc>
        <w:tc>
          <w:tcPr>
            <w:tcW w:type="dxa" w:w="5279"/>
            <w:tcMar>
              <w:top w:w="50" w:type="dxa"/>
              <w:bottom w:w="50" w:type="dxa"/>
              <w:left w:w="90" w:type="dxa"/>
              <w:right w:w="90" w:type="dxa"/>
            </w:tcMar>
            <w:shd w:val="clear" w:color="auto" w:fill="E5F5FF"/>
          </w:tcPr>
          <w:p>
            <w:pPr>
              <w:pStyle w:val="BDOITable"/>
            </w:pPr>
            <w:r>
              <w:rPr>
                <w:sz w:val="17"/>
              </w:rPr>
              <w:t>Seeds V981 and V984; for UAT a masked copy of production-like data</w:t>
            </w:r>
          </w:p>
        </w:tc>
      </w:tr>
    </w:tbl>
    <w:p>
      <w:pPr>
        <w:pStyle w:val="BDOISpacer"/>
      </w:pPr>
    </w:p>
    <w:p>
      <w:r>
        <w:rPr/>
        <w:t>Some cases change the state of a seed request (for example the sign-off of PKR-2026-900004). The test lead reloads the seed between cycles, or testers run those cases on a copy made with the TD-PM-12 values.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MBS, TSU, Marketing</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MBS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requests, approvals and review of terms (SC-PM-03, part of SC-PM-04); TSU the review, negotiation, requirements, advisories and expiry (SC-PM-04, 05, 07); MBS the set-up, versions, masters and incentive criteria (SC-PM-02, 05, 06, 08).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44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58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TSU_TL</w:t>
            </w:r>
          </w:p>
        </w:tc>
        <w:tc>
          <w:tcPr>
            <w:tcW w:type="dxa" w:w="5114"/>
            <w:tcMar>
              <w:top w:w="50" w:type="dxa"/>
              <w:bottom w:w="50" w:type="dxa"/>
              <w:left w:w="90" w:type="dxa"/>
              <w:right w:w="90" w:type="dxa"/>
            </w:tcMar>
            <w:shd w:val="clear" w:color="auto" w:fill="E5F5FF"/>
          </w:tcPr>
          <w:p>
            <w:pPr>
              <w:pStyle w:val="BDOITable"/>
            </w:pPr>
            <w:r>
              <w:rPr>
                <w:sz w:val="17"/>
              </w:rPr>
              <w:t>TSU Team Lead</w:t>
            </w:r>
          </w:p>
        </w:tc>
        <w:tc>
          <w:tcPr>
            <w:tcW w:type="dxa" w:w="1662"/>
            <w:tcMar>
              <w:top w:w="50" w:type="dxa"/>
              <w:bottom w:w="50" w:type="dxa"/>
              <w:left w:w="90" w:type="dxa"/>
              <w:right w:w="90" w:type="dxa"/>
            </w:tcMar>
            <w:shd w:val="clear" w:color="auto" w:fill="E5F5FF"/>
          </w:tcPr>
          <w:p>
            <w:pPr>
              <w:pStyle w:val="BDOITable"/>
            </w:pPr>
            <w:r>
              <w:rPr>
                <w:sz w:val="17"/>
              </w:rPr>
              <w:t>tsulead</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TSU_HEAD</w:t>
            </w:r>
          </w:p>
        </w:tc>
        <w:tc>
          <w:tcPr>
            <w:tcW w:type="dxa" w:w="5114"/>
            <w:tcMar>
              <w:top w:w="50" w:type="dxa"/>
              <w:bottom w:w="50" w:type="dxa"/>
              <w:left w:w="90" w:type="dxa"/>
              <w:right w:w="90" w:type="dxa"/>
            </w:tcMar>
          </w:tcPr>
          <w:p>
            <w:pPr>
              <w:pStyle w:val="BDOITable"/>
            </w:pPr>
            <w:r>
              <w:rPr>
                <w:sz w:val="17"/>
              </w:rPr>
              <w:t>TSU Head</w:t>
            </w:r>
          </w:p>
        </w:tc>
        <w:tc>
          <w:tcPr>
            <w:tcW w:type="dxa" w:w="1662"/>
            <w:tcMar>
              <w:top w:w="50" w:type="dxa"/>
              <w:bottom w:w="50" w:type="dxa"/>
              <w:left w:w="90" w:type="dxa"/>
              <w:right w:w="90" w:type="dxa"/>
            </w:tcMar>
          </w:tcPr>
          <w:p>
            <w:pPr>
              <w:pStyle w:val="BDOITable"/>
            </w:pPr>
            <w:r>
              <w:rPr>
                <w:sz w:val="17"/>
              </w:rPr>
              <w:t>tsuhead</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MBS</w:t>
            </w:r>
          </w:p>
        </w:tc>
        <w:tc>
          <w:tcPr>
            <w:tcW w:type="dxa" w:w="5114"/>
            <w:tcMar>
              <w:top w:w="50" w:type="dxa"/>
              <w:bottom w:w="50" w:type="dxa"/>
              <w:left w:w="90" w:type="dxa"/>
              <w:right w:w="90" w:type="dxa"/>
            </w:tcMar>
            <w:shd w:val="clear" w:color="auto" w:fill="E5F5FF"/>
          </w:tcPr>
          <w:p>
            <w:pPr>
              <w:pStyle w:val="BDOITable"/>
            </w:pPr>
            <w:r>
              <w:rPr>
                <w:sz w:val="17"/>
              </w:rPr>
              <w:t>Marketing Business Services</w:t>
            </w:r>
          </w:p>
        </w:tc>
        <w:tc>
          <w:tcPr>
            <w:tcW w:type="dxa" w:w="1662"/>
            <w:tcMar>
              <w:top w:w="50" w:type="dxa"/>
              <w:bottom w:w="50" w:type="dxa"/>
              <w:left w:w="90" w:type="dxa"/>
              <w:right w:w="90" w:type="dxa"/>
            </w:tcMar>
            <w:shd w:val="clear" w:color="auto" w:fill="E5F5FF"/>
          </w:tcPr>
          <w:p>
            <w:pPr>
              <w:pStyle w:val="BDOITable"/>
            </w:pPr>
            <w:r>
              <w:rPr>
                <w:sz w:val="17"/>
              </w:rPr>
              <w:t>mbs</w:t>
            </w:r>
          </w:p>
        </w:tc>
        <w:tc>
          <w:tcPr>
            <w:tcW w:type="dxa" w:w="1023"/>
            <w:tcMar>
              <w:top w:w="50" w:type="dxa"/>
              <w:bottom w:w="50" w:type="dxa"/>
              <w:left w:w="90" w:type="dxa"/>
              <w:right w:w="90" w:type="dxa"/>
            </w:tcMar>
            <w:shd w:val="clear" w:color="auto" w:fill="E5F5FF"/>
          </w:tcPr>
          <w:p>
            <w:pPr>
              <w:pStyle w:val="BDOITable"/>
            </w:pPr>
            <w:r>
              <w:rPr>
                <w:sz w:val="17"/>
              </w:rPr>
              <w:t>51</w:t>
            </w:r>
          </w:p>
        </w:tc>
      </w:tr>
      <w:tr>
        <w:trPr>
          <w:cantSplit w:val="true"/>
        </w:trPr>
        <w:tc>
          <w:tcPr>
            <w:tcW w:type="dxa" w:w="2173"/>
            <w:tcMar>
              <w:top w:w="50" w:type="dxa"/>
              <w:bottom w:w="50" w:type="dxa"/>
              <w:left w:w="90" w:type="dxa"/>
              <w:right w:w="90" w:type="dxa"/>
            </w:tcMar>
          </w:tcPr>
          <w:p>
            <w:pPr>
              <w:pStyle w:val="BDOITable"/>
            </w:pPr>
            <w:r>
              <w:rPr>
                <w:sz w:val="17"/>
              </w:rPr>
              <w:t>MANCOM</w:t>
            </w:r>
          </w:p>
        </w:tc>
        <w:tc>
          <w:tcPr>
            <w:tcW w:type="dxa" w:w="5114"/>
            <w:tcMar>
              <w:top w:w="50" w:type="dxa"/>
              <w:bottom w:w="50" w:type="dxa"/>
              <w:left w:w="90" w:type="dxa"/>
              <w:right w:w="90" w:type="dxa"/>
            </w:tcMar>
          </w:tcPr>
          <w:p>
            <w:pPr>
              <w:pStyle w:val="BDOITable"/>
            </w:pPr>
            <w:r>
              <w:rPr>
                <w:sz w:val="17"/>
              </w:rPr>
              <w:t>ManCom member</w:t>
            </w:r>
          </w:p>
        </w:tc>
        <w:tc>
          <w:tcPr>
            <w:tcW w:type="dxa" w:w="1662"/>
            <w:tcMar>
              <w:top w:w="50" w:type="dxa"/>
              <w:bottom w:w="50" w:type="dxa"/>
              <w:left w:w="90" w:type="dxa"/>
              <w:right w:w="90" w:type="dxa"/>
            </w:tcMar>
          </w:tcPr>
          <w:p>
            <w:pPr>
              <w:pStyle w:val="BDOITable"/>
            </w:pPr>
            <w:r>
              <w:rPr>
                <w:sz w:val="17"/>
              </w:rPr>
              <w:t>mancom</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NB_APPROVER</w:t>
            </w:r>
          </w:p>
        </w:tc>
        <w:tc>
          <w:tcPr>
            <w:tcW w:type="dxa" w:w="5114"/>
            <w:tcMar>
              <w:top w:w="50" w:type="dxa"/>
              <w:bottom w:w="50" w:type="dxa"/>
              <w:left w:w="90" w:type="dxa"/>
              <w:right w:w="90" w:type="dxa"/>
            </w:tcMar>
          </w:tcPr>
          <w:p>
            <w:pPr>
              <w:pStyle w:val="BDOITable"/>
            </w:pPr>
            <w:r>
              <w:rPr>
                <w:sz w:val="17"/>
              </w:rPr>
              <w:t>New Business approver</w:t>
            </w:r>
          </w:p>
        </w:tc>
        <w:tc>
          <w:tcPr>
            <w:tcW w:type="dxa" w:w="1662"/>
            <w:tcMar>
              <w:top w:w="50" w:type="dxa"/>
              <w:bottom w:w="50" w:type="dxa"/>
              <w:left w:w="90" w:type="dxa"/>
              <w:right w:w="90" w:type="dxa"/>
            </w:tcMar>
          </w:tcPr>
          <w:p>
            <w:pPr>
              <w:pStyle w:val="BDOITable"/>
            </w:pPr>
            <w:r>
              <w:rPr>
                <w:sz w:val="17"/>
              </w:rPr>
              <w:t>approver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Product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QS is e-mailed unprotected; a user without the permission approves a request; a released version prices quotations wrongly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Terms Final accepts a pending insurer; the advisory is sent without the signed slip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message shows the wrong insurer name;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request or product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31 of 31</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220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100 / 120</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150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FR-PM-001</w:t>
            </w:r>
          </w:p>
        </w:tc>
        <w:tc>
          <w:tcPr>
            <w:tcW w:type="dxa" w:w="3307"/>
            <w:tcMar>
              <w:top w:w="50" w:type="dxa"/>
              <w:bottom w:w="50" w:type="dxa"/>
              <w:left w:w="90" w:type="dxa"/>
              <w:right w:w="90" w:type="dxa"/>
            </w:tcMar>
          </w:tcPr>
          <w:p>
            <w:pPr>
              <w:pStyle w:val="BDOITable"/>
            </w:pPr>
            <w:r>
              <w:rPr>
                <w:sz w:val="16"/>
              </w:rPr>
              <w:t>Log in to BIBS</w:t>
            </w:r>
          </w:p>
        </w:tc>
        <w:tc>
          <w:tcPr>
            <w:tcW w:type="dxa" w:w="1653"/>
            <w:tcMar>
              <w:top w:w="50" w:type="dxa"/>
              <w:bottom w:w="50" w:type="dxa"/>
              <w:left w:w="90" w:type="dxa"/>
              <w:right w:w="90" w:type="dxa"/>
            </w:tcMar>
          </w:tcPr>
          <w:p>
            <w:pPr>
              <w:pStyle w:val="BDOITable"/>
            </w:pPr>
            <w:r>
              <w:rPr>
                <w:sz w:val="16"/>
              </w:rPr>
              <w:t>BRPM.001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FR-PM-002</w:t>
            </w:r>
          </w:p>
        </w:tc>
        <w:tc>
          <w:tcPr>
            <w:tcW w:type="dxa" w:w="3307"/>
            <w:tcMar>
              <w:top w:w="50" w:type="dxa"/>
              <w:bottom w:w="50" w:type="dxa"/>
              <w:left w:w="90" w:type="dxa"/>
              <w:right w:w="90" w:type="dxa"/>
            </w:tcMar>
            <w:shd w:val="clear" w:color="auto" w:fill="E5F5FF"/>
          </w:tcPr>
          <w:p>
            <w:pPr>
              <w:pStyle w:val="BDOITable"/>
            </w:pPr>
            <w:r>
              <w:rPr>
                <w:sz w:val="16"/>
              </w:rPr>
              <w:t>Restrict each action to authorised roles</w:t>
            </w:r>
          </w:p>
        </w:tc>
        <w:tc>
          <w:tcPr>
            <w:tcW w:type="dxa" w:w="1653"/>
            <w:tcMar>
              <w:top w:w="50" w:type="dxa"/>
              <w:bottom w:w="50" w:type="dxa"/>
              <w:left w:w="90" w:type="dxa"/>
              <w:right w:w="90" w:type="dxa"/>
            </w:tcMar>
            <w:shd w:val="clear" w:color="auto" w:fill="E5F5FF"/>
          </w:tcPr>
          <w:p>
            <w:pPr>
              <w:pStyle w:val="BDOITable"/>
            </w:pPr>
            <w:r>
              <w:rPr>
                <w:sz w:val="16"/>
              </w:rPr>
              <w:t>BRPM.002, PMADD05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8"/>
            <w:tcMar>
              <w:top w:w="50" w:type="dxa"/>
              <w:bottom w:w="50" w:type="dxa"/>
              <w:left w:w="90" w:type="dxa"/>
              <w:right w:w="90" w:type="dxa"/>
            </w:tcMar>
          </w:tcPr>
          <w:p>
            <w:pPr>
              <w:pStyle w:val="BDOITable"/>
            </w:pPr>
            <w:r>
              <w:rPr>
                <w:sz w:val="16"/>
              </w:rPr>
              <w:t>FR-PM-003</w:t>
            </w:r>
          </w:p>
        </w:tc>
        <w:tc>
          <w:tcPr>
            <w:tcW w:type="dxa" w:w="3307"/>
            <w:tcMar>
              <w:top w:w="50" w:type="dxa"/>
              <w:bottom w:w="50" w:type="dxa"/>
              <w:left w:w="90" w:type="dxa"/>
              <w:right w:w="90" w:type="dxa"/>
            </w:tcMar>
          </w:tcPr>
          <w:p>
            <w:pPr>
              <w:pStyle w:val="BDOITable"/>
            </w:pPr>
            <w:r>
              <w:rPr>
                <w:sz w:val="16"/>
              </w:rPr>
              <w:t>Change role permissions through an approved request</w:t>
            </w:r>
          </w:p>
        </w:tc>
        <w:tc>
          <w:tcPr>
            <w:tcW w:type="dxa" w:w="1653"/>
            <w:tcMar>
              <w:top w:w="50" w:type="dxa"/>
              <w:bottom w:w="50" w:type="dxa"/>
              <w:left w:w="90" w:type="dxa"/>
              <w:right w:w="90" w:type="dxa"/>
            </w:tcMar>
          </w:tcPr>
          <w:p>
            <w:pPr>
              <w:pStyle w:val="BDOITable"/>
            </w:pPr>
            <w:r>
              <w:rPr>
                <w:sz w:val="16"/>
              </w:rPr>
              <w:t>PMADD05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FR-PM-004</w:t>
            </w:r>
          </w:p>
        </w:tc>
        <w:tc>
          <w:tcPr>
            <w:tcW w:type="dxa" w:w="3307"/>
            <w:tcMar>
              <w:top w:w="50" w:type="dxa"/>
              <w:bottom w:w="50" w:type="dxa"/>
              <w:left w:w="90" w:type="dxa"/>
              <w:right w:w="90" w:type="dxa"/>
            </w:tcMar>
            <w:shd w:val="clear" w:color="auto" w:fill="E5F5FF"/>
          </w:tcPr>
          <w:p>
            <w:pPr>
              <w:pStyle w:val="BDOITable"/>
            </w:pPr>
            <w:r>
              <w:rPr>
                <w:sz w:val="16"/>
              </w:rPr>
              <w:t>Protect documents that leave BIBS</w:t>
            </w:r>
          </w:p>
        </w:tc>
        <w:tc>
          <w:tcPr>
            <w:tcW w:type="dxa" w:w="1653"/>
            <w:tcMar>
              <w:top w:w="50" w:type="dxa"/>
              <w:bottom w:w="50" w:type="dxa"/>
              <w:left w:w="90" w:type="dxa"/>
              <w:right w:w="90" w:type="dxa"/>
            </w:tcMar>
            <w:shd w:val="clear" w:color="auto" w:fill="E5F5FF"/>
          </w:tcPr>
          <w:p>
            <w:pPr>
              <w:pStyle w:val="BDOITable"/>
            </w:pPr>
            <w:r>
              <w:rPr>
                <w:sz w:val="16"/>
              </w:rPr>
              <w:t>BRPM.020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FR-PM-005</w:t>
            </w:r>
          </w:p>
        </w:tc>
        <w:tc>
          <w:tcPr>
            <w:tcW w:type="dxa" w:w="3307"/>
            <w:tcMar>
              <w:top w:w="50" w:type="dxa"/>
              <w:bottom w:w="50" w:type="dxa"/>
              <w:left w:w="90" w:type="dxa"/>
              <w:right w:w="90" w:type="dxa"/>
            </w:tcMar>
          </w:tcPr>
          <w:p>
            <w:pPr>
              <w:pStyle w:val="BDOITable"/>
            </w:pPr>
            <w:r>
              <w:rPr>
                <w:sz w:val="16"/>
              </w:rPr>
              <w:t>Keep a complete audit trail and history</w:t>
            </w:r>
          </w:p>
        </w:tc>
        <w:tc>
          <w:tcPr>
            <w:tcW w:type="dxa" w:w="1653"/>
            <w:tcMar>
              <w:top w:w="50" w:type="dxa"/>
              <w:bottom w:w="50" w:type="dxa"/>
              <w:left w:w="90" w:type="dxa"/>
              <w:right w:w="90" w:type="dxa"/>
            </w:tcMar>
          </w:tcPr>
          <w:p>
            <w:pPr>
              <w:pStyle w:val="BDOITable"/>
            </w:pPr>
            <w:r>
              <w:rPr>
                <w:sz w:val="16"/>
              </w:rPr>
              <w:t>BRPM.024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FR-PM-010</w:t>
            </w:r>
          </w:p>
        </w:tc>
        <w:tc>
          <w:tcPr>
            <w:tcW w:type="dxa" w:w="3307"/>
            <w:tcMar>
              <w:top w:w="50" w:type="dxa"/>
              <w:bottom w:w="50" w:type="dxa"/>
              <w:left w:w="90" w:type="dxa"/>
              <w:right w:w="90" w:type="dxa"/>
            </w:tcMar>
            <w:shd w:val="clear" w:color="auto" w:fill="E5F5FF"/>
          </w:tcPr>
          <w:p>
            <w:pPr>
              <w:pStyle w:val="BDOITable"/>
            </w:pPr>
            <w:r>
              <w:rPr>
                <w:sz w:val="16"/>
              </w:rPr>
              <w:t>Maintain the product hierarchy</w:t>
            </w:r>
          </w:p>
        </w:tc>
        <w:tc>
          <w:tcPr>
            <w:tcW w:type="dxa" w:w="1653"/>
            <w:tcMar>
              <w:top w:w="50" w:type="dxa"/>
              <w:bottom w:w="50" w:type="dxa"/>
              <w:left w:w="90" w:type="dxa"/>
              <w:right w:w="90" w:type="dxa"/>
            </w:tcMar>
            <w:shd w:val="clear" w:color="auto" w:fill="E5F5FF"/>
          </w:tcPr>
          <w:p>
            <w:pPr>
              <w:pStyle w:val="BDOITable"/>
            </w:pPr>
            <w:r>
              <w:rPr>
                <w:sz w:val="16"/>
              </w:rPr>
              <w:t>PMADD01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FR-PM-011</w:t>
            </w:r>
          </w:p>
        </w:tc>
        <w:tc>
          <w:tcPr>
            <w:tcW w:type="dxa" w:w="3307"/>
            <w:tcMar>
              <w:top w:w="50" w:type="dxa"/>
              <w:bottom w:w="50" w:type="dxa"/>
              <w:left w:w="90" w:type="dxa"/>
              <w:right w:w="90" w:type="dxa"/>
            </w:tcMar>
          </w:tcPr>
          <w:p>
            <w:pPr>
              <w:pStyle w:val="BDOITable"/>
            </w:pPr>
            <w:r>
              <w:rPr>
                <w:sz w:val="16"/>
              </w:rPr>
              <w:t>Maintain the clause library</w:t>
            </w:r>
          </w:p>
        </w:tc>
        <w:tc>
          <w:tcPr>
            <w:tcW w:type="dxa" w:w="1653"/>
            <w:tcMar>
              <w:top w:w="50" w:type="dxa"/>
              <w:bottom w:w="50" w:type="dxa"/>
              <w:left w:w="90" w:type="dxa"/>
              <w:right w:w="90" w:type="dxa"/>
            </w:tcMar>
          </w:tcPr>
          <w:p>
            <w:pPr>
              <w:pStyle w:val="BDOITable"/>
            </w:pPr>
            <w:r>
              <w:rPr>
                <w:sz w:val="16"/>
              </w:rPr>
              <w:t>PMADD02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FR-PM-012</w:t>
            </w:r>
          </w:p>
        </w:tc>
        <w:tc>
          <w:tcPr>
            <w:tcW w:type="dxa" w:w="3307"/>
            <w:tcMar>
              <w:top w:w="50" w:type="dxa"/>
              <w:bottom w:w="50" w:type="dxa"/>
              <w:left w:w="90" w:type="dxa"/>
              <w:right w:w="90" w:type="dxa"/>
            </w:tcMar>
            <w:shd w:val="clear" w:color="auto" w:fill="E5F5FF"/>
          </w:tcPr>
          <w:p>
            <w:pPr>
              <w:pStyle w:val="BDOITable"/>
            </w:pPr>
            <w:r>
              <w:rPr>
                <w:sz w:val="16"/>
              </w:rPr>
              <w:t>Capture and validate product-specific fields</w:t>
            </w:r>
          </w:p>
        </w:tc>
        <w:tc>
          <w:tcPr>
            <w:tcW w:type="dxa" w:w="1653"/>
            <w:tcMar>
              <w:top w:w="50" w:type="dxa"/>
              <w:bottom w:w="50" w:type="dxa"/>
              <w:left w:w="90" w:type="dxa"/>
              <w:right w:w="90" w:type="dxa"/>
            </w:tcMar>
            <w:shd w:val="clear" w:color="auto" w:fill="E5F5FF"/>
          </w:tcPr>
          <w:p>
            <w:pPr>
              <w:pStyle w:val="BDOITable"/>
            </w:pPr>
            <w:r>
              <w:rPr>
                <w:sz w:val="16"/>
              </w:rPr>
              <w:t>BRPM.003, BRPM.004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FR-PM-013</w:t>
            </w:r>
          </w:p>
        </w:tc>
        <w:tc>
          <w:tcPr>
            <w:tcW w:type="dxa" w:w="3307"/>
            <w:tcMar>
              <w:top w:w="50" w:type="dxa"/>
              <w:bottom w:w="50" w:type="dxa"/>
              <w:left w:w="90" w:type="dxa"/>
              <w:right w:w="90" w:type="dxa"/>
            </w:tcMar>
          </w:tcPr>
          <w:p>
            <w:pPr>
              <w:pStyle w:val="BDOITable"/>
            </w:pPr>
            <w:r>
              <w:rPr>
                <w:sz w:val="16"/>
              </w:rPr>
              <w:t>Use shared document templates with product-specific fields</w:t>
            </w:r>
          </w:p>
        </w:tc>
        <w:tc>
          <w:tcPr>
            <w:tcW w:type="dxa" w:w="1653"/>
            <w:tcMar>
              <w:top w:w="50" w:type="dxa"/>
              <w:bottom w:w="50" w:type="dxa"/>
              <w:left w:w="90" w:type="dxa"/>
              <w:right w:w="90" w:type="dxa"/>
            </w:tcMar>
          </w:tcPr>
          <w:p>
            <w:pPr>
              <w:pStyle w:val="BDOITable"/>
            </w:pPr>
            <w:r>
              <w:rPr>
                <w:sz w:val="16"/>
              </w:rPr>
              <w:t>BRPM.005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FR-PM-014</w:t>
            </w:r>
          </w:p>
        </w:tc>
        <w:tc>
          <w:tcPr>
            <w:tcW w:type="dxa" w:w="3307"/>
            <w:tcMar>
              <w:top w:w="50" w:type="dxa"/>
              <w:bottom w:w="50" w:type="dxa"/>
              <w:left w:w="90" w:type="dxa"/>
              <w:right w:w="90" w:type="dxa"/>
            </w:tcMar>
            <w:shd w:val="clear" w:color="auto" w:fill="E5F5FF"/>
          </w:tcPr>
          <w:p>
            <w:pPr>
              <w:pStyle w:val="BDOITable"/>
            </w:pPr>
            <w:r>
              <w:rPr>
                <w:sz w:val="16"/>
              </w:rPr>
              <w:t>Maintain insurer-specific package terms</w:t>
            </w:r>
          </w:p>
        </w:tc>
        <w:tc>
          <w:tcPr>
            <w:tcW w:type="dxa" w:w="1653"/>
            <w:tcMar>
              <w:top w:w="50" w:type="dxa"/>
              <w:bottom w:w="50" w:type="dxa"/>
              <w:left w:w="90" w:type="dxa"/>
              <w:right w:w="90" w:type="dxa"/>
            </w:tcMar>
            <w:shd w:val="clear" w:color="auto" w:fill="E5F5FF"/>
          </w:tcPr>
          <w:p>
            <w:pPr>
              <w:pStyle w:val="BDOITable"/>
            </w:pPr>
            <w:r>
              <w:rPr>
                <w:sz w:val="16"/>
              </w:rPr>
              <w:t>PMADD02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FR-PM-020</w:t>
            </w:r>
          </w:p>
        </w:tc>
        <w:tc>
          <w:tcPr>
            <w:tcW w:type="dxa" w:w="3307"/>
            <w:tcMar>
              <w:top w:w="50" w:type="dxa"/>
              <w:bottom w:w="50" w:type="dxa"/>
              <w:left w:w="90" w:type="dxa"/>
              <w:right w:w="90" w:type="dxa"/>
            </w:tcMar>
          </w:tcPr>
          <w:p>
            <w:pPr>
              <w:pStyle w:val="BDOITable"/>
            </w:pPr>
            <w:r>
              <w:rPr>
                <w:sz w:val="16"/>
              </w:rPr>
              <w:t>Create and submit a Package Request Form</w:t>
            </w:r>
          </w:p>
        </w:tc>
        <w:tc>
          <w:tcPr>
            <w:tcW w:type="dxa" w:w="1653"/>
            <w:tcMar>
              <w:top w:w="50" w:type="dxa"/>
              <w:bottom w:w="50" w:type="dxa"/>
              <w:left w:w="90" w:type="dxa"/>
              <w:right w:w="90" w:type="dxa"/>
            </w:tcMar>
          </w:tcPr>
          <w:p>
            <w:pPr>
              <w:pStyle w:val="BDOITable"/>
            </w:pPr>
            <w:r>
              <w:rPr>
                <w:sz w:val="16"/>
              </w:rPr>
              <w:t>BRPM.008, BRPM.011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8</w:t>
            </w:r>
          </w:p>
        </w:tc>
        <w:tc>
          <w:tcPr>
            <w:tcW w:type="dxa" w:w="672"/>
            <w:tcMar>
              <w:top w:w="50" w:type="dxa"/>
              <w:bottom w:w="50" w:type="dxa"/>
              <w:left w:w="90" w:type="dxa"/>
              <w:right w:w="90" w:type="dxa"/>
            </w:tcMar>
          </w:tcPr>
          <w:p>
            <w:pPr>
              <w:pStyle w:val="BDOITable"/>
            </w:pPr>
            <w:r>
              <w:rPr>
                <w:sz w:val="16"/>
              </w:rPr>
              <w:t>11</w:t>
            </w:r>
          </w:p>
        </w:tc>
        <w:tc>
          <w:tcPr>
            <w:tcW w:type="dxa" w:w="827"/>
            <w:tcMar>
              <w:top w:w="50" w:type="dxa"/>
              <w:bottom w:w="50" w:type="dxa"/>
              <w:left w:w="90" w:type="dxa"/>
              <w:right w:w="90" w:type="dxa"/>
            </w:tcMar>
          </w:tcPr>
          <w:p>
            <w:pPr>
              <w:pStyle w:val="BDOITable"/>
            </w:pPr>
            <w:r>
              <w:rPr>
                <w:sz w:val="16"/>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FR-PM-021</w:t>
            </w:r>
          </w:p>
        </w:tc>
        <w:tc>
          <w:tcPr>
            <w:tcW w:type="dxa" w:w="3307"/>
            <w:tcMar>
              <w:top w:w="50" w:type="dxa"/>
              <w:bottom w:w="50" w:type="dxa"/>
              <w:left w:w="90" w:type="dxa"/>
              <w:right w:w="90" w:type="dxa"/>
            </w:tcMar>
            <w:shd w:val="clear" w:color="auto" w:fill="E5F5FF"/>
          </w:tcPr>
          <w:p>
            <w:pPr>
              <w:pStyle w:val="BDOITable"/>
            </w:pPr>
            <w:r>
              <w:rPr>
                <w:sz w:val="16"/>
              </w:rPr>
              <w:t>Approve a package request (Marketing)</w:t>
            </w:r>
          </w:p>
        </w:tc>
        <w:tc>
          <w:tcPr>
            <w:tcW w:type="dxa" w:w="1653"/>
            <w:tcMar>
              <w:top w:w="50" w:type="dxa"/>
              <w:bottom w:w="50" w:type="dxa"/>
              <w:left w:w="90" w:type="dxa"/>
              <w:right w:w="90" w:type="dxa"/>
            </w:tcMar>
            <w:shd w:val="clear" w:color="auto" w:fill="E5F5FF"/>
          </w:tcPr>
          <w:p>
            <w:pPr>
              <w:pStyle w:val="BDOITable"/>
            </w:pPr>
            <w:r>
              <w:rPr>
                <w:sz w:val="16"/>
              </w:rPr>
              <w:t>BRPM.008, BRPM.021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FR-PM-022</w:t>
            </w:r>
          </w:p>
        </w:tc>
        <w:tc>
          <w:tcPr>
            <w:tcW w:type="dxa" w:w="3307"/>
            <w:tcMar>
              <w:top w:w="50" w:type="dxa"/>
              <w:bottom w:w="50" w:type="dxa"/>
              <w:left w:w="90" w:type="dxa"/>
              <w:right w:w="90" w:type="dxa"/>
            </w:tcMar>
          </w:tcPr>
          <w:p>
            <w:pPr>
              <w:pStyle w:val="BDOITable"/>
            </w:pPr>
            <w:r>
              <w:rPr>
                <w:sz w:val="16"/>
              </w:rPr>
              <w:t>Review and recommend a package request (TSU TL)</w:t>
            </w:r>
          </w:p>
        </w:tc>
        <w:tc>
          <w:tcPr>
            <w:tcW w:type="dxa" w:w="1653"/>
            <w:tcMar>
              <w:top w:w="50" w:type="dxa"/>
              <w:bottom w:w="50" w:type="dxa"/>
              <w:left w:w="90" w:type="dxa"/>
              <w:right w:w="90" w:type="dxa"/>
            </w:tcMar>
          </w:tcPr>
          <w:p>
            <w:pPr>
              <w:pStyle w:val="BDOITable"/>
            </w:pPr>
            <w:r>
              <w:rPr>
                <w:sz w:val="16"/>
              </w:rPr>
              <w:t>BRPM.009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FR-PM-023</w:t>
            </w:r>
          </w:p>
        </w:tc>
        <w:tc>
          <w:tcPr>
            <w:tcW w:type="dxa" w:w="3307"/>
            <w:tcMar>
              <w:top w:w="50" w:type="dxa"/>
              <w:bottom w:w="50" w:type="dxa"/>
              <w:left w:w="90" w:type="dxa"/>
              <w:right w:w="90" w:type="dxa"/>
            </w:tcMar>
            <w:shd w:val="clear" w:color="auto" w:fill="E5F5FF"/>
          </w:tcPr>
          <w:p>
            <w:pPr>
              <w:pStyle w:val="BDOITable"/>
            </w:pPr>
            <w:r>
              <w:rPr>
                <w:sz w:val="16"/>
              </w:rPr>
              <w:t>Approve a package request (TSU Head)</w:t>
            </w:r>
          </w:p>
        </w:tc>
        <w:tc>
          <w:tcPr>
            <w:tcW w:type="dxa" w:w="1653"/>
            <w:tcMar>
              <w:top w:w="50" w:type="dxa"/>
              <w:bottom w:w="50" w:type="dxa"/>
              <w:left w:w="90" w:type="dxa"/>
              <w:right w:w="90" w:type="dxa"/>
            </w:tcMar>
            <w:shd w:val="clear" w:color="auto" w:fill="E5F5FF"/>
          </w:tcPr>
          <w:p>
            <w:pPr>
              <w:pStyle w:val="BDOITable"/>
            </w:pPr>
            <w:r>
              <w:rPr>
                <w:sz w:val="16"/>
              </w:rPr>
              <w:t>BRPM.009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FR-PM-024</w:t>
            </w:r>
          </w:p>
        </w:tc>
        <w:tc>
          <w:tcPr>
            <w:tcW w:type="dxa" w:w="3307"/>
            <w:tcMar>
              <w:top w:w="50" w:type="dxa"/>
              <w:bottom w:w="50" w:type="dxa"/>
              <w:left w:w="90" w:type="dxa"/>
              <w:right w:w="90" w:type="dxa"/>
            </w:tcMar>
          </w:tcPr>
          <w:p>
            <w:pPr>
              <w:pStyle w:val="BDOITable"/>
            </w:pPr>
            <w:r>
              <w:rPr>
                <w:sz w:val="16"/>
              </w:rPr>
              <w:t>Receive, view and track package requests</w:t>
            </w:r>
          </w:p>
        </w:tc>
        <w:tc>
          <w:tcPr>
            <w:tcW w:type="dxa" w:w="1653"/>
            <w:tcMar>
              <w:top w:w="50" w:type="dxa"/>
              <w:bottom w:w="50" w:type="dxa"/>
              <w:left w:w="90" w:type="dxa"/>
              <w:right w:w="90" w:type="dxa"/>
            </w:tcMar>
          </w:tcPr>
          <w:p>
            <w:pPr>
              <w:pStyle w:val="BDOITable"/>
            </w:pPr>
            <w:r>
              <w:rPr>
                <w:sz w:val="16"/>
              </w:rPr>
              <w:t>BRPM.011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FR-PM-030</w:t>
            </w:r>
          </w:p>
        </w:tc>
        <w:tc>
          <w:tcPr>
            <w:tcW w:type="dxa" w:w="3307"/>
            <w:tcMar>
              <w:top w:w="50" w:type="dxa"/>
              <w:bottom w:w="50" w:type="dxa"/>
              <w:left w:w="90" w:type="dxa"/>
              <w:right w:w="90" w:type="dxa"/>
            </w:tcMar>
            <w:shd w:val="clear" w:color="auto" w:fill="E5F5FF"/>
          </w:tcPr>
          <w:p>
            <w:pPr>
              <w:pStyle w:val="BDOITable"/>
            </w:pPr>
            <w:r>
              <w:rPr>
                <w:sz w:val="16"/>
              </w:rPr>
              <w:t>Prepare, approve and send the quotation slip</w:t>
            </w:r>
          </w:p>
        </w:tc>
        <w:tc>
          <w:tcPr>
            <w:tcW w:type="dxa" w:w="1653"/>
            <w:tcMar>
              <w:top w:w="50" w:type="dxa"/>
              <w:bottom w:w="50" w:type="dxa"/>
              <w:left w:w="90" w:type="dxa"/>
              <w:right w:w="90" w:type="dxa"/>
            </w:tcMar>
            <w:shd w:val="clear" w:color="auto" w:fill="E5F5FF"/>
          </w:tcPr>
          <w:p>
            <w:pPr>
              <w:pStyle w:val="BDOITable"/>
            </w:pPr>
            <w:r>
              <w:rPr>
                <w:sz w:val="16"/>
              </w:rPr>
              <w:t>BRPM.012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FR-PM-031</w:t>
            </w:r>
          </w:p>
        </w:tc>
        <w:tc>
          <w:tcPr>
            <w:tcW w:type="dxa" w:w="3307"/>
            <w:tcMar>
              <w:top w:w="50" w:type="dxa"/>
              <w:bottom w:w="50" w:type="dxa"/>
              <w:left w:w="90" w:type="dxa"/>
              <w:right w:w="90" w:type="dxa"/>
            </w:tcMar>
          </w:tcPr>
          <w:p>
            <w:pPr>
              <w:pStyle w:val="BDOITable"/>
            </w:pPr>
            <w:r>
              <w:rPr>
                <w:sz w:val="16"/>
              </w:rPr>
              <w:t>Record insurer responses and outcomes</w:t>
            </w:r>
          </w:p>
        </w:tc>
        <w:tc>
          <w:tcPr>
            <w:tcW w:type="dxa" w:w="1653"/>
            <w:tcMar>
              <w:top w:w="50" w:type="dxa"/>
              <w:bottom w:w="50" w:type="dxa"/>
              <w:left w:w="90" w:type="dxa"/>
              <w:right w:w="90" w:type="dxa"/>
            </w:tcMar>
          </w:tcPr>
          <w:p>
            <w:pPr>
              <w:pStyle w:val="BDOITable"/>
            </w:pPr>
            <w:r>
              <w:rPr>
                <w:sz w:val="16"/>
              </w:rPr>
              <w:t>BRPM.013, PMADD04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FR-PM-032</w:t>
            </w:r>
          </w:p>
        </w:tc>
        <w:tc>
          <w:tcPr>
            <w:tcW w:type="dxa" w:w="3307"/>
            <w:tcMar>
              <w:top w:w="50" w:type="dxa"/>
              <w:bottom w:w="50" w:type="dxa"/>
              <w:left w:w="90" w:type="dxa"/>
              <w:right w:w="90" w:type="dxa"/>
            </w:tcMar>
            <w:shd w:val="clear" w:color="auto" w:fill="E5F5FF"/>
          </w:tcPr>
          <w:p>
            <w:pPr>
              <w:pStyle w:val="BDOITable"/>
            </w:pPr>
            <w:r>
              <w:rPr>
                <w:sz w:val="16"/>
              </w:rPr>
              <w:t>Run further negotiation rounds</w:t>
            </w:r>
          </w:p>
        </w:tc>
        <w:tc>
          <w:tcPr>
            <w:tcW w:type="dxa" w:w="1653"/>
            <w:tcMar>
              <w:top w:w="50" w:type="dxa"/>
              <w:bottom w:w="50" w:type="dxa"/>
              <w:left w:w="90" w:type="dxa"/>
              <w:right w:w="90" w:type="dxa"/>
            </w:tcMar>
            <w:shd w:val="clear" w:color="auto" w:fill="E5F5FF"/>
          </w:tcPr>
          <w:p>
            <w:pPr>
              <w:pStyle w:val="BDOITable"/>
            </w:pPr>
            <w:r>
              <w:rPr>
                <w:sz w:val="16"/>
              </w:rPr>
              <w:t>PMADD04, BRPM.010</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FR-PM-033</w:t>
            </w:r>
          </w:p>
        </w:tc>
        <w:tc>
          <w:tcPr>
            <w:tcW w:type="dxa" w:w="3307"/>
            <w:tcMar>
              <w:top w:w="50" w:type="dxa"/>
              <w:bottom w:w="50" w:type="dxa"/>
              <w:left w:w="90" w:type="dxa"/>
              <w:right w:w="90" w:type="dxa"/>
            </w:tcMar>
          </w:tcPr>
          <w:p>
            <w:pPr>
              <w:pStyle w:val="BDOITable"/>
            </w:pPr>
            <w:r>
              <w:rPr>
                <w:sz w:val="16"/>
              </w:rPr>
              <w:t>Make the negotiated terms final</w:t>
            </w:r>
          </w:p>
        </w:tc>
        <w:tc>
          <w:tcPr>
            <w:tcW w:type="dxa" w:w="1653"/>
            <w:tcMar>
              <w:top w:w="50" w:type="dxa"/>
              <w:bottom w:w="50" w:type="dxa"/>
              <w:left w:w="90" w:type="dxa"/>
              <w:right w:w="90" w:type="dxa"/>
            </w:tcMar>
          </w:tcPr>
          <w:p>
            <w:pPr>
              <w:pStyle w:val="BDOITable"/>
            </w:pPr>
            <w:r>
              <w:rPr>
                <w:sz w:val="16"/>
              </w:rPr>
              <w:t>BRPM.010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FR-PM-034</w:t>
            </w:r>
          </w:p>
        </w:tc>
        <w:tc>
          <w:tcPr>
            <w:tcW w:type="dxa" w:w="3307"/>
            <w:tcMar>
              <w:top w:w="50" w:type="dxa"/>
              <w:bottom w:w="50" w:type="dxa"/>
              <w:left w:w="90" w:type="dxa"/>
              <w:right w:w="90" w:type="dxa"/>
            </w:tcMar>
            <w:shd w:val="clear" w:color="auto" w:fill="E5F5FF"/>
          </w:tcPr>
          <w:p>
            <w:pPr>
              <w:pStyle w:val="BDOITable"/>
            </w:pPr>
            <w:r>
              <w:rPr>
                <w:sz w:val="16"/>
              </w:rPr>
              <w:t>Compile one comparative master per package request</w:t>
            </w:r>
          </w:p>
        </w:tc>
        <w:tc>
          <w:tcPr>
            <w:tcW w:type="dxa" w:w="1653"/>
            <w:tcMar>
              <w:top w:w="50" w:type="dxa"/>
              <w:bottom w:w="50" w:type="dxa"/>
              <w:left w:w="90" w:type="dxa"/>
              <w:right w:w="90" w:type="dxa"/>
            </w:tcMar>
            <w:shd w:val="clear" w:color="auto" w:fill="E5F5FF"/>
          </w:tcPr>
          <w:p>
            <w:pPr>
              <w:pStyle w:val="BDOITable"/>
            </w:pPr>
            <w:r>
              <w:rPr>
                <w:sz w:val="16"/>
              </w:rPr>
              <w:t>BRPM.014, BRPM.013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FR-PM-035</w:t>
            </w:r>
          </w:p>
        </w:tc>
        <w:tc>
          <w:tcPr>
            <w:tcW w:type="dxa" w:w="3307"/>
            <w:tcMar>
              <w:top w:w="50" w:type="dxa"/>
              <w:bottom w:w="50" w:type="dxa"/>
              <w:left w:w="90" w:type="dxa"/>
              <w:right w:w="90" w:type="dxa"/>
            </w:tcMar>
          </w:tcPr>
          <w:p>
            <w:pPr>
              <w:pStyle w:val="BDOITable"/>
            </w:pPr>
            <w:r>
              <w:rPr>
                <w:sz w:val="16"/>
              </w:rPr>
              <w:t>Generate a client-tailored comparative view</w:t>
            </w:r>
          </w:p>
        </w:tc>
        <w:tc>
          <w:tcPr>
            <w:tcW w:type="dxa" w:w="1653"/>
            <w:tcMar>
              <w:top w:w="50" w:type="dxa"/>
              <w:bottom w:w="50" w:type="dxa"/>
              <w:left w:w="90" w:type="dxa"/>
              <w:right w:w="90" w:type="dxa"/>
            </w:tcMar>
          </w:tcPr>
          <w:p>
            <w:pPr>
              <w:pStyle w:val="BDOITable"/>
            </w:pPr>
            <w:r>
              <w:rPr>
                <w:sz w:val="16"/>
              </w:rPr>
              <w:t>PMADD03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FR-PM-036</w:t>
            </w:r>
          </w:p>
        </w:tc>
        <w:tc>
          <w:tcPr>
            <w:tcW w:type="dxa" w:w="3307"/>
            <w:tcMar>
              <w:top w:w="50" w:type="dxa"/>
              <w:bottom w:w="50" w:type="dxa"/>
              <w:left w:w="90" w:type="dxa"/>
              <w:right w:w="90" w:type="dxa"/>
            </w:tcMar>
            <w:shd w:val="clear" w:color="auto" w:fill="E5F5FF"/>
          </w:tcPr>
          <w:p>
            <w:pPr>
              <w:pStyle w:val="BDOITable"/>
            </w:pPr>
            <w:r>
              <w:rPr>
                <w:sz w:val="16"/>
              </w:rPr>
              <w:t>Review negotiated terms (TSU Head and Marketing)</w:t>
            </w:r>
          </w:p>
        </w:tc>
        <w:tc>
          <w:tcPr>
            <w:tcW w:type="dxa" w:w="1653"/>
            <w:tcMar>
              <w:top w:w="50" w:type="dxa"/>
              <w:bottom w:w="50" w:type="dxa"/>
              <w:left w:w="90" w:type="dxa"/>
              <w:right w:w="90" w:type="dxa"/>
            </w:tcMar>
            <w:shd w:val="clear" w:color="auto" w:fill="E5F5FF"/>
          </w:tcPr>
          <w:p>
            <w:pPr>
              <w:pStyle w:val="BDOITable"/>
            </w:pPr>
            <w:r>
              <w:rPr>
                <w:sz w:val="16"/>
              </w:rPr>
              <w:t>BRPM.013, BRPM.010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FR-PM-040</w:t>
            </w:r>
          </w:p>
        </w:tc>
        <w:tc>
          <w:tcPr>
            <w:tcW w:type="dxa" w:w="3307"/>
            <w:tcMar>
              <w:top w:w="50" w:type="dxa"/>
              <w:bottom w:w="50" w:type="dxa"/>
              <w:left w:w="90" w:type="dxa"/>
              <w:right w:w="90" w:type="dxa"/>
            </w:tcMar>
          </w:tcPr>
          <w:p>
            <w:pPr>
              <w:pStyle w:val="BDOITable"/>
            </w:pPr>
            <w:r>
              <w:rPr>
                <w:sz w:val="16"/>
              </w:rPr>
              <w:t>Prepare and submit the requirements pack</w:t>
            </w:r>
          </w:p>
        </w:tc>
        <w:tc>
          <w:tcPr>
            <w:tcW w:type="dxa" w:w="1653"/>
            <w:tcMar>
              <w:top w:w="50" w:type="dxa"/>
              <w:bottom w:w="50" w:type="dxa"/>
              <w:left w:w="90" w:type="dxa"/>
              <w:right w:w="90" w:type="dxa"/>
            </w:tcMar>
          </w:tcPr>
          <w:p>
            <w:pPr>
              <w:pStyle w:val="BDOITable"/>
            </w:pPr>
            <w:r>
              <w:rPr>
                <w:sz w:val="16"/>
              </w:rPr>
              <w:t>BRPM.015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FR-PM-041</w:t>
            </w:r>
          </w:p>
        </w:tc>
        <w:tc>
          <w:tcPr>
            <w:tcW w:type="dxa" w:w="3307"/>
            <w:tcMar>
              <w:top w:w="50" w:type="dxa"/>
              <w:bottom w:w="50" w:type="dxa"/>
              <w:left w:w="90" w:type="dxa"/>
              <w:right w:w="90" w:type="dxa"/>
            </w:tcMar>
            <w:shd w:val="clear" w:color="auto" w:fill="E5F5FF"/>
          </w:tcPr>
          <w:p>
            <w:pPr>
              <w:pStyle w:val="BDOITable"/>
            </w:pPr>
            <w:r>
              <w:rPr>
                <w:sz w:val="16"/>
              </w:rPr>
              <w:t>Sign off package requirements (ManCom)</w:t>
            </w:r>
          </w:p>
        </w:tc>
        <w:tc>
          <w:tcPr>
            <w:tcW w:type="dxa" w:w="1653"/>
            <w:tcMar>
              <w:top w:w="50" w:type="dxa"/>
              <w:bottom w:w="50" w:type="dxa"/>
              <w:left w:w="90" w:type="dxa"/>
              <w:right w:w="90" w:type="dxa"/>
            </w:tcMar>
            <w:shd w:val="clear" w:color="auto" w:fill="E5F5FF"/>
          </w:tcPr>
          <w:p>
            <w:pPr>
              <w:pStyle w:val="BDOITable"/>
            </w:pPr>
            <w:r>
              <w:rPr>
                <w:sz w:val="16"/>
              </w:rPr>
              <w:t>BRPM.015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FR-PM-042</w:t>
            </w:r>
          </w:p>
        </w:tc>
        <w:tc>
          <w:tcPr>
            <w:tcW w:type="dxa" w:w="3307"/>
            <w:tcMar>
              <w:top w:w="50" w:type="dxa"/>
              <w:bottom w:w="50" w:type="dxa"/>
              <w:left w:w="90" w:type="dxa"/>
              <w:right w:w="90" w:type="dxa"/>
            </w:tcMar>
          </w:tcPr>
          <w:p>
            <w:pPr>
              <w:pStyle w:val="BDOITable"/>
            </w:pPr>
            <w:r>
              <w:rPr>
                <w:sz w:val="16"/>
              </w:rPr>
              <w:t>Set up the package (MBS)</w:t>
            </w:r>
          </w:p>
        </w:tc>
        <w:tc>
          <w:tcPr>
            <w:tcW w:type="dxa" w:w="1653"/>
            <w:tcMar>
              <w:top w:w="50" w:type="dxa"/>
              <w:bottom w:w="50" w:type="dxa"/>
              <w:left w:w="90" w:type="dxa"/>
              <w:right w:w="90" w:type="dxa"/>
            </w:tcMar>
          </w:tcPr>
          <w:p>
            <w:pPr>
              <w:pStyle w:val="BDOITable"/>
            </w:pPr>
            <w:r>
              <w:rPr>
                <w:sz w:val="16"/>
              </w:rPr>
              <w:t>BRPM.015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FR-PM-043</w:t>
            </w:r>
          </w:p>
        </w:tc>
        <w:tc>
          <w:tcPr>
            <w:tcW w:type="dxa" w:w="3307"/>
            <w:tcMar>
              <w:top w:w="50" w:type="dxa"/>
              <w:bottom w:w="50" w:type="dxa"/>
              <w:left w:w="90" w:type="dxa"/>
              <w:right w:w="90" w:type="dxa"/>
            </w:tcMar>
            <w:shd w:val="clear" w:color="auto" w:fill="E5F5FF"/>
          </w:tcPr>
          <w:p>
            <w:pPr>
              <w:pStyle w:val="BDOITable"/>
            </w:pPr>
            <w:r>
              <w:rPr>
                <w:sz w:val="16"/>
              </w:rPr>
              <w:t>Validate and release a package version</w:t>
            </w:r>
          </w:p>
        </w:tc>
        <w:tc>
          <w:tcPr>
            <w:tcW w:type="dxa" w:w="1653"/>
            <w:tcMar>
              <w:top w:w="50" w:type="dxa"/>
              <w:bottom w:w="50" w:type="dxa"/>
              <w:left w:w="90" w:type="dxa"/>
              <w:right w:w="90" w:type="dxa"/>
            </w:tcMar>
            <w:shd w:val="clear" w:color="auto" w:fill="E5F5FF"/>
          </w:tcPr>
          <w:p>
            <w:pPr>
              <w:pStyle w:val="BDOITable"/>
            </w:pPr>
            <w:r>
              <w:rPr>
                <w:sz w:val="16"/>
              </w:rPr>
              <w:t>PMADD06, BRPM.015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9</w:t>
            </w:r>
          </w:p>
        </w:tc>
        <w:tc>
          <w:tcPr>
            <w:tcW w:type="dxa" w:w="827"/>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8"/>
            <w:tcMar>
              <w:top w:w="50" w:type="dxa"/>
              <w:bottom w:w="50" w:type="dxa"/>
              <w:left w:w="90" w:type="dxa"/>
              <w:right w:w="90" w:type="dxa"/>
            </w:tcMar>
          </w:tcPr>
          <w:p>
            <w:pPr>
              <w:pStyle w:val="BDOITable"/>
            </w:pPr>
            <w:r>
              <w:rPr>
                <w:sz w:val="16"/>
              </w:rPr>
              <w:t>FR-PM-044</w:t>
            </w:r>
          </w:p>
        </w:tc>
        <w:tc>
          <w:tcPr>
            <w:tcW w:type="dxa" w:w="3307"/>
            <w:tcMar>
              <w:top w:w="50" w:type="dxa"/>
              <w:bottom w:w="50" w:type="dxa"/>
              <w:left w:w="90" w:type="dxa"/>
              <w:right w:w="90" w:type="dxa"/>
            </w:tcMar>
          </w:tcPr>
          <w:p>
            <w:pPr>
              <w:pStyle w:val="BDOITable"/>
            </w:pPr>
            <w:r>
              <w:rPr>
                <w:sz w:val="16"/>
              </w:rPr>
              <w:t>Draft and send package advisories</w:t>
            </w:r>
          </w:p>
        </w:tc>
        <w:tc>
          <w:tcPr>
            <w:tcW w:type="dxa" w:w="1653"/>
            <w:tcMar>
              <w:top w:w="50" w:type="dxa"/>
              <w:bottom w:w="50" w:type="dxa"/>
              <w:left w:w="90" w:type="dxa"/>
              <w:right w:w="90" w:type="dxa"/>
            </w:tcMar>
          </w:tcPr>
          <w:p>
            <w:pPr>
              <w:pStyle w:val="BDOITable"/>
            </w:pPr>
            <w:r>
              <w:rPr>
                <w:sz w:val="16"/>
              </w:rPr>
              <w:t>BRPM.016, BRPM.017</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FR-PM-045</w:t>
            </w:r>
          </w:p>
        </w:tc>
        <w:tc>
          <w:tcPr>
            <w:tcW w:type="dxa" w:w="3307"/>
            <w:tcMar>
              <w:top w:w="50" w:type="dxa"/>
              <w:bottom w:w="50" w:type="dxa"/>
              <w:left w:w="90" w:type="dxa"/>
              <w:right w:w="90" w:type="dxa"/>
            </w:tcMar>
            <w:shd w:val="clear" w:color="auto" w:fill="E5F5FF"/>
          </w:tcPr>
          <w:p>
            <w:pPr>
              <w:pStyle w:val="BDOITable"/>
            </w:pPr>
            <w:r>
              <w:rPr>
                <w:sz w:val="16"/>
              </w:rPr>
              <w:t>Retire a package</w:t>
            </w:r>
          </w:p>
        </w:tc>
        <w:tc>
          <w:tcPr>
            <w:tcW w:type="dxa" w:w="1653"/>
            <w:tcMar>
              <w:top w:w="50" w:type="dxa"/>
              <w:bottom w:w="50" w:type="dxa"/>
              <w:left w:w="90" w:type="dxa"/>
              <w:right w:w="90" w:type="dxa"/>
            </w:tcMar>
            <w:shd w:val="clear" w:color="auto" w:fill="E5F5FF"/>
          </w:tcPr>
          <w:p>
            <w:pPr>
              <w:pStyle w:val="BDOITable"/>
            </w:pPr>
            <w:r>
              <w:rPr>
                <w:sz w:val="16"/>
              </w:rPr>
              <w:t>BRPM.011, BRPM.006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FR-PM-050</w:t>
            </w:r>
          </w:p>
        </w:tc>
        <w:tc>
          <w:tcPr>
            <w:tcW w:type="dxa" w:w="3307"/>
            <w:tcMar>
              <w:top w:w="50" w:type="dxa"/>
              <w:bottom w:w="50" w:type="dxa"/>
              <w:left w:w="90" w:type="dxa"/>
              <w:right w:w="90" w:type="dxa"/>
            </w:tcMar>
          </w:tcPr>
          <w:p>
            <w:pPr>
              <w:pStyle w:val="BDOITable"/>
            </w:pPr>
            <w:r>
              <w:rPr>
                <w:sz w:val="16"/>
              </w:rPr>
              <w:t>Keep package terms as versions</w:t>
            </w:r>
          </w:p>
        </w:tc>
        <w:tc>
          <w:tcPr>
            <w:tcW w:type="dxa" w:w="1653"/>
            <w:tcMar>
              <w:top w:w="50" w:type="dxa"/>
              <w:bottom w:w="50" w:type="dxa"/>
              <w:left w:w="90" w:type="dxa"/>
              <w:right w:w="90" w:type="dxa"/>
            </w:tcMar>
          </w:tcPr>
          <w:p>
            <w:pPr>
              <w:pStyle w:val="BDOITable"/>
            </w:pPr>
            <w:r>
              <w:rPr>
                <w:sz w:val="16"/>
              </w:rPr>
              <w:t>BRPM.007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FR-PM-051</w:t>
            </w:r>
          </w:p>
        </w:tc>
        <w:tc>
          <w:tcPr>
            <w:tcW w:type="dxa" w:w="3307"/>
            <w:tcMar>
              <w:top w:w="50" w:type="dxa"/>
              <w:bottom w:w="50" w:type="dxa"/>
              <w:left w:w="90" w:type="dxa"/>
              <w:right w:w="90" w:type="dxa"/>
            </w:tcMar>
            <w:shd w:val="clear" w:color="auto" w:fill="E5F5FF"/>
          </w:tcPr>
          <w:p>
            <w:pPr>
              <w:pStyle w:val="BDOITable"/>
            </w:pPr>
            <w:r>
              <w:rPr>
                <w:sz w:val="16"/>
              </w:rPr>
              <w:t>Price new business on the latest approved rate scheme</w:t>
            </w:r>
          </w:p>
        </w:tc>
        <w:tc>
          <w:tcPr>
            <w:tcW w:type="dxa" w:w="1653"/>
            <w:tcMar>
              <w:top w:w="50" w:type="dxa"/>
              <w:bottom w:w="50" w:type="dxa"/>
              <w:left w:w="90" w:type="dxa"/>
              <w:right w:w="90" w:type="dxa"/>
            </w:tcMar>
            <w:shd w:val="clear" w:color="auto" w:fill="E5F5FF"/>
          </w:tcPr>
          <w:p>
            <w:pPr>
              <w:pStyle w:val="BDOITable"/>
            </w:pPr>
            <w:r>
              <w:rPr>
                <w:sz w:val="16"/>
              </w:rPr>
              <w:t>BRPM.007</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FR-PM-052</w:t>
            </w:r>
          </w:p>
        </w:tc>
        <w:tc>
          <w:tcPr>
            <w:tcW w:type="dxa" w:w="3307"/>
            <w:tcMar>
              <w:top w:w="50" w:type="dxa"/>
              <w:bottom w:w="50" w:type="dxa"/>
              <w:left w:w="90" w:type="dxa"/>
              <w:right w:w="90" w:type="dxa"/>
            </w:tcMar>
          </w:tcPr>
          <w:p>
            <w:pPr>
              <w:pStyle w:val="BDOITable"/>
            </w:pPr>
            <w:r>
              <w:rPr>
                <w:sz w:val="16"/>
              </w:rPr>
              <w:t>Archive expired packages</w:t>
            </w:r>
          </w:p>
        </w:tc>
        <w:tc>
          <w:tcPr>
            <w:tcW w:type="dxa" w:w="1653"/>
            <w:tcMar>
              <w:top w:w="50" w:type="dxa"/>
              <w:bottom w:w="50" w:type="dxa"/>
              <w:left w:w="90" w:type="dxa"/>
              <w:right w:w="90" w:type="dxa"/>
            </w:tcMar>
          </w:tcPr>
          <w:p>
            <w:pPr>
              <w:pStyle w:val="BDOITable"/>
            </w:pPr>
            <w:r>
              <w:rPr>
                <w:sz w:val="16"/>
              </w:rPr>
              <w:t>BRPM.006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FR-PM-060</w:t>
            </w:r>
          </w:p>
        </w:tc>
        <w:tc>
          <w:tcPr>
            <w:tcW w:type="dxa" w:w="3307"/>
            <w:tcMar>
              <w:top w:w="50" w:type="dxa"/>
              <w:bottom w:w="50" w:type="dxa"/>
              <w:left w:w="90" w:type="dxa"/>
              <w:right w:w="90" w:type="dxa"/>
            </w:tcMar>
            <w:shd w:val="clear" w:color="auto" w:fill="E5F5FF"/>
          </w:tcPr>
          <w:p>
            <w:pPr>
              <w:pStyle w:val="BDOITable"/>
            </w:pPr>
            <w:r>
              <w:rPr>
                <w:sz w:val="16"/>
              </w:rPr>
              <w:t>Monitor package expiry and anniversary dates</w:t>
            </w:r>
          </w:p>
        </w:tc>
        <w:tc>
          <w:tcPr>
            <w:tcW w:type="dxa" w:w="1653"/>
            <w:tcMar>
              <w:top w:w="50" w:type="dxa"/>
              <w:bottom w:w="50" w:type="dxa"/>
              <w:left w:w="90" w:type="dxa"/>
              <w:right w:w="90" w:type="dxa"/>
            </w:tcMar>
            <w:shd w:val="clear" w:color="auto" w:fill="E5F5FF"/>
          </w:tcPr>
          <w:p>
            <w:pPr>
              <w:pStyle w:val="BDOITable"/>
            </w:pPr>
            <w:r>
              <w:rPr>
                <w:sz w:val="16"/>
              </w:rPr>
              <w:t>BRPM.017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FR-PM-061</w:t>
            </w:r>
          </w:p>
        </w:tc>
        <w:tc>
          <w:tcPr>
            <w:tcW w:type="dxa" w:w="3307"/>
            <w:tcMar>
              <w:top w:w="50" w:type="dxa"/>
              <w:bottom w:w="50" w:type="dxa"/>
              <w:left w:w="90" w:type="dxa"/>
              <w:right w:w="90" w:type="dxa"/>
            </w:tcMar>
          </w:tcPr>
          <w:p>
            <w:pPr>
              <w:pStyle w:val="BDOITable"/>
            </w:pPr>
            <w:r>
              <w:rPr>
                <w:sz w:val="16"/>
              </w:rPr>
              <w:t>Generate renewal requests</w:t>
            </w:r>
          </w:p>
        </w:tc>
        <w:tc>
          <w:tcPr>
            <w:tcW w:type="dxa" w:w="1653"/>
            <w:tcMar>
              <w:top w:w="50" w:type="dxa"/>
              <w:bottom w:w="50" w:type="dxa"/>
              <w:left w:w="90" w:type="dxa"/>
              <w:right w:w="90" w:type="dxa"/>
            </w:tcMar>
          </w:tcPr>
          <w:p>
            <w:pPr>
              <w:pStyle w:val="BDOITable"/>
            </w:pPr>
            <w:r>
              <w:rPr>
                <w:sz w:val="16"/>
              </w:rPr>
              <w:t>BRPM.017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FR-PM-070</w:t>
            </w:r>
          </w:p>
        </w:tc>
        <w:tc>
          <w:tcPr>
            <w:tcW w:type="dxa" w:w="3307"/>
            <w:tcMar>
              <w:top w:w="50" w:type="dxa"/>
              <w:bottom w:w="50" w:type="dxa"/>
              <w:left w:w="90" w:type="dxa"/>
              <w:right w:w="90" w:type="dxa"/>
            </w:tcMar>
            <w:shd w:val="clear" w:color="auto" w:fill="E5F5FF"/>
          </w:tcPr>
          <w:p>
            <w:pPr>
              <w:pStyle w:val="BDOITable"/>
            </w:pPr>
            <w:r>
              <w:rPr>
                <w:sz w:val="16"/>
              </w:rPr>
              <w:t>Product Maintenance home and dashboard</w:t>
            </w:r>
          </w:p>
        </w:tc>
        <w:tc>
          <w:tcPr>
            <w:tcW w:type="dxa" w:w="1653"/>
            <w:tcMar>
              <w:top w:w="50" w:type="dxa"/>
              <w:bottom w:w="50" w:type="dxa"/>
              <w:left w:w="90" w:type="dxa"/>
              <w:right w:w="90" w:type="dxa"/>
            </w:tcMar>
            <w:shd w:val="clear" w:color="auto" w:fill="E5F5FF"/>
          </w:tcPr>
          <w:p>
            <w:pPr>
              <w:pStyle w:val="BDOITable"/>
            </w:pPr>
            <w:r>
              <w:rPr>
                <w:sz w:val="16"/>
              </w:rPr>
              <w:t>BRPM.019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FR-PM-071</w:t>
            </w:r>
          </w:p>
        </w:tc>
        <w:tc>
          <w:tcPr>
            <w:tcW w:type="dxa" w:w="3307"/>
            <w:tcMar>
              <w:top w:w="50" w:type="dxa"/>
              <w:bottom w:w="50" w:type="dxa"/>
              <w:left w:w="90" w:type="dxa"/>
              <w:right w:w="90" w:type="dxa"/>
            </w:tcMar>
          </w:tcPr>
          <w:p>
            <w:pPr>
              <w:pStyle w:val="BDOITable"/>
            </w:pPr>
            <w:r>
              <w:rPr>
                <w:sz w:val="16"/>
              </w:rPr>
              <w:t>Package reports</w:t>
            </w:r>
          </w:p>
        </w:tc>
        <w:tc>
          <w:tcPr>
            <w:tcW w:type="dxa" w:w="1653"/>
            <w:tcMar>
              <w:top w:w="50" w:type="dxa"/>
              <w:bottom w:w="50" w:type="dxa"/>
              <w:left w:w="90" w:type="dxa"/>
              <w:right w:w="90" w:type="dxa"/>
            </w:tcMar>
          </w:tcPr>
          <w:p>
            <w:pPr>
              <w:pStyle w:val="BDOITable"/>
            </w:pPr>
            <w:r>
              <w:rPr>
                <w:sz w:val="16"/>
              </w:rPr>
              <w:t>BRPM.018, BRPM.017, BRPM.006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FR-PM-072</w:t>
            </w:r>
          </w:p>
        </w:tc>
        <w:tc>
          <w:tcPr>
            <w:tcW w:type="dxa" w:w="3307"/>
            <w:tcMar>
              <w:top w:w="50" w:type="dxa"/>
              <w:bottom w:w="50" w:type="dxa"/>
              <w:left w:w="90" w:type="dxa"/>
              <w:right w:w="90" w:type="dxa"/>
            </w:tcMar>
            <w:shd w:val="clear" w:color="auto" w:fill="E5F5FF"/>
          </w:tcPr>
          <w:p>
            <w:pPr>
              <w:pStyle w:val="BDOITable"/>
            </w:pPr>
            <w:r>
              <w:rPr>
                <w:sz w:val="16"/>
              </w:rPr>
              <w:t>Notify users and publish product master changes</w:t>
            </w:r>
          </w:p>
        </w:tc>
        <w:tc>
          <w:tcPr>
            <w:tcW w:type="dxa" w:w="1653"/>
            <w:tcMar>
              <w:top w:w="50" w:type="dxa"/>
              <w:bottom w:w="50" w:type="dxa"/>
              <w:left w:w="90" w:type="dxa"/>
              <w:right w:w="90" w:type="dxa"/>
            </w:tcMar>
            <w:shd w:val="clear" w:color="auto" w:fill="E5F5FF"/>
          </w:tcPr>
          <w:p>
            <w:pPr>
              <w:pStyle w:val="BDOITable"/>
            </w:pPr>
            <w:r>
              <w:rPr>
                <w:sz w:val="16"/>
              </w:rPr>
              <w:t>BRPM.022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FR-PM-073</w:t>
            </w:r>
          </w:p>
        </w:tc>
        <w:tc>
          <w:tcPr>
            <w:tcW w:type="dxa" w:w="3307"/>
            <w:tcMar>
              <w:top w:w="50" w:type="dxa"/>
              <w:bottom w:w="50" w:type="dxa"/>
              <w:left w:w="90" w:type="dxa"/>
              <w:right w:w="90" w:type="dxa"/>
            </w:tcMar>
          </w:tcPr>
          <w:p>
            <w:pPr>
              <w:pStyle w:val="BDOITable"/>
            </w:pPr>
            <w:r>
              <w:rPr>
                <w:sz w:val="16"/>
              </w:rPr>
              <w:t>Enforce validations, approvals and SLAs</w:t>
            </w:r>
          </w:p>
        </w:tc>
        <w:tc>
          <w:tcPr>
            <w:tcW w:type="dxa" w:w="1653"/>
            <w:tcMar>
              <w:top w:w="50" w:type="dxa"/>
              <w:bottom w:w="50" w:type="dxa"/>
              <w:left w:w="90" w:type="dxa"/>
              <w:right w:w="90" w:type="dxa"/>
            </w:tcMar>
          </w:tcPr>
          <w:p>
            <w:pPr>
              <w:pStyle w:val="BDOITable"/>
            </w:pPr>
            <w:r>
              <w:rPr>
                <w:sz w:val="16"/>
              </w:rPr>
              <w:t>BRPM.021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FR-PM-080</w:t>
            </w:r>
          </w:p>
        </w:tc>
        <w:tc>
          <w:tcPr>
            <w:tcW w:type="dxa" w:w="3307"/>
            <w:tcMar>
              <w:top w:w="50" w:type="dxa"/>
              <w:bottom w:w="50" w:type="dxa"/>
              <w:left w:w="90" w:type="dxa"/>
              <w:right w:w="90" w:type="dxa"/>
            </w:tcMar>
            <w:shd w:val="clear" w:color="auto" w:fill="E5F5FF"/>
          </w:tcPr>
          <w:p>
            <w:pPr>
              <w:pStyle w:val="BDOITable"/>
            </w:pPr>
            <w:r>
              <w:rPr>
                <w:sz w:val="16"/>
              </w:rPr>
              <w:t>Maintain incentive criteria on the products matrix</w:t>
            </w:r>
          </w:p>
        </w:tc>
        <w:tc>
          <w:tcPr>
            <w:tcW w:type="dxa" w:w="1653"/>
            <w:tcMar>
              <w:top w:w="50" w:type="dxa"/>
              <w:bottom w:w="50" w:type="dxa"/>
              <w:left w:w="90" w:type="dxa"/>
              <w:right w:w="90" w:type="dxa"/>
            </w:tcMar>
            <w:shd w:val="clear" w:color="auto" w:fill="E5F5FF"/>
          </w:tcPr>
          <w:p>
            <w:pPr>
              <w:pStyle w:val="BDOITable"/>
            </w:pPr>
            <w:r>
              <w:rPr>
                <w:sz w:val="16"/>
              </w:rPr>
              <w:t>PMADD07, PMADD08</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7</w:t>
            </w:r>
          </w:p>
        </w:tc>
        <w:tc>
          <w:tcPr>
            <w:tcW w:type="dxa" w:w="672"/>
            <w:tcMar>
              <w:top w:w="50" w:type="dxa"/>
              <w:bottom w:w="50" w:type="dxa"/>
              <w:left w:w="90" w:type="dxa"/>
              <w:right w:w="90" w:type="dxa"/>
            </w:tcMar>
            <w:shd w:val="clear" w:color="auto" w:fill="E5F5FF"/>
          </w:tcPr>
          <w:p>
            <w:pPr>
              <w:pStyle w:val="BDOITable"/>
            </w:pPr>
            <w:r>
              <w:rPr>
                <w:sz w:val="16"/>
              </w:rPr>
              <w:t>11</w:t>
            </w:r>
          </w:p>
        </w:tc>
        <w:tc>
          <w:tcPr>
            <w:tcW w:type="dxa" w:w="827"/>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8"/>
            <w:tcMar>
              <w:top w:w="50" w:type="dxa"/>
              <w:bottom w:w="50" w:type="dxa"/>
              <w:left w:w="90" w:type="dxa"/>
              <w:right w:w="90" w:type="dxa"/>
            </w:tcMar>
          </w:tcPr>
          <w:p>
            <w:pPr>
              <w:pStyle w:val="BDOITable"/>
            </w:pPr>
            <w:r>
              <w:rPr>
                <w:sz w:val="16"/>
              </w:rPr>
              <w:t>FR-PM-081</w:t>
            </w:r>
          </w:p>
        </w:tc>
        <w:tc>
          <w:tcPr>
            <w:tcW w:type="dxa" w:w="3307"/>
            <w:tcMar>
              <w:top w:w="50" w:type="dxa"/>
              <w:bottom w:w="50" w:type="dxa"/>
              <w:left w:w="90" w:type="dxa"/>
              <w:right w:w="90" w:type="dxa"/>
            </w:tcMar>
          </w:tcPr>
          <w:p>
            <w:pPr>
              <w:pStyle w:val="BDOITable"/>
            </w:pPr>
            <w:r>
              <w:rPr>
                <w:sz w:val="16"/>
              </w:rPr>
              <w:t>Apply incentive criteria and review them when products end</w:t>
            </w:r>
          </w:p>
        </w:tc>
        <w:tc>
          <w:tcPr>
            <w:tcW w:type="dxa" w:w="1653"/>
            <w:tcMar>
              <w:top w:w="50" w:type="dxa"/>
              <w:bottom w:w="50" w:type="dxa"/>
              <w:left w:w="90" w:type="dxa"/>
              <w:right w:w="90" w:type="dxa"/>
            </w:tcMar>
          </w:tcPr>
          <w:p>
            <w:pPr>
              <w:pStyle w:val="BDOITable"/>
            </w:pPr>
            <w:r>
              <w:rPr>
                <w:sz w:val="16"/>
              </w:rPr>
              <w:t>PMADD07, PMADD08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BRPM.001</w:t>
            </w:r>
          </w:p>
        </w:tc>
        <w:tc>
          <w:tcPr>
            <w:tcW w:type="dxa" w:w="4638"/>
            <w:tcMar>
              <w:top w:w="50" w:type="dxa"/>
              <w:bottom w:w="50" w:type="dxa"/>
              <w:left w:w="90" w:type="dxa"/>
              <w:right w:w="90" w:type="dxa"/>
            </w:tcMar>
          </w:tcPr>
          <w:p>
            <w:pPr>
              <w:pStyle w:val="BDOITable"/>
            </w:pPr>
            <w:r>
              <w:rPr>
                <w:sz w:val="16"/>
              </w:rPr>
              <w:t>FR-PM-001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BRPM.002</w:t>
            </w:r>
          </w:p>
        </w:tc>
        <w:tc>
          <w:tcPr>
            <w:tcW w:type="dxa" w:w="4638"/>
            <w:tcMar>
              <w:top w:w="50" w:type="dxa"/>
              <w:bottom w:w="50" w:type="dxa"/>
              <w:left w:w="90" w:type="dxa"/>
              <w:right w:w="90" w:type="dxa"/>
            </w:tcMar>
            <w:shd w:val="clear" w:color="auto" w:fill="E5F5FF"/>
          </w:tcPr>
          <w:p>
            <w:pPr>
              <w:pStyle w:val="BDOITable"/>
            </w:pPr>
            <w:r>
              <w:rPr>
                <w:sz w:val="16"/>
              </w:rPr>
              <w:t>FR-PM-002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BRPM.003</w:t>
            </w:r>
          </w:p>
        </w:tc>
        <w:tc>
          <w:tcPr>
            <w:tcW w:type="dxa" w:w="4638"/>
            <w:tcMar>
              <w:top w:w="50" w:type="dxa"/>
              <w:bottom w:w="50" w:type="dxa"/>
              <w:left w:w="90" w:type="dxa"/>
              <w:right w:w="90" w:type="dxa"/>
            </w:tcMar>
          </w:tcPr>
          <w:p>
            <w:pPr>
              <w:pStyle w:val="BDOITable"/>
            </w:pPr>
            <w:r>
              <w:rPr>
                <w:sz w:val="16"/>
              </w:rPr>
              <w:t>FR-PM-012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BRPM.004</w:t>
            </w:r>
          </w:p>
        </w:tc>
        <w:tc>
          <w:tcPr>
            <w:tcW w:type="dxa" w:w="4638"/>
            <w:tcMar>
              <w:top w:w="50" w:type="dxa"/>
              <w:bottom w:w="50" w:type="dxa"/>
              <w:left w:w="90" w:type="dxa"/>
              <w:right w:w="90" w:type="dxa"/>
            </w:tcMar>
            <w:shd w:val="clear" w:color="auto" w:fill="E5F5FF"/>
          </w:tcPr>
          <w:p>
            <w:pPr>
              <w:pStyle w:val="BDOITable"/>
            </w:pPr>
            <w:r>
              <w:rPr>
                <w:sz w:val="16"/>
              </w:rPr>
              <w:t>FR-PM-012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BRPM.005</w:t>
            </w:r>
          </w:p>
        </w:tc>
        <w:tc>
          <w:tcPr>
            <w:tcW w:type="dxa" w:w="4638"/>
            <w:tcMar>
              <w:top w:w="50" w:type="dxa"/>
              <w:bottom w:w="50" w:type="dxa"/>
              <w:left w:w="90" w:type="dxa"/>
              <w:right w:w="90" w:type="dxa"/>
            </w:tcMar>
          </w:tcPr>
          <w:p>
            <w:pPr>
              <w:pStyle w:val="BDOITable"/>
            </w:pPr>
            <w:r>
              <w:rPr>
                <w:sz w:val="16"/>
              </w:rPr>
              <w:t>FR-PM-013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BRPM.006</w:t>
            </w:r>
          </w:p>
        </w:tc>
        <w:tc>
          <w:tcPr>
            <w:tcW w:type="dxa" w:w="4638"/>
            <w:tcMar>
              <w:top w:w="50" w:type="dxa"/>
              <w:bottom w:w="50" w:type="dxa"/>
              <w:left w:w="90" w:type="dxa"/>
              <w:right w:w="90" w:type="dxa"/>
            </w:tcMar>
            <w:shd w:val="clear" w:color="auto" w:fill="E5F5FF"/>
          </w:tcPr>
          <w:p>
            <w:pPr>
              <w:pStyle w:val="BDOITable"/>
            </w:pPr>
            <w:r>
              <w:rPr>
                <w:sz w:val="16"/>
              </w:rPr>
              <w:t>FR-PM-045, FR-PM-052, FR-PM-071</w:t>
            </w:r>
          </w:p>
        </w:tc>
        <w:tc>
          <w:tcPr>
            <w:tcW w:type="dxa" w:w="1044"/>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1507"/>
            <w:tcMar>
              <w:top w:w="50" w:type="dxa"/>
              <w:bottom w:w="50" w:type="dxa"/>
              <w:left w:w="90" w:type="dxa"/>
              <w:right w:w="90" w:type="dxa"/>
            </w:tcMar>
          </w:tcPr>
          <w:p>
            <w:pPr>
              <w:pStyle w:val="BDOITable"/>
            </w:pPr>
            <w:r>
              <w:rPr>
                <w:sz w:val="16"/>
              </w:rPr>
              <w:t>BRPM.007</w:t>
            </w:r>
          </w:p>
        </w:tc>
        <w:tc>
          <w:tcPr>
            <w:tcW w:type="dxa" w:w="4638"/>
            <w:tcMar>
              <w:top w:w="50" w:type="dxa"/>
              <w:bottom w:w="50" w:type="dxa"/>
              <w:left w:w="90" w:type="dxa"/>
              <w:right w:w="90" w:type="dxa"/>
            </w:tcMar>
          </w:tcPr>
          <w:p>
            <w:pPr>
              <w:pStyle w:val="BDOITable"/>
            </w:pPr>
            <w:r>
              <w:rPr>
                <w:sz w:val="16"/>
              </w:rPr>
              <w:t>FR-PM-050, FR-PM-051</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BRPM.008</w:t>
            </w:r>
          </w:p>
        </w:tc>
        <w:tc>
          <w:tcPr>
            <w:tcW w:type="dxa" w:w="4638"/>
            <w:tcMar>
              <w:top w:w="50" w:type="dxa"/>
              <w:bottom w:w="50" w:type="dxa"/>
              <w:left w:w="90" w:type="dxa"/>
              <w:right w:w="90" w:type="dxa"/>
            </w:tcMar>
            <w:shd w:val="clear" w:color="auto" w:fill="E5F5FF"/>
          </w:tcPr>
          <w:p>
            <w:pPr>
              <w:pStyle w:val="BDOITable"/>
            </w:pPr>
            <w:r>
              <w:rPr>
                <w:sz w:val="16"/>
              </w:rPr>
              <w:t>FR-PM-020, FR-PM-021</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BRPM.009</w:t>
            </w:r>
          </w:p>
        </w:tc>
        <w:tc>
          <w:tcPr>
            <w:tcW w:type="dxa" w:w="4638"/>
            <w:tcMar>
              <w:top w:w="50" w:type="dxa"/>
              <w:bottom w:w="50" w:type="dxa"/>
              <w:left w:w="90" w:type="dxa"/>
              <w:right w:w="90" w:type="dxa"/>
            </w:tcMar>
          </w:tcPr>
          <w:p>
            <w:pPr>
              <w:pStyle w:val="BDOITable"/>
            </w:pPr>
            <w:r>
              <w:rPr>
                <w:sz w:val="16"/>
              </w:rPr>
              <w:t>FR-PM-022, FR-PM-023</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BRPM.010</w:t>
            </w:r>
          </w:p>
        </w:tc>
        <w:tc>
          <w:tcPr>
            <w:tcW w:type="dxa" w:w="4638"/>
            <w:tcMar>
              <w:top w:w="50" w:type="dxa"/>
              <w:bottom w:w="50" w:type="dxa"/>
              <w:left w:w="90" w:type="dxa"/>
              <w:right w:w="90" w:type="dxa"/>
            </w:tcMar>
            <w:shd w:val="clear" w:color="auto" w:fill="E5F5FF"/>
          </w:tcPr>
          <w:p>
            <w:pPr>
              <w:pStyle w:val="BDOITable"/>
            </w:pPr>
            <w:r>
              <w:rPr>
                <w:sz w:val="16"/>
              </w:rPr>
              <w:t>FR-PM-032, FR-PM-033, FR-PM-036</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BRPM.011</w:t>
            </w:r>
          </w:p>
        </w:tc>
        <w:tc>
          <w:tcPr>
            <w:tcW w:type="dxa" w:w="4638"/>
            <w:tcMar>
              <w:top w:w="50" w:type="dxa"/>
              <w:bottom w:w="50" w:type="dxa"/>
              <w:left w:w="90" w:type="dxa"/>
              <w:right w:w="90" w:type="dxa"/>
            </w:tcMar>
          </w:tcPr>
          <w:p>
            <w:pPr>
              <w:pStyle w:val="BDOITable"/>
            </w:pPr>
            <w:r>
              <w:rPr>
                <w:sz w:val="16"/>
              </w:rPr>
              <w:t>FR-PM-020, FR-PM-024, FR-PM-045</w:t>
            </w:r>
          </w:p>
        </w:tc>
        <w:tc>
          <w:tcPr>
            <w:tcW w:type="dxa" w:w="1044"/>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12</w:t>
            </w:r>
          </w:p>
        </w:tc>
        <w:tc>
          <w:tcPr>
            <w:tcW w:type="dxa" w:w="928"/>
            <w:tcMar>
              <w:top w:w="50" w:type="dxa"/>
              <w:bottom w:w="50" w:type="dxa"/>
              <w:left w:w="90" w:type="dxa"/>
              <w:right w:w="90" w:type="dxa"/>
            </w:tcMar>
          </w:tcPr>
          <w:p>
            <w:pPr>
              <w:pStyle w:val="BDOITable"/>
            </w:pPr>
            <w:r>
              <w:rPr>
                <w:sz w:val="16"/>
              </w:rPr>
              <w:t>22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BRPM.012</w:t>
            </w:r>
          </w:p>
        </w:tc>
        <w:tc>
          <w:tcPr>
            <w:tcW w:type="dxa" w:w="4638"/>
            <w:tcMar>
              <w:top w:w="50" w:type="dxa"/>
              <w:bottom w:w="50" w:type="dxa"/>
              <w:left w:w="90" w:type="dxa"/>
              <w:right w:w="90" w:type="dxa"/>
            </w:tcMar>
            <w:shd w:val="clear" w:color="auto" w:fill="E5F5FF"/>
          </w:tcPr>
          <w:p>
            <w:pPr>
              <w:pStyle w:val="BDOITable"/>
            </w:pPr>
            <w:r>
              <w:rPr>
                <w:sz w:val="16"/>
              </w:rPr>
              <w:t>FR-PM-030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BRPM.013</w:t>
            </w:r>
          </w:p>
        </w:tc>
        <w:tc>
          <w:tcPr>
            <w:tcW w:type="dxa" w:w="4638"/>
            <w:tcMar>
              <w:top w:w="50" w:type="dxa"/>
              <w:bottom w:w="50" w:type="dxa"/>
              <w:left w:w="90" w:type="dxa"/>
              <w:right w:w="90" w:type="dxa"/>
            </w:tcMar>
          </w:tcPr>
          <w:p>
            <w:pPr>
              <w:pStyle w:val="BDOITable"/>
            </w:pPr>
            <w:r>
              <w:rPr>
                <w:sz w:val="16"/>
              </w:rPr>
              <w:t>FR-PM-031, FR-PM-034, FR-PM-036</w:t>
            </w:r>
          </w:p>
        </w:tc>
        <w:tc>
          <w:tcPr>
            <w:tcW w:type="dxa" w:w="1044"/>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BRPM.014</w:t>
            </w:r>
          </w:p>
        </w:tc>
        <w:tc>
          <w:tcPr>
            <w:tcW w:type="dxa" w:w="4638"/>
            <w:tcMar>
              <w:top w:w="50" w:type="dxa"/>
              <w:bottom w:w="50" w:type="dxa"/>
              <w:left w:w="90" w:type="dxa"/>
              <w:right w:w="90" w:type="dxa"/>
            </w:tcMar>
            <w:shd w:val="clear" w:color="auto" w:fill="E5F5FF"/>
          </w:tcPr>
          <w:p>
            <w:pPr>
              <w:pStyle w:val="BDOITable"/>
            </w:pPr>
            <w:r>
              <w:rPr>
                <w:sz w:val="16"/>
              </w:rPr>
              <w:t>FR-PM-034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BRPM.015</w:t>
            </w:r>
          </w:p>
        </w:tc>
        <w:tc>
          <w:tcPr>
            <w:tcW w:type="dxa" w:w="4638"/>
            <w:tcMar>
              <w:top w:w="50" w:type="dxa"/>
              <w:bottom w:w="50" w:type="dxa"/>
              <w:left w:w="90" w:type="dxa"/>
              <w:right w:w="90" w:type="dxa"/>
            </w:tcMar>
          </w:tcPr>
          <w:p>
            <w:pPr>
              <w:pStyle w:val="BDOITable"/>
            </w:pPr>
            <w:r>
              <w:rPr>
                <w:sz w:val="16"/>
              </w:rPr>
              <w:t>FR-PM-040, FR-PM-041, FR-PM-042, FR-PM-043</w:t>
            </w:r>
          </w:p>
        </w:tc>
        <w:tc>
          <w:tcPr>
            <w:tcW w:type="dxa" w:w="1044"/>
            <w:tcMar>
              <w:top w:w="50" w:type="dxa"/>
              <w:bottom w:w="50" w:type="dxa"/>
              <w:left w:w="90" w:type="dxa"/>
              <w:right w:w="90" w:type="dxa"/>
            </w:tcMar>
          </w:tcPr>
          <w:p>
            <w:pPr>
              <w:pStyle w:val="BDOITable"/>
            </w:pPr>
            <w:r>
              <w:rPr>
                <w:sz w:val="16"/>
              </w:rPr>
              <w:t>15</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17</w:t>
            </w:r>
          </w:p>
        </w:tc>
        <w:tc>
          <w:tcPr>
            <w:tcW w:type="dxa" w:w="928"/>
            <w:tcMar>
              <w:top w:w="50" w:type="dxa"/>
              <w:bottom w:w="50" w:type="dxa"/>
              <w:left w:w="90" w:type="dxa"/>
              <w:right w:w="90" w:type="dxa"/>
            </w:tcMar>
          </w:tcPr>
          <w:p>
            <w:pPr>
              <w:pStyle w:val="BDOITable"/>
            </w:pPr>
            <w:r>
              <w:rPr>
                <w:sz w:val="16"/>
              </w:rPr>
              <w:t>27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BRPM.016</w:t>
            </w:r>
          </w:p>
        </w:tc>
        <w:tc>
          <w:tcPr>
            <w:tcW w:type="dxa" w:w="4638"/>
            <w:tcMar>
              <w:top w:w="50" w:type="dxa"/>
              <w:bottom w:w="50" w:type="dxa"/>
              <w:left w:w="90" w:type="dxa"/>
              <w:right w:w="90" w:type="dxa"/>
            </w:tcMar>
            <w:shd w:val="clear" w:color="auto" w:fill="E5F5FF"/>
          </w:tcPr>
          <w:p>
            <w:pPr>
              <w:pStyle w:val="BDOITable"/>
            </w:pPr>
            <w:r>
              <w:rPr>
                <w:sz w:val="16"/>
              </w:rPr>
              <w:t>FR-PM-044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BRPM.017</w:t>
            </w:r>
          </w:p>
        </w:tc>
        <w:tc>
          <w:tcPr>
            <w:tcW w:type="dxa" w:w="4638"/>
            <w:tcMar>
              <w:top w:w="50" w:type="dxa"/>
              <w:bottom w:w="50" w:type="dxa"/>
              <w:left w:w="90" w:type="dxa"/>
              <w:right w:w="90" w:type="dxa"/>
            </w:tcMar>
          </w:tcPr>
          <w:p>
            <w:pPr>
              <w:pStyle w:val="BDOITable"/>
            </w:pPr>
            <w:r>
              <w:rPr>
                <w:sz w:val="16"/>
              </w:rPr>
              <w:t>FR-PM-044, FR-PM-060, FR-PM-061, FR-PM-071</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22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BRPM.018</w:t>
            </w:r>
          </w:p>
        </w:tc>
        <w:tc>
          <w:tcPr>
            <w:tcW w:type="dxa" w:w="4638"/>
            <w:tcMar>
              <w:top w:w="50" w:type="dxa"/>
              <w:bottom w:w="50" w:type="dxa"/>
              <w:left w:w="90" w:type="dxa"/>
              <w:right w:w="90" w:type="dxa"/>
            </w:tcMar>
            <w:shd w:val="clear" w:color="auto" w:fill="E5F5FF"/>
          </w:tcPr>
          <w:p>
            <w:pPr>
              <w:pStyle w:val="BDOITable"/>
            </w:pPr>
            <w:r>
              <w:rPr>
                <w:sz w:val="16"/>
              </w:rPr>
              <w:t>FR-PM-071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BRPM.019</w:t>
            </w:r>
          </w:p>
        </w:tc>
        <w:tc>
          <w:tcPr>
            <w:tcW w:type="dxa" w:w="4638"/>
            <w:tcMar>
              <w:top w:w="50" w:type="dxa"/>
              <w:bottom w:w="50" w:type="dxa"/>
              <w:left w:w="90" w:type="dxa"/>
              <w:right w:w="90" w:type="dxa"/>
            </w:tcMar>
          </w:tcPr>
          <w:p>
            <w:pPr>
              <w:pStyle w:val="BDOITable"/>
            </w:pPr>
            <w:r>
              <w:rPr>
                <w:sz w:val="16"/>
              </w:rPr>
              <w:t>FR-PM-070</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BRPM.020</w:t>
            </w:r>
          </w:p>
        </w:tc>
        <w:tc>
          <w:tcPr>
            <w:tcW w:type="dxa" w:w="4638"/>
            <w:tcMar>
              <w:top w:w="50" w:type="dxa"/>
              <w:bottom w:w="50" w:type="dxa"/>
              <w:left w:w="90" w:type="dxa"/>
              <w:right w:w="90" w:type="dxa"/>
            </w:tcMar>
            <w:shd w:val="clear" w:color="auto" w:fill="E5F5FF"/>
          </w:tcPr>
          <w:p>
            <w:pPr>
              <w:pStyle w:val="BDOITable"/>
            </w:pPr>
            <w:r>
              <w:rPr>
                <w:sz w:val="16"/>
              </w:rPr>
              <w:t>FR-PM-004</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BRPM.021</w:t>
            </w:r>
          </w:p>
        </w:tc>
        <w:tc>
          <w:tcPr>
            <w:tcW w:type="dxa" w:w="4638"/>
            <w:tcMar>
              <w:top w:w="50" w:type="dxa"/>
              <w:bottom w:w="50" w:type="dxa"/>
              <w:left w:w="90" w:type="dxa"/>
              <w:right w:w="90" w:type="dxa"/>
            </w:tcMar>
          </w:tcPr>
          <w:p>
            <w:pPr>
              <w:pStyle w:val="BDOITable"/>
            </w:pPr>
            <w:r>
              <w:rPr>
                <w:sz w:val="16"/>
              </w:rPr>
              <w:t>FR-PM-021, FR-PM-073</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BRPM.022</w:t>
            </w:r>
          </w:p>
        </w:tc>
        <w:tc>
          <w:tcPr>
            <w:tcW w:type="dxa" w:w="4638"/>
            <w:tcMar>
              <w:top w:w="50" w:type="dxa"/>
              <w:bottom w:w="50" w:type="dxa"/>
              <w:left w:w="90" w:type="dxa"/>
              <w:right w:w="90" w:type="dxa"/>
            </w:tcMar>
            <w:shd w:val="clear" w:color="auto" w:fill="E5F5FF"/>
          </w:tcPr>
          <w:p>
            <w:pPr>
              <w:pStyle w:val="BDOITable"/>
            </w:pPr>
            <w:r>
              <w:rPr>
                <w:sz w:val="16"/>
              </w:rPr>
              <w:t>FR-PM-072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BRPM.024</w:t>
            </w:r>
          </w:p>
        </w:tc>
        <w:tc>
          <w:tcPr>
            <w:tcW w:type="dxa" w:w="4638"/>
            <w:tcMar>
              <w:top w:w="50" w:type="dxa"/>
              <w:bottom w:w="50" w:type="dxa"/>
              <w:left w:w="90" w:type="dxa"/>
              <w:right w:w="90" w:type="dxa"/>
            </w:tcMar>
          </w:tcPr>
          <w:p>
            <w:pPr>
              <w:pStyle w:val="BDOITable"/>
            </w:pPr>
            <w:r>
              <w:rPr>
                <w:sz w:val="16"/>
              </w:rPr>
              <w:t>FR-PM-005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PMADD01</w:t>
            </w:r>
          </w:p>
        </w:tc>
        <w:tc>
          <w:tcPr>
            <w:tcW w:type="dxa" w:w="4638"/>
            <w:tcMar>
              <w:top w:w="50" w:type="dxa"/>
              <w:bottom w:w="50" w:type="dxa"/>
              <w:left w:w="90" w:type="dxa"/>
              <w:right w:w="90" w:type="dxa"/>
            </w:tcMar>
            <w:shd w:val="clear" w:color="auto" w:fill="E5F5FF"/>
          </w:tcPr>
          <w:p>
            <w:pPr>
              <w:pStyle w:val="BDOITable"/>
            </w:pPr>
            <w:r>
              <w:rPr>
                <w:sz w:val="16"/>
              </w:rPr>
              <w:t>FR-PM-010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PMADD02</w:t>
            </w:r>
          </w:p>
        </w:tc>
        <w:tc>
          <w:tcPr>
            <w:tcW w:type="dxa" w:w="4638"/>
            <w:tcMar>
              <w:top w:w="50" w:type="dxa"/>
              <w:bottom w:w="50" w:type="dxa"/>
              <w:left w:w="90" w:type="dxa"/>
              <w:right w:w="90" w:type="dxa"/>
            </w:tcMar>
          </w:tcPr>
          <w:p>
            <w:pPr>
              <w:pStyle w:val="BDOITable"/>
            </w:pPr>
            <w:r>
              <w:rPr>
                <w:sz w:val="16"/>
              </w:rPr>
              <w:t>FR-PM-011, FR-PM-014</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PMADD03</w:t>
            </w:r>
          </w:p>
        </w:tc>
        <w:tc>
          <w:tcPr>
            <w:tcW w:type="dxa" w:w="4638"/>
            <w:tcMar>
              <w:top w:w="50" w:type="dxa"/>
              <w:bottom w:w="50" w:type="dxa"/>
              <w:left w:w="90" w:type="dxa"/>
              <w:right w:w="90" w:type="dxa"/>
            </w:tcMar>
            <w:shd w:val="clear" w:color="auto" w:fill="E5F5FF"/>
          </w:tcPr>
          <w:p>
            <w:pPr>
              <w:pStyle w:val="BDOITable"/>
            </w:pPr>
            <w:r>
              <w:rPr>
                <w:sz w:val="16"/>
              </w:rPr>
              <w:t>FR-PM-035</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PMADD04</w:t>
            </w:r>
          </w:p>
        </w:tc>
        <w:tc>
          <w:tcPr>
            <w:tcW w:type="dxa" w:w="4638"/>
            <w:tcMar>
              <w:top w:w="50" w:type="dxa"/>
              <w:bottom w:w="50" w:type="dxa"/>
              <w:left w:w="90" w:type="dxa"/>
              <w:right w:w="90" w:type="dxa"/>
            </w:tcMar>
          </w:tcPr>
          <w:p>
            <w:pPr>
              <w:pStyle w:val="BDOITable"/>
            </w:pPr>
            <w:r>
              <w:rPr>
                <w:sz w:val="16"/>
              </w:rPr>
              <w:t>FR-PM-031, FR-PM-032</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PMADD05</w:t>
            </w:r>
          </w:p>
        </w:tc>
        <w:tc>
          <w:tcPr>
            <w:tcW w:type="dxa" w:w="4638"/>
            <w:tcMar>
              <w:top w:w="50" w:type="dxa"/>
              <w:bottom w:w="50" w:type="dxa"/>
              <w:left w:w="90" w:type="dxa"/>
              <w:right w:w="90" w:type="dxa"/>
            </w:tcMar>
            <w:shd w:val="clear" w:color="auto" w:fill="E5F5FF"/>
          </w:tcPr>
          <w:p>
            <w:pPr>
              <w:pStyle w:val="BDOITable"/>
            </w:pPr>
            <w:r>
              <w:rPr>
                <w:sz w:val="16"/>
              </w:rPr>
              <w:t>FR-PM-002, FR-PM-003</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1507"/>
            <w:tcMar>
              <w:top w:w="50" w:type="dxa"/>
              <w:bottom w:w="50" w:type="dxa"/>
              <w:left w:w="90" w:type="dxa"/>
              <w:right w:w="90" w:type="dxa"/>
            </w:tcMar>
          </w:tcPr>
          <w:p>
            <w:pPr>
              <w:pStyle w:val="BDOITable"/>
            </w:pPr>
            <w:r>
              <w:rPr>
                <w:sz w:val="16"/>
              </w:rPr>
              <w:t>PMADD06</w:t>
            </w:r>
          </w:p>
        </w:tc>
        <w:tc>
          <w:tcPr>
            <w:tcW w:type="dxa" w:w="4638"/>
            <w:tcMar>
              <w:top w:w="50" w:type="dxa"/>
              <w:bottom w:w="50" w:type="dxa"/>
              <w:left w:w="90" w:type="dxa"/>
              <w:right w:w="90" w:type="dxa"/>
            </w:tcMar>
          </w:tcPr>
          <w:p>
            <w:pPr>
              <w:pStyle w:val="BDOITable"/>
            </w:pPr>
            <w:r>
              <w:rPr>
                <w:sz w:val="16"/>
              </w:rPr>
              <w:t>FR-PM-043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PMADD07</w:t>
            </w:r>
          </w:p>
        </w:tc>
        <w:tc>
          <w:tcPr>
            <w:tcW w:type="dxa" w:w="4638"/>
            <w:tcMar>
              <w:top w:w="50" w:type="dxa"/>
              <w:bottom w:w="50" w:type="dxa"/>
              <w:left w:w="90" w:type="dxa"/>
              <w:right w:w="90" w:type="dxa"/>
            </w:tcMar>
            <w:shd w:val="clear" w:color="auto" w:fill="E5F5FF"/>
          </w:tcPr>
          <w:p>
            <w:pPr>
              <w:pStyle w:val="BDOITable"/>
            </w:pPr>
            <w:r>
              <w:rPr>
                <w:sz w:val="16"/>
              </w:rPr>
              <w:t>FR-PM-080, FR-PM-081</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15</w:t>
            </w:r>
          </w:p>
        </w:tc>
      </w:tr>
      <w:tr>
        <w:trPr>
          <w:cantSplit w:val="true"/>
        </w:trPr>
        <w:tc>
          <w:tcPr>
            <w:tcW w:type="dxa" w:w="1507"/>
            <w:tcMar>
              <w:top w:w="50" w:type="dxa"/>
              <w:bottom w:w="50" w:type="dxa"/>
              <w:left w:w="90" w:type="dxa"/>
              <w:right w:w="90" w:type="dxa"/>
            </w:tcMar>
          </w:tcPr>
          <w:p>
            <w:pPr>
              <w:pStyle w:val="BDOITable"/>
            </w:pPr>
            <w:r>
              <w:rPr>
                <w:sz w:val="16"/>
              </w:rPr>
              <w:t>PMADD08</w:t>
            </w:r>
          </w:p>
        </w:tc>
        <w:tc>
          <w:tcPr>
            <w:tcW w:type="dxa" w:w="4638"/>
            <w:tcMar>
              <w:top w:w="50" w:type="dxa"/>
              <w:bottom w:w="50" w:type="dxa"/>
              <w:left w:w="90" w:type="dxa"/>
              <w:right w:w="90" w:type="dxa"/>
            </w:tcMar>
          </w:tcPr>
          <w:p>
            <w:pPr>
              <w:pStyle w:val="BDOITable"/>
            </w:pPr>
            <w:r>
              <w:rPr>
                <w:sz w:val="16"/>
              </w:rPr>
              <w:t>FR-PM-080, FR-PM-081</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SC-PM-01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Users log in, see only the Product Maintenance screens of their role, and every action leaves an audit trail; role changes go through an approved access request.</w:t>
            </w:r>
          </w:p>
        </w:tc>
        <w:tc>
          <w:tcPr>
            <w:tcW w:type="dxa" w:w="821"/>
            <w:tcMar>
              <w:top w:w="50" w:type="dxa"/>
              <w:bottom w:w="50" w:type="dxa"/>
              <w:left w:w="90" w:type="dxa"/>
              <w:right w:w="90" w:type="dxa"/>
            </w:tcMar>
          </w:tcPr>
          <w:p>
            <w:pPr>
              <w:pStyle w:val="BDOITable"/>
            </w:pPr>
            <w:r>
              <w:rPr>
                <w:sz w:val="17"/>
              </w:rPr>
              <w:t>21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SC-PM-02</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Product structure and master data. MBS maintains coverages, clauses, field rules and insurer terms under maker-checker; documents are generated from shared templates.</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SC-PM-03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Package request and approvals. Marketing raises a package request; the Marketing approver, the TSU TL and the TSU Head approve it under four-eyes rules.</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SC-PM-04</w:t>
            </w:r>
          </w:p>
        </w:tc>
        <w:tc>
          <w:tcPr>
            <w:tcW w:type="dxa" w:w="2464"/>
            <w:tcMar>
              <w:top w:w="50" w:type="dxa"/>
              <w:bottom w:w="50" w:type="dxa"/>
              <w:left w:w="90" w:type="dxa"/>
              <w:right w:w="90" w:type="dxa"/>
            </w:tcMar>
            <w:shd w:val="clear" w:color="auto" w:fill="E5F5FF"/>
          </w:tcPr>
          <w:p>
            <w:pPr>
              <w:pStyle w:val="BDOITable"/>
            </w:pPr>
            <w:r>
              <w:rPr>
                <w:sz w:val="17"/>
              </w:rPr>
              <w:t>TSU – TSU Officer</w:t>
            </w:r>
          </w:p>
        </w:tc>
        <w:tc>
          <w:tcPr>
            <w:tcW w:type="dxa" w:w="5631"/>
            <w:tcMar>
              <w:top w:w="50" w:type="dxa"/>
              <w:bottom w:w="50" w:type="dxa"/>
              <w:left w:w="90" w:type="dxa"/>
              <w:right w:w="90" w:type="dxa"/>
            </w:tcMar>
            <w:shd w:val="clear" w:color="auto" w:fill="E5F5FF"/>
          </w:tcPr>
          <w:p>
            <w:pPr>
              <w:pStyle w:val="BDOITable"/>
            </w:pPr>
            <w:r>
              <w:rPr>
                <w:sz w:val="17"/>
              </w:rPr>
              <w:t>Negotiation and comparative tables. TSU sends quotation slips, records insurer outcomes over two rounds, makes the terms final and produces the comparative master and a client view; Marketing reviews client-specific terms.</w:t>
            </w:r>
          </w:p>
        </w:tc>
        <w:tc>
          <w:tcPr>
            <w:tcW w:type="dxa" w:w="821"/>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1056"/>
            <w:tcMar>
              <w:top w:w="50" w:type="dxa"/>
              <w:bottom w:w="50" w:type="dxa"/>
              <w:left w:w="90" w:type="dxa"/>
              <w:right w:w="90" w:type="dxa"/>
            </w:tcMar>
          </w:tcPr>
          <w:p>
            <w:pPr>
              <w:pStyle w:val="BDOITable"/>
            </w:pPr>
            <w:r>
              <w:rPr>
                <w:sz w:val="17"/>
              </w:rPr>
              <w:t>SC-PM-05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Sign-off, set-up and release. TSU submits the requirements pack, ManCom signs off, MBS sets up the version, the validator releases it and TSU sends the advisory; a RETIRE request retires a package.</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Versions and pricing. A new package version is released while the old one keeps selling; new business is priced on the version in force; deviations need a rate exception; expired packages are archived.</w:t>
            </w:r>
          </w:p>
        </w:tc>
        <w:tc>
          <w:tcPr>
            <w:tcW w:type="dxa" w:w="821"/>
            <w:tcMar>
              <w:top w:w="50" w:type="dxa"/>
              <w:bottom w:w="50" w:type="dxa"/>
              <w:left w:w="90" w:type="dxa"/>
              <w:right w:w="90" w:type="dxa"/>
            </w:tcMar>
            <w:shd w:val="clear" w:color="auto" w:fill="E5F5FF"/>
          </w:tcPr>
          <w:p>
            <w:pPr>
              <w:pStyle w:val="BDOITable"/>
            </w:pPr>
            <w:r>
              <w:rPr>
                <w:sz w:val="17"/>
              </w:rPr>
              <w:t>16</w:t>
            </w:r>
          </w:p>
        </w:tc>
      </w:tr>
      <w:tr>
        <w:trPr>
          <w:cantSplit w:val="true"/>
        </w:trPr>
        <w:tc>
          <w:tcPr>
            <w:tcW w:type="dxa" w:w="1056"/>
            <w:tcMar>
              <w:top w:w="50" w:type="dxa"/>
              <w:bottom w:w="50" w:type="dxa"/>
              <w:left w:w="90" w:type="dxa"/>
              <w:right w:w="90" w:type="dxa"/>
            </w:tcMar>
          </w:tcPr>
          <w:p>
            <w:pPr>
              <w:pStyle w:val="BDOITable"/>
            </w:pPr>
            <w:r>
              <w:rPr>
                <w:sz w:val="17"/>
              </w:rPr>
              <w:t>SC-PM-07</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Expiry, renewal and monitoring. The expiry monitor alerts TSU and MBS, TSU drafts renewal requests, and the home page, reports and notifications show the state of every request.</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SC-PM-08</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Incentive criteria. MBS maintains CPC2 and other criteria on the products matrix under maker-checker; booking stamps the matched codes; retired products flag their criteria.</w:t>
            </w:r>
          </w:p>
        </w:tc>
        <w:tc>
          <w:tcPr>
            <w:tcW w:type="dxa" w:w="821"/>
            <w:tcMar>
              <w:top w:w="50" w:type="dxa"/>
              <w:bottom w:w="50" w:type="dxa"/>
              <w:left w:w="90" w:type="dxa"/>
              <w:right w:w="90" w:type="dxa"/>
            </w:tcMar>
            <w:shd w:val="clear" w:color="auto" w:fill="E5F5FF"/>
          </w:tcPr>
          <w:p>
            <w:pPr>
              <w:pStyle w:val="BDOITable"/>
            </w:pPr>
            <w:r>
              <w:rPr>
                <w:sz w:val="17"/>
              </w:rPr>
              <w:t>15</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Head</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MBS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ManCom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322"/>
            <w:tcMar>
              <w:top w:w="50" w:type="dxa"/>
              <w:bottom w:w="50" w:type="dxa"/>
              <w:left w:w="90" w:type="dxa"/>
              <w:right w:w="90" w:type="dxa"/>
            </w:tcMar>
          </w:tcPr>
          <w:p>
            <w:pPr>
              <w:pStyle w:val="BDOITable"/>
            </w:pPr>
            <w:r>
              <w:rPr>
                <w:sz w:val="15"/>
              </w:rPr>
              <w:t>Create and submit a package request</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package request (Marketing)</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Recommend a request (TSU TL)</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request (TSU Head)</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Prepare quotation slips and key in responses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quotation slip</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ManCom sign-off</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up or retire a package (MBS)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Validate and release a package version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Send a package advisory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Open Package Expiry and generate renewal requests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View expired and retired packages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Maintain coverages, clauses and field rules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Authorise product masters, criteria and rate exceptions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incentive criteria</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package reports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PackageRequestProcessIT</w:t>
            </w:r>
          </w:p>
        </w:tc>
        <w:tc>
          <w:tcPr>
            <w:tcW w:type="dxa" w:w="1050"/>
            <w:tcMar>
              <w:top w:w="50" w:type="dxa"/>
              <w:bottom w:w="50" w:type="dxa"/>
              <w:left w:w="90" w:type="dxa"/>
              <w:right w:w="90" w:type="dxa"/>
            </w:tcMar>
          </w:tcPr>
          <w:p>
            <w:pPr>
              <w:pStyle w:val="BDOITable"/>
            </w:pPr>
            <w:r>
              <w:rPr>
                <w:sz w:val="16"/>
              </w:rPr>
              <w:t>49</w:t>
            </w:r>
          </w:p>
        </w:tc>
        <w:tc>
          <w:tcPr>
            <w:tcW w:type="dxa" w:w="3936"/>
            <w:tcMar>
              <w:top w:w="50" w:type="dxa"/>
              <w:bottom w:w="50" w:type="dxa"/>
              <w:left w:w="90" w:type="dxa"/>
              <w:right w:w="90" w:type="dxa"/>
            </w:tcMar>
          </w:tcPr>
          <w:p>
            <w:pPr>
              <w:pStyle w:val="BDOITable"/>
            </w:pPr>
            <w:r>
              <w:rPr>
                <w:sz w:val="16"/>
              </w:rPr>
              <w:t>ProductMaintenanceFoundationIT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CatalogVersionIT</w:t>
            </w:r>
          </w:p>
        </w:tc>
        <w:tc>
          <w:tcPr>
            <w:tcW w:type="dxa" w:w="1050"/>
            <w:tcMar>
              <w:top w:w="50" w:type="dxa"/>
              <w:bottom w:w="50" w:type="dxa"/>
              <w:left w:w="90" w:type="dxa"/>
              <w:right w:w="90" w:type="dxa"/>
            </w:tcMar>
            <w:shd w:val="clear" w:color="auto" w:fill="E5F5FF"/>
          </w:tcPr>
          <w:p>
            <w:pPr>
              <w:pStyle w:val="BDOITable"/>
            </w:pPr>
            <w:r>
              <w:rPr>
                <w:sz w:val="16"/>
              </w:rPr>
              <w:t>16</w:t>
            </w:r>
          </w:p>
        </w:tc>
        <w:tc>
          <w:tcPr>
            <w:tcW w:type="dxa" w:w="3936"/>
            <w:tcMar>
              <w:top w:w="50" w:type="dxa"/>
              <w:bottom w:w="50" w:type="dxa"/>
              <w:left w:w="90" w:type="dxa"/>
              <w:right w:w="90" w:type="dxa"/>
            </w:tcMar>
            <w:shd w:val="clear" w:color="auto" w:fill="E5F5FF"/>
          </w:tcPr>
          <w:p>
            <w:pPr>
              <w:pStyle w:val="BDOITable"/>
            </w:pPr>
            <w:r>
              <w:rPr>
                <w:sz w:val="16"/>
              </w:rPr>
              <w:t>productMaintenanceForms.test.ts</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ProductMaintenanceApiIT</w:t>
            </w:r>
          </w:p>
        </w:tc>
        <w:tc>
          <w:tcPr>
            <w:tcW w:type="dxa" w:w="1050"/>
            <w:tcMar>
              <w:top w:w="50" w:type="dxa"/>
              <w:bottom w:w="50" w:type="dxa"/>
              <w:left w:w="90" w:type="dxa"/>
              <w:right w:w="90" w:type="dxa"/>
            </w:tcMar>
          </w:tcPr>
          <w:p>
            <w:pPr>
              <w:pStyle w:val="BDOITable"/>
            </w:pPr>
            <w:r>
              <w:rPr>
                <w:sz w:val="16"/>
              </w:rPr>
              <w:t>15</w:t>
            </w:r>
          </w:p>
        </w:tc>
        <w:tc>
          <w:tcPr>
            <w:tcW w:type="dxa" w:w="3936"/>
            <w:tcMar>
              <w:top w:w="50" w:type="dxa"/>
              <w:bottom w:w="50" w:type="dxa"/>
              <w:left w:w="90" w:type="dxa"/>
              <w:right w:w="90" w:type="dxa"/>
            </w:tcMar>
          </w:tcPr>
          <w:p>
            <w:pPr>
              <w:pStyle w:val="BDOITable"/>
            </w:pPr>
            <w:r>
              <w:rPr>
                <w:sz w:val="16"/>
              </w:rPr>
              <w:t>AccessRequestIT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CatalogProductMaintenanceApiIT</w:t>
            </w:r>
          </w:p>
        </w:tc>
        <w:tc>
          <w:tcPr>
            <w:tcW w:type="dxa" w:w="1050"/>
            <w:tcMar>
              <w:top w:w="50" w:type="dxa"/>
              <w:bottom w:w="50" w:type="dxa"/>
              <w:left w:w="90" w:type="dxa"/>
              <w:right w:w="90" w:type="dxa"/>
            </w:tcMar>
            <w:shd w:val="clear" w:color="auto" w:fill="E5F5FF"/>
          </w:tcPr>
          <w:p>
            <w:pPr>
              <w:pStyle w:val="BDOITable"/>
            </w:pPr>
            <w:r>
              <w:rPr>
                <w:sz w:val="16"/>
              </w:rPr>
              <w:t>10</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IncentiveCriteriaIT</w:t>
            </w:r>
          </w:p>
        </w:tc>
        <w:tc>
          <w:tcPr>
            <w:tcW w:type="dxa" w:w="1050"/>
            <w:tcMar>
              <w:top w:w="50" w:type="dxa"/>
              <w:bottom w:w="50" w:type="dxa"/>
              <w:left w:w="90" w:type="dxa"/>
              <w:right w:w="90" w:type="dxa"/>
            </w:tcMar>
          </w:tcPr>
          <w:p>
            <w:pPr>
              <w:pStyle w:val="BDOITable"/>
            </w:pPr>
            <w:r>
              <w:rPr>
                <w:sz w:val="16"/>
              </w:rPr>
              <w:t>9</w:t>
            </w:r>
          </w:p>
        </w:tc>
        <w:tc>
          <w:tcPr>
            <w:tcW w:type="dxa" w:w="3936"/>
            <w:tcMar>
              <w:top w:w="50" w:type="dxa"/>
              <w:bottom w:w="50" w:type="dxa"/>
              <w:left w:w="90" w:type="dxa"/>
              <w:right w:w="90" w:type="dxa"/>
            </w:tcMar>
          </w:tcPr>
          <w:p>
            <w:pPr>
              <w:pStyle w:val="BDOITable"/>
            </w:pPr>
            <w:r>
              <w:rPr>
                <w:sz w:val="16"/>
              </w:rPr>
              <w:t>LoginLockoutTest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RatingSchemeIT</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AuditTrailImmutabilityIT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packageRequest.test.ts</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DocTemplateServiceIT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PackageExpiryIT</w:t>
            </w:r>
          </w:p>
        </w:tc>
        <w:tc>
          <w:tcPr>
            <w:tcW w:type="dxa" w:w="1050"/>
            <w:tcMar>
              <w:top w:w="50" w:type="dxa"/>
              <w:bottom w:w="50" w:type="dxa"/>
              <w:left w:w="90" w:type="dxa"/>
              <w:right w:w="90" w:type="dxa"/>
            </w:tcMar>
            <w:shd w:val="clear" w:color="auto" w:fill="E5F5FF"/>
          </w:tcPr>
          <w:p>
            <w:pPr>
              <w:pStyle w:val="BDOITable"/>
            </w:pPr>
            <w:r>
              <w:rPr>
                <w:sz w:val="16"/>
              </w:rPr>
              <w:t>6</w:t>
            </w:r>
          </w:p>
        </w:tc>
        <w:tc>
          <w:tcPr>
            <w:tcW w:type="dxa" w:w="3936"/>
            <w:tcMar>
              <w:top w:w="50" w:type="dxa"/>
              <w:bottom w:w="50" w:type="dxa"/>
              <w:left w:w="90" w:type="dxa"/>
              <w:right w:w="90" w:type="dxa"/>
            </w:tcMar>
            <w:shd w:val="clear" w:color="auto" w:fill="E5F5FF"/>
          </w:tcPr>
          <w:p>
            <w:pPr>
              <w:pStyle w:val="BDOITable"/>
            </w:pPr>
            <w:r>
              <w:rPr>
                <w:sz w:val="16"/>
              </w:rPr>
              <w:t>LogoutIT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CatalogIT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NbReportApiIT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PackageLogicTest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OperationsFoundationApiIT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RolePermissionRequestIT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ReportParametersTest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WorkflowServiceIT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UserAdminApiIT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MessagingIT</w:t>
            </w:r>
          </w:p>
        </w:tc>
        <w:tc>
          <w:tcPr>
            <w:tcW w:type="dxa" w:w="1050"/>
            <w:tcMar>
              <w:top w:w="50" w:type="dxa"/>
              <w:bottom w:w="50" w:type="dxa"/>
              <w:left w:w="90" w:type="dxa"/>
              <w:right w:w="90" w:type="dxa"/>
            </w:tcMar>
          </w:tcPr>
          <w:p>
            <w:pPr>
              <w:pStyle w:val="BDOITable"/>
            </w:pPr>
            <w:r>
              <w:rPr>
                <w:sz w:val="16"/>
              </w:rPr>
              <w:t>3</w:t>
            </w:r>
          </w:p>
        </w:tc>
        <w:tc>
          <w:tcPr>
            <w:tcW w:type="dxa" w:w="3936"/>
            <w:tcMar>
              <w:top w:w="50" w:type="dxa"/>
              <w:bottom w:w="50" w:type="dxa"/>
              <w:left w:w="90" w:type="dxa"/>
              <w:right w:w="90" w:type="dxa"/>
            </w:tcMar>
          </w:tcPr>
          <w:p>
            <w:pPr>
              <w:pStyle w:val="BDOITable"/>
            </w:pPr>
            <w:r>
              <w:rPr>
                <w:sz w:val="16"/>
              </w:rPr>
              <w:t>accessRequest.test.ts</w:t>
            </w:r>
          </w:p>
        </w:tc>
        <w:tc>
          <w:tcPr>
            <w:tcW w:type="dxa" w:w="1050"/>
            <w:tcMar>
              <w:top w:w="50" w:type="dxa"/>
              <w:bottom w:w="50" w:type="dxa"/>
              <w:left w:w="90" w:type="dxa"/>
              <w:right w:w="90" w:type="dxa"/>
            </w:tcMar>
          </w:tcPr>
          <w:p>
            <w:pPr>
              <w:pStyle w:val="BDOITable"/>
            </w:pPr>
            <w:r>
              <w:rPr>
                <w:sz w:val="16"/>
              </w:rPr>
              <w:t>1</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(PQ05 outcomes, PQ07 ManCom quorum, PQ08 SLA and approval chain, PQ09 checklist)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or list,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document layouts and password convention not yet given (Q03, Q07)</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Documents are tested on the draft layouts; the Upload-download and Report-output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Seed data is changed by earlier cases (for example PKR-2026-900004 signed off)</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between cycles; cases that change a seed request are marked in their preconditions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of insurers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(entry criterion); QS and advisory cases read the E-mails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(SLA at 80 %, expiry at 60, 30 and 7 days)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end dates in the test database,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cases need a user holding two roles</w:t>
            </w:r>
          </w:p>
        </w:tc>
        <w:tc>
          <w:tcPr>
            <w:tcW w:type="dxa" w:w="1366"/>
            <w:tcMar>
              <w:top w:w="50" w:type="dxa"/>
              <w:bottom w:w="50" w:type="dxa"/>
              <w:left w:w="90" w:type="dxa"/>
              <w:right w:w="90" w:type="dxa"/>
            </w:tcMar>
            <w:shd w:val="clear" w:color="auto" w:fill="E5F5FF"/>
          </w:tcPr>
          <w:p>
            <w:pPr>
              <w:pStyle w:val="BDOITable"/>
            </w:pPr>
            <w:r>
              <w:rPr>
                <w:sz w:val="18"/>
              </w:rPr>
              <w:t>Low</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TF-PM-01</w:t>
            </w:r>
          </w:p>
        </w:tc>
        <w:tc>
          <w:tcPr>
            <w:tcW w:type="dxa" w:w="1290"/>
            <w:tcMar>
              <w:top w:w="50" w:type="dxa"/>
              <w:bottom w:w="50" w:type="dxa"/>
              <w:left w:w="90" w:type="dxa"/>
              <w:right w:w="90" w:type="dxa"/>
            </w:tcMar>
          </w:tcPr>
          <w:p>
            <w:pPr>
              <w:pStyle w:val="BDOITable"/>
            </w:pPr>
            <w:r>
              <w:rPr>
                <w:sz w:val="17"/>
              </w:rPr>
              <w:t>FR-PM-002</w:t>
            </w:r>
          </w:p>
        </w:tc>
        <w:tc>
          <w:tcPr>
            <w:tcW w:type="dxa" w:w="4223"/>
            <w:tcMar>
              <w:top w:w="50" w:type="dxa"/>
              <w:bottom w:w="50" w:type="dxa"/>
              <w:left w:w="90" w:type="dxa"/>
              <w:right w:w="90" w:type="dxa"/>
            </w:tcMar>
          </w:tcPr>
          <w:p>
            <w:pPr>
              <w:pStyle w:val="BDOITable"/>
            </w:pPr>
            <w:r>
              <w:rPr>
                <w:sz w:val="17"/>
              </w:rPr>
              <w:t>The FRS gives the no-access text as "You do not have access to this page". The built screen shows "You do not have access to this screen. Contact your administrator if you need it." (frontend/src/auth/RequireAuth.tsx).</w:t>
            </w:r>
          </w:p>
        </w:tc>
        <w:tc>
          <w:tcPr>
            <w:tcW w:type="dxa" w:w="3402"/>
            <w:tcMar>
              <w:top w:w="50" w:type="dxa"/>
              <w:bottom w:w="50" w:type="dxa"/>
              <w:left w:w="90" w:type="dxa"/>
              <w:right w:w="90" w:type="dxa"/>
            </w:tcMar>
          </w:tcPr>
          <w:p>
            <w:pPr>
              <w:pStyle w:val="BDOITable"/>
            </w:pPr>
            <w:r>
              <w:rPr>
                <w:sz w:val="17"/>
              </w:rPr>
              <w:t>Change the FRS text to the built wording in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TF-PM-02</w:t>
            </w:r>
          </w:p>
        </w:tc>
        <w:tc>
          <w:tcPr>
            <w:tcW w:type="dxa" w:w="1290"/>
            <w:tcMar>
              <w:top w:w="50" w:type="dxa"/>
              <w:bottom w:w="50" w:type="dxa"/>
              <w:left w:w="90" w:type="dxa"/>
              <w:right w:w="90" w:type="dxa"/>
            </w:tcMar>
            <w:shd w:val="clear" w:color="auto" w:fill="E5F5FF"/>
          </w:tcPr>
          <w:p>
            <w:pPr>
              <w:pStyle w:val="BDOITable"/>
            </w:pPr>
            <w:r>
              <w:rPr>
                <w:sz w:val="17"/>
              </w:rPr>
              <w:t>FR-PM-034</w:t>
            </w:r>
          </w:p>
        </w:tc>
        <w:tc>
          <w:tcPr>
            <w:tcW w:type="dxa" w:w="4223"/>
            <w:tcMar>
              <w:top w:w="50" w:type="dxa"/>
              <w:bottom w:w="50" w:type="dxa"/>
              <w:left w:w="90" w:type="dxa"/>
              <w:right w:w="90" w:type="dxa"/>
            </w:tcMar>
            <w:shd w:val="clear" w:color="auto" w:fill="E5F5FF"/>
          </w:tcPr>
          <w:p>
            <w:pPr>
              <w:pStyle w:val="BDOITable"/>
            </w:pPr>
            <w:r>
              <w:rPr>
                <w:sz w:val="17"/>
              </w:rPr>
              <w:t>The FRS validation "Compile with no response - There are no responses to compare" has no code and no such message in BIBS. The build refuses the compilation before the QS of the round is sent with COMPARATIVE_NO_TERMS ("Send the quotation slip of round n first"); a sent round with only Pending responses compiles a master of Pending rows.</w:t>
            </w:r>
          </w:p>
        </w:tc>
        <w:tc>
          <w:tcPr>
            <w:tcW w:type="dxa" w:w="3402"/>
            <w:tcMar>
              <w:top w:w="50" w:type="dxa"/>
              <w:bottom w:w="50" w:type="dxa"/>
              <w:left w:w="90" w:type="dxa"/>
              <w:right w:w="90" w:type="dxa"/>
            </w:tcMar>
            <w:shd w:val="clear" w:color="auto" w:fill="E5F5FF"/>
          </w:tcPr>
          <w:p>
            <w:pPr>
              <w:pStyle w:val="BDOITable"/>
            </w:pPr>
            <w:r>
              <w:rPr>
                <w:sz w:val="17"/>
              </w:rPr>
              <w:t>State in the FRS which case is refused (QS not sent) and whether a master of Pending rows is acceptable; the cases test COMPARATIVE_NO_TERMS.</w:t>
            </w:r>
          </w:p>
        </w:tc>
      </w:tr>
      <w:tr>
        <w:trPr>
          <w:cantSplit w:val="true"/>
        </w:trPr>
        <w:tc>
          <w:tcPr>
            <w:tcW w:type="dxa" w:w="1056"/>
            <w:tcMar>
              <w:top w:w="50" w:type="dxa"/>
              <w:bottom w:w="50" w:type="dxa"/>
              <w:left w:w="90" w:type="dxa"/>
              <w:right w:w="90" w:type="dxa"/>
            </w:tcMar>
          </w:tcPr>
          <w:p>
            <w:pPr>
              <w:pStyle w:val="BDOITable"/>
            </w:pPr>
            <w:r>
              <w:rPr>
                <w:sz w:val="17"/>
              </w:rPr>
              <w:t>TF-PM-03</w:t>
            </w:r>
          </w:p>
        </w:tc>
        <w:tc>
          <w:tcPr>
            <w:tcW w:type="dxa" w:w="1290"/>
            <w:tcMar>
              <w:top w:w="50" w:type="dxa"/>
              <w:bottom w:w="50" w:type="dxa"/>
              <w:left w:w="90" w:type="dxa"/>
              <w:right w:w="90" w:type="dxa"/>
            </w:tcMar>
          </w:tcPr>
          <w:p>
            <w:pPr>
              <w:pStyle w:val="BDOITable"/>
            </w:pPr>
            <w:r>
              <w:rPr>
                <w:sz w:val="17"/>
              </w:rPr>
              <w:t>FR-PM-035</w:t>
            </w:r>
          </w:p>
        </w:tc>
        <w:tc>
          <w:tcPr>
            <w:tcW w:type="dxa" w:w="4223"/>
            <w:tcMar>
              <w:top w:w="50" w:type="dxa"/>
              <w:bottom w:w="50" w:type="dxa"/>
              <w:left w:w="90" w:type="dxa"/>
              <w:right w:w="90" w:type="dxa"/>
            </w:tcMar>
          </w:tcPr>
          <w:p>
            <w:pPr>
              <w:pStyle w:val="BDOITable"/>
            </w:pPr>
            <w:r>
              <w:rPr>
                <w:sz w:val="17"/>
              </w:rPr>
              <w:t>The FRS asks for "Select at least one field and one insurer". The build checks the insurer (COMPARATIVE_NO_INSURER) and the title; an empty field selection is not refused with its own message.</w:t>
            </w:r>
          </w:p>
        </w:tc>
        <w:tc>
          <w:tcPr>
            <w:tcW w:type="dxa" w:w="3402"/>
            <w:tcMar>
              <w:top w:w="50" w:type="dxa"/>
              <w:bottom w:w="50" w:type="dxa"/>
              <w:left w:w="90" w:type="dxa"/>
              <w:right w:w="90" w:type="dxa"/>
            </w:tcMar>
          </w:tcPr>
          <w:p>
            <w:pPr>
              <w:pStyle w:val="BDOITable"/>
            </w:pPr>
            <w:r>
              <w:rPr>
                <w:sz w:val="17"/>
              </w:rPr>
              <w:t>Confirm whether an empty field list is refused; if so add the check and its message to the FRS; until then only the insurer and title checks are tested.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TF-PM-04</w:t>
            </w:r>
          </w:p>
        </w:tc>
        <w:tc>
          <w:tcPr>
            <w:tcW w:type="dxa" w:w="1290"/>
            <w:tcMar>
              <w:top w:w="50" w:type="dxa"/>
              <w:bottom w:w="50" w:type="dxa"/>
              <w:left w:w="90" w:type="dxa"/>
              <w:right w:w="90" w:type="dxa"/>
            </w:tcMar>
            <w:shd w:val="clear" w:color="auto" w:fill="E5F5FF"/>
          </w:tcPr>
          <w:p>
            <w:pPr>
              <w:pStyle w:val="BDOITable"/>
            </w:pPr>
            <w:r>
              <w:rPr>
                <w:sz w:val="17"/>
              </w:rPr>
              <w:t>FR-PM-071</w:t>
            </w:r>
          </w:p>
        </w:tc>
        <w:tc>
          <w:tcPr>
            <w:tcW w:type="dxa" w:w="4223"/>
            <w:tcMar>
              <w:top w:w="50" w:type="dxa"/>
              <w:bottom w:w="50" w:type="dxa"/>
              <w:left w:w="90" w:type="dxa"/>
              <w:right w:w="90" w:type="dxa"/>
            </w:tcMar>
            <w:shd w:val="clear" w:color="auto" w:fill="E5F5FF"/>
          </w:tcPr>
          <w:p>
            <w:pPr>
              <w:pStyle w:val="BDOITable"/>
            </w:pPr>
            <w:r>
              <w:rPr>
                <w:sz w:val="17"/>
              </w:rPr>
              <w:t>The message "Enter a whole number of days" in the FRS has no match in the code; the report engine validates parameter types with its own messages (ReportParametersTest).</w:t>
            </w:r>
          </w:p>
        </w:tc>
        <w:tc>
          <w:tcPr>
            <w:tcW w:type="dxa" w:w="3402"/>
            <w:tcMar>
              <w:top w:w="50" w:type="dxa"/>
              <w:bottom w:w="50" w:type="dxa"/>
              <w:left w:w="90" w:type="dxa"/>
              <w:right w:w="90" w:type="dxa"/>
            </w:tcMar>
            <w:shd w:val="clear" w:color="auto" w:fill="E5F5FF"/>
          </w:tcPr>
          <w:p>
            <w:pPr>
              <w:pStyle w:val="BDOITable"/>
            </w:pPr>
            <w:r>
              <w:rPr>
                <w:sz w:val="17"/>
              </w:rPr>
              <w:t>Quote the report engine's parameter message in the FRS; TC-PM-071.3-02 records the actual text at first run.</w:t>
            </w:r>
          </w:p>
        </w:tc>
      </w:tr>
      <w:tr>
        <w:trPr>
          <w:cantSplit w:val="true"/>
        </w:trPr>
        <w:tc>
          <w:tcPr>
            <w:tcW w:type="dxa" w:w="1056"/>
            <w:tcMar>
              <w:top w:w="50" w:type="dxa"/>
              <w:bottom w:w="50" w:type="dxa"/>
              <w:left w:w="90" w:type="dxa"/>
              <w:right w:w="90" w:type="dxa"/>
            </w:tcMar>
          </w:tcPr>
          <w:p>
            <w:pPr>
              <w:pStyle w:val="BDOITable"/>
            </w:pPr>
            <w:r>
              <w:rPr>
                <w:sz w:val="17"/>
              </w:rPr>
              <w:t>TF-PM-05</w:t>
            </w:r>
          </w:p>
        </w:tc>
        <w:tc>
          <w:tcPr>
            <w:tcW w:type="dxa" w:w="1290"/>
            <w:tcMar>
              <w:top w:w="50" w:type="dxa"/>
              <w:bottom w:w="50" w:type="dxa"/>
              <w:left w:w="90" w:type="dxa"/>
              <w:right w:w="90" w:type="dxa"/>
            </w:tcMar>
          </w:tcPr>
          <w:p>
            <w:pPr>
              <w:pStyle w:val="BDOITable"/>
            </w:pPr>
            <w:r>
              <w:rPr>
                <w:sz w:val="17"/>
              </w:rPr>
              <w:t>FR-PM-073</w:t>
            </w:r>
          </w:p>
        </w:tc>
        <w:tc>
          <w:tcPr>
            <w:tcW w:type="dxa" w:w="4223"/>
            <w:tcMar>
              <w:top w:w="50" w:type="dxa"/>
              <w:bottom w:w="50" w:type="dxa"/>
              <w:left w:w="90" w:type="dxa"/>
              <w:right w:w="90" w:type="dxa"/>
            </w:tcMar>
          </w:tcPr>
          <w:p>
            <w:pPr>
              <w:pStyle w:val="BDOITable"/>
            </w:pPr>
            <w:r>
              <w:rPr>
                <w:sz w:val="17"/>
              </w:rPr>
              <w:t>The FRS gives "The action &lt;action&gt; is not allowed in stage &lt;stage&gt;" without a code. The build returns WORKFLOW_TRANSITION_NOT_ALLOWED with "'&lt;action&gt;' is not allowed while &lt;reference&gt; is in stage &lt;stage name&gt;".</w:t>
            </w:r>
          </w:p>
        </w:tc>
        <w:tc>
          <w:tcPr>
            <w:tcW w:type="dxa" w:w="3402"/>
            <w:tcMar>
              <w:top w:w="50" w:type="dxa"/>
              <w:bottom w:w="50" w:type="dxa"/>
              <w:left w:w="90" w:type="dxa"/>
              <w:right w:w="90" w:type="dxa"/>
            </w:tcMar>
          </w:tcPr>
          <w:p>
            <w:pPr>
              <w:pStyle w:val="BDOITable"/>
            </w:pPr>
            <w:r>
              <w:rPr>
                <w:sz w:val="17"/>
              </w:rPr>
              <w:t>Add the code and the built wording to the FRS.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TF-PM-06</w:t>
            </w:r>
          </w:p>
        </w:tc>
        <w:tc>
          <w:tcPr>
            <w:tcW w:type="dxa" w:w="1290"/>
            <w:tcMar>
              <w:top w:w="50" w:type="dxa"/>
              <w:bottom w:w="50" w:type="dxa"/>
              <w:left w:w="90" w:type="dxa"/>
              <w:right w:w="90" w:type="dxa"/>
            </w:tcMar>
            <w:shd w:val="clear" w:color="auto" w:fill="E5F5FF"/>
          </w:tcPr>
          <w:p>
            <w:pPr>
              <w:pStyle w:val="BDOITable"/>
            </w:pPr>
            <w:r>
              <w:rPr>
                <w:sz w:val="17"/>
              </w:rPr>
              <w:t>FR-PM-012</w:t>
            </w:r>
          </w:p>
        </w:tc>
        <w:tc>
          <w:tcPr>
            <w:tcW w:type="dxa" w:w="4223"/>
            <w:tcMar>
              <w:top w:w="50" w:type="dxa"/>
              <w:bottom w:w="50" w:type="dxa"/>
              <w:left w:w="90" w:type="dxa"/>
              <w:right w:w="90" w:type="dxa"/>
            </w:tcMar>
            <w:shd w:val="clear" w:color="auto" w:fill="E5F5FF"/>
          </w:tcPr>
          <w:p>
            <w:pPr>
              <w:pStyle w:val="BDOITable"/>
            </w:pPr>
            <w:r>
              <w:rPr>
                <w:sz w:val="17"/>
              </w:rPr>
              <w:t>Acceptance criterion 3 ("The field list per line is set up by MBS as each package is set up (content Q02)") depends on BDOI content that is not yet given, so it cannot be tested as written. The unsafe-pattern message "The pattern is not a valid expression" differs from the build ("The risk-code pattern is not a valid regular expression", CODE_PATTERN_INVALID, for line patterns).</w:t>
            </w:r>
          </w:p>
        </w:tc>
        <w:tc>
          <w:tcPr>
            <w:tcW w:type="dxa" w:w="3402"/>
            <w:tcMar>
              <w:top w:w="50" w:type="dxa"/>
              <w:bottom w:w="50" w:type="dxa"/>
              <w:left w:w="90" w:type="dxa"/>
              <w:right w:w="90" w:type="dxa"/>
            </w:tcMar>
            <w:shd w:val="clear" w:color="auto" w:fill="E5F5FF"/>
          </w:tcPr>
          <w:p>
            <w:pPr>
              <w:pStyle w:val="BDOITable"/>
            </w:pPr>
            <w:r>
              <w:rPr>
                <w:sz w:val="17"/>
              </w:rPr>
              <w:t>Replace criterion 3 with a testable statement (MBS adds a field rule for a line without IT) and align the pattern message with the build.</w:t>
            </w:r>
          </w:p>
        </w:tc>
      </w:tr>
      <w:tr>
        <w:trPr>
          <w:cantSplit w:val="true"/>
        </w:trPr>
        <w:tc>
          <w:tcPr>
            <w:tcW w:type="dxa" w:w="1056"/>
            <w:tcMar>
              <w:top w:w="50" w:type="dxa"/>
              <w:bottom w:w="50" w:type="dxa"/>
              <w:left w:w="90" w:type="dxa"/>
              <w:right w:w="90" w:type="dxa"/>
            </w:tcMar>
          </w:tcPr>
          <w:p>
            <w:pPr>
              <w:pStyle w:val="BDOITable"/>
            </w:pPr>
            <w:r>
              <w:rPr>
                <w:sz w:val="17"/>
              </w:rPr>
              <w:t>TF-PM-07</w:t>
            </w:r>
          </w:p>
        </w:tc>
        <w:tc>
          <w:tcPr>
            <w:tcW w:type="dxa" w:w="1290"/>
            <w:tcMar>
              <w:top w:w="50" w:type="dxa"/>
              <w:bottom w:w="50" w:type="dxa"/>
              <w:left w:w="90" w:type="dxa"/>
              <w:right w:w="90" w:type="dxa"/>
            </w:tcMar>
          </w:tcPr>
          <w:p>
            <w:pPr>
              <w:pStyle w:val="BDOITable"/>
            </w:pPr>
            <w:r>
              <w:rPr>
                <w:sz w:val="17"/>
              </w:rPr>
              <w:t>FR-PM-001</w:t>
            </w:r>
          </w:p>
        </w:tc>
        <w:tc>
          <w:tcPr>
            <w:tcW w:type="dxa" w:w="4223"/>
            <w:tcMar>
              <w:top w:w="50" w:type="dxa"/>
              <w:bottom w:w="50" w:type="dxa"/>
              <w:left w:w="90" w:type="dxa"/>
              <w:right w:w="90" w:type="dxa"/>
            </w:tcMar>
          </w:tcPr>
          <w:p>
            <w:pPr>
              <w:pStyle w:val="BDOITable"/>
            </w:pPr>
            <w:r>
              <w:rPr>
                <w:sz w:val="17"/>
              </w:rPr>
              <w:t>The FRS messages "Invalid user ID or password" and "Your account is locked. Contact the System Administrator" differ from the build ("Invalid user name or password", "Account is locked. Contact your administrator.", code AUTHENTICATION_FAILED). The threshold is given only as "configured"; the build reads LOGIN_MAX_FAILED_ATTEMPTS (3 as delivered). The log-in endpoint also rate-limits (LOGIN_RATE_LIMITED, HTTP 429), which the FRS does not mention.</w:t>
            </w:r>
          </w:p>
        </w:tc>
        <w:tc>
          <w:tcPr>
            <w:tcW w:type="dxa" w:w="3402"/>
            <w:tcMar>
              <w:top w:w="50" w:type="dxa"/>
              <w:bottom w:w="50" w:type="dxa"/>
              <w:left w:w="90" w:type="dxa"/>
              <w:right w:w="90" w:type="dxa"/>
            </w:tcMar>
          </w:tcPr>
          <w:p>
            <w:pPr>
              <w:pStyle w:val="BDOITable"/>
            </w:pPr>
            <w:r>
              <w:rPr>
                <w:sz w:val="17"/>
              </w:rPr>
              <w:t>Quote the built messages and code, name the parameter and its value, and add the rate limit to FR-PM-001.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TF-PM-08</w:t>
            </w:r>
          </w:p>
        </w:tc>
        <w:tc>
          <w:tcPr>
            <w:tcW w:type="dxa" w:w="1290"/>
            <w:tcMar>
              <w:top w:w="50" w:type="dxa"/>
              <w:bottom w:w="50" w:type="dxa"/>
              <w:left w:w="90" w:type="dxa"/>
              <w:right w:w="90" w:type="dxa"/>
            </w:tcMar>
            <w:shd w:val="clear" w:color="auto" w:fill="E5F5FF"/>
          </w:tcPr>
          <w:p>
            <w:pPr>
              <w:pStyle w:val="BDOITable"/>
            </w:pPr>
            <w:r>
              <w:rPr>
                <w:sz w:val="17"/>
              </w:rPr>
              <w:t>FR-PM-021</w:t>
            </w:r>
          </w:p>
        </w:tc>
        <w:tc>
          <w:tcPr>
            <w:tcW w:type="dxa" w:w="4223"/>
            <w:tcMar>
              <w:top w:w="50" w:type="dxa"/>
              <w:bottom w:w="50" w:type="dxa"/>
              <w:left w:w="90" w:type="dxa"/>
              <w:right w:w="90" w:type="dxa"/>
            </w:tcMar>
            <w:shd w:val="clear" w:color="auto" w:fill="E5F5FF"/>
          </w:tcPr>
          <w:p>
            <w:pPr>
              <w:pStyle w:val="BDOITable"/>
            </w:pPr>
            <w:r>
              <w:rPr>
                <w:sz w:val="17"/>
              </w:rPr>
              <w:t>Button labels in the FRS are in title case ("Approve and Send to TSU", "Sign Off and Send to MBS"); the screens use the workflow labels in sentence case ("Approve and send to TSU", "Sign off and send to MBS").</w:t>
            </w:r>
          </w:p>
        </w:tc>
        <w:tc>
          <w:tcPr>
            <w:tcW w:type="dxa" w:w="3402"/>
            <w:tcMar>
              <w:top w:w="50" w:type="dxa"/>
              <w:bottom w:w="50" w:type="dxa"/>
              <w:left w:w="90" w:type="dxa"/>
              <w:right w:w="90" w:type="dxa"/>
            </w:tcMar>
            <w:shd w:val="clear" w:color="auto" w:fill="E5F5FF"/>
          </w:tcPr>
          <w:p>
            <w:pPr>
              <w:pStyle w:val="BDOITable"/>
            </w:pPr>
            <w:r>
              <w:rPr>
                <w:sz w:val="17"/>
              </w:rPr>
              <w:t>Use the screen labels in FRS v1.1 so testers and users read the same words.</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Product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BRD-3 Product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Product Maintenance Test Plan</dc:title>
  <dc:subject>BIBS – BDOI Broker System</dc:subject>
  <dc:creator>iorta TechNXT</dc:creator>
  <cp:keywords>TestPlan, BRD-03,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