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GUIDE TO THE MASTER DATA AND CONFIGURATION UPLOAD TEMPLATES</w:t>
      </w:r>
    </w:p>
    <w:p>
      <w:pPr>
        <w:spacing w:after="80" w:line="240" w:lineRule="auto"/>
      </w:pPr>
      <w:r>
        <w:rPr>
          <w:b/>
          <w:color w:val="004EA8"/>
          <w:sz w:val="56"/>
        </w:rPr>
        <w:t>Master Data Upload Guide</w:t>
      </w:r>
    </w:p>
    <w:p>
      <w:pPr>
        <w:spacing w:after="40"/>
      </w:pPr>
      <w:r>
        <w:rPr>
          <w:color w:val="2E2E2E"/>
          <w:sz w:val="28"/>
        </w:rPr>
        <w:t>How to fill in, load, validate and sign off the master data and configuration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BIBS-GUIDE-BRD-00-MD</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Master Data and Configuration Upload Templates workbook v1.0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Owner of the master data plan</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BIBS Product Owner</w:t>
            </w:r>
          </w:p>
        </w:tc>
        <w:tc>
          <w:tcPr>
            <w:tcW w:type="dxa" w:w="2266"/>
            <w:tcMar>
              <w:top w:w="50" w:type="dxa"/>
              <w:bottom w:w="50" w:type="dxa"/>
              <w:left w:w="90" w:type="dxa"/>
              <w:right w:w="90" w:type="dxa"/>
            </w:tcMar>
            <w:shd w:val="clear" w:color="auto" w:fill="E5F5FF"/>
          </w:tcPr>
          <w:p>
            <w:pPr>
              <w:pStyle w:val="BDOITable"/>
            </w:pPr>
            <w:r>
              <w:rPr>
                <w:sz w:val="18"/>
              </w:rPr>
              <w:t>Product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Owner of the organisation, finance, tax and bank data</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Owner of the product, package and list data</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 and sign-off</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Owner of the insurer, commission and receipt data</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Administration (User Access)</w:t>
            </w:r>
          </w:p>
        </w:tc>
        <w:tc>
          <w:tcPr>
            <w:tcW w:type="dxa" w:w="2266"/>
            <w:tcMar>
              <w:top w:w="50" w:type="dxa"/>
              <w:bottom w:w="50" w:type="dxa"/>
              <w:left w:w="90" w:type="dxa"/>
              <w:right w:w="90" w:type="dxa"/>
            </w:tcMar>
            <w:shd w:val="clear" w:color="auto" w:fill="E5F5FF"/>
          </w:tcPr>
          <w:p>
            <w:pPr>
              <w:pStyle w:val="BDOITable"/>
            </w:pPr>
            <w:r>
              <w:rPr>
                <w:sz w:val="18"/>
              </w:rPr>
              <w:t>Owner of the users, profiles and approvals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 and sign-off</w:t>
            </w:r>
          </w:p>
        </w:tc>
      </w:tr>
      <w:tr>
        <w:trPr>
          <w:cantSplit w:val="true"/>
        </w:trPr>
        <w:tc>
          <w:tcPr>
            <w:tcW w:type="dxa" w:w="2606"/>
            <w:tcMar>
              <w:top w:w="50" w:type="dxa"/>
              <w:bottom w:w="50" w:type="dxa"/>
              <w:left w:w="90" w:type="dxa"/>
              <w:right w:w="90" w:type="dxa"/>
            </w:tcMar>
          </w:tcPr>
          <w:p>
            <w:pPr>
              <w:pStyle w:val="BDOITable"/>
            </w:pPr>
            <w:r>
              <w:rPr>
                <w:sz w:val="18"/>
              </w:rPr>
              <w:t>Chief Compliance Officer</w:t>
            </w:r>
          </w:p>
        </w:tc>
        <w:tc>
          <w:tcPr>
            <w:tcW w:type="dxa" w:w="2266"/>
            <w:tcMar>
              <w:top w:w="50" w:type="dxa"/>
              <w:bottom w:w="50" w:type="dxa"/>
              <w:left w:w="90" w:type="dxa"/>
              <w:right w:w="90" w:type="dxa"/>
            </w:tcMar>
          </w:tcPr>
          <w:p>
            <w:pPr>
              <w:pStyle w:val="BDOITable"/>
            </w:pPr>
            <w:r>
              <w:rPr>
                <w:sz w:val="18"/>
              </w:rPr>
              <w:t>Owner of the watchlists and screening set-up</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w:t>
            </w:r>
          </w:p>
        </w:tc>
        <w:tc>
          <w:tcPr>
            <w:tcW w:type="dxa" w:w="2266"/>
            <w:tcMar>
              <w:top w:w="50" w:type="dxa"/>
              <w:bottom w:w="50" w:type="dxa"/>
              <w:left w:w="90" w:type="dxa"/>
              <w:right w:w="90" w:type="dxa"/>
            </w:tcMar>
            <w:shd w:val="clear" w:color="auto" w:fill="E5F5FF"/>
          </w:tcPr>
          <w:p>
            <w:pPr>
              <w:pStyle w:val="BDOITable"/>
            </w:pPr>
            <w:r>
              <w:rPr>
                <w:sz w:val="18"/>
              </w:rPr>
              <w:t>Extracts of the legacy data</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Templates, loading, reconciliation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2 What the workbook contains</w:t>
        </w:r>
        <w:r>
          <w:t xml:space="preserve">	</w:t>
        </w:r>
        <w:r>
          <w:t xml:space="preserve">4</w:t>
        </w:r>
      </w:hyperlink>
    </w:p>
    <w:p>
      <w:pPr>
        <w:pStyle w:val="toc1"/>
      </w:pPr>
      <w:hyperlink w:anchor="_Toc000103" w:history="1">
        <w:r>
          <w:t xml:space="preserve">3 Who does what</w:t>
        </w:r>
        <w:r>
          <w:t xml:space="preserve">	</w:t>
        </w:r>
        <w:r>
          <w:t xml:space="preserve">5</w:t>
        </w:r>
      </w:hyperlink>
    </w:p>
    <w:p>
      <w:pPr>
        <w:pStyle w:val="toc1"/>
      </w:pPr>
      <w:hyperlink w:anchor="_Toc000104" w:history="1">
        <w:r>
          <w:t xml:space="preserve">4 How to fill in a template</w:t>
        </w:r>
        <w:r>
          <w:t xml:space="preserve">	</w:t>
        </w:r>
        <w:r>
          <w:t xml:space="preserve">6</w:t>
        </w:r>
      </w:hyperlink>
    </w:p>
    <w:p>
      <w:pPr>
        <w:pStyle w:val="toc1"/>
      </w:pPr>
      <w:hyperlink w:anchor="_Toc000105" w:history="1">
        <w:r>
          <w:t xml:space="preserve">5 Load routes</w:t>
        </w:r>
        <w:r>
          <w:t xml:space="preserve">	</w:t>
        </w:r>
        <w:r>
          <w:t xml:space="preserve">6</w:t>
        </w:r>
      </w:hyperlink>
    </w:p>
    <w:p>
      <w:pPr>
        <w:pStyle w:val="toc1"/>
      </w:pPr>
      <w:hyperlink w:anchor="_Toc000106" w:history="1">
        <w:r>
          <w:t xml:space="preserve">6 Load order and due dates</w:t>
        </w:r>
        <w:r>
          <w:t xml:space="preserve">	</w:t>
        </w:r>
        <w:r>
          <w:t xml:space="preserve">7</w:t>
        </w:r>
      </w:hyperlink>
    </w:p>
    <w:p>
      <w:pPr>
        <w:pStyle w:val="toc1"/>
      </w:pPr>
      <w:hyperlink w:anchor="_Toc000107" w:history="1">
        <w:r>
          <w:t xml:space="preserve">7 Validation of the master data</w:t>
        </w:r>
        <w:r>
          <w:t xml:space="preserve">	</w:t>
        </w:r>
        <w:r>
          <w:t xml:space="preserve">10</w:t>
        </w:r>
      </w:hyperlink>
    </w:p>
    <w:p>
      <w:pPr>
        <w:pStyle w:val="toc1"/>
      </w:pPr>
      <w:hyperlink w:anchor="_Toc000108" w:history="1">
        <w:r>
          <w:t xml:space="preserve">8 Sign-off of the master data</w:t>
        </w:r>
        <w:r>
          <w:t xml:space="preserve">	</w:t>
        </w:r>
        <w:r>
          <w:t xml:space="preserve">10</w:t>
        </w:r>
      </w:hyperlink>
    </w:p>
    <w:p>
      <w:pPr>
        <w:pStyle w:val="toc1"/>
      </w:pPr>
      <w:hyperlink w:anchor="_Toc000109" w:history="1">
        <w:r>
          <w:t xml:space="preserve">9 Gaps and set-up on screens</w:t>
        </w:r>
        <w:r>
          <w:t xml:space="preserve">	</w:t>
        </w:r>
        <w:r>
          <w:t xml:space="preserve">11</w:t>
        </w:r>
      </w:hyperlink>
    </w:p>
    <w:p>
      <w:pPr>
        <w:pStyle w:val="toc1"/>
      </w:pPr>
      <w:hyperlink w:anchor="_Toc000110" w:history="1">
        <w:r>
          <w:t xml:space="preserve">10 Questions and contacts</w:t>
        </w:r>
        <w:r>
          <w:t xml:space="preserve">	</w:t>
        </w:r>
        <w:r>
          <w:t xml:space="preserve">12</w:t>
        </w:r>
      </w:hyperlink>
      <w:r>
        <w:fldChar w:fldCharType="end"/>
      </w:r>
    </w:p>
    <w:p>
      <w:pPr>
        <w:pStyle w:val="Heading1"/>
        <w:pageBreakBefore/>
        <w:pBdr>
          <w:bottom w:val="single" w:sz="4" w:space="4" w:color="99C1E7"/>
        </w:pBdr>
      </w:pPr>
      <w:bookmarkStart w:id="101" w:name="_Toc000101"/>
      <w:r>
        <w:rPr/>
        <w:t>1 Purpose</w:t>
      </w:r>
      <w:bookmarkEnd w:id="101"/>
    </w:p>
    <w:p>
      <w:r>
        <w:rPr/>
        <w:t xml:space="preserve">BIBS needs its master, reference and configuration data before it can be used: the company and its branches, the users and their group profiles, the chart of accounts and the accounting rules, the bank accounts, the products, packages and rates, the insurers and other business partners, the clients, the lists of values, the numbering, the documents, the notifications and the service levels. This guide explains how BDOI prepares that data with the workbook </w:t>
      </w:r>
      <w:r>
        <w:rPr>
          <w:b/>
        </w:rPr>
        <w:t>BIBS_Templates_BRD-00_Master_Data_and_Configuration_Upload_Templates_v1.0.xlsx</w:t>
      </w:r>
      <w:r>
        <w:rPr/>
        <w:t>, in which order it is loaded, how it is checked and who signs it off.</w:t>
      </w:r>
    </w:p>
    <w:p>
      <w:r>
        <w:rPr/>
        <w:t xml:space="preserve">The workbook answers the question of the BDOI product owner of 8 October 2026 on the templates to upload the master data: every dataset the platform needs to work has a template sheet in the column layout that BIBS loads. The companion workbook </w:t>
      </w:r>
      <w:r>
        <w:rPr>
          <w:b/>
        </w:rPr>
        <w:t>BIBS_Inputs_BRD-00_BDOI_Requirements_and_Inputs_by_BRD_v1.0.xlsx</w:t>
      </w:r>
      <w:r>
        <w:rPr/>
        <w:t xml:space="preserve"> lists, BRD by BRD, every decision, clarification and input the project needs from the business users; its rows of type Master data and Configuration value point to the templates of this workbook.</w:t>
      </w:r>
    </w:p>
    <w:p>
      <w:pPr>
        <w:pStyle w:val="Heading1"/>
        <w:pBdr>
          <w:bottom w:val="single" w:sz="4" w:space="4" w:color="99C1E7"/>
        </w:pBdr>
      </w:pPr>
      <w:bookmarkStart w:id="102" w:name="_Toc000102"/>
      <w:r>
        <w:rPr/>
        <w:t>2 What the workbook contains</w:t>
      </w:r>
      <w:bookmarkEnd w:id="102"/>
    </w:p>
    <w:p>
      <w:r>
        <w:rPr/>
        <w:t xml:space="preserve">The sheet </w:t>
      </w:r>
      <w:r>
        <w:rPr>
          <w:b/>
        </w:rPr>
        <w:t>Start here</w:t>
      </w:r>
      <w:r>
        <w:rPr/>
        <w:t xml:space="preserve"> is the index: one row per dataset, in load order, with the group, the BRD, the drop, who provides it, the load route, the screen or console where it is entered or loaded, the templates it depends on, the due date, the rows entered so far, the mandatory cells still empty, the status and a link to the sheet. The datasets are grouped as follows.</w:t>
      </w:r>
    </w:p>
    <w:p>
      <w:pPr>
        <w:pStyle w:val="Caption"/>
        <w:keepNext/>
        <w:spacing w:after="60"/>
      </w:pPr>
      <w:r>
        <w:rPr>
          <w:b/>
          <w:i w:val="0"/>
        </w:rPr>
        <w:t xml:space="preserve">Table 1: </w:t>
      </w:r>
      <w:r>
        <w:rPr/>
        <w:t>Datasets of the workbook by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6"/>
              </w:rPr>
              <w:t>Group</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6"/>
              </w:rPr>
              <w:t>Templates</w:t>
            </w:r>
          </w:p>
        </w:tc>
      </w:tr>
      <w:tr>
        <w:tc>
          <w:tcPr>
            <w:tcW w:type="dxa" w:w="2266"/>
            <w:tcMar>
              <w:top w:w="50" w:type="dxa"/>
              <w:bottom w:w="50" w:type="dxa"/>
              <w:left w:w="90" w:type="dxa"/>
              <w:right w:w="90" w:type="dxa"/>
            </w:tcMar>
          </w:tcPr>
          <w:p>
            <w:pPr>
              <w:pStyle w:val="BDOITable"/>
            </w:pPr>
            <w:r>
              <w:rPr>
                <w:sz w:val="16"/>
              </w:rPr>
              <w:t>Organisation</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D0-01 Company</w:t>
            </w:r>
          </w:p>
          <w:p>
            <w:pPr>
              <w:pStyle w:val="BDOITable"/>
              <w:ind w:left="170" w:hanging="170"/>
            </w:pPr>
            <w:r>
              <w:rPr>
                <w:sz w:val="16"/>
              </w:rPr>
              <w:t xml:space="preserve">• </w:t>
            </w:r>
            <w:r>
              <w:rPr>
                <w:sz w:val="16"/>
              </w:rPr>
              <w:t>D0-02 Branches</w:t>
            </w:r>
          </w:p>
          <w:p>
            <w:pPr>
              <w:pStyle w:val="BDOITable"/>
              <w:ind w:left="170" w:hanging="170"/>
            </w:pPr>
            <w:r>
              <w:rPr>
                <w:sz w:val="16"/>
              </w:rPr>
              <w:t xml:space="preserve">• </w:t>
            </w:r>
            <w:r>
              <w:rPr>
                <w:sz w:val="16"/>
              </w:rPr>
              <w:t>R02 Branches and invoicing branches</w:t>
            </w:r>
          </w:p>
          <w:p>
            <w:pPr>
              <w:pStyle w:val="BDOITable"/>
              <w:ind w:left="170" w:hanging="170"/>
            </w:pPr>
            <w:r>
              <w:rPr>
                <w:sz w:val="16"/>
              </w:rPr>
              <w:t xml:space="preserve">• </w:t>
            </w:r>
            <w:r>
              <w:rPr>
                <w:sz w:val="16"/>
              </w:rPr>
              <w:t>D0-03 Holiday calendar</w:t>
            </w:r>
          </w:p>
          <w:p>
            <w:pPr>
              <w:pStyle w:val="BDOITable"/>
              <w:ind w:left="170" w:hanging="170"/>
            </w:pPr>
            <w:r>
              <w:rPr>
                <w:sz w:val="16"/>
              </w:rPr>
              <w:t xml:space="preserve">• </w:t>
            </w:r>
            <w:r>
              <w:rPr>
                <w:sz w:val="16"/>
              </w:rPr>
              <w:t>D0-04 Cost centres and business lines</w:t>
            </w:r>
          </w:p>
          <w:p>
            <w:pPr>
              <w:pStyle w:val="BDOITable"/>
              <w:ind w:left="170" w:hanging="170"/>
            </w:pPr>
            <w:r>
              <w:rPr>
                <w:sz w:val="16"/>
              </w:rPr>
              <w:t xml:space="preserve">• </w:t>
            </w:r>
            <w:r>
              <w:rPr>
                <w:sz w:val="16"/>
              </w:rPr>
              <w:t>D0-05 Employees</w:t>
            </w:r>
          </w:p>
          <w:p>
            <w:pPr>
              <w:pStyle w:val="BDOITable"/>
              <w:ind w:left="170" w:hanging="170"/>
            </w:pPr>
            <w:r>
              <w:rPr>
                <w:sz w:val="16"/>
              </w:rPr>
              <w:t xml:space="preserve">• </w:t>
            </w:r>
            <w:r>
              <w:rPr>
                <w:sz w:val="16"/>
              </w:rPr>
              <w:t>R03 Sales organisation (units and account officers)</w:t>
            </w:r>
          </w:p>
        </w:tc>
      </w:tr>
      <w:tr>
        <w:tc>
          <w:tcPr>
            <w:tcW w:type="dxa" w:w="2266"/>
            <w:tcMar>
              <w:top w:w="50" w:type="dxa"/>
              <w:bottom w:w="50" w:type="dxa"/>
              <w:left w:w="90" w:type="dxa"/>
              <w:right w:w="90" w:type="dxa"/>
            </w:tcMar>
            <w:shd w:val="clear" w:color="auto" w:fill="E5F5FF"/>
          </w:tcPr>
          <w:p>
            <w:pPr>
              <w:pStyle w:val="BDOITable"/>
            </w:pPr>
            <w:r>
              <w:rPr>
                <w:sz w:val="16"/>
              </w:rPr>
              <w:t>Users, access and approvals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UA-06 Lists of values</w:t>
            </w:r>
          </w:p>
          <w:p>
            <w:pPr>
              <w:pStyle w:val="BDOITable"/>
              <w:ind w:left="170" w:hanging="170"/>
            </w:pPr>
            <w:r>
              <w:rPr>
                <w:sz w:val="16"/>
              </w:rPr>
              <w:t xml:space="preserve">• </w:t>
            </w:r>
            <w:r>
              <w:rPr>
                <w:sz w:val="16"/>
              </w:rPr>
              <w:t>UA-02 Role-to-permission matrix</w:t>
            </w:r>
          </w:p>
          <w:p>
            <w:pPr>
              <w:pStyle w:val="BDOITable"/>
              <w:ind w:left="170" w:hanging="170"/>
            </w:pPr>
            <w:r>
              <w:rPr>
                <w:sz w:val="16"/>
              </w:rPr>
              <w:t xml:space="preserve">• </w:t>
            </w:r>
            <w:r>
              <w:rPr>
                <w:sz w:val="16"/>
              </w:rPr>
              <w:t>UA-01 Users and roles load</w:t>
            </w:r>
          </w:p>
          <w:p>
            <w:pPr>
              <w:pStyle w:val="BDOITable"/>
              <w:ind w:left="170" w:hanging="170"/>
            </w:pPr>
            <w:r>
              <w:rPr>
                <w:sz w:val="16"/>
              </w:rPr>
              <w:t xml:space="preserve">• </w:t>
            </w:r>
            <w:r>
              <w:rPr>
                <w:sz w:val="16"/>
              </w:rPr>
              <w:t>UA-03 Approvers, approval rules and limits</w:t>
            </w:r>
          </w:p>
          <w:p>
            <w:pPr>
              <w:pStyle w:val="BDOITable"/>
              <w:ind w:left="170" w:hanging="170"/>
            </w:pPr>
            <w:r>
              <w:rPr>
                <w:sz w:val="16"/>
              </w:rPr>
              <w:t xml:space="preserve">• </w:t>
            </w:r>
            <w:r>
              <w:rPr>
                <w:sz w:val="16"/>
              </w:rPr>
              <w:t>UA-04 Separation-of-duties rules</w:t>
            </w:r>
          </w:p>
          <w:p>
            <w:pPr>
              <w:pStyle w:val="BDOITable"/>
              <w:ind w:left="170" w:hanging="170"/>
            </w:pPr>
            <w:r>
              <w:rPr>
                <w:sz w:val="16"/>
              </w:rPr>
              <w:t xml:space="preserve">• </w:t>
            </w:r>
            <w:r>
              <w:rPr>
                <w:sz w:val="16"/>
              </w:rPr>
              <w:t>UA-05 Password, session and sign-in parameters</w:t>
            </w:r>
          </w:p>
          <w:p>
            <w:pPr>
              <w:pStyle w:val="BDOITable"/>
              <w:ind w:left="170" w:hanging="170"/>
            </w:pPr>
            <w:r>
              <w:rPr>
                <w:sz w:val="16"/>
              </w:rPr>
              <w:t xml:space="preserve">• </w:t>
            </w:r>
            <w:r>
              <w:rPr>
                <w:sz w:val="16"/>
              </w:rPr>
              <w:t>D0-15 Approval limits and matrices</w:t>
            </w:r>
          </w:p>
        </w:tc>
      </w:tr>
      <w:tr>
        <w:tc>
          <w:tcPr>
            <w:tcW w:type="dxa" w:w="2266"/>
            <w:tcMar>
              <w:top w:w="50" w:type="dxa"/>
              <w:bottom w:w="50" w:type="dxa"/>
              <w:left w:w="90" w:type="dxa"/>
              <w:right w:w="90" w:type="dxa"/>
            </w:tcMar>
          </w:tcPr>
          <w:p>
            <w:pPr>
              <w:pStyle w:val="BDOITable"/>
            </w:pPr>
            <w:r>
              <w:rPr>
                <w:sz w:val="16"/>
              </w:rPr>
              <w:t>Chart of accounts, tax and accounting</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D0-07 Account categories and numbering</w:t>
            </w:r>
          </w:p>
          <w:p>
            <w:pPr>
              <w:pStyle w:val="BDOITable"/>
              <w:ind w:left="170" w:hanging="170"/>
            </w:pPr>
            <w:r>
              <w:rPr>
                <w:sz w:val="16"/>
              </w:rPr>
              <w:t xml:space="preserve">• </w:t>
            </w:r>
            <w:r>
              <w:rPr>
                <w:sz w:val="16"/>
              </w:rPr>
              <w:t>D0-06 Chart of accounts</w:t>
            </w:r>
          </w:p>
          <w:p>
            <w:pPr>
              <w:pStyle w:val="BDOITable"/>
              <w:ind w:left="170" w:hanging="170"/>
            </w:pPr>
            <w:r>
              <w:rPr>
                <w:sz w:val="16"/>
              </w:rPr>
              <w:t xml:space="preserve">• </w:t>
            </w:r>
            <w:r>
              <w:rPr>
                <w:sz w:val="16"/>
              </w:rPr>
              <w:t>R08 Chart of accounts mapping</w:t>
            </w:r>
          </w:p>
          <w:p>
            <w:pPr>
              <w:pStyle w:val="BDOITable"/>
              <w:ind w:left="170" w:hanging="170"/>
            </w:pPr>
            <w:r>
              <w:rPr>
                <w:sz w:val="16"/>
              </w:rPr>
              <w:t xml:space="preserve">• </w:t>
            </w:r>
            <w:r>
              <w:rPr>
                <w:sz w:val="16"/>
              </w:rPr>
              <w:t>D0-09 Legacy control accounts</w:t>
            </w:r>
          </w:p>
          <w:p>
            <w:pPr>
              <w:pStyle w:val="BDOITable"/>
              <w:ind w:left="170" w:hanging="170"/>
            </w:pPr>
            <w:r>
              <w:rPr>
                <w:sz w:val="16"/>
              </w:rPr>
              <w:t xml:space="preserve">• </w:t>
            </w:r>
            <w:r>
              <w:rPr>
                <w:sz w:val="16"/>
              </w:rPr>
              <w:t>D0-08 Accounting rules</w:t>
            </w:r>
          </w:p>
          <w:p>
            <w:pPr>
              <w:pStyle w:val="BDOITable"/>
              <w:ind w:left="170" w:hanging="170"/>
            </w:pPr>
            <w:r>
              <w:rPr>
                <w:sz w:val="16"/>
              </w:rPr>
              <w:t xml:space="preserve">• </w:t>
            </w:r>
            <w:r>
              <w:rPr>
                <w:sz w:val="16"/>
              </w:rPr>
              <w:t>D0-10 Tax codes</w:t>
            </w:r>
          </w:p>
          <w:p>
            <w:pPr>
              <w:pStyle w:val="BDOITable"/>
              <w:ind w:left="170" w:hanging="170"/>
            </w:pPr>
            <w:r>
              <w:rPr>
                <w:sz w:val="16"/>
              </w:rPr>
              <w:t xml:space="preserve">• </w:t>
            </w:r>
            <w:r>
              <w:rPr>
                <w:sz w:val="16"/>
              </w:rPr>
              <w:t>G01 GL opening trial balance</w:t>
            </w:r>
          </w:p>
        </w:tc>
      </w:tr>
      <w:tr>
        <w:tc>
          <w:tcPr>
            <w:tcW w:type="dxa" w:w="2266"/>
            <w:tcMar>
              <w:top w:w="50" w:type="dxa"/>
              <w:bottom w:w="50" w:type="dxa"/>
              <w:left w:w="90" w:type="dxa"/>
              <w:right w:w="90" w:type="dxa"/>
            </w:tcMar>
            <w:shd w:val="clear" w:color="auto" w:fill="E5F5FF"/>
          </w:tcPr>
          <w:p>
            <w:pPr>
              <w:pStyle w:val="BDOITable"/>
            </w:pPr>
            <w:r>
              <w:rPr>
                <w:sz w:val="16"/>
              </w:rPr>
              <w:t>Banks, bank accounts and cheque books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D0-11 Company bank accounts</w:t>
            </w:r>
          </w:p>
          <w:p>
            <w:pPr>
              <w:pStyle w:val="BDOITable"/>
              <w:ind w:left="170" w:hanging="170"/>
            </w:pPr>
            <w:r>
              <w:rPr>
                <w:sz w:val="16"/>
              </w:rPr>
              <w:t xml:space="preserve">• </w:t>
            </w:r>
            <w:r>
              <w:rPr>
                <w:sz w:val="16"/>
              </w:rPr>
              <w:t>D0-12 Check books</w:t>
            </w:r>
          </w:p>
          <w:p>
            <w:pPr>
              <w:pStyle w:val="BDOITable"/>
              <w:ind w:left="170" w:hanging="170"/>
            </w:pPr>
            <w:r>
              <w:rPr>
                <w:sz w:val="16"/>
              </w:rPr>
              <w:t xml:space="preserve">• </w:t>
            </w:r>
            <w:r>
              <w:rPr>
                <w:sz w:val="16"/>
              </w:rPr>
              <w:t>D0-13 Petty cash funds</w:t>
            </w:r>
          </w:p>
          <w:p>
            <w:pPr>
              <w:pStyle w:val="BDOITable"/>
              <w:ind w:left="170" w:hanging="170"/>
            </w:pPr>
            <w:r>
              <w:rPr>
                <w:sz w:val="16"/>
              </w:rPr>
              <w:t xml:space="preserve">• </w:t>
            </w:r>
            <w:r>
              <w:rPr>
                <w:sz w:val="16"/>
              </w:rPr>
              <w:t>D0-14 Bank statement layouts</w:t>
            </w:r>
          </w:p>
          <w:p>
            <w:pPr>
              <w:pStyle w:val="BDOITable"/>
              <w:ind w:left="170" w:hanging="170"/>
            </w:pPr>
            <w:r>
              <w:rPr>
                <w:sz w:val="16"/>
              </w:rPr>
              <w:t xml:space="preserve">• </w:t>
            </w:r>
            <w:r>
              <w:rPr>
                <w:sz w:val="16"/>
              </w:rPr>
              <w:t>R11 Receipt series in use</w:t>
            </w:r>
          </w:p>
        </w:tc>
      </w:tr>
      <w:tr>
        <w:tc>
          <w:tcPr>
            <w:tcW w:type="dxa" w:w="2266"/>
            <w:tcMar>
              <w:top w:w="50" w:type="dxa"/>
              <w:bottom w:w="50" w:type="dxa"/>
              <w:left w:w="90" w:type="dxa"/>
              <w:right w:w="90" w:type="dxa"/>
            </w:tcMar>
          </w:tcPr>
          <w:p>
            <w:pPr>
              <w:pStyle w:val="BDOITable"/>
            </w:pPr>
            <w:r>
              <w:rPr>
                <w:sz w:val="16"/>
              </w:rPr>
              <w:t>Products, packages and rates</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PM-09 Lists of values and parameters</w:t>
            </w:r>
          </w:p>
          <w:p>
            <w:pPr>
              <w:pStyle w:val="BDOITable"/>
              <w:ind w:left="170" w:hanging="170"/>
            </w:pPr>
            <w:r>
              <w:rPr>
                <w:sz w:val="16"/>
              </w:rPr>
              <w:t xml:space="preserve">• </w:t>
            </w:r>
            <w:r>
              <w:rPr>
                <w:sz w:val="16"/>
              </w:rPr>
              <w:t>R05 Product lines, cover types, products and risk codes</w:t>
            </w:r>
          </w:p>
          <w:p>
            <w:pPr>
              <w:pStyle w:val="BDOITable"/>
              <w:ind w:left="170" w:hanging="170"/>
            </w:pPr>
            <w:r>
              <w:rPr>
                <w:sz w:val="16"/>
              </w:rPr>
              <w:t xml:space="preserve">• </w:t>
            </w:r>
            <w:r>
              <w:rPr>
                <w:sz w:val="16"/>
              </w:rPr>
              <w:t>PM-01 Product catalogue</w:t>
            </w:r>
          </w:p>
          <w:p>
            <w:pPr>
              <w:pStyle w:val="BDOITable"/>
              <w:ind w:left="170" w:hanging="170"/>
            </w:pPr>
            <w:r>
              <w:rPr>
                <w:sz w:val="16"/>
              </w:rPr>
              <w:t xml:space="preserve">• </w:t>
            </w:r>
            <w:r>
              <w:rPr>
                <w:sz w:val="16"/>
              </w:rPr>
              <w:t>PM-02 Coverages, perils and field rules</w:t>
            </w:r>
          </w:p>
          <w:p>
            <w:pPr>
              <w:pStyle w:val="BDOITable"/>
              <w:ind w:left="170" w:hanging="170"/>
            </w:pPr>
            <w:r>
              <w:rPr>
                <w:sz w:val="16"/>
              </w:rPr>
              <w:t xml:space="preserve">• </w:t>
            </w:r>
            <w:r>
              <w:rPr>
                <w:sz w:val="16"/>
              </w:rPr>
              <w:t>PM-03 Clause library</w:t>
            </w:r>
          </w:p>
          <w:p>
            <w:pPr>
              <w:pStyle w:val="BDOITable"/>
              <w:ind w:left="170" w:hanging="170"/>
            </w:pPr>
            <w:r>
              <w:rPr>
                <w:sz w:val="16"/>
              </w:rPr>
              <w:t xml:space="preserve">• </w:t>
            </w:r>
            <w:r>
              <w:rPr>
                <w:sz w:val="16"/>
              </w:rPr>
              <w:t>PM-04 Rate tables</w:t>
            </w:r>
          </w:p>
          <w:p>
            <w:pPr>
              <w:pStyle w:val="BDOITable"/>
              <w:ind w:left="170" w:hanging="170"/>
            </w:pPr>
            <w:r>
              <w:rPr>
                <w:sz w:val="16"/>
              </w:rPr>
              <w:t xml:space="preserve">• </w:t>
            </w:r>
            <w:r>
              <w:rPr>
                <w:sz w:val="16"/>
              </w:rPr>
              <w:t>PM-06 Packages in force at go-live</w:t>
            </w:r>
          </w:p>
          <w:p>
            <w:pPr>
              <w:pStyle w:val="BDOITable"/>
              <w:ind w:left="170" w:hanging="170"/>
            </w:pPr>
            <w:r>
              <w:rPr>
                <w:sz w:val="16"/>
              </w:rPr>
              <w:t xml:space="preserve">• </w:t>
            </w:r>
            <w:r>
              <w:rPr>
                <w:sz w:val="16"/>
              </w:rPr>
              <w:t>R06 Package code map (legacy package to BIBS package version)</w:t>
            </w:r>
          </w:p>
          <w:p>
            <w:pPr>
              <w:pStyle w:val="BDOITable"/>
              <w:ind w:left="170" w:hanging="170"/>
            </w:pPr>
            <w:r>
              <w:rPr>
                <w:sz w:val="16"/>
              </w:rPr>
              <w:t xml:space="preserve">• </w:t>
            </w:r>
            <w:r>
              <w:rPr>
                <w:sz w:val="16"/>
              </w:rPr>
              <w:t>PM-10 Incentive criteria</w:t>
            </w:r>
          </w:p>
          <w:p>
            <w:pPr>
              <w:pStyle w:val="BDOITable"/>
              <w:ind w:left="170" w:hanging="170"/>
            </w:pPr>
            <w:r>
              <w:rPr>
                <w:sz w:val="16"/>
              </w:rPr>
              <w:t xml:space="preserve">• </w:t>
            </w:r>
            <w:r>
              <w:rPr>
                <w:sz w:val="16"/>
              </w:rPr>
              <w:t>PM-08 Document templates</w:t>
            </w:r>
          </w:p>
        </w:tc>
      </w:tr>
      <w:tr>
        <w:tc>
          <w:tcPr>
            <w:tcW w:type="dxa" w:w="2266"/>
            <w:tcMar>
              <w:top w:w="50" w:type="dxa"/>
              <w:bottom w:w="50" w:type="dxa"/>
              <w:left w:w="90" w:type="dxa"/>
              <w:right w:w="90" w:type="dxa"/>
            </w:tcMar>
            <w:shd w:val="clear" w:color="auto" w:fill="E5F5FF"/>
          </w:tcPr>
          <w:p>
            <w:pPr>
              <w:pStyle w:val="BDOITable"/>
            </w:pPr>
            <w:r>
              <w:rPr>
                <w:sz w:val="16"/>
              </w:rPr>
              <w:t>Insurers, partners, intermediaries and payees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R04 Insurers</w:t>
            </w:r>
          </w:p>
          <w:p>
            <w:pPr>
              <w:pStyle w:val="BDOITable"/>
              <w:ind w:left="170" w:hanging="170"/>
            </w:pPr>
            <w:r>
              <w:rPr>
                <w:sz w:val="16"/>
              </w:rPr>
              <w:t xml:space="preserve">• </w:t>
            </w:r>
            <w:r>
              <w:rPr>
                <w:sz w:val="16"/>
              </w:rPr>
              <w:t>R04B Insurer branches</w:t>
            </w:r>
          </w:p>
          <w:p>
            <w:pPr>
              <w:pStyle w:val="BDOITable"/>
              <w:ind w:left="170" w:hanging="170"/>
            </w:pPr>
            <w:r>
              <w:rPr>
                <w:sz w:val="16"/>
              </w:rPr>
              <w:t xml:space="preserve">• </w:t>
            </w:r>
            <w:r>
              <w:rPr>
                <w:sz w:val="16"/>
              </w:rPr>
              <w:t>R07 Commission rates by insurer and product</w:t>
            </w:r>
          </w:p>
          <w:p>
            <w:pPr>
              <w:pStyle w:val="BDOITable"/>
              <w:ind w:left="170" w:hanging="170"/>
            </w:pPr>
            <w:r>
              <w:rPr>
                <w:sz w:val="16"/>
              </w:rPr>
              <w:t xml:space="preserve">• </w:t>
            </w:r>
            <w:r>
              <w:rPr>
                <w:sz w:val="16"/>
              </w:rPr>
              <w:t>MD-01 Business partners (reinsurers, intermediaries, suppliers)</w:t>
            </w:r>
          </w:p>
          <w:p>
            <w:pPr>
              <w:pStyle w:val="BDOITable"/>
              <w:ind w:left="170" w:hanging="170"/>
            </w:pPr>
            <w:r>
              <w:rPr>
                <w:sz w:val="16"/>
              </w:rPr>
              <w:t xml:space="preserve">• </w:t>
            </w:r>
            <w:r>
              <w:rPr>
                <w:sz w:val="16"/>
              </w:rPr>
              <w:t>UP-02 Payees</w:t>
            </w:r>
          </w:p>
        </w:tc>
      </w:tr>
      <w:tr>
        <w:tc>
          <w:tcPr>
            <w:tcW w:type="dxa" w:w="2266"/>
            <w:tcMar>
              <w:top w:w="50" w:type="dxa"/>
              <w:bottom w:w="50" w:type="dxa"/>
              <w:left w:w="90" w:type="dxa"/>
              <w:right w:w="90" w:type="dxa"/>
            </w:tcMar>
          </w:tcPr>
          <w:p>
            <w:pPr>
              <w:pStyle w:val="BDOITable"/>
            </w:pPr>
            <w:r>
              <w:rPr>
                <w:sz w:val="16"/>
              </w:rPr>
              <w:t>Clients and KYC</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R01 Lists of values and MIS values</w:t>
            </w:r>
          </w:p>
          <w:p>
            <w:pPr>
              <w:pStyle w:val="BDOITable"/>
              <w:ind w:left="170" w:hanging="170"/>
            </w:pPr>
            <w:r>
              <w:rPr>
                <w:sz w:val="16"/>
              </w:rPr>
              <w:t xml:space="preserve">• </w:t>
            </w:r>
            <w:r>
              <w:rPr>
                <w:sz w:val="16"/>
              </w:rPr>
              <w:t>C01 Client master</w:t>
            </w:r>
          </w:p>
          <w:p>
            <w:pPr>
              <w:pStyle w:val="BDOITable"/>
              <w:ind w:left="170" w:hanging="170"/>
            </w:pPr>
            <w:r>
              <w:rPr>
                <w:sz w:val="16"/>
              </w:rPr>
              <w:t xml:space="preserve">• </w:t>
            </w:r>
            <w:r>
              <w:rPr>
                <w:sz w:val="16"/>
              </w:rPr>
              <w:t>C02 Client addresses and contacts</w:t>
            </w:r>
          </w:p>
          <w:p>
            <w:pPr>
              <w:pStyle w:val="BDOITable"/>
              <w:ind w:left="170" w:hanging="170"/>
            </w:pPr>
            <w:r>
              <w:rPr>
                <w:sz w:val="16"/>
              </w:rPr>
              <w:t xml:space="preserve">• </w:t>
            </w:r>
            <w:r>
              <w:rPr>
                <w:sz w:val="16"/>
              </w:rPr>
              <w:t>C03 Client payout accounts</w:t>
            </w:r>
          </w:p>
          <w:p>
            <w:pPr>
              <w:pStyle w:val="BDOITable"/>
              <w:ind w:left="170" w:hanging="170"/>
            </w:pPr>
            <w:r>
              <w:rPr>
                <w:sz w:val="16"/>
              </w:rPr>
              <w:t xml:space="preserve">• </w:t>
            </w:r>
            <w:r>
              <w:rPr>
                <w:sz w:val="16"/>
              </w:rPr>
              <w:t>UP-01 Clients not held in the legacy systems</w:t>
            </w:r>
          </w:p>
        </w:tc>
      </w:tr>
      <w:tr>
        <w:tc>
          <w:tcPr>
            <w:tcW w:type="dxa" w:w="2266"/>
            <w:tcMar>
              <w:top w:w="50" w:type="dxa"/>
              <w:bottom w:w="50" w:type="dxa"/>
              <w:left w:w="90" w:type="dxa"/>
              <w:right w:w="90" w:type="dxa"/>
            </w:tcMar>
            <w:shd w:val="clear" w:color="auto" w:fill="E5F5FF"/>
          </w:tcPr>
          <w:p>
            <w:pPr>
              <w:pStyle w:val="BDOITable"/>
            </w:pPr>
            <w:r>
              <w:rPr>
                <w:sz w:val="16"/>
              </w:rPr>
              <w:t>Compliance</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UP-03 Watchlist entries (sanctions, PEP and internal lists)</w:t>
            </w:r>
          </w:p>
        </w:tc>
      </w:tr>
    </w:tbl>
    <w:p>
      <w:pPr>
        <w:pStyle w:val="BDOISpacer"/>
      </w:pPr>
    </w:p>
    <w:p>
      <w:r>
        <w:rPr/>
        <w:t>Each template sheet is self-contained. Its header block gives the purpose, who provides the data, the due date, how it is loaded, the templates it depends on (with links) and the progress. Above each column a guide band gives the Mandatory flag, the Format, the Allowed values and What to enter; a mandatory column is marked * in the header row. One grey example row shows a filled-in record; it is overwritten or deleted.</w:t>
      </w:r>
    </w:p>
    <w:p>
      <w:r>
        <w:rPr/>
        <w:t xml:space="preserve">Seven review sheets list what the platform delivers and ask for the value BDOI wants: the lists of values, the system parameters, the SLA and turnaround parameters, the numbering prefixes, the notification events with their recipients, the document and letter templates, and the accounting events that need an accounting rule. The sheet </w:t>
      </w:r>
      <w:r>
        <w:rPr>
          <w:b/>
        </w:rPr>
        <w:t>Configured on screens</w:t>
      </w:r>
      <w:r>
        <w:rPr/>
        <w:t xml:space="preserve"> lists the set-up that is decided in working sessions and entered directly on the screens (rules, matrices, schedules), and the sheet </w:t>
      </w:r>
      <w:r>
        <w:rPr>
          <w:b/>
        </w:rPr>
        <w:t>Gaps</w:t>
      </w:r>
      <w:r>
        <w:rPr/>
        <w:t xml:space="preserve"> lists the datasets that have a template but no upload. The sheet </w:t>
      </w:r>
      <w:r>
        <w:rPr>
          <w:b/>
        </w:rPr>
        <w:t>Reference lists</w:t>
      </w:r>
      <w:r>
        <w:rPr/>
        <w:t xml:space="preserve"> holds every list of allowed values used by the drop-downs, and </w:t>
      </w:r>
      <w:r>
        <w:rPr>
          <w:b/>
        </w:rPr>
        <w:t>Questions and comments</w:t>
      </w:r>
      <w:r>
        <w:rPr/>
        <w:t xml:space="preserve"> is where BDOI raises a question on a template or a column.</w:t>
      </w:r>
    </w:p>
    <w:p>
      <w:pPr>
        <w:pStyle w:val="Heading1"/>
        <w:pBdr>
          <w:bottom w:val="single" w:sz="4" w:space="4" w:color="99C1E7"/>
        </w:pBdr>
      </w:pPr>
      <w:bookmarkStart w:id="103" w:name="_Toc000103"/>
      <w:r>
        <w:rPr/>
        <w:t>3 Who does what</w:t>
      </w:r>
      <w:bookmarkEnd w:id="1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4986"/>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8"/>
              </w:rPr>
              <w:t>Responsibility</w:t>
            </w:r>
          </w:p>
        </w:tc>
      </w:tr>
      <w:tr>
        <w:trPr>
          <w:cantSplit w:val="true"/>
        </w:trPr>
        <w:tc>
          <w:tcPr>
            <w:tcW w:type="dxa" w:w="4986"/>
            <w:tcMar>
              <w:top w:w="50" w:type="dxa"/>
              <w:bottom w:w="50" w:type="dxa"/>
              <w:left w:w="90" w:type="dxa"/>
              <w:right w:w="90" w:type="dxa"/>
            </w:tcMar>
          </w:tcPr>
          <w:p>
            <w:pPr>
              <w:pStyle w:val="BDOITable"/>
            </w:pPr>
            <w:r>
              <w:rPr>
                <w:sz w:val="18"/>
              </w:rPr>
              <w:t>BDOI owner of the dataset (named in Provided by)</w:t>
            </w:r>
          </w:p>
        </w:tc>
        <w:tc>
          <w:tcPr>
            <w:tcW w:type="dxa" w:w="4986"/>
            <w:tcMar>
              <w:top w:w="50" w:type="dxa"/>
              <w:bottom w:w="50" w:type="dxa"/>
              <w:left w:w="90" w:type="dxa"/>
              <w:right w:w="90" w:type="dxa"/>
            </w:tcMar>
          </w:tcPr>
          <w:p>
            <w:pPr>
              <w:pStyle w:val="BDOITable"/>
            </w:pPr>
            <w:r>
              <w:rPr>
                <w:sz w:val="18"/>
              </w:rPr>
              <w:t>Fills in the template or has it filled in, answers the questions, confirms the template (Confirmed by and Date on the sheet) and signs the data off after the load</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BDOI IT</w:t>
            </w:r>
          </w:p>
        </w:tc>
        <w:tc>
          <w:tcPr>
            <w:tcW w:type="dxa" w:w="4986"/>
            <w:tcMar>
              <w:top w:w="50" w:type="dxa"/>
              <w:bottom w:w="50" w:type="dxa"/>
              <w:left w:w="90" w:type="dxa"/>
              <w:right w:w="90" w:type="dxa"/>
            </w:tcMar>
            <w:shd w:val="clear" w:color="auto" w:fill="E5F5FF"/>
          </w:tcPr>
          <w:p>
            <w:pPr>
              <w:pStyle w:val="BDOITable"/>
            </w:pPr>
            <w:r>
              <w:rPr>
                <w:sz w:val="18"/>
              </w:rPr>
              <w:t>Extracts the legacy data in the layouts of the Migration Console, with the control file, for the datasets loaded from the legacy systems</w:t>
            </w:r>
          </w:p>
        </w:tc>
      </w:tr>
      <w:tr>
        <w:trPr>
          <w:cantSplit w:val="true"/>
        </w:trPr>
        <w:tc>
          <w:tcPr>
            <w:tcW w:type="dxa" w:w="4986"/>
            <w:tcMar>
              <w:top w:w="50" w:type="dxa"/>
              <w:bottom w:w="50" w:type="dxa"/>
              <w:left w:w="90" w:type="dxa"/>
              <w:right w:w="90" w:type="dxa"/>
            </w:tcMar>
          </w:tcPr>
          <w:p>
            <w:pPr>
              <w:pStyle w:val="BDOITable"/>
            </w:pPr>
            <w:r>
              <w:rPr>
                <w:sz w:val="18"/>
              </w:rPr>
              <w:t>iorta TechNXT project team</w:t>
            </w:r>
          </w:p>
        </w:tc>
        <w:tc>
          <w:tcPr>
            <w:tcW w:type="dxa" w:w="4986"/>
            <w:tcMar>
              <w:top w:w="50" w:type="dxa"/>
              <w:bottom w:w="50" w:type="dxa"/>
              <w:left w:w="90" w:type="dxa"/>
              <w:right w:w="90" w:type="dxa"/>
            </w:tcMar>
          </w:tcPr>
          <w:p>
            <w:pPr>
              <w:pStyle w:val="BDOITable"/>
            </w:pPr>
            <w:r>
              <w:rPr>
                <w:sz w:val="18"/>
              </w:rPr>
              <w:t>Explains the templates, checks the filled-in sheets, loads the data or keys it on the screens, runs the reconciliation and records the answers</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Second user (BDOI or project team, as the screen requires)</w:t>
            </w:r>
          </w:p>
        </w:tc>
        <w:tc>
          <w:tcPr>
            <w:tcW w:type="dxa" w:w="4986"/>
            <w:tcMar>
              <w:top w:w="50" w:type="dxa"/>
              <w:bottom w:w="50" w:type="dxa"/>
              <w:left w:w="90" w:type="dxa"/>
              <w:right w:w="90" w:type="dxa"/>
            </w:tcMar>
            <w:shd w:val="clear" w:color="auto" w:fill="E5F5FF"/>
          </w:tcPr>
          <w:p>
            <w:pPr>
              <w:pStyle w:val="BDOITable"/>
            </w:pPr>
            <w:r>
              <w:rPr>
                <w:sz w:val="18"/>
              </w:rPr>
              <w:t>Authorises every record entered or uploaded (maker-checker); no record is used before it is authorised</w:t>
            </w:r>
          </w:p>
        </w:tc>
      </w:tr>
      <w:tr>
        <w:trPr>
          <w:cantSplit w:val="true"/>
        </w:trPr>
        <w:tc>
          <w:tcPr>
            <w:tcW w:type="dxa" w:w="4986"/>
            <w:tcMar>
              <w:top w:w="50" w:type="dxa"/>
              <w:bottom w:w="50" w:type="dxa"/>
              <w:left w:w="90" w:type="dxa"/>
              <w:right w:w="90" w:type="dxa"/>
            </w:tcMar>
          </w:tcPr>
          <w:p>
            <w:pPr>
              <w:pStyle w:val="BDOITable"/>
            </w:pPr>
            <w:r>
              <w:rPr>
                <w:sz w:val="18"/>
              </w:rPr>
              <w:t>Program Manager, Business Project Services</w:t>
            </w:r>
          </w:p>
        </w:tc>
        <w:tc>
          <w:tcPr>
            <w:tcW w:type="dxa" w:w="4986"/>
            <w:tcMar>
              <w:top w:w="50" w:type="dxa"/>
              <w:bottom w:w="50" w:type="dxa"/>
              <w:left w:w="90" w:type="dxa"/>
              <w:right w:w="90" w:type="dxa"/>
            </w:tcMar>
          </w:tcPr>
          <w:p>
            <w:pPr>
              <w:pStyle w:val="BDOITable"/>
            </w:pPr>
            <w:r>
              <w:rPr>
                <w:sz w:val="18"/>
              </w:rPr>
              <w:t>Follows the status at the weekly programme meeting and escalates late or incomplete datasets to the steering committee</w:t>
            </w:r>
          </w:p>
        </w:tc>
      </w:tr>
    </w:tbl>
    <w:p>
      <w:pPr>
        <w:pStyle w:val="BDOISpacer"/>
      </w:pPr>
    </w:p>
    <w:p>
      <w:pPr>
        <w:pStyle w:val="Heading1"/>
        <w:pBdr>
          <w:bottom w:val="single" w:sz="4" w:space="4" w:color="99C1E7"/>
        </w:pBdr>
      </w:pPr>
      <w:bookmarkStart w:id="104" w:name="_Toc000104"/>
      <w:r>
        <w:rPr/>
        <w:t>4 How to fill in a template</w:t>
      </w:r>
      <w:bookmarkEnd w:id="104"/>
    </w:p>
    <w:p>
      <w:pPr>
        <w:tabs>
          <w:tab w:pos="312" w:val="left"/>
        </w:tabs>
        <w:spacing w:after="40"/>
        <w:ind w:left="312" w:hanging="283"/>
      </w:pPr>
      <w:r>
        <w:rPr>
          <w:color w:val="004EA8"/>
        </w:rPr>
        <w:t>1.</w:t>
        <w:tab/>
      </w:r>
      <w:r>
        <w:rPr/>
        <w:t xml:space="preserve">Open the sheet from the </w:t>
      </w:r>
      <w:r>
        <w:rPr>
          <w:b/>
        </w:rPr>
        <w:t>Start here</w:t>
      </w:r>
      <w:r>
        <w:rPr/>
        <w:t xml:space="preserve"> index (Open →) and read the header block and the guide band.</w:t>
      </w:r>
    </w:p>
    <w:p>
      <w:pPr>
        <w:tabs>
          <w:tab w:pos="312" w:val="left"/>
        </w:tabs>
        <w:spacing w:after="40"/>
        <w:ind w:left="312" w:hanging="283"/>
      </w:pPr>
      <w:r>
        <w:rPr>
          <w:color w:val="004EA8"/>
        </w:rPr>
        <w:t>2.</w:t>
        <w:tab/>
      </w:r>
      <w:r>
        <w:rPr/>
        <w:t>Fill in the templates in the order of the index: a template whose codes others use comes first (for example the branches before the holidays, the chart of accounts before the accounting rules, the group profiles before the users).</w:t>
      </w:r>
    </w:p>
    <w:p>
      <w:pPr>
        <w:tabs>
          <w:tab w:pos="312" w:val="left"/>
        </w:tabs>
        <w:spacing w:after="40"/>
        <w:ind w:left="312" w:hanging="283"/>
      </w:pPr>
      <w:r>
        <w:rPr>
          <w:color w:val="004EA8"/>
        </w:rPr>
        <w:t>3.</w:t>
        <w:tab/>
      </w:r>
      <w:r>
        <w:rPr/>
        <w:t>Overwrite or delete the grey example row, then enter one row per record below the header row. Use the drop-downs: they offer the allowed values of the sheet Reference lists and the codes entered in the templates filled in before.</w:t>
      </w:r>
    </w:p>
    <w:p>
      <w:pPr>
        <w:tabs>
          <w:tab w:pos="312" w:val="left"/>
        </w:tabs>
        <w:spacing w:after="40"/>
        <w:ind w:left="312" w:hanging="283"/>
      </w:pPr>
      <w:r>
        <w:rPr>
          <w:color w:val="004EA8"/>
        </w:rPr>
        <w:t>4.</w:t>
        <w:tab/>
      </w:r>
      <w:r>
        <w:rPr/>
        <w:t>Keep codes exactly as given in the other templates (branch codes, account codes, cost centres, bank account codes, group profiles, user IDs). Dates are entered as dates (for example 15-Jan-2028); amounts and rates as numbers without a currency sign.</w:t>
      </w:r>
    </w:p>
    <w:p>
      <w:pPr>
        <w:tabs>
          <w:tab w:pos="312" w:val="left"/>
        </w:tabs>
        <w:spacing w:after="40"/>
        <w:ind w:left="312" w:hanging="283"/>
      </w:pPr>
      <w:r>
        <w:rPr>
          <w:color w:val="004EA8"/>
        </w:rPr>
        <w:t>5.</w:t>
        <w:tab/>
      </w:r>
      <w:r>
        <w:rPr/>
        <w:t>A mandatory cell left empty turns red; the index counts the mandatory cells still missing. Correct them before setting the status to Ready for review.</w:t>
      </w:r>
    </w:p>
    <w:p>
      <w:pPr>
        <w:tabs>
          <w:tab w:pos="312" w:val="left"/>
        </w:tabs>
        <w:spacing w:after="40"/>
        <w:ind w:left="312" w:hanging="283"/>
      </w:pPr>
      <w:r>
        <w:rPr>
          <w:color w:val="004EA8"/>
        </w:rPr>
        <w:t>6.</w:t>
        <w:tab/>
      </w:r>
      <w:r>
        <w:rPr/>
        <w:t>For a large legacy dataset (clients, client contacts, opening trial balance), BDOI IT sends the extract file in the layout of the template instead of typing the rows; the template then serves as the agreed layout and a sample.</w:t>
      </w:r>
    </w:p>
    <w:p>
      <w:pPr>
        <w:tabs>
          <w:tab w:pos="312" w:val="left"/>
        </w:tabs>
        <w:spacing w:after="40"/>
        <w:ind w:left="312" w:hanging="283"/>
      </w:pPr>
      <w:r>
        <w:rPr>
          <w:color w:val="004EA8"/>
        </w:rPr>
        <w:t>7.</w:t>
        <w:tab/>
      </w:r>
      <w:r>
        <w:rPr/>
        <w:t xml:space="preserve">Raise questions on the sheet </w:t>
      </w:r>
      <w:r>
        <w:rPr>
          <w:b/>
        </w:rPr>
        <w:t>Questions and comments</w:t>
      </w:r>
      <w:r>
        <w:rPr/>
        <w:t xml:space="preserve"> with the template and the column; the project team answers there.</w:t>
      </w:r>
    </w:p>
    <w:p>
      <w:pPr>
        <w:tabs>
          <w:tab w:pos="312" w:val="left"/>
        </w:tabs>
        <w:spacing w:after="120"/>
        <w:ind w:left="312" w:hanging="283"/>
      </w:pPr>
      <w:r>
        <w:rPr>
          <w:color w:val="004EA8"/>
        </w:rPr>
        <w:t>8.</w:t>
        <w:tab/>
      </w:r>
      <w:r>
        <w:rPr/>
        <w:t xml:space="preserve">When the template is complete, write the name of the confirming owner and the date in </w:t>
      </w:r>
      <w:r>
        <w:rPr>
          <w:b/>
        </w:rPr>
        <w:t>Confirmed by</w:t>
      </w:r>
      <w:r>
        <w:rPr/>
        <w:t xml:space="preserve"> and </w:t>
      </w:r>
      <w:r>
        <w:rPr>
          <w:b/>
        </w:rPr>
        <w:t>Date</w:t>
      </w:r>
      <w:r>
        <w:rPr/>
        <w:t xml:space="preserve"> on the sheet, set the status in the index to Confirmed and return the workbook to the project team by the due date.</w:t>
      </w:r>
    </w:p>
    <w:p>
      <w:pPr>
        <w:pStyle w:val="Heading1"/>
        <w:pBdr>
          <w:bottom w:val="single" w:sz="4" w:space="4" w:color="99C1E7"/>
        </w:pBdr>
      </w:pPr>
      <w:bookmarkStart w:id="105" w:name="_Toc000105"/>
      <w:r>
        <w:rPr/>
        <w:t>5 Load routes</w:t>
      </w:r>
      <w:bookmarkEnd w:id="105"/>
    </w:p>
    <w:p>
      <w:r>
        <w:rPr/>
        <w:t>Every dataset has one route into BIBS. The route is shown in the index and in the header block of the template.</w:t>
      </w:r>
    </w:p>
    <w:p>
      <w:pPr>
        <w:pStyle w:val="Caption"/>
        <w:keepNext/>
        <w:spacing w:after="60"/>
      </w:pPr>
      <w:r>
        <w:rPr>
          <w:b/>
          <w:i w:val="0"/>
        </w:rPr>
        <w:t xml:space="preserve">Table 2: </w:t>
      </w:r>
      <w:r>
        <w:rPr/>
        <w:t>Load routes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7026"/>
        <w:gridCol w:w="101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Route</w:t>
            </w:r>
          </w:p>
        </w:tc>
        <w:tc>
          <w:tcPr>
            <w:tcW w:type="dxa" w:w="7026"/>
            <w:shd w:val="clear" w:color="auto" w:fill="004EA8"/>
            <w:tcMar>
              <w:top w:w="50" w:type="dxa"/>
              <w:bottom w:w="50" w:type="dxa"/>
              <w:left w:w="90" w:type="dxa"/>
              <w:right w:w="90" w:type="dxa"/>
            </w:tcMar>
            <w:vAlign w:val="center"/>
          </w:tcPr>
          <w:p>
            <w:pPr>
              <w:pStyle w:val="BDOITableHeader"/>
            </w:pPr>
            <w:r>
              <w:rPr>
                <w:b/>
                <w:color w:val="FFFFFF"/>
                <w:sz w:val="17"/>
              </w:rPr>
              <w:t>How the data gets into BIBS</w:t>
            </w:r>
          </w:p>
        </w:tc>
        <w:tc>
          <w:tcPr>
            <w:tcW w:type="dxa" w:w="1020"/>
            <w:shd w:val="clear" w:color="auto" w:fill="004EA8"/>
            <w:tcMar>
              <w:top w:w="50" w:type="dxa"/>
              <w:bottom w:w="50" w:type="dxa"/>
              <w:left w:w="90" w:type="dxa"/>
              <w:right w:w="90" w:type="dxa"/>
            </w:tcMar>
            <w:vAlign w:val="center"/>
          </w:tcPr>
          <w:p>
            <w:pPr>
              <w:pStyle w:val="BDOITableHeader"/>
            </w:pPr>
            <w:r>
              <w:rPr>
                <w:b/>
                <w:color w:val="FFFFFF"/>
                <w:sz w:val="17"/>
              </w:rPr>
              <w:t>Templates</w:t>
            </w:r>
          </w:p>
        </w:tc>
      </w:tr>
      <w:tr>
        <w:trPr>
          <w:cantSplit w:val="true"/>
        </w:trPr>
        <w:tc>
          <w:tcPr>
            <w:tcW w:type="dxa" w:w="1926"/>
            <w:tcMar>
              <w:top w:w="50" w:type="dxa"/>
              <w:bottom w:w="50" w:type="dxa"/>
              <w:left w:w="90" w:type="dxa"/>
              <w:right w:w="90" w:type="dxa"/>
            </w:tcMar>
          </w:tcPr>
          <w:p>
            <w:pPr>
              <w:pStyle w:val="BDOITable"/>
            </w:pPr>
            <w:r>
              <w:rPr>
                <w:sz w:val="17"/>
              </w:rPr>
              <w:t>Screen upload</w:t>
            </w:r>
          </w:p>
        </w:tc>
        <w:tc>
          <w:tcPr>
            <w:tcW w:type="dxa" w:w="7026"/>
            <w:tcMar>
              <w:top w:w="50" w:type="dxa"/>
              <w:bottom w:w="50" w:type="dxa"/>
              <w:left w:w="90" w:type="dxa"/>
              <w:right w:w="90" w:type="dxa"/>
            </w:tcMar>
          </w:tcPr>
          <w:p>
            <w:pPr>
              <w:pStyle w:val="BDOITable"/>
            </w:pPr>
            <w:r>
              <w:rPr>
                <w:sz w:val="17"/>
              </w:rPr>
              <w:t>The filled-in sheet (or a CSV or TXT file with the same header row) is uploaded on the named screen. Every row is checked; the screen lists the rows refused with the reason, and the accepted rows wait for a second user to authorise them.</w:t>
            </w:r>
          </w:p>
        </w:tc>
        <w:tc>
          <w:tcPr>
            <w:tcW w:type="dxa" w:w="1020"/>
            <w:tcMar>
              <w:top w:w="50" w:type="dxa"/>
              <w:bottom w:w="50" w:type="dxa"/>
              <w:left w:w="90" w:type="dxa"/>
              <w:right w:w="90" w:type="dxa"/>
            </w:tcMar>
          </w:tcPr>
          <w:p>
            <w:pPr>
              <w:pStyle w:val="BDOITable"/>
            </w:pPr>
            <w:r>
              <w:rPr>
                <w:sz w:val="17"/>
              </w:rPr>
              <w:t>5</w:t>
            </w:r>
          </w:p>
        </w:tc>
      </w:tr>
      <w:tr>
        <w:trPr>
          <w:cantSplit w:val="true"/>
        </w:trPr>
        <w:tc>
          <w:tcPr>
            <w:tcW w:type="dxa" w:w="1926"/>
            <w:tcMar>
              <w:top w:w="50" w:type="dxa"/>
              <w:bottom w:w="50" w:type="dxa"/>
              <w:left w:w="90" w:type="dxa"/>
              <w:right w:w="90" w:type="dxa"/>
            </w:tcMar>
            <w:shd w:val="clear" w:color="auto" w:fill="E5F5FF"/>
          </w:tcPr>
          <w:p>
            <w:pPr>
              <w:pStyle w:val="BDOITable"/>
            </w:pPr>
            <w:r>
              <w:rPr>
                <w:sz w:val="17"/>
              </w:rPr>
              <w:t>Migration Console</w:t>
            </w:r>
          </w:p>
        </w:tc>
        <w:tc>
          <w:tcPr>
            <w:tcW w:type="dxa" w:w="7026"/>
            <w:tcMar>
              <w:top w:w="50" w:type="dxa"/>
              <w:bottom w:w="50" w:type="dxa"/>
              <w:left w:w="90" w:type="dxa"/>
              <w:right w:w="90" w:type="dxa"/>
            </w:tcMar>
            <w:shd w:val="clear" w:color="auto" w:fill="E5F5FF"/>
          </w:tcPr>
          <w:p>
            <w:pPr>
              <w:pStyle w:val="BDOITable"/>
            </w:pPr>
            <w:r>
              <w:rPr>
                <w:sz w:val="17"/>
              </w:rPr>
              <w:t>BDOI IT extracts the data from the legacy systems in the layout of the template, with its control file (row count and totals). The Data Migration Console checks the file, maps the legacy codes with the approved code maps and loads it in a batch that is reconciled and signed.</w:t>
            </w:r>
          </w:p>
        </w:tc>
        <w:tc>
          <w:tcPr>
            <w:tcW w:type="dxa" w:w="1020"/>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1926"/>
            <w:tcMar>
              <w:top w:w="50" w:type="dxa"/>
              <w:bottom w:w="50" w:type="dxa"/>
              <w:left w:w="90" w:type="dxa"/>
              <w:right w:w="90" w:type="dxa"/>
            </w:tcMar>
          </w:tcPr>
          <w:p>
            <w:pPr>
              <w:pStyle w:val="BDOITable"/>
            </w:pPr>
            <w:r>
              <w:rPr>
                <w:sz w:val="17"/>
              </w:rPr>
              <w:t>Configuration screen</w:t>
            </w:r>
          </w:p>
        </w:tc>
        <w:tc>
          <w:tcPr>
            <w:tcW w:type="dxa" w:w="7026"/>
            <w:tcMar>
              <w:top w:w="50" w:type="dxa"/>
              <w:bottom w:w="50" w:type="dxa"/>
              <w:left w:w="90" w:type="dxa"/>
              <w:right w:w="90" w:type="dxa"/>
            </w:tcMar>
          </w:tcPr>
          <w:p>
            <w:pPr>
              <w:pStyle w:val="BDOITable"/>
            </w:pPr>
            <w:r>
              <w:rPr>
                <w:sz w:val="17"/>
              </w:rPr>
              <w:t>The owner fills in the template; the BIBS configuration team keys the rows on the named screen and a second user authorises each record. These datasets are listed on the sheet Gaps.</w:t>
            </w:r>
          </w:p>
        </w:tc>
        <w:tc>
          <w:tcPr>
            <w:tcW w:type="dxa" w:w="1020"/>
            <w:tcMar>
              <w:top w:w="50" w:type="dxa"/>
              <w:bottom w:w="50" w:type="dxa"/>
              <w:left w:w="90" w:type="dxa"/>
              <w:right w:w="90" w:type="dxa"/>
            </w:tcMar>
          </w:tcPr>
          <w:p>
            <w:pPr>
              <w:pStyle w:val="BDOITable"/>
            </w:pPr>
            <w:r>
              <w:rPr>
                <w:sz w:val="17"/>
              </w:rPr>
              <w:t>27</w:t>
            </w:r>
          </w:p>
        </w:tc>
      </w:tr>
    </w:tbl>
    <w:p>
      <w:pPr>
        <w:pStyle w:val="BDOISpacer"/>
      </w:pPr>
    </w:p>
    <w:p>
      <w:r>
        <w:rPr/>
        <w:t>Upload screens accept the Excel template itself as well as a CSV or TXT file with the same header row. Files are never sent by e-mail: they are uploaded on the screen or received on the Extracts screen of the Data Migration Console.</w:t>
      </w:r>
    </w:p>
    <w:p>
      <w:pPr>
        <w:pStyle w:val="Heading1"/>
        <w:pBdr>
          <w:bottom w:val="single" w:sz="4" w:space="4" w:color="99C1E7"/>
        </w:pBdr>
      </w:pPr>
      <w:bookmarkStart w:id="106" w:name="_Toc000106"/>
      <w:r>
        <w:rPr/>
        <w:t>6 Load order and due dates</w:t>
      </w:r>
      <w:bookmarkEnd w:id="106"/>
    </w:p>
    <w:p>
      <w:r>
        <w:rPr/>
        <w:t>The data is loaded in the order of the index, which follows the dependencies between the templates. The due dates follow the milestones of the Drop 0 configuration register and of the data migration: drafts with the Drop 0 sign-off, the platform set-up for Drop 1 SIT, the reference data for trial migration 1, the approved code maps, the values for UAT, the production values before the dress rehearsal and the freeze of the code maps and reference values.</w:t>
      </w:r>
    </w:p>
    <w:p>
      <w:pPr>
        <w:pStyle w:val="Caption"/>
        <w:keepNext/>
        <w:spacing w:after="60"/>
      </w:pPr>
      <w:r>
        <w:rPr>
          <w:b/>
          <w:i w:val="0"/>
        </w:rPr>
        <w:t xml:space="preserve">Table 3: </w:t>
      </w:r>
      <w:r>
        <w:rPr/>
        <w:t>Due milestones (go-live T = Monday 3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533"/>
        <w:gridCol w:w="1473"/>
        <w:gridCol w:w="1586"/>
        <w:gridCol w:w="169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7"/>
              </w:rPr>
              <w:t>Due</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7"/>
              </w:rPr>
              <w:t>Milestone</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7"/>
              </w:rPr>
              <w:t>Date</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7"/>
              </w:rPr>
              <w:t>Before go-live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7"/>
              </w:rPr>
              <w:t>Templates due</w:t>
            </w:r>
          </w:p>
        </w:tc>
      </w:tr>
      <w:tr>
        <w:trPr>
          <w:cantSplit w:val="true"/>
        </w:trPr>
        <w:tc>
          <w:tcPr>
            <w:tcW w:type="dxa" w:w="680"/>
            <w:tcMar>
              <w:top w:w="50" w:type="dxa"/>
              <w:bottom w:w="50" w:type="dxa"/>
              <w:left w:w="90" w:type="dxa"/>
              <w:right w:w="90" w:type="dxa"/>
            </w:tcMar>
          </w:tcPr>
          <w:p>
            <w:pPr>
              <w:pStyle w:val="BDOITable"/>
            </w:pPr>
            <w:r>
              <w:rPr>
                <w:sz w:val="17"/>
              </w:rPr>
              <w:t>D1</w:t>
            </w:r>
          </w:p>
        </w:tc>
        <w:tc>
          <w:tcPr>
            <w:tcW w:type="dxa" w:w="4533"/>
            <w:tcMar>
              <w:top w:w="50" w:type="dxa"/>
              <w:bottom w:w="50" w:type="dxa"/>
              <w:left w:w="90" w:type="dxa"/>
              <w:right w:w="90" w:type="dxa"/>
            </w:tcMar>
          </w:tcPr>
          <w:p>
            <w:pPr>
              <w:pStyle w:val="BDOITable"/>
            </w:pPr>
            <w:r>
              <w:rPr>
                <w:sz w:val="17"/>
              </w:rPr>
              <w:t>Drafts with the Drop 0 sign-off</w:t>
            </w:r>
          </w:p>
        </w:tc>
        <w:tc>
          <w:tcPr>
            <w:tcW w:type="dxa" w:w="1473"/>
            <w:tcMar>
              <w:top w:w="50" w:type="dxa"/>
              <w:bottom w:w="50" w:type="dxa"/>
              <w:left w:w="90" w:type="dxa"/>
              <w:right w:w="90" w:type="dxa"/>
            </w:tcMar>
          </w:tcPr>
          <w:p>
            <w:pPr>
              <w:pStyle w:val="BDOITable"/>
            </w:pPr>
            <w:r>
              <w:rPr>
                <w:sz w:val="17"/>
              </w:rPr>
              <w:t>1-Dec-2026</w:t>
            </w:r>
          </w:p>
        </w:tc>
        <w:tc>
          <w:tcPr>
            <w:tcW w:type="dxa" w:w="1586"/>
            <w:tcMar>
              <w:top w:w="50" w:type="dxa"/>
              <w:bottom w:w="50" w:type="dxa"/>
              <w:left w:w="90" w:type="dxa"/>
              <w:right w:w="90" w:type="dxa"/>
            </w:tcMar>
          </w:tcPr>
          <w:p>
            <w:pPr>
              <w:pStyle w:val="BDOITable"/>
            </w:pPr>
            <w:r>
              <w:rPr>
                <w:sz w:val="17"/>
              </w:rPr>
              <w:t>T-56 weeks</w:t>
            </w:r>
          </w:p>
        </w:tc>
        <w:tc>
          <w:tcPr>
            <w:tcW w:type="dxa" w:w="1700"/>
            <w:tcMar>
              <w:top w:w="50" w:type="dxa"/>
              <w:bottom w:w="50" w:type="dxa"/>
              <w:left w:w="90" w:type="dxa"/>
              <w:right w:w="90" w:type="dxa"/>
            </w:tcMar>
          </w:tcPr>
          <w:p>
            <w:pPr>
              <w:pStyle w:val="BDOITable"/>
            </w:pPr>
            <w:r>
              <w:rPr>
                <w:sz w:val="17"/>
              </w:rPr>
              <w:t>1</w:t>
            </w:r>
          </w:p>
        </w:tc>
      </w:tr>
      <w:tr>
        <w:trPr>
          <w:cantSplit w:val="true"/>
        </w:trPr>
        <w:tc>
          <w:tcPr>
            <w:tcW w:type="dxa" w:w="680"/>
            <w:tcMar>
              <w:top w:w="50" w:type="dxa"/>
              <w:bottom w:w="50" w:type="dxa"/>
              <w:left w:w="90" w:type="dxa"/>
              <w:right w:w="90" w:type="dxa"/>
            </w:tcMar>
            <w:shd w:val="clear" w:color="auto" w:fill="E5F5FF"/>
          </w:tcPr>
          <w:p>
            <w:pPr>
              <w:pStyle w:val="BDOITable"/>
            </w:pPr>
            <w:r>
              <w:rPr>
                <w:sz w:val="17"/>
              </w:rPr>
              <w:t>D2</w:t>
            </w:r>
          </w:p>
        </w:tc>
        <w:tc>
          <w:tcPr>
            <w:tcW w:type="dxa" w:w="4533"/>
            <w:tcMar>
              <w:top w:w="50" w:type="dxa"/>
              <w:bottom w:w="50" w:type="dxa"/>
              <w:left w:w="90" w:type="dxa"/>
              <w:right w:w="90" w:type="dxa"/>
            </w:tcMar>
            <w:shd w:val="clear" w:color="auto" w:fill="E5F5FF"/>
          </w:tcPr>
          <w:p>
            <w:pPr>
              <w:pStyle w:val="BDOITable"/>
            </w:pPr>
            <w:r>
              <w:rPr>
                <w:sz w:val="17"/>
              </w:rPr>
              <w:t>Platform set-up for Drop 1 SIT</w:t>
            </w:r>
          </w:p>
        </w:tc>
        <w:tc>
          <w:tcPr>
            <w:tcW w:type="dxa" w:w="1473"/>
            <w:tcMar>
              <w:top w:w="50" w:type="dxa"/>
              <w:bottom w:w="50" w:type="dxa"/>
              <w:left w:w="90" w:type="dxa"/>
              <w:right w:w="90" w:type="dxa"/>
            </w:tcMar>
            <w:shd w:val="clear" w:color="auto" w:fill="E5F5FF"/>
          </w:tcPr>
          <w:p>
            <w:pPr>
              <w:pStyle w:val="BDOITable"/>
            </w:pPr>
            <w:r>
              <w:rPr>
                <w:sz w:val="17"/>
              </w:rPr>
              <w:t>4-Jan-2027</w:t>
            </w:r>
          </w:p>
        </w:tc>
        <w:tc>
          <w:tcPr>
            <w:tcW w:type="dxa" w:w="1586"/>
            <w:tcMar>
              <w:top w:w="50" w:type="dxa"/>
              <w:bottom w:w="50" w:type="dxa"/>
              <w:left w:w="90" w:type="dxa"/>
              <w:right w:w="90" w:type="dxa"/>
            </w:tcMar>
            <w:shd w:val="clear" w:color="auto" w:fill="E5F5FF"/>
          </w:tcPr>
          <w:p>
            <w:pPr>
              <w:pStyle w:val="BDOITable"/>
            </w:pPr>
            <w:r>
              <w:rPr>
                <w:sz w:val="17"/>
              </w:rPr>
              <w:t>T-52 weeks</w:t>
            </w:r>
          </w:p>
        </w:tc>
        <w:tc>
          <w:tcPr>
            <w:tcW w:type="dxa" w:w="1700"/>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680"/>
            <w:tcMar>
              <w:top w:w="50" w:type="dxa"/>
              <w:bottom w:w="50" w:type="dxa"/>
              <w:left w:w="90" w:type="dxa"/>
              <w:right w:w="90" w:type="dxa"/>
            </w:tcMar>
          </w:tcPr>
          <w:p>
            <w:pPr>
              <w:pStyle w:val="BDOITable"/>
            </w:pPr>
            <w:r>
              <w:rPr>
                <w:sz w:val="17"/>
              </w:rPr>
              <w:t>D3</w:t>
            </w:r>
          </w:p>
        </w:tc>
        <w:tc>
          <w:tcPr>
            <w:tcW w:type="dxa" w:w="4533"/>
            <w:tcMar>
              <w:top w:w="50" w:type="dxa"/>
              <w:bottom w:w="50" w:type="dxa"/>
              <w:left w:w="90" w:type="dxa"/>
              <w:right w:w="90" w:type="dxa"/>
            </w:tcMar>
          </w:tcPr>
          <w:p>
            <w:pPr>
              <w:pStyle w:val="BDOITable"/>
            </w:pPr>
            <w:r>
              <w:rPr>
                <w:sz w:val="17"/>
              </w:rPr>
              <w:t>Reference data for Trial migration 1 (M4)</w:t>
            </w:r>
          </w:p>
        </w:tc>
        <w:tc>
          <w:tcPr>
            <w:tcW w:type="dxa" w:w="1473"/>
            <w:tcMar>
              <w:top w:w="50" w:type="dxa"/>
              <w:bottom w:w="50" w:type="dxa"/>
              <w:left w:w="90" w:type="dxa"/>
              <w:right w:w="90" w:type="dxa"/>
            </w:tcMar>
          </w:tcPr>
          <w:p>
            <w:pPr>
              <w:pStyle w:val="BDOITable"/>
            </w:pPr>
            <w:r>
              <w:rPr>
                <w:sz w:val="17"/>
              </w:rPr>
              <w:t>9-Apr-2027</w:t>
            </w:r>
          </w:p>
        </w:tc>
        <w:tc>
          <w:tcPr>
            <w:tcW w:type="dxa" w:w="1586"/>
            <w:tcMar>
              <w:top w:w="50" w:type="dxa"/>
              <w:bottom w:w="50" w:type="dxa"/>
              <w:left w:w="90" w:type="dxa"/>
              <w:right w:w="90" w:type="dxa"/>
            </w:tcMar>
          </w:tcPr>
          <w:p>
            <w:pPr>
              <w:pStyle w:val="BDOITable"/>
            </w:pPr>
            <w:r>
              <w:rPr>
                <w:sz w:val="17"/>
              </w:rPr>
              <w:t>T-38 weeks</w:t>
            </w:r>
          </w:p>
        </w:tc>
        <w:tc>
          <w:tcPr>
            <w:tcW w:type="dxa" w:w="1700"/>
            <w:tcMar>
              <w:top w:w="50" w:type="dxa"/>
              <w:bottom w:w="50" w:type="dxa"/>
              <w:left w:w="90" w:type="dxa"/>
              <w:right w:w="90" w:type="dxa"/>
            </w:tcMar>
          </w:tcPr>
          <w:p>
            <w:pPr>
              <w:pStyle w:val="BDOITable"/>
            </w:pPr>
            <w:r>
              <w:rPr>
                <w:sz w:val="17"/>
              </w:rPr>
              <w:t>4</w:t>
            </w:r>
          </w:p>
        </w:tc>
      </w:tr>
      <w:tr>
        <w:trPr>
          <w:cantSplit w:val="true"/>
        </w:trPr>
        <w:tc>
          <w:tcPr>
            <w:tcW w:type="dxa" w:w="680"/>
            <w:tcMar>
              <w:top w:w="50" w:type="dxa"/>
              <w:bottom w:w="50" w:type="dxa"/>
              <w:left w:w="90" w:type="dxa"/>
              <w:right w:w="90" w:type="dxa"/>
            </w:tcMar>
            <w:shd w:val="clear" w:color="auto" w:fill="E5F5FF"/>
          </w:tcPr>
          <w:p>
            <w:pPr>
              <w:pStyle w:val="BDOITable"/>
            </w:pPr>
            <w:r>
              <w:rPr>
                <w:sz w:val="17"/>
              </w:rPr>
              <w:t>D4</w:t>
            </w:r>
          </w:p>
        </w:tc>
        <w:tc>
          <w:tcPr>
            <w:tcW w:type="dxa" w:w="4533"/>
            <w:tcMar>
              <w:top w:w="50" w:type="dxa"/>
              <w:bottom w:w="50" w:type="dxa"/>
              <w:left w:w="90" w:type="dxa"/>
              <w:right w:w="90" w:type="dxa"/>
            </w:tcMar>
            <w:shd w:val="clear" w:color="auto" w:fill="E5F5FF"/>
          </w:tcPr>
          <w:p>
            <w:pPr>
              <w:pStyle w:val="BDOITable"/>
            </w:pPr>
            <w:r>
              <w:rPr>
                <w:sz w:val="17"/>
              </w:rPr>
              <w:t>Code maps approved (M5)</w:t>
            </w:r>
          </w:p>
        </w:tc>
        <w:tc>
          <w:tcPr>
            <w:tcW w:type="dxa" w:w="1473"/>
            <w:tcMar>
              <w:top w:w="50" w:type="dxa"/>
              <w:bottom w:w="50" w:type="dxa"/>
              <w:left w:w="90" w:type="dxa"/>
              <w:right w:w="90" w:type="dxa"/>
            </w:tcMar>
            <w:shd w:val="clear" w:color="auto" w:fill="E5F5FF"/>
          </w:tcPr>
          <w:p>
            <w:pPr>
              <w:pStyle w:val="BDOITable"/>
            </w:pPr>
            <w:r>
              <w:rPr>
                <w:sz w:val="17"/>
              </w:rPr>
              <w:t>18-Jun-2027</w:t>
            </w:r>
          </w:p>
        </w:tc>
        <w:tc>
          <w:tcPr>
            <w:tcW w:type="dxa" w:w="1586"/>
            <w:tcMar>
              <w:top w:w="50" w:type="dxa"/>
              <w:bottom w:w="50" w:type="dxa"/>
              <w:left w:w="90" w:type="dxa"/>
              <w:right w:w="90" w:type="dxa"/>
            </w:tcMar>
            <w:shd w:val="clear" w:color="auto" w:fill="E5F5FF"/>
          </w:tcPr>
          <w:p>
            <w:pPr>
              <w:pStyle w:val="BDOITable"/>
            </w:pPr>
            <w:r>
              <w:rPr>
                <w:sz w:val="17"/>
              </w:rPr>
              <w:t>T-28 weeks</w:t>
            </w:r>
          </w:p>
        </w:tc>
        <w:tc>
          <w:tcPr>
            <w:tcW w:type="dxa" w:w="1700"/>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680"/>
            <w:tcMar>
              <w:top w:w="50" w:type="dxa"/>
              <w:bottom w:w="50" w:type="dxa"/>
              <w:left w:w="90" w:type="dxa"/>
              <w:right w:w="90" w:type="dxa"/>
            </w:tcMar>
          </w:tcPr>
          <w:p>
            <w:pPr>
              <w:pStyle w:val="BDOITable"/>
            </w:pPr>
            <w:r>
              <w:rPr>
                <w:sz w:val="17"/>
              </w:rPr>
              <w:t>D5</w:t>
            </w:r>
          </w:p>
        </w:tc>
        <w:tc>
          <w:tcPr>
            <w:tcW w:type="dxa" w:w="4533"/>
            <w:tcMar>
              <w:top w:w="50" w:type="dxa"/>
              <w:bottom w:w="50" w:type="dxa"/>
              <w:left w:w="90" w:type="dxa"/>
              <w:right w:w="90" w:type="dxa"/>
            </w:tcMar>
          </w:tcPr>
          <w:p>
            <w:pPr>
              <w:pStyle w:val="BDOITable"/>
            </w:pPr>
            <w:r>
              <w:rPr>
                <w:sz w:val="17"/>
              </w:rPr>
              <w:t>Values for UAT</w:t>
            </w:r>
          </w:p>
        </w:tc>
        <w:tc>
          <w:tcPr>
            <w:tcW w:type="dxa" w:w="1473"/>
            <w:tcMar>
              <w:top w:w="50" w:type="dxa"/>
              <w:bottom w:w="50" w:type="dxa"/>
              <w:left w:w="90" w:type="dxa"/>
              <w:right w:w="90" w:type="dxa"/>
            </w:tcMar>
          </w:tcPr>
          <w:p>
            <w:pPr>
              <w:pStyle w:val="BDOITable"/>
            </w:pPr>
            <w:r>
              <w:rPr>
                <w:sz w:val="17"/>
              </w:rPr>
              <w:t>16-Jul-2027</w:t>
            </w:r>
          </w:p>
        </w:tc>
        <w:tc>
          <w:tcPr>
            <w:tcW w:type="dxa" w:w="1586"/>
            <w:tcMar>
              <w:top w:w="50" w:type="dxa"/>
              <w:bottom w:w="50" w:type="dxa"/>
              <w:left w:w="90" w:type="dxa"/>
              <w:right w:w="90" w:type="dxa"/>
            </w:tcMar>
          </w:tcPr>
          <w:p>
            <w:pPr>
              <w:pStyle w:val="BDOITable"/>
            </w:pPr>
            <w:r>
              <w:rPr>
                <w:sz w:val="17"/>
              </w:rPr>
              <w:t>T-24 weeks</w:t>
            </w:r>
          </w:p>
        </w:tc>
        <w:tc>
          <w:tcPr>
            <w:tcW w:type="dxa" w:w="1700"/>
            <w:tcMar>
              <w:top w:w="50" w:type="dxa"/>
              <w:bottom w:w="50" w:type="dxa"/>
              <w:left w:w="90" w:type="dxa"/>
              <w:right w:w="90" w:type="dxa"/>
            </w:tcMar>
          </w:tcPr>
          <w:p>
            <w:pPr>
              <w:pStyle w:val="BDOITable"/>
            </w:pPr>
            <w:r>
              <w:rPr>
                <w:sz w:val="17"/>
              </w:rPr>
              <w:t>15</w:t>
            </w:r>
          </w:p>
        </w:tc>
      </w:tr>
      <w:tr>
        <w:trPr>
          <w:cantSplit w:val="true"/>
        </w:trPr>
        <w:tc>
          <w:tcPr>
            <w:tcW w:type="dxa" w:w="680"/>
            <w:tcMar>
              <w:top w:w="50" w:type="dxa"/>
              <w:bottom w:w="50" w:type="dxa"/>
              <w:left w:w="90" w:type="dxa"/>
              <w:right w:w="90" w:type="dxa"/>
            </w:tcMar>
            <w:shd w:val="clear" w:color="auto" w:fill="E5F5FF"/>
          </w:tcPr>
          <w:p>
            <w:pPr>
              <w:pStyle w:val="BDOITable"/>
            </w:pPr>
            <w:r>
              <w:rPr>
                <w:sz w:val="17"/>
              </w:rPr>
              <w:t>D6</w:t>
            </w:r>
          </w:p>
        </w:tc>
        <w:tc>
          <w:tcPr>
            <w:tcW w:type="dxa" w:w="4533"/>
            <w:tcMar>
              <w:top w:w="50" w:type="dxa"/>
              <w:bottom w:w="50" w:type="dxa"/>
              <w:left w:w="90" w:type="dxa"/>
              <w:right w:w="90" w:type="dxa"/>
            </w:tcMar>
            <w:shd w:val="clear" w:color="auto" w:fill="E5F5FF"/>
          </w:tcPr>
          <w:p>
            <w:pPr>
              <w:pStyle w:val="BDOITable"/>
            </w:pPr>
            <w:r>
              <w:rPr>
                <w:sz w:val="17"/>
              </w:rPr>
              <w:t>Production values before the dress rehearsal</w:t>
            </w:r>
          </w:p>
        </w:tc>
        <w:tc>
          <w:tcPr>
            <w:tcW w:type="dxa" w:w="1473"/>
            <w:tcMar>
              <w:top w:w="50" w:type="dxa"/>
              <w:bottom w:w="50" w:type="dxa"/>
              <w:left w:w="90" w:type="dxa"/>
              <w:right w:w="90" w:type="dxa"/>
            </w:tcMar>
            <w:shd w:val="clear" w:color="auto" w:fill="E5F5FF"/>
          </w:tcPr>
          <w:p>
            <w:pPr>
              <w:pStyle w:val="BDOITable"/>
            </w:pPr>
            <w:r>
              <w:rPr>
                <w:sz w:val="17"/>
              </w:rPr>
              <w:t>1-Nov-2027</w:t>
            </w:r>
          </w:p>
        </w:tc>
        <w:tc>
          <w:tcPr>
            <w:tcW w:type="dxa" w:w="1586"/>
            <w:tcMar>
              <w:top w:w="50" w:type="dxa"/>
              <w:bottom w:w="50" w:type="dxa"/>
              <w:left w:w="90" w:type="dxa"/>
              <w:right w:w="90" w:type="dxa"/>
            </w:tcMar>
            <w:shd w:val="clear" w:color="auto" w:fill="E5F5FF"/>
          </w:tcPr>
          <w:p>
            <w:pPr>
              <w:pStyle w:val="BDOITable"/>
            </w:pPr>
            <w:r>
              <w:rPr>
                <w:sz w:val="17"/>
              </w:rPr>
              <w:t>T-9 weeks</w:t>
            </w:r>
          </w:p>
        </w:tc>
        <w:tc>
          <w:tcPr>
            <w:tcW w:type="dxa" w:w="1700"/>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680"/>
            <w:tcMar>
              <w:top w:w="50" w:type="dxa"/>
              <w:bottom w:w="50" w:type="dxa"/>
              <w:left w:w="90" w:type="dxa"/>
              <w:right w:w="90" w:type="dxa"/>
            </w:tcMar>
          </w:tcPr>
          <w:p>
            <w:pPr>
              <w:pStyle w:val="BDOITable"/>
            </w:pPr>
            <w:r>
              <w:rPr>
                <w:sz w:val="17"/>
              </w:rPr>
              <w:t>D7</w:t>
            </w:r>
          </w:p>
        </w:tc>
        <w:tc>
          <w:tcPr>
            <w:tcW w:type="dxa" w:w="4533"/>
            <w:tcMar>
              <w:top w:w="50" w:type="dxa"/>
              <w:bottom w:w="50" w:type="dxa"/>
              <w:left w:w="90" w:type="dxa"/>
              <w:right w:w="90" w:type="dxa"/>
            </w:tcMar>
          </w:tcPr>
          <w:p>
            <w:pPr>
              <w:pStyle w:val="BDOITable"/>
            </w:pPr>
            <w:r>
              <w:rPr>
                <w:sz w:val="17"/>
              </w:rPr>
              <w:t>Map freeze (T-7)</w:t>
            </w:r>
          </w:p>
        </w:tc>
        <w:tc>
          <w:tcPr>
            <w:tcW w:type="dxa" w:w="1473"/>
            <w:tcMar>
              <w:top w:w="50" w:type="dxa"/>
              <w:bottom w:w="50" w:type="dxa"/>
              <w:left w:w="90" w:type="dxa"/>
              <w:right w:w="90" w:type="dxa"/>
            </w:tcMar>
          </w:tcPr>
          <w:p>
            <w:pPr>
              <w:pStyle w:val="BDOITable"/>
            </w:pPr>
            <w:r>
              <w:rPr>
                <w:sz w:val="17"/>
              </w:rPr>
              <w:t>27-Dec-2027</w:t>
            </w:r>
          </w:p>
        </w:tc>
        <w:tc>
          <w:tcPr>
            <w:tcW w:type="dxa" w:w="1586"/>
            <w:tcMar>
              <w:top w:w="50" w:type="dxa"/>
              <w:bottom w:w="50" w:type="dxa"/>
              <w:left w:w="90" w:type="dxa"/>
              <w:right w:w="90" w:type="dxa"/>
            </w:tcMar>
          </w:tcPr>
          <w:p>
            <w:pPr>
              <w:pStyle w:val="BDOITable"/>
            </w:pPr>
            <w:r>
              <w:rPr>
                <w:sz w:val="17"/>
              </w:rPr>
              <w:t>T-1 weeks</w:t>
            </w:r>
          </w:p>
        </w:tc>
        <w:tc>
          <w:tcPr>
            <w:tcW w:type="dxa" w:w="1700"/>
            <w:tcMar>
              <w:top w:w="50" w:type="dxa"/>
              <w:bottom w:w="50" w:type="dxa"/>
              <w:left w:w="90" w:type="dxa"/>
              <w:right w:w="90" w:type="dxa"/>
            </w:tcMar>
          </w:tcPr>
          <w:p>
            <w:pPr>
              <w:pStyle w:val="BDOITable"/>
            </w:pPr>
            <w:r>
              <w:rPr>
                <w:sz w:val="17"/>
              </w:rPr>
              <w:t>0</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4: </w:t>
      </w:r>
      <w:r>
        <w:rPr/>
        <w:t>Load order of the datasets (dependencies first)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71"/>
        <w:gridCol w:w="1079"/>
        <w:gridCol w:w="4627"/>
        <w:gridCol w:w="2159"/>
        <w:gridCol w:w="2159"/>
        <w:gridCol w:w="2776"/>
      </w:tblGrid>
      <w:tr>
        <w:trPr>
          <w:tblHeader w:val="true"/>
          <w:cantSplit w:val="true"/>
        </w:trPr>
        <w:tc>
          <w:tcPr>
            <w:tcW w:type="dxa" w:w="771"/>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10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4627"/>
            <w:shd w:val="clear" w:color="auto" w:fill="004EA8"/>
            <w:tcMar>
              <w:top w:w="50" w:type="dxa"/>
              <w:bottom w:w="50" w:type="dxa"/>
              <w:left w:w="90" w:type="dxa"/>
              <w:right w:w="90" w:type="dxa"/>
            </w:tcMar>
            <w:vAlign w:val="center"/>
          </w:tcPr>
          <w:p>
            <w:pPr>
              <w:pStyle w:val="BDOITableHeader"/>
            </w:pPr>
            <w:r>
              <w:rPr>
                <w:b/>
                <w:color w:val="FFFFFF"/>
                <w:sz w:val="15"/>
              </w:rPr>
              <w:t>Dataset</w:t>
            </w:r>
          </w:p>
        </w:tc>
        <w:tc>
          <w:tcPr>
            <w:tcW w:type="dxa" w:w="2159"/>
            <w:shd w:val="clear" w:color="auto" w:fill="004EA8"/>
            <w:tcMar>
              <w:top w:w="50" w:type="dxa"/>
              <w:bottom w:w="50" w:type="dxa"/>
              <w:left w:w="90" w:type="dxa"/>
              <w:right w:w="90" w:type="dxa"/>
            </w:tcMar>
            <w:vAlign w:val="center"/>
          </w:tcPr>
          <w:p>
            <w:pPr>
              <w:pStyle w:val="BDOITableHeader"/>
            </w:pPr>
            <w:r>
              <w:rPr>
                <w:b/>
                <w:color w:val="FFFFFF"/>
                <w:sz w:val="15"/>
              </w:rPr>
              <w:t>Route</w:t>
            </w:r>
          </w:p>
        </w:tc>
        <w:tc>
          <w:tcPr>
            <w:tcW w:type="dxa" w:w="2159"/>
            <w:shd w:val="clear" w:color="auto" w:fill="004EA8"/>
            <w:tcMar>
              <w:top w:w="50" w:type="dxa"/>
              <w:bottom w:w="50" w:type="dxa"/>
              <w:left w:w="90" w:type="dxa"/>
              <w:right w:w="90" w:type="dxa"/>
            </w:tcMar>
            <w:vAlign w:val="center"/>
          </w:tcPr>
          <w:p>
            <w:pPr>
              <w:pStyle w:val="BDOITableHeader"/>
            </w:pPr>
            <w:r>
              <w:rPr>
                <w:b/>
                <w:color w:val="FFFFFF"/>
                <w:sz w:val="15"/>
              </w:rPr>
              <w:t>Loads after</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Due</w:t>
            </w:r>
          </w:p>
        </w:tc>
      </w:tr>
      <w:tr>
        <w:tc>
          <w:tcPr>
            <w:tcW w:type="dxa" w:w="771"/>
            <w:tcMar>
              <w:top w:w="50" w:type="dxa"/>
              <w:bottom w:w="50" w:type="dxa"/>
              <w:left w:w="90" w:type="dxa"/>
              <w:right w:w="90" w:type="dxa"/>
            </w:tcMar>
          </w:tcPr>
          <w:p>
            <w:pPr>
              <w:pStyle w:val="BDOITable"/>
            </w:pPr>
            <w:r>
              <w:rPr>
                <w:sz w:val="15"/>
              </w:rPr>
              <w:t>1</w:t>
            </w:r>
          </w:p>
        </w:tc>
        <w:tc>
          <w:tcPr>
            <w:tcW w:type="dxa" w:w="1080"/>
            <w:tcMar>
              <w:top w:w="50" w:type="dxa"/>
              <w:bottom w:w="50" w:type="dxa"/>
              <w:left w:w="90" w:type="dxa"/>
              <w:right w:w="90" w:type="dxa"/>
            </w:tcMar>
          </w:tcPr>
          <w:p>
            <w:pPr>
              <w:pStyle w:val="BDOITable"/>
            </w:pPr>
            <w:r>
              <w:rPr>
                <w:sz w:val="15"/>
              </w:rPr>
              <w:t>D0-02</w:t>
            </w:r>
          </w:p>
        </w:tc>
        <w:tc>
          <w:tcPr>
            <w:tcW w:type="dxa" w:w="4627"/>
            <w:tcMar>
              <w:top w:w="50" w:type="dxa"/>
              <w:bottom w:w="50" w:type="dxa"/>
              <w:left w:w="90" w:type="dxa"/>
              <w:right w:w="90" w:type="dxa"/>
            </w:tcMar>
          </w:tcPr>
          <w:p>
            <w:pPr>
              <w:pStyle w:val="BDOITable"/>
            </w:pPr>
            <w:r>
              <w:rPr>
                <w:sz w:val="15"/>
              </w:rPr>
              <w:t>Branches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w:t>
            </w:r>
          </w:p>
        </w:tc>
        <w:tc>
          <w:tcPr>
            <w:tcW w:type="dxa" w:w="2776"/>
            <w:tcMar>
              <w:top w:w="50" w:type="dxa"/>
              <w:bottom w:w="50" w:type="dxa"/>
              <w:left w:w="90" w:type="dxa"/>
              <w:right w:w="90" w:type="dxa"/>
            </w:tcMar>
          </w:tcPr>
          <w:p>
            <w:pPr>
              <w:pStyle w:val="BDOITable"/>
            </w:pPr>
            <w:r>
              <w:rPr>
                <w:sz w:val="15"/>
              </w:rPr>
              <w:t>4-Jan-2027 – Platform set-up for Drop 1 SIT</w:t>
            </w:r>
          </w:p>
        </w:tc>
      </w:tr>
      <w:tr>
        <w:tc>
          <w:tcPr>
            <w:tcW w:type="dxa" w:w="771"/>
            <w:tcMar>
              <w:top w:w="50" w:type="dxa"/>
              <w:bottom w:w="50" w:type="dxa"/>
              <w:left w:w="90" w:type="dxa"/>
              <w:right w:w="90" w:type="dxa"/>
            </w:tcMar>
            <w:shd w:val="clear" w:color="auto" w:fill="E5F5FF"/>
          </w:tcPr>
          <w:p>
            <w:pPr>
              <w:pStyle w:val="BDOITable"/>
            </w:pPr>
            <w:r>
              <w:rPr>
                <w:sz w:val="15"/>
              </w:rPr>
              <w:t>2</w:t>
            </w:r>
          </w:p>
        </w:tc>
        <w:tc>
          <w:tcPr>
            <w:tcW w:type="dxa" w:w="1080"/>
            <w:tcMar>
              <w:top w:w="50" w:type="dxa"/>
              <w:bottom w:w="50" w:type="dxa"/>
              <w:left w:w="90" w:type="dxa"/>
              <w:right w:w="90" w:type="dxa"/>
            </w:tcMar>
            <w:shd w:val="clear" w:color="auto" w:fill="E5F5FF"/>
          </w:tcPr>
          <w:p>
            <w:pPr>
              <w:pStyle w:val="BDOITable"/>
            </w:pPr>
            <w:r>
              <w:rPr>
                <w:sz w:val="15"/>
              </w:rPr>
              <w:t>D0-04</w:t>
            </w:r>
          </w:p>
        </w:tc>
        <w:tc>
          <w:tcPr>
            <w:tcW w:type="dxa" w:w="4627"/>
            <w:tcMar>
              <w:top w:w="50" w:type="dxa"/>
              <w:bottom w:w="50" w:type="dxa"/>
              <w:left w:w="90" w:type="dxa"/>
              <w:right w:w="90" w:type="dxa"/>
            </w:tcMar>
            <w:shd w:val="clear" w:color="auto" w:fill="E5F5FF"/>
          </w:tcPr>
          <w:p>
            <w:pPr>
              <w:pStyle w:val="BDOITable"/>
            </w:pPr>
            <w:r>
              <w:rPr>
                <w:sz w:val="15"/>
              </w:rPr>
              <w:t>Cost centres and business lines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w:t>
            </w:r>
          </w:p>
        </w:tc>
        <w:tc>
          <w:tcPr>
            <w:tcW w:type="dxa" w:w="2776"/>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771"/>
            <w:tcMar>
              <w:top w:w="50" w:type="dxa"/>
              <w:bottom w:w="50" w:type="dxa"/>
              <w:left w:w="90" w:type="dxa"/>
              <w:right w:w="90" w:type="dxa"/>
            </w:tcMar>
          </w:tcPr>
          <w:p>
            <w:pPr>
              <w:pStyle w:val="BDOITable"/>
            </w:pPr>
            <w:r>
              <w:rPr>
                <w:sz w:val="15"/>
              </w:rPr>
              <w:t>3</w:t>
            </w:r>
          </w:p>
        </w:tc>
        <w:tc>
          <w:tcPr>
            <w:tcW w:type="dxa" w:w="1080"/>
            <w:tcMar>
              <w:top w:w="50" w:type="dxa"/>
              <w:bottom w:w="50" w:type="dxa"/>
              <w:left w:w="90" w:type="dxa"/>
              <w:right w:w="90" w:type="dxa"/>
            </w:tcMar>
          </w:tcPr>
          <w:p>
            <w:pPr>
              <w:pStyle w:val="BDOITable"/>
            </w:pPr>
            <w:r>
              <w:rPr>
                <w:sz w:val="15"/>
              </w:rPr>
              <w:t>D0-07</w:t>
            </w:r>
          </w:p>
        </w:tc>
        <w:tc>
          <w:tcPr>
            <w:tcW w:type="dxa" w:w="4627"/>
            <w:tcMar>
              <w:top w:w="50" w:type="dxa"/>
              <w:bottom w:w="50" w:type="dxa"/>
              <w:left w:w="90" w:type="dxa"/>
              <w:right w:w="90" w:type="dxa"/>
            </w:tcMar>
          </w:tcPr>
          <w:p>
            <w:pPr>
              <w:pStyle w:val="BDOITable"/>
            </w:pPr>
            <w:r>
              <w:rPr>
                <w:sz w:val="15"/>
              </w:rPr>
              <w:t>Account categories and numbering</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w:t>
            </w:r>
          </w:p>
        </w:tc>
        <w:tc>
          <w:tcPr>
            <w:tcW w:type="dxa" w:w="2776"/>
            <w:tcMar>
              <w:top w:w="50" w:type="dxa"/>
              <w:bottom w:w="50" w:type="dxa"/>
              <w:left w:w="90" w:type="dxa"/>
              <w:right w:w="90" w:type="dxa"/>
            </w:tcMar>
          </w:tcPr>
          <w:p>
            <w:pPr>
              <w:pStyle w:val="BDOITable"/>
            </w:pPr>
            <w:r>
              <w:rPr>
                <w:sz w:val="15"/>
              </w:rPr>
              <w:t>4-Jan-2027 – Platform set-up for Drop 1 SIT</w:t>
            </w:r>
          </w:p>
        </w:tc>
      </w:tr>
      <w:tr>
        <w:tc>
          <w:tcPr>
            <w:tcW w:type="dxa" w:w="771"/>
            <w:tcMar>
              <w:top w:w="50" w:type="dxa"/>
              <w:bottom w:w="50" w:type="dxa"/>
              <w:left w:w="90" w:type="dxa"/>
              <w:right w:w="90" w:type="dxa"/>
            </w:tcMar>
            <w:shd w:val="clear" w:color="auto" w:fill="E5F5FF"/>
          </w:tcPr>
          <w:p>
            <w:pPr>
              <w:pStyle w:val="BDOITable"/>
            </w:pPr>
            <w:r>
              <w:rPr>
                <w:sz w:val="15"/>
              </w:rPr>
              <w:t>4</w:t>
            </w:r>
          </w:p>
        </w:tc>
        <w:tc>
          <w:tcPr>
            <w:tcW w:type="dxa" w:w="1080"/>
            <w:tcMar>
              <w:top w:w="50" w:type="dxa"/>
              <w:bottom w:w="50" w:type="dxa"/>
              <w:left w:w="90" w:type="dxa"/>
              <w:right w:w="90" w:type="dxa"/>
            </w:tcMar>
            <w:shd w:val="clear" w:color="auto" w:fill="E5F5FF"/>
          </w:tcPr>
          <w:p>
            <w:pPr>
              <w:pStyle w:val="BDOITable"/>
            </w:pPr>
            <w:r>
              <w:rPr>
                <w:sz w:val="15"/>
              </w:rPr>
              <w:t>PM-09</w:t>
            </w:r>
          </w:p>
        </w:tc>
        <w:tc>
          <w:tcPr>
            <w:tcW w:type="dxa" w:w="4627"/>
            <w:tcMar>
              <w:top w:w="50" w:type="dxa"/>
              <w:bottom w:w="50" w:type="dxa"/>
              <w:left w:w="90" w:type="dxa"/>
              <w:right w:w="90" w:type="dxa"/>
            </w:tcMar>
            <w:shd w:val="clear" w:color="auto" w:fill="E5F5FF"/>
          </w:tcPr>
          <w:p>
            <w:pPr>
              <w:pStyle w:val="BDOITable"/>
            </w:pPr>
            <w:r>
              <w:rPr>
                <w:sz w:val="15"/>
              </w:rPr>
              <w:t>Lists of values and parameters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w:t>
            </w:r>
          </w:p>
        </w:tc>
        <w:tc>
          <w:tcPr>
            <w:tcW w:type="dxa" w:w="2776"/>
            <w:tcMar>
              <w:top w:w="50" w:type="dxa"/>
              <w:bottom w:w="50" w:type="dxa"/>
              <w:left w:w="90" w:type="dxa"/>
              <w:right w:w="90" w:type="dxa"/>
            </w:tcMar>
            <w:shd w:val="clear" w:color="auto" w:fill="E5F5FF"/>
          </w:tcPr>
          <w:p>
            <w:pPr>
              <w:pStyle w:val="BDOITable"/>
            </w:pPr>
            <w:r>
              <w:rPr>
                <w:sz w:val="15"/>
              </w:rPr>
              <w:t>16-Jul-2027 – Values for UAT</w:t>
            </w:r>
          </w:p>
        </w:tc>
      </w:tr>
      <w:tr>
        <w:tc>
          <w:tcPr>
            <w:tcW w:type="dxa" w:w="771"/>
            <w:tcMar>
              <w:top w:w="50" w:type="dxa"/>
              <w:bottom w:w="50" w:type="dxa"/>
              <w:left w:w="90" w:type="dxa"/>
              <w:right w:w="90" w:type="dxa"/>
            </w:tcMar>
          </w:tcPr>
          <w:p>
            <w:pPr>
              <w:pStyle w:val="BDOITable"/>
            </w:pPr>
            <w:r>
              <w:rPr>
                <w:sz w:val="15"/>
              </w:rPr>
              <w:t>5</w:t>
            </w:r>
          </w:p>
        </w:tc>
        <w:tc>
          <w:tcPr>
            <w:tcW w:type="dxa" w:w="1080"/>
            <w:tcMar>
              <w:top w:w="50" w:type="dxa"/>
              <w:bottom w:w="50" w:type="dxa"/>
              <w:left w:w="90" w:type="dxa"/>
              <w:right w:w="90" w:type="dxa"/>
            </w:tcMar>
          </w:tcPr>
          <w:p>
            <w:pPr>
              <w:pStyle w:val="BDOITable"/>
            </w:pPr>
            <w:r>
              <w:rPr>
                <w:sz w:val="15"/>
              </w:rPr>
              <w:t>R01</w:t>
            </w:r>
          </w:p>
        </w:tc>
        <w:tc>
          <w:tcPr>
            <w:tcW w:type="dxa" w:w="4627"/>
            <w:tcMar>
              <w:top w:w="50" w:type="dxa"/>
              <w:bottom w:w="50" w:type="dxa"/>
              <w:left w:w="90" w:type="dxa"/>
              <w:right w:w="90" w:type="dxa"/>
            </w:tcMar>
          </w:tcPr>
          <w:p>
            <w:pPr>
              <w:pStyle w:val="BDOITable"/>
            </w:pPr>
            <w:r>
              <w:rPr>
                <w:sz w:val="15"/>
              </w:rPr>
              <w:t>Lists of values and MIS values</w:t>
            </w:r>
          </w:p>
        </w:tc>
        <w:tc>
          <w:tcPr>
            <w:tcW w:type="dxa" w:w="2159"/>
            <w:tcMar>
              <w:top w:w="50" w:type="dxa"/>
              <w:bottom w:w="50" w:type="dxa"/>
              <w:left w:w="90" w:type="dxa"/>
              <w:right w:w="90" w:type="dxa"/>
            </w:tcMar>
          </w:tcPr>
          <w:p>
            <w:pPr>
              <w:pStyle w:val="BDOITable"/>
            </w:pPr>
            <w:r>
              <w:rPr>
                <w:sz w:val="15"/>
              </w:rPr>
              <w:t>Migration Console</w:t>
            </w:r>
          </w:p>
        </w:tc>
        <w:tc>
          <w:tcPr>
            <w:tcW w:type="dxa" w:w="2159"/>
            <w:tcMar>
              <w:top w:w="50" w:type="dxa"/>
              <w:bottom w:w="50" w:type="dxa"/>
              <w:left w:w="90" w:type="dxa"/>
              <w:right w:w="90" w:type="dxa"/>
            </w:tcMar>
          </w:tcPr>
          <w:p>
            <w:pPr>
              <w:pStyle w:val="BDOITable"/>
            </w:pPr>
            <w:r>
              <w:rPr>
                <w:sz w:val="15"/>
              </w:rPr>
              <w:t>-</w:t>
            </w:r>
          </w:p>
        </w:tc>
        <w:tc>
          <w:tcPr>
            <w:tcW w:type="dxa" w:w="2776"/>
            <w:tcMar>
              <w:top w:w="50" w:type="dxa"/>
              <w:bottom w:w="50" w:type="dxa"/>
              <w:left w:w="90" w:type="dxa"/>
              <w:right w:w="90" w:type="dxa"/>
            </w:tcMar>
          </w:tcPr>
          <w:p>
            <w:pPr>
              <w:pStyle w:val="BDOITable"/>
            </w:pPr>
            <w:r>
              <w:rPr>
                <w:sz w:val="15"/>
              </w:rPr>
              <w:t>M3 (29 Jan 2027)</w:t>
            </w:r>
          </w:p>
        </w:tc>
      </w:tr>
      <w:tr>
        <w:tc>
          <w:tcPr>
            <w:tcW w:type="dxa" w:w="771"/>
            <w:tcMar>
              <w:top w:w="50" w:type="dxa"/>
              <w:bottom w:w="50" w:type="dxa"/>
              <w:left w:w="90" w:type="dxa"/>
              <w:right w:w="90" w:type="dxa"/>
            </w:tcMar>
            <w:shd w:val="clear" w:color="auto" w:fill="E5F5FF"/>
          </w:tcPr>
          <w:p>
            <w:pPr>
              <w:pStyle w:val="BDOITable"/>
            </w:pPr>
            <w:r>
              <w:rPr>
                <w:sz w:val="15"/>
              </w:rPr>
              <w:t>6</w:t>
            </w:r>
          </w:p>
        </w:tc>
        <w:tc>
          <w:tcPr>
            <w:tcW w:type="dxa" w:w="1080"/>
            <w:tcMar>
              <w:top w:w="50" w:type="dxa"/>
              <w:bottom w:w="50" w:type="dxa"/>
              <w:left w:w="90" w:type="dxa"/>
              <w:right w:w="90" w:type="dxa"/>
            </w:tcMar>
            <w:shd w:val="clear" w:color="auto" w:fill="E5F5FF"/>
          </w:tcPr>
          <w:p>
            <w:pPr>
              <w:pStyle w:val="BDOITable"/>
            </w:pPr>
            <w:r>
              <w:rPr>
                <w:sz w:val="15"/>
              </w:rPr>
              <w:t>R04</w:t>
            </w:r>
          </w:p>
        </w:tc>
        <w:tc>
          <w:tcPr>
            <w:tcW w:type="dxa" w:w="4627"/>
            <w:tcMar>
              <w:top w:w="50" w:type="dxa"/>
              <w:bottom w:w="50" w:type="dxa"/>
              <w:left w:w="90" w:type="dxa"/>
              <w:right w:w="90" w:type="dxa"/>
            </w:tcMar>
            <w:shd w:val="clear" w:color="auto" w:fill="E5F5FF"/>
          </w:tcPr>
          <w:p>
            <w:pPr>
              <w:pStyle w:val="BDOITable"/>
            </w:pPr>
            <w:r>
              <w:rPr>
                <w:sz w:val="15"/>
              </w:rPr>
              <w:t>Insurers</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w:t>
            </w:r>
          </w:p>
        </w:tc>
        <w:tc>
          <w:tcPr>
            <w:tcW w:type="dxa" w:w="2776"/>
            <w:tcMar>
              <w:top w:w="50" w:type="dxa"/>
              <w:bottom w:w="50" w:type="dxa"/>
              <w:left w:w="90" w:type="dxa"/>
              <w:right w:w="90" w:type="dxa"/>
            </w:tcMar>
            <w:shd w:val="clear" w:color="auto" w:fill="E5F5FF"/>
          </w:tcPr>
          <w:p>
            <w:pPr>
              <w:pStyle w:val="BDOITable"/>
            </w:pPr>
            <w:r>
              <w:rPr>
                <w:sz w:val="15"/>
              </w:rPr>
              <w:t>M3 (29 Jan 2027)</w:t>
            </w:r>
          </w:p>
        </w:tc>
      </w:tr>
      <w:tr>
        <w:tc>
          <w:tcPr>
            <w:tcW w:type="dxa" w:w="771"/>
            <w:tcMar>
              <w:top w:w="50" w:type="dxa"/>
              <w:bottom w:w="50" w:type="dxa"/>
              <w:left w:w="90" w:type="dxa"/>
              <w:right w:w="90" w:type="dxa"/>
            </w:tcMar>
          </w:tcPr>
          <w:p>
            <w:pPr>
              <w:pStyle w:val="BDOITable"/>
            </w:pPr>
            <w:r>
              <w:rPr>
                <w:sz w:val="15"/>
              </w:rPr>
              <w:t>7</w:t>
            </w:r>
          </w:p>
        </w:tc>
        <w:tc>
          <w:tcPr>
            <w:tcW w:type="dxa" w:w="1080"/>
            <w:tcMar>
              <w:top w:w="50" w:type="dxa"/>
              <w:bottom w:w="50" w:type="dxa"/>
              <w:left w:w="90" w:type="dxa"/>
              <w:right w:w="90" w:type="dxa"/>
            </w:tcMar>
          </w:tcPr>
          <w:p>
            <w:pPr>
              <w:pStyle w:val="BDOITable"/>
            </w:pPr>
            <w:r>
              <w:rPr>
                <w:sz w:val="15"/>
              </w:rPr>
              <w:t>UA-02</w:t>
            </w:r>
          </w:p>
        </w:tc>
        <w:tc>
          <w:tcPr>
            <w:tcW w:type="dxa" w:w="4627"/>
            <w:tcMar>
              <w:top w:w="50" w:type="dxa"/>
              <w:bottom w:w="50" w:type="dxa"/>
              <w:left w:w="90" w:type="dxa"/>
              <w:right w:w="90" w:type="dxa"/>
            </w:tcMar>
          </w:tcPr>
          <w:p>
            <w:pPr>
              <w:pStyle w:val="BDOITable"/>
            </w:pPr>
            <w:r>
              <w:rPr>
                <w:sz w:val="15"/>
              </w:rPr>
              <w:t>Role-to-permission matrix</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w:t>
            </w:r>
          </w:p>
        </w:tc>
        <w:tc>
          <w:tcPr>
            <w:tcW w:type="dxa" w:w="2776"/>
            <w:tcMar>
              <w:top w:w="50" w:type="dxa"/>
              <w:bottom w:w="50" w:type="dxa"/>
              <w:left w:w="90" w:type="dxa"/>
              <w:right w:w="90" w:type="dxa"/>
            </w:tcMar>
          </w:tcPr>
          <w:p>
            <w:pPr>
              <w:pStyle w:val="BDOITable"/>
            </w:pPr>
            <w:r>
              <w:rPr>
                <w:sz w:val="15"/>
              </w:rPr>
              <w:t>9-Apr-2027 – Reference data for Trial migration 1 (M4)</w:t>
            </w:r>
          </w:p>
        </w:tc>
      </w:tr>
      <w:tr>
        <w:tc>
          <w:tcPr>
            <w:tcW w:type="dxa" w:w="771"/>
            <w:tcMar>
              <w:top w:w="50" w:type="dxa"/>
              <w:bottom w:w="50" w:type="dxa"/>
              <w:left w:w="90" w:type="dxa"/>
              <w:right w:w="90" w:type="dxa"/>
            </w:tcMar>
            <w:shd w:val="clear" w:color="auto" w:fill="E5F5FF"/>
          </w:tcPr>
          <w:p>
            <w:pPr>
              <w:pStyle w:val="BDOITable"/>
            </w:pPr>
            <w:r>
              <w:rPr>
                <w:sz w:val="15"/>
              </w:rPr>
              <w:t>8</w:t>
            </w:r>
          </w:p>
        </w:tc>
        <w:tc>
          <w:tcPr>
            <w:tcW w:type="dxa" w:w="1080"/>
            <w:tcMar>
              <w:top w:w="50" w:type="dxa"/>
              <w:bottom w:w="50" w:type="dxa"/>
              <w:left w:w="90" w:type="dxa"/>
              <w:right w:w="90" w:type="dxa"/>
            </w:tcMar>
            <w:shd w:val="clear" w:color="auto" w:fill="E5F5FF"/>
          </w:tcPr>
          <w:p>
            <w:pPr>
              <w:pStyle w:val="BDOITable"/>
            </w:pPr>
            <w:r>
              <w:rPr>
                <w:sz w:val="15"/>
              </w:rPr>
              <w:t>UA-06</w:t>
            </w:r>
          </w:p>
        </w:tc>
        <w:tc>
          <w:tcPr>
            <w:tcW w:type="dxa" w:w="4627"/>
            <w:tcMar>
              <w:top w:w="50" w:type="dxa"/>
              <w:bottom w:w="50" w:type="dxa"/>
              <w:left w:w="90" w:type="dxa"/>
              <w:right w:w="90" w:type="dxa"/>
            </w:tcMar>
            <w:shd w:val="clear" w:color="auto" w:fill="E5F5FF"/>
          </w:tcPr>
          <w:p>
            <w:pPr>
              <w:pStyle w:val="BDOITable"/>
            </w:pPr>
            <w:r>
              <w:rPr>
                <w:sz w:val="15"/>
              </w:rPr>
              <w:t>Lists of values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w:t>
            </w:r>
          </w:p>
        </w:tc>
        <w:tc>
          <w:tcPr>
            <w:tcW w:type="dxa" w:w="2776"/>
            <w:tcMar>
              <w:top w:w="50" w:type="dxa"/>
              <w:bottom w:w="50" w:type="dxa"/>
              <w:left w:w="90" w:type="dxa"/>
              <w:right w:w="90" w:type="dxa"/>
            </w:tcMar>
            <w:shd w:val="clear" w:color="auto" w:fill="E5F5FF"/>
          </w:tcPr>
          <w:p>
            <w:pPr>
              <w:pStyle w:val="BDOITable"/>
            </w:pPr>
            <w:r>
              <w:rPr>
                <w:sz w:val="15"/>
              </w:rPr>
              <w:t>1-Nov-2027 – before the templates that use its codes</w:t>
            </w:r>
          </w:p>
        </w:tc>
      </w:tr>
      <w:tr>
        <w:tc>
          <w:tcPr>
            <w:tcW w:type="dxa" w:w="771"/>
            <w:tcMar>
              <w:top w:w="50" w:type="dxa"/>
              <w:bottom w:w="50" w:type="dxa"/>
              <w:left w:w="90" w:type="dxa"/>
              <w:right w:w="90" w:type="dxa"/>
            </w:tcMar>
          </w:tcPr>
          <w:p>
            <w:pPr>
              <w:pStyle w:val="BDOITable"/>
            </w:pPr>
            <w:r>
              <w:rPr>
                <w:sz w:val="15"/>
              </w:rPr>
              <w:t>9</w:t>
            </w:r>
          </w:p>
        </w:tc>
        <w:tc>
          <w:tcPr>
            <w:tcW w:type="dxa" w:w="1080"/>
            <w:tcMar>
              <w:top w:w="50" w:type="dxa"/>
              <w:bottom w:w="50" w:type="dxa"/>
              <w:left w:w="90" w:type="dxa"/>
              <w:right w:w="90" w:type="dxa"/>
            </w:tcMar>
          </w:tcPr>
          <w:p>
            <w:pPr>
              <w:pStyle w:val="BDOITable"/>
            </w:pPr>
            <w:r>
              <w:rPr>
                <w:sz w:val="15"/>
              </w:rPr>
              <w:t>D0-05</w:t>
            </w:r>
          </w:p>
        </w:tc>
        <w:tc>
          <w:tcPr>
            <w:tcW w:type="dxa" w:w="4627"/>
            <w:tcMar>
              <w:top w:w="50" w:type="dxa"/>
              <w:bottom w:w="50" w:type="dxa"/>
              <w:left w:w="90" w:type="dxa"/>
              <w:right w:w="90" w:type="dxa"/>
            </w:tcMar>
          </w:tcPr>
          <w:p>
            <w:pPr>
              <w:pStyle w:val="BDOITable"/>
            </w:pPr>
            <w:r>
              <w:rPr>
                <w:sz w:val="15"/>
              </w:rPr>
              <w:t>Employees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D0-02, D0-04</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10</w:t>
            </w:r>
          </w:p>
        </w:tc>
        <w:tc>
          <w:tcPr>
            <w:tcW w:type="dxa" w:w="1080"/>
            <w:tcMar>
              <w:top w:w="50" w:type="dxa"/>
              <w:bottom w:w="50" w:type="dxa"/>
              <w:left w:w="90" w:type="dxa"/>
              <w:right w:w="90" w:type="dxa"/>
            </w:tcMar>
            <w:shd w:val="clear" w:color="auto" w:fill="E5F5FF"/>
          </w:tcPr>
          <w:p>
            <w:pPr>
              <w:pStyle w:val="BDOITable"/>
            </w:pPr>
            <w:r>
              <w:rPr>
                <w:sz w:val="15"/>
              </w:rPr>
              <w:t>D0-06</w:t>
            </w:r>
          </w:p>
        </w:tc>
        <w:tc>
          <w:tcPr>
            <w:tcW w:type="dxa" w:w="4627"/>
            <w:tcMar>
              <w:top w:w="50" w:type="dxa"/>
              <w:bottom w:w="50" w:type="dxa"/>
              <w:left w:w="90" w:type="dxa"/>
              <w:right w:w="90" w:type="dxa"/>
            </w:tcMar>
            <w:shd w:val="clear" w:color="auto" w:fill="E5F5FF"/>
          </w:tcPr>
          <w:p>
            <w:pPr>
              <w:pStyle w:val="BDOITable"/>
            </w:pPr>
            <w:r>
              <w:rPr>
                <w:sz w:val="15"/>
              </w:rPr>
              <w:t>Chart of accounts</w:t>
            </w:r>
          </w:p>
        </w:tc>
        <w:tc>
          <w:tcPr>
            <w:tcW w:type="dxa" w:w="2159"/>
            <w:tcMar>
              <w:top w:w="50" w:type="dxa"/>
              <w:bottom w:w="50" w:type="dxa"/>
              <w:left w:w="90" w:type="dxa"/>
              <w:right w:w="90" w:type="dxa"/>
            </w:tcMar>
            <w:shd w:val="clear" w:color="auto" w:fill="E5F5FF"/>
          </w:tcPr>
          <w:p>
            <w:pPr>
              <w:pStyle w:val="BDOITable"/>
            </w:pPr>
            <w:r>
              <w:rPr>
                <w:sz w:val="15"/>
              </w:rPr>
              <w:t>Screen upload</w:t>
            </w:r>
          </w:p>
        </w:tc>
        <w:tc>
          <w:tcPr>
            <w:tcW w:type="dxa" w:w="2159"/>
            <w:tcMar>
              <w:top w:w="50" w:type="dxa"/>
              <w:bottom w:w="50" w:type="dxa"/>
              <w:left w:w="90" w:type="dxa"/>
              <w:right w:w="90" w:type="dxa"/>
            </w:tcMar>
            <w:shd w:val="clear" w:color="auto" w:fill="E5F5FF"/>
          </w:tcPr>
          <w:p>
            <w:pPr>
              <w:pStyle w:val="BDOITable"/>
            </w:pPr>
            <w:r>
              <w:rPr>
                <w:sz w:val="15"/>
              </w:rPr>
              <w:t>D0-07</w:t>
            </w:r>
          </w:p>
        </w:tc>
        <w:tc>
          <w:tcPr>
            <w:tcW w:type="dxa" w:w="2776"/>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771"/>
            <w:tcMar>
              <w:top w:w="50" w:type="dxa"/>
              <w:bottom w:w="50" w:type="dxa"/>
              <w:left w:w="90" w:type="dxa"/>
              <w:right w:w="90" w:type="dxa"/>
            </w:tcMar>
          </w:tcPr>
          <w:p>
            <w:pPr>
              <w:pStyle w:val="BDOITable"/>
            </w:pPr>
            <w:r>
              <w:rPr>
                <w:sz w:val="15"/>
              </w:rPr>
              <w:t>11</w:t>
            </w:r>
          </w:p>
        </w:tc>
        <w:tc>
          <w:tcPr>
            <w:tcW w:type="dxa" w:w="1080"/>
            <w:tcMar>
              <w:top w:w="50" w:type="dxa"/>
              <w:bottom w:w="50" w:type="dxa"/>
              <w:left w:w="90" w:type="dxa"/>
              <w:right w:w="90" w:type="dxa"/>
            </w:tcMar>
          </w:tcPr>
          <w:p>
            <w:pPr>
              <w:pStyle w:val="BDOITable"/>
            </w:pPr>
            <w:r>
              <w:rPr>
                <w:sz w:val="15"/>
              </w:rPr>
              <w:t>MD-01</w:t>
            </w:r>
          </w:p>
        </w:tc>
        <w:tc>
          <w:tcPr>
            <w:tcW w:type="dxa" w:w="4627"/>
            <w:tcMar>
              <w:top w:w="50" w:type="dxa"/>
              <w:bottom w:w="50" w:type="dxa"/>
              <w:left w:w="90" w:type="dxa"/>
              <w:right w:w="90" w:type="dxa"/>
            </w:tcMar>
          </w:tcPr>
          <w:p>
            <w:pPr>
              <w:pStyle w:val="BDOITable"/>
            </w:pPr>
            <w:r>
              <w:rPr>
                <w:sz w:val="15"/>
              </w:rPr>
              <w:t>Business partners (reinsurers, intermediaries, suppliers)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D0-02</w:t>
            </w:r>
          </w:p>
        </w:tc>
        <w:tc>
          <w:tcPr>
            <w:tcW w:type="dxa" w:w="2776"/>
            <w:tcMar>
              <w:top w:w="50" w:type="dxa"/>
              <w:bottom w:w="50" w:type="dxa"/>
              <w:left w:w="90" w:type="dxa"/>
              <w:right w:w="90" w:type="dxa"/>
            </w:tcMar>
          </w:tcPr>
          <w:p>
            <w:pPr>
              <w:pStyle w:val="BDOITable"/>
            </w:pPr>
            <w:r>
              <w:rPr>
                <w:sz w:val="15"/>
              </w:rPr>
              <w:t>9-Apr-2027 – Reference data for Trial migration 1 (M4)</w:t>
            </w:r>
          </w:p>
        </w:tc>
      </w:tr>
      <w:tr>
        <w:tc>
          <w:tcPr>
            <w:tcW w:type="dxa" w:w="771"/>
            <w:tcMar>
              <w:top w:w="50" w:type="dxa"/>
              <w:bottom w:w="50" w:type="dxa"/>
              <w:left w:w="90" w:type="dxa"/>
              <w:right w:w="90" w:type="dxa"/>
            </w:tcMar>
            <w:shd w:val="clear" w:color="auto" w:fill="E5F5FF"/>
          </w:tcPr>
          <w:p>
            <w:pPr>
              <w:pStyle w:val="BDOITable"/>
            </w:pPr>
            <w:r>
              <w:rPr>
                <w:sz w:val="15"/>
              </w:rPr>
              <w:t>12</w:t>
            </w:r>
          </w:p>
        </w:tc>
        <w:tc>
          <w:tcPr>
            <w:tcW w:type="dxa" w:w="1080"/>
            <w:tcMar>
              <w:top w:w="50" w:type="dxa"/>
              <w:bottom w:w="50" w:type="dxa"/>
              <w:left w:w="90" w:type="dxa"/>
              <w:right w:w="90" w:type="dxa"/>
            </w:tcMar>
            <w:shd w:val="clear" w:color="auto" w:fill="E5F5FF"/>
          </w:tcPr>
          <w:p>
            <w:pPr>
              <w:pStyle w:val="BDOITable"/>
            </w:pPr>
            <w:r>
              <w:rPr>
                <w:sz w:val="15"/>
              </w:rPr>
              <w:t>R03</w:t>
            </w:r>
          </w:p>
        </w:tc>
        <w:tc>
          <w:tcPr>
            <w:tcW w:type="dxa" w:w="4627"/>
            <w:tcMar>
              <w:top w:w="50" w:type="dxa"/>
              <w:bottom w:w="50" w:type="dxa"/>
              <w:left w:w="90" w:type="dxa"/>
              <w:right w:w="90" w:type="dxa"/>
            </w:tcMar>
            <w:shd w:val="clear" w:color="auto" w:fill="E5F5FF"/>
          </w:tcPr>
          <w:p>
            <w:pPr>
              <w:pStyle w:val="BDOITable"/>
            </w:pPr>
            <w:r>
              <w:rPr>
                <w:sz w:val="15"/>
              </w:rPr>
              <w:t>Sales organisation (units and account officers)</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D0-02, D0-04</w:t>
            </w:r>
          </w:p>
        </w:tc>
        <w:tc>
          <w:tcPr>
            <w:tcW w:type="dxa" w:w="2776"/>
            <w:tcMar>
              <w:top w:w="50" w:type="dxa"/>
              <w:bottom w:w="50" w:type="dxa"/>
              <w:left w:w="90" w:type="dxa"/>
              <w:right w:w="90" w:type="dxa"/>
            </w:tcMar>
            <w:shd w:val="clear" w:color="auto" w:fill="E5F5FF"/>
          </w:tcPr>
          <w:p>
            <w:pPr>
              <w:pStyle w:val="BDOITable"/>
            </w:pPr>
            <w:r>
              <w:rPr>
                <w:sz w:val="15"/>
              </w:rPr>
              <w:t>M3 (29 Jan 2027)</w:t>
            </w:r>
          </w:p>
        </w:tc>
      </w:tr>
      <w:tr>
        <w:tc>
          <w:tcPr>
            <w:tcW w:type="dxa" w:w="771"/>
            <w:tcMar>
              <w:top w:w="50" w:type="dxa"/>
              <w:bottom w:w="50" w:type="dxa"/>
              <w:left w:w="90" w:type="dxa"/>
              <w:right w:w="90" w:type="dxa"/>
            </w:tcMar>
          </w:tcPr>
          <w:p>
            <w:pPr>
              <w:pStyle w:val="BDOITable"/>
            </w:pPr>
            <w:r>
              <w:rPr>
                <w:sz w:val="15"/>
              </w:rPr>
              <w:t>13</w:t>
            </w:r>
          </w:p>
        </w:tc>
        <w:tc>
          <w:tcPr>
            <w:tcW w:type="dxa" w:w="1080"/>
            <w:tcMar>
              <w:top w:w="50" w:type="dxa"/>
              <w:bottom w:w="50" w:type="dxa"/>
              <w:left w:w="90" w:type="dxa"/>
              <w:right w:w="90" w:type="dxa"/>
            </w:tcMar>
          </w:tcPr>
          <w:p>
            <w:pPr>
              <w:pStyle w:val="BDOITable"/>
            </w:pPr>
            <w:r>
              <w:rPr>
                <w:sz w:val="15"/>
              </w:rPr>
              <w:t>R05</w:t>
            </w:r>
          </w:p>
        </w:tc>
        <w:tc>
          <w:tcPr>
            <w:tcW w:type="dxa" w:w="4627"/>
            <w:tcMar>
              <w:top w:w="50" w:type="dxa"/>
              <w:bottom w:w="50" w:type="dxa"/>
              <w:left w:w="90" w:type="dxa"/>
              <w:right w:w="90" w:type="dxa"/>
            </w:tcMar>
          </w:tcPr>
          <w:p>
            <w:pPr>
              <w:pStyle w:val="BDOITable"/>
            </w:pPr>
            <w:r>
              <w:rPr>
                <w:sz w:val="15"/>
              </w:rPr>
              <w:t>Product lines, cover types, products and risk codes</w:t>
            </w:r>
          </w:p>
        </w:tc>
        <w:tc>
          <w:tcPr>
            <w:tcW w:type="dxa" w:w="2159"/>
            <w:tcMar>
              <w:top w:w="50" w:type="dxa"/>
              <w:bottom w:w="50" w:type="dxa"/>
              <w:left w:w="90" w:type="dxa"/>
              <w:right w:w="90" w:type="dxa"/>
            </w:tcMar>
          </w:tcPr>
          <w:p>
            <w:pPr>
              <w:pStyle w:val="BDOITable"/>
            </w:pPr>
            <w:r>
              <w:rPr>
                <w:sz w:val="15"/>
              </w:rPr>
              <w:t>Migration Console</w:t>
            </w:r>
          </w:p>
        </w:tc>
        <w:tc>
          <w:tcPr>
            <w:tcW w:type="dxa" w:w="2159"/>
            <w:tcMar>
              <w:top w:w="50" w:type="dxa"/>
              <w:bottom w:w="50" w:type="dxa"/>
              <w:left w:w="90" w:type="dxa"/>
              <w:right w:w="90" w:type="dxa"/>
            </w:tcMar>
          </w:tcPr>
          <w:p>
            <w:pPr>
              <w:pStyle w:val="BDOITable"/>
            </w:pPr>
            <w:r>
              <w:rPr>
                <w:sz w:val="15"/>
              </w:rPr>
              <w:t>PM-09</w:t>
            </w:r>
          </w:p>
        </w:tc>
        <w:tc>
          <w:tcPr>
            <w:tcW w:type="dxa" w:w="2776"/>
            <w:tcMar>
              <w:top w:w="50" w:type="dxa"/>
              <w:bottom w:w="50" w:type="dxa"/>
              <w:left w:w="90" w:type="dxa"/>
              <w:right w:w="90" w:type="dxa"/>
            </w:tcMar>
          </w:tcPr>
          <w:p>
            <w:pPr>
              <w:pStyle w:val="BDOITable"/>
            </w:pPr>
            <w:r>
              <w:rPr>
                <w:sz w:val="15"/>
              </w:rPr>
              <w:t>M3 (29 Jan 2027)</w:t>
            </w:r>
          </w:p>
        </w:tc>
      </w:tr>
      <w:tr>
        <w:tc>
          <w:tcPr>
            <w:tcW w:type="dxa" w:w="771"/>
            <w:tcMar>
              <w:top w:w="50" w:type="dxa"/>
              <w:bottom w:w="50" w:type="dxa"/>
              <w:left w:w="90" w:type="dxa"/>
              <w:right w:w="90" w:type="dxa"/>
            </w:tcMar>
            <w:shd w:val="clear" w:color="auto" w:fill="E5F5FF"/>
          </w:tcPr>
          <w:p>
            <w:pPr>
              <w:pStyle w:val="BDOITable"/>
            </w:pPr>
            <w:r>
              <w:rPr>
                <w:sz w:val="15"/>
              </w:rPr>
              <w:t>14</w:t>
            </w:r>
          </w:p>
        </w:tc>
        <w:tc>
          <w:tcPr>
            <w:tcW w:type="dxa" w:w="1080"/>
            <w:tcMar>
              <w:top w:w="50" w:type="dxa"/>
              <w:bottom w:w="50" w:type="dxa"/>
              <w:left w:w="90" w:type="dxa"/>
              <w:right w:w="90" w:type="dxa"/>
            </w:tcMar>
            <w:shd w:val="clear" w:color="auto" w:fill="E5F5FF"/>
          </w:tcPr>
          <w:p>
            <w:pPr>
              <w:pStyle w:val="BDOITable"/>
            </w:pPr>
            <w:r>
              <w:rPr>
                <w:sz w:val="15"/>
              </w:rPr>
              <w:t>UA-01</w:t>
            </w:r>
          </w:p>
        </w:tc>
        <w:tc>
          <w:tcPr>
            <w:tcW w:type="dxa" w:w="4627"/>
            <w:tcMar>
              <w:top w:w="50" w:type="dxa"/>
              <w:bottom w:w="50" w:type="dxa"/>
              <w:left w:w="90" w:type="dxa"/>
              <w:right w:w="90" w:type="dxa"/>
            </w:tcMar>
            <w:shd w:val="clear" w:color="auto" w:fill="E5F5FF"/>
          </w:tcPr>
          <w:p>
            <w:pPr>
              <w:pStyle w:val="BDOITable"/>
            </w:pPr>
            <w:r>
              <w:rPr>
                <w:sz w:val="15"/>
              </w:rPr>
              <w:t>Users and roles load</w:t>
            </w:r>
          </w:p>
        </w:tc>
        <w:tc>
          <w:tcPr>
            <w:tcW w:type="dxa" w:w="2159"/>
            <w:tcMar>
              <w:top w:w="50" w:type="dxa"/>
              <w:bottom w:w="50" w:type="dxa"/>
              <w:left w:w="90" w:type="dxa"/>
              <w:right w:w="90" w:type="dxa"/>
            </w:tcMar>
            <w:shd w:val="clear" w:color="auto" w:fill="E5F5FF"/>
          </w:tcPr>
          <w:p>
            <w:pPr>
              <w:pStyle w:val="BDOITable"/>
            </w:pPr>
            <w:r>
              <w:rPr>
                <w:sz w:val="15"/>
              </w:rPr>
              <w:t>Screen upload</w:t>
            </w:r>
          </w:p>
        </w:tc>
        <w:tc>
          <w:tcPr>
            <w:tcW w:type="dxa" w:w="2159"/>
            <w:tcMar>
              <w:top w:w="50" w:type="dxa"/>
              <w:bottom w:w="50" w:type="dxa"/>
              <w:left w:w="90" w:type="dxa"/>
              <w:right w:w="90" w:type="dxa"/>
            </w:tcMar>
            <w:shd w:val="clear" w:color="auto" w:fill="E5F5FF"/>
          </w:tcPr>
          <w:p>
            <w:pPr>
              <w:pStyle w:val="BDOITable"/>
            </w:pPr>
            <w:r>
              <w:rPr>
                <w:sz w:val="15"/>
              </w:rPr>
              <w:t>UA-06, UA-02</w:t>
            </w:r>
          </w:p>
        </w:tc>
        <w:tc>
          <w:tcPr>
            <w:tcW w:type="dxa" w:w="2776"/>
            <w:tcMar>
              <w:top w:w="50" w:type="dxa"/>
              <w:bottom w:w="50" w:type="dxa"/>
              <w:left w:w="90" w:type="dxa"/>
              <w:right w:w="90" w:type="dxa"/>
            </w:tcMar>
            <w:shd w:val="clear" w:color="auto" w:fill="E5F5FF"/>
          </w:tcPr>
          <w:p>
            <w:pPr>
              <w:pStyle w:val="BDOITable"/>
            </w:pPr>
            <w:r>
              <w:rPr>
                <w:sz w:val="15"/>
              </w:rPr>
              <w:t>1-Nov-2027 – Production values before the dress rehearsal</w:t>
            </w:r>
          </w:p>
        </w:tc>
      </w:tr>
      <w:tr>
        <w:tc>
          <w:tcPr>
            <w:tcW w:type="dxa" w:w="771"/>
            <w:tcMar>
              <w:top w:w="50" w:type="dxa"/>
              <w:bottom w:w="50" w:type="dxa"/>
              <w:left w:w="90" w:type="dxa"/>
              <w:right w:w="90" w:type="dxa"/>
            </w:tcMar>
          </w:tcPr>
          <w:p>
            <w:pPr>
              <w:pStyle w:val="BDOITable"/>
            </w:pPr>
            <w:r>
              <w:rPr>
                <w:sz w:val="15"/>
              </w:rPr>
              <w:t>15</w:t>
            </w:r>
          </w:p>
        </w:tc>
        <w:tc>
          <w:tcPr>
            <w:tcW w:type="dxa" w:w="1080"/>
            <w:tcMar>
              <w:top w:w="50" w:type="dxa"/>
              <w:bottom w:w="50" w:type="dxa"/>
              <w:left w:w="90" w:type="dxa"/>
              <w:right w:w="90" w:type="dxa"/>
            </w:tcMar>
          </w:tcPr>
          <w:p>
            <w:pPr>
              <w:pStyle w:val="BDOITable"/>
            </w:pPr>
            <w:r>
              <w:rPr>
                <w:sz w:val="15"/>
              </w:rPr>
              <w:t>D0-03</w:t>
            </w:r>
          </w:p>
        </w:tc>
        <w:tc>
          <w:tcPr>
            <w:tcW w:type="dxa" w:w="4627"/>
            <w:tcMar>
              <w:top w:w="50" w:type="dxa"/>
              <w:bottom w:w="50" w:type="dxa"/>
              <w:left w:w="90" w:type="dxa"/>
              <w:right w:w="90" w:type="dxa"/>
            </w:tcMar>
          </w:tcPr>
          <w:p>
            <w:pPr>
              <w:pStyle w:val="BDOITable"/>
            </w:pPr>
            <w:r>
              <w:rPr>
                <w:sz w:val="15"/>
              </w:rPr>
              <w:t>Holiday calendar</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D0-02</w:t>
            </w:r>
          </w:p>
        </w:tc>
        <w:tc>
          <w:tcPr>
            <w:tcW w:type="dxa" w:w="2776"/>
            <w:tcMar>
              <w:top w:w="50" w:type="dxa"/>
              <w:bottom w:w="50" w:type="dxa"/>
              <w:left w:w="90" w:type="dxa"/>
              <w:right w:w="90" w:type="dxa"/>
            </w:tcMar>
          </w:tcPr>
          <w:p>
            <w:pPr>
              <w:pStyle w:val="BDOITable"/>
            </w:pPr>
            <w:r>
              <w:rPr>
                <w:sz w:val="15"/>
              </w:rPr>
              <w:t>4-Jan-2027 – Platform set-up for Drop 1 SIT</w:t>
            </w:r>
          </w:p>
        </w:tc>
      </w:tr>
      <w:tr>
        <w:tc>
          <w:tcPr>
            <w:tcW w:type="dxa" w:w="771"/>
            <w:tcMar>
              <w:top w:w="50" w:type="dxa"/>
              <w:bottom w:w="50" w:type="dxa"/>
              <w:left w:w="90" w:type="dxa"/>
              <w:right w:w="90" w:type="dxa"/>
            </w:tcMar>
            <w:shd w:val="clear" w:color="auto" w:fill="E5F5FF"/>
          </w:tcPr>
          <w:p>
            <w:pPr>
              <w:pStyle w:val="BDOITable"/>
            </w:pPr>
            <w:r>
              <w:rPr>
                <w:sz w:val="15"/>
              </w:rPr>
              <w:t>16</w:t>
            </w:r>
          </w:p>
        </w:tc>
        <w:tc>
          <w:tcPr>
            <w:tcW w:type="dxa" w:w="1080"/>
            <w:tcMar>
              <w:top w:w="50" w:type="dxa"/>
              <w:bottom w:w="50" w:type="dxa"/>
              <w:left w:w="90" w:type="dxa"/>
              <w:right w:w="90" w:type="dxa"/>
            </w:tcMar>
            <w:shd w:val="clear" w:color="auto" w:fill="E5F5FF"/>
          </w:tcPr>
          <w:p>
            <w:pPr>
              <w:pStyle w:val="BDOITable"/>
            </w:pPr>
            <w:r>
              <w:rPr>
                <w:sz w:val="15"/>
              </w:rPr>
              <w:t>R02</w:t>
            </w:r>
          </w:p>
        </w:tc>
        <w:tc>
          <w:tcPr>
            <w:tcW w:type="dxa" w:w="4627"/>
            <w:tcMar>
              <w:top w:w="50" w:type="dxa"/>
              <w:bottom w:w="50" w:type="dxa"/>
              <w:left w:w="90" w:type="dxa"/>
              <w:right w:w="90" w:type="dxa"/>
            </w:tcMar>
            <w:shd w:val="clear" w:color="auto" w:fill="E5F5FF"/>
          </w:tcPr>
          <w:p>
            <w:pPr>
              <w:pStyle w:val="BDOITable"/>
            </w:pPr>
            <w:r>
              <w:rPr>
                <w:sz w:val="15"/>
              </w:rPr>
              <w:t>Branches and invoicing branches</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D0-02</w:t>
            </w:r>
          </w:p>
        </w:tc>
        <w:tc>
          <w:tcPr>
            <w:tcW w:type="dxa" w:w="2776"/>
            <w:tcMar>
              <w:top w:w="50" w:type="dxa"/>
              <w:bottom w:w="50" w:type="dxa"/>
              <w:left w:w="90" w:type="dxa"/>
              <w:right w:w="90" w:type="dxa"/>
            </w:tcMar>
            <w:shd w:val="clear" w:color="auto" w:fill="E5F5FF"/>
          </w:tcPr>
          <w:p>
            <w:pPr>
              <w:pStyle w:val="BDOITable"/>
            </w:pPr>
            <w:r>
              <w:rPr>
                <w:sz w:val="15"/>
              </w:rPr>
              <w:t>M3 (29 Jan 2027)</w:t>
            </w:r>
          </w:p>
        </w:tc>
      </w:tr>
      <w:tr>
        <w:tc>
          <w:tcPr>
            <w:tcW w:type="dxa" w:w="771"/>
            <w:tcMar>
              <w:top w:w="50" w:type="dxa"/>
              <w:bottom w:w="50" w:type="dxa"/>
              <w:left w:w="90" w:type="dxa"/>
              <w:right w:w="90" w:type="dxa"/>
            </w:tcMar>
          </w:tcPr>
          <w:p>
            <w:pPr>
              <w:pStyle w:val="BDOITable"/>
            </w:pPr>
            <w:r>
              <w:rPr>
                <w:sz w:val="15"/>
              </w:rPr>
              <w:t>17</w:t>
            </w:r>
          </w:p>
        </w:tc>
        <w:tc>
          <w:tcPr>
            <w:tcW w:type="dxa" w:w="1080"/>
            <w:tcMar>
              <w:top w:w="50" w:type="dxa"/>
              <w:bottom w:w="50" w:type="dxa"/>
              <w:left w:w="90" w:type="dxa"/>
              <w:right w:w="90" w:type="dxa"/>
            </w:tcMar>
          </w:tcPr>
          <w:p>
            <w:pPr>
              <w:pStyle w:val="BDOITable"/>
            </w:pPr>
            <w:r>
              <w:rPr>
                <w:sz w:val="15"/>
              </w:rPr>
              <w:t>R04B</w:t>
            </w:r>
          </w:p>
        </w:tc>
        <w:tc>
          <w:tcPr>
            <w:tcW w:type="dxa" w:w="4627"/>
            <w:tcMar>
              <w:top w:w="50" w:type="dxa"/>
              <w:bottom w:w="50" w:type="dxa"/>
              <w:left w:w="90" w:type="dxa"/>
              <w:right w:w="90" w:type="dxa"/>
            </w:tcMar>
          </w:tcPr>
          <w:p>
            <w:pPr>
              <w:pStyle w:val="BDOITable"/>
            </w:pPr>
            <w:r>
              <w:rPr>
                <w:sz w:val="15"/>
              </w:rPr>
              <w:t>Insurer branches</w:t>
            </w:r>
          </w:p>
        </w:tc>
        <w:tc>
          <w:tcPr>
            <w:tcW w:type="dxa" w:w="2159"/>
            <w:tcMar>
              <w:top w:w="50" w:type="dxa"/>
              <w:bottom w:w="50" w:type="dxa"/>
              <w:left w:w="90" w:type="dxa"/>
              <w:right w:w="90" w:type="dxa"/>
            </w:tcMar>
          </w:tcPr>
          <w:p>
            <w:pPr>
              <w:pStyle w:val="BDOITable"/>
            </w:pPr>
            <w:r>
              <w:rPr>
                <w:sz w:val="15"/>
              </w:rPr>
              <w:t>Migration Console</w:t>
            </w:r>
          </w:p>
        </w:tc>
        <w:tc>
          <w:tcPr>
            <w:tcW w:type="dxa" w:w="2159"/>
            <w:tcMar>
              <w:top w:w="50" w:type="dxa"/>
              <w:bottom w:w="50" w:type="dxa"/>
              <w:left w:w="90" w:type="dxa"/>
              <w:right w:w="90" w:type="dxa"/>
            </w:tcMar>
          </w:tcPr>
          <w:p>
            <w:pPr>
              <w:pStyle w:val="BDOITable"/>
            </w:pPr>
            <w:r>
              <w:rPr>
                <w:sz w:val="15"/>
              </w:rPr>
              <w:t>R04</w:t>
            </w:r>
          </w:p>
        </w:tc>
        <w:tc>
          <w:tcPr>
            <w:tcW w:type="dxa" w:w="2776"/>
            <w:tcMar>
              <w:top w:w="50" w:type="dxa"/>
              <w:bottom w:w="50" w:type="dxa"/>
              <w:left w:w="90" w:type="dxa"/>
              <w:right w:w="90" w:type="dxa"/>
            </w:tcMar>
          </w:tcPr>
          <w:p>
            <w:pPr>
              <w:pStyle w:val="BDOITable"/>
            </w:pPr>
            <w:r>
              <w:rPr>
                <w:sz w:val="15"/>
              </w:rPr>
              <w:t>M3 (29 Jan 2027)</w:t>
            </w:r>
          </w:p>
        </w:tc>
      </w:tr>
      <w:tr>
        <w:tc>
          <w:tcPr>
            <w:tcW w:type="dxa" w:w="771"/>
            <w:tcMar>
              <w:top w:w="50" w:type="dxa"/>
              <w:bottom w:w="50" w:type="dxa"/>
              <w:left w:w="90" w:type="dxa"/>
              <w:right w:w="90" w:type="dxa"/>
            </w:tcMar>
            <w:shd w:val="clear" w:color="auto" w:fill="E5F5FF"/>
          </w:tcPr>
          <w:p>
            <w:pPr>
              <w:pStyle w:val="BDOITable"/>
            </w:pPr>
            <w:r>
              <w:rPr>
                <w:sz w:val="15"/>
              </w:rPr>
              <w:t>18</w:t>
            </w:r>
          </w:p>
        </w:tc>
        <w:tc>
          <w:tcPr>
            <w:tcW w:type="dxa" w:w="1080"/>
            <w:tcMar>
              <w:top w:w="50" w:type="dxa"/>
              <w:bottom w:w="50" w:type="dxa"/>
              <w:left w:w="90" w:type="dxa"/>
              <w:right w:w="90" w:type="dxa"/>
            </w:tcMar>
            <w:shd w:val="clear" w:color="auto" w:fill="E5F5FF"/>
          </w:tcPr>
          <w:p>
            <w:pPr>
              <w:pStyle w:val="BDOITable"/>
            </w:pPr>
            <w:r>
              <w:rPr>
                <w:sz w:val="15"/>
              </w:rPr>
              <w:t>R11</w:t>
            </w:r>
          </w:p>
        </w:tc>
        <w:tc>
          <w:tcPr>
            <w:tcW w:type="dxa" w:w="4627"/>
            <w:tcMar>
              <w:top w:w="50" w:type="dxa"/>
              <w:bottom w:w="50" w:type="dxa"/>
              <w:left w:w="90" w:type="dxa"/>
              <w:right w:w="90" w:type="dxa"/>
            </w:tcMar>
            <w:shd w:val="clear" w:color="auto" w:fill="E5F5FF"/>
          </w:tcPr>
          <w:p>
            <w:pPr>
              <w:pStyle w:val="BDOITable"/>
            </w:pPr>
            <w:r>
              <w:rPr>
                <w:sz w:val="15"/>
              </w:rPr>
              <w:t>Receipt series in use</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D0-02</w:t>
            </w:r>
          </w:p>
        </w:tc>
        <w:tc>
          <w:tcPr>
            <w:tcW w:type="dxa" w:w="2776"/>
            <w:tcMar>
              <w:top w:w="50" w:type="dxa"/>
              <w:bottom w:w="50" w:type="dxa"/>
              <w:left w:w="90" w:type="dxa"/>
              <w:right w:w="90" w:type="dxa"/>
            </w:tcMar>
            <w:shd w:val="clear" w:color="auto" w:fill="E5F5FF"/>
          </w:tcPr>
          <w:p>
            <w:pPr>
              <w:pStyle w:val="BDOITable"/>
            </w:pPr>
            <w:r>
              <w:rPr>
                <w:sz w:val="15"/>
              </w:rPr>
              <w:t>M3 (29 Jan 2027); final at T-3</w:t>
            </w:r>
          </w:p>
        </w:tc>
      </w:tr>
      <w:tr>
        <w:tc>
          <w:tcPr>
            <w:tcW w:type="dxa" w:w="771"/>
            <w:tcMar>
              <w:top w:w="50" w:type="dxa"/>
              <w:bottom w:w="50" w:type="dxa"/>
              <w:left w:w="90" w:type="dxa"/>
              <w:right w:w="90" w:type="dxa"/>
            </w:tcMar>
          </w:tcPr>
          <w:p>
            <w:pPr>
              <w:pStyle w:val="BDOITable"/>
            </w:pPr>
            <w:r>
              <w:rPr>
                <w:sz w:val="15"/>
              </w:rPr>
              <w:t>19</w:t>
            </w:r>
          </w:p>
        </w:tc>
        <w:tc>
          <w:tcPr>
            <w:tcW w:type="dxa" w:w="1080"/>
            <w:tcMar>
              <w:top w:w="50" w:type="dxa"/>
              <w:bottom w:w="50" w:type="dxa"/>
              <w:left w:w="90" w:type="dxa"/>
              <w:right w:w="90" w:type="dxa"/>
            </w:tcMar>
          </w:tcPr>
          <w:p>
            <w:pPr>
              <w:pStyle w:val="BDOITable"/>
            </w:pPr>
            <w:r>
              <w:rPr>
                <w:sz w:val="15"/>
              </w:rPr>
              <w:t>UA-04</w:t>
            </w:r>
          </w:p>
        </w:tc>
        <w:tc>
          <w:tcPr>
            <w:tcW w:type="dxa" w:w="4627"/>
            <w:tcMar>
              <w:top w:w="50" w:type="dxa"/>
              <w:bottom w:w="50" w:type="dxa"/>
              <w:left w:w="90" w:type="dxa"/>
              <w:right w:w="90" w:type="dxa"/>
            </w:tcMar>
          </w:tcPr>
          <w:p>
            <w:pPr>
              <w:pStyle w:val="BDOITable"/>
            </w:pPr>
            <w:r>
              <w:rPr>
                <w:sz w:val="15"/>
              </w:rPr>
              <w:t>Separation-of-duties rules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UA-02</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20</w:t>
            </w:r>
          </w:p>
        </w:tc>
        <w:tc>
          <w:tcPr>
            <w:tcW w:type="dxa" w:w="1080"/>
            <w:tcMar>
              <w:top w:w="50" w:type="dxa"/>
              <w:bottom w:w="50" w:type="dxa"/>
              <w:left w:w="90" w:type="dxa"/>
              <w:right w:w="90" w:type="dxa"/>
            </w:tcMar>
            <w:shd w:val="clear" w:color="auto" w:fill="E5F5FF"/>
          </w:tcPr>
          <w:p>
            <w:pPr>
              <w:pStyle w:val="BDOITable"/>
            </w:pPr>
            <w:r>
              <w:rPr>
                <w:sz w:val="15"/>
              </w:rPr>
              <w:t>UP-01</w:t>
            </w:r>
          </w:p>
        </w:tc>
        <w:tc>
          <w:tcPr>
            <w:tcW w:type="dxa" w:w="4627"/>
            <w:tcMar>
              <w:top w:w="50" w:type="dxa"/>
              <w:bottom w:w="50" w:type="dxa"/>
              <w:left w:w="90" w:type="dxa"/>
              <w:right w:w="90" w:type="dxa"/>
            </w:tcMar>
            <w:shd w:val="clear" w:color="auto" w:fill="E5F5FF"/>
          </w:tcPr>
          <w:p>
            <w:pPr>
              <w:pStyle w:val="BDOITable"/>
            </w:pPr>
            <w:r>
              <w:rPr>
                <w:sz w:val="15"/>
              </w:rPr>
              <w:t>Clients not held in the legacy systems</w:t>
            </w:r>
          </w:p>
        </w:tc>
        <w:tc>
          <w:tcPr>
            <w:tcW w:type="dxa" w:w="2159"/>
            <w:tcMar>
              <w:top w:w="50" w:type="dxa"/>
              <w:bottom w:w="50" w:type="dxa"/>
              <w:left w:w="90" w:type="dxa"/>
              <w:right w:w="90" w:type="dxa"/>
            </w:tcMar>
            <w:shd w:val="clear" w:color="auto" w:fill="E5F5FF"/>
          </w:tcPr>
          <w:p>
            <w:pPr>
              <w:pStyle w:val="BDOITable"/>
            </w:pPr>
            <w:r>
              <w:rPr>
                <w:sz w:val="15"/>
              </w:rPr>
              <w:t>Screen upload</w:t>
            </w:r>
          </w:p>
        </w:tc>
        <w:tc>
          <w:tcPr>
            <w:tcW w:type="dxa" w:w="2159"/>
            <w:tcMar>
              <w:top w:w="50" w:type="dxa"/>
              <w:bottom w:w="50" w:type="dxa"/>
              <w:left w:w="90" w:type="dxa"/>
              <w:right w:w="90" w:type="dxa"/>
            </w:tcMar>
            <w:shd w:val="clear" w:color="auto" w:fill="E5F5FF"/>
          </w:tcPr>
          <w:p>
            <w:pPr>
              <w:pStyle w:val="BDOITable"/>
            </w:pPr>
            <w:r>
              <w:rPr>
                <w:sz w:val="15"/>
              </w:rPr>
              <w:t>R01</w:t>
            </w:r>
          </w:p>
        </w:tc>
        <w:tc>
          <w:tcPr>
            <w:tcW w:type="dxa" w:w="2776"/>
            <w:tcMar>
              <w:top w:w="50" w:type="dxa"/>
              <w:bottom w:w="50" w:type="dxa"/>
              <w:left w:w="90" w:type="dxa"/>
              <w:right w:w="90" w:type="dxa"/>
            </w:tcMar>
            <w:shd w:val="clear" w:color="auto" w:fill="E5F5FF"/>
          </w:tcPr>
          <w:p>
            <w:pPr>
              <w:pStyle w:val="BDOITable"/>
            </w:pPr>
            <w:r>
              <w:rPr>
                <w:sz w:val="15"/>
              </w:rPr>
              <w:t>16-Jul-2027 – Values for UAT</w:t>
            </w:r>
          </w:p>
        </w:tc>
      </w:tr>
      <w:tr>
        <w:tc>
          <w:tcPr>
            <w:tcW w:type="dxa" w:w="771"/>
            <w:tcMar>
              <w:top w:w="50" w:type="dxa"/>
              <w:bottom w:w="50" w:type="dxa"/>
              <w:left w:w="90" w:type="dxa"/>
              <w:right w:w="90" w:type="dxa"/>
            </w:tcMar>
          </w:tcPr>
          <w:p>
            <w:pPr>
              <w:pStyle w:val="BDOITable"/>
            </w:pPr>
            <w:r>
              <w:rPr>
                <w:sz w:val="15"/>
              </w:rPr>
              <w:t>21</w:t>
            </w:r>
          </w:p>
        </w:tc>
        <w:tc>
          <w:tcPr>
            <w:tcW w:type="dxa" w:w="1080"/>
            <w:tcMar>
              <w:top w:w="50" w:type="dxa"/>
              <w:bottom w:w="50" w:type="dxa"/>
              <w:left w:w="90" w:type="dxa"/>
              <w:right w:w="90" w:type="dxa"/>
            </w:tcMar>
          </w:tcPr>
          <w:p>
            <w:pPr>
              <w:pStyle w:val="BDOITable"/>
            </w:pPr>
            <w:r>
              <w:rPr>
                <w:sz w:val="15"/>
              </w:rPr>
              <w:t>C01</w:t>
            </w:r>
          </w:p>
        </w:tc>
        <w:tc>
          <w:tcPr>
            <w:tcW w:type="dxa" w:w="4627"/>
            <w:tcMar>
              <w:top w:w="50" w:type="dxa"/>
              <w:bottom w:w="50" w:type="dxa"/>
              <w:left w:w="90" w:type="dxa"/>
              <w:right w:w="90" w:type="dxa"/>
            </w:tcMar>
          </w:tcPr>
          <w:p>
            <w:pPr>
              <w:pStyle w:val="BDOITable"/>
            </w:pPr>
            <w:r>
              <w:rPr>
                <w:sz w:val="15"/>
              </w:rPr>
              <w:t>Client master</w:t>
            </w:r>
          </w:p>
        </w:tc>
        <w:tc>
          <w:tcPr>
            <w:tcW w:type="dxa" w:w="2159"/>
            <w:tcMar>
              <w:top w:w="50" w:type="dxa"/>
              <w:bottom w:w="50" w:type="dxa"/>
              <w:left w:w="90" w:type="dxa"/>
              <w:right w:w="90" w:type="dxa"/>
            </w:tcMar>
          </w:tcPr>
          <w:p>
            <w:pPr>
              <w:pStyle w:val="BDOITable"/>
            </w:pPr>
            <w:r>
              <w:rPr>
                <w:sz w:val="15"/>
              </w:rPr>
              <w:t>Migration Console</w:t>
            </w:r>
          </w:p>
        </w:tc>
        <w:tc>
          <w:tcPr>
            <w:tcW w:type="dxa" w:w="2159"/>
            <w:tcMar>
              <w:top w:w="50" w:type="dxa"/>
              <w:bottom w:w="50" w:type="dxa"/>
              <w:left w:w="90" w:type="dxa"/>
              <w:right w:w="90" w:type="dxa"/>
            </w:tcMar>
          </w:tcPr>
          <w:p>
            <w:pPr>
              <w:pStyle w:val="BDOITable"/>
            </w:pPr>
            <w:r>
              <w:rPr>
                <w:sz w:val="15"/>
              </w:rPr>
              <w:t>R01, R03, D0-02</w:t>
            </w:r>
          </w:p>
        </w:tc>
        <w:tc>
          <w:tcPr>
            <w:tcW w:type="dxa" w:w="2776"/>
            <w:tcMar>
              <w:top w:w="50" w:type="dxa"/>
              <w:bottom w:w="50" w:type="dxa"/>
              <w:left w:w="90" w:type="dxa"/>
              <w:right w:w="90" w:type="dxa"/>
            </w:tcMar>
          </w:tcPr>
          <w:p>
            <w:pPr>
              <w:pStyle w:val="BDOITable"/>
            </w:pPr>
            <w:r>
              <w:rPr>
                <w:sz w:val="15"/>
              </w:rPr>
              <w:t>M3 (29 Jan 2027); deltas daily from T-14 days</w:t>
            </w:r>
          </w:p>
        </w:tc>
      </w:tr>
      <w:tr>
        <w:tc>
          <w:tcPr>
            <w:tcW w:type="dxa" w:w="771"/>
            <w:tcMar>
              <w:top w:w="50" w:type="dxa"/>
              <w:bottom w:w="50" w:type="dxa"/>
              <w:left w:w="90" w:type="dxa"/>
              <w:right w:w="90" w:type="dxa"/>
            </w:tcMar>
            <w:shd w:val="clear" w:color="auto" w:fill="E5F5FF"/>
          </w:tcPr>
          <w:p>
            <w:pPr>
              <w:pStyle w:val="BDOITable"/>
            </w:pPr>
            <w:r>
              <w:rPr>
                <w:sz w:val="15"/>
              </w:rPr>
              <w:t>22</w:t>
            </w:r>
          </w:p>
        </w:tc>
        <w:tc>
          <w:tcPr>
            <w:tcW w:type="dxa" w:w="1080"/>
            <w:tcMar>
              <w:top w:w="50" w:type="dxa"/>
              <w:bottom w:w="50" w:type="dxa"/>
              <w:left w:w="90" w:type="dxa"/>
              <w:right w:w="90" w:type="dxa"/>
            </w:tcMar>
            <w:shd w:val="clear" w:color="auto" w:fill="E5F5FF"/>
          </w:tcPr>
          <w:p>
            <w:pPr>
              <w:pStyle w:val="BDOITable"/>
            </w:pPr>
            <w:r>
              <w:rPr>
                <w:sz w:val="15"/>
              </w:rPr>
              <w:t>D0-11</w:t>
            </w:r>
          </w:p>
        </w:tc>
        <w:tc>
          <w:tcPr>
            <w:tcW w:type="dxa" w:w="4627"/>
            <w:tcMar>
              <w:top w:w="50" w:type="dxa"/>
              <w:bottom w:w="50" w:type="dxa"/>
              <w:left w:w="90" w:type="dxa"/>
              <w:right w:w="90" w:type="dxa"/>
            </w:tcMar>
            <w:shd w:val="clear" w:color="auto" w:fill="E5F5FF"/>
          </w:tcPr>
          <w:p>
            <w:pPr>
              <w:pStyle w:val="BDOITable"/>
            </w:pPr>
            <w:r>
              <w:rPr>
                <w:sz w:val="15"/>
              </w:rPr>
              <w:t>Company bank accounts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D0-06, D0-02</w:t>
            </w:r>
          </w:p>
        </w:tc>
        <w:tc>
          <w:tcPr>
            <w:tcW w:type="dxa" w:w="2776"/>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771"/>
            <w:tcMar>
              <w:top w:w="50" w:type="dxa"/>
              <w:bottom w:w="50" w:type="dxa"/>
              <w:left w:w="90" w:type="dxa"/>
              <w:right w:w="90" w:type="dxa"/>
            </w:tcMar>
          </w:tcPr>
          <w:p>
            <w:pPr>
              <w:pStyle w:val="BDOITable"/>
            </w:pPr>
            <w:r>
              <w:rPr>
                <w:sz w:val="15"/>
              </w:rPr>
              <w:t>23</w:t>
            </w:r>
          </w:p>
        </w:tc>
        <w:tc>
          <w:tcPr>
            <w:tcW w:type="dxa" w:w="1080"/>
            <w:tcMar>
              <w:top w:w="50" w:type="dxa"/>
              <w:bottom w:w="50" w:type="dxa"/>
              <w:left w:w="90" w:type="dxa"/>
              <w:right w:w="90" w:type="dxa"/>
            </w:tcMar>
          </w:tcPr>
          <w:p>
            <w:pPr>
              <w:pStyle w:val="BDOITable"/>
            </w:pPr>
            <w:r>
              <w:rPr>
                <w:sz w:val="15"/>
              </w:rPr>
              <w:t>PM-01</w:t>
            </w:r>
          </w:p>
        </w:tc>
        <w:tc>
          <w:tcPr>
            <w:tcW w:type="dxa" w:w="4627"/>
            <w:tcMar>
              <w:top w:w="50" w:type="dxa"/>
              <w:bottom w:w="50" w:type="dxa"/>
              <w:left w:w="90" w:type="dxa"/>
              <w:right w:w="90" w:type="dxa"/>
            </w:tcMar>
          </w:tcPr>
          <w:p>
            <w:pPr>
              <w:pStyle w:val="BDOITable"/>
            </w:pPr>
            <w:r>
              <w:rPr>
                <w:sz w:val="15"/>
              </w:rPr>
              <w:t>Product catalogue</w:t>
            </w:r>
          </w:p>
        </w:tc>
        <w:tc>
          <w:tcPr>
            <w:tcW w:type="dxa" w:w="2159"/>
            <w:tcMar>
              <w:top w:w="50" w:type="dxa"/>
              <w:bottom w:w="50" w:type="dxa"/>
              <w:left w:w="90" w:type="dxa"/>
              <w:right w:w="90" w:type="dxa"/>
            </w:tcMar>
          </w:tcPr>
          <w:p>
            <w:pPr>
              <w:pStyle w:val="BDOITable"/>
            </w:pPr>
            <w:r>
              <w:rPr>
                <w:sz w:val="15"/>
              </w:rPr>
              <w:t>Migration Console</w:t>
            </w:r>
          </w:p>
        </w:tc>
        <w:tc>
          <w:tcPr>
            <w:tcW w:type="dxa" w:w="2159"/>
            <w:tcMar>
              <w:top w:w="50" w:type="dxa"/>
              <w:bottom w:w="50" w:type="dxa"/>
              <w:left w:w="90" w:type="dxa"/>
              <w:right w:w="90" w:type="dxa"/>
            </w:tcMar>
          </w:tcPr>
          <w:p>
            <w:pPr>
              <w:pStyle w:val="BDOITable"/>
            </w:pPr>
            <w:r>
              <w:rPr>
                <w:sz w:val="15"/>
              </w:rPr>
              <w:t>PM-09, R05</w:t>
            </w:r>
          </w:p>
        </w:tc>
        <w:tc>
          <w:tcPr>
            <w:tcW w:type="dxa" w:w="2776"/>
            <w:tcMar>
              <w:top w:w="50" w:type="dxa"/>
              <w:bottom w:w="50" w:type="dxa"/>
              <w:left w:w="90" w:type="dxa"/>
              <w:right w:w="90" w:type="dxa"/>
            </w:tcMar>
          </w:tcPr>
          <w:p>
            <w:pPr>
              <w:pStyle w:val="BDOITable"/>
            </w:pPr>
            <w:r>
              <w:rPr>
                <w:sz w:val="15"/>
              </w:rPr>
              <w:t>9-Apr-2027 – Reference data for Trial migration 1 (M4)</w:t>
            </w:r>
          </w:p>
        </w:tc>
      </w:tr>
      <w:tr>
        <w:tc>
          <w:tcPr>
            <w:tcW w:type="dxa" w:w="771"/>
            <w:tcMar>
              <w:top w:w="50" w:type="dxa"/>
              <w:bottom w:w="50" w:type="dxa"/>
              <w:left w:w="90" w:type="dxa"/>
              <w:right w:w="90" w:type="dxa"/>
            </w:tcMar>
            <w:shd w:val="clear" w:color="auto" w:fill="E5F5FF"/>
          </w:tcPr>
          <w:p>
            <w:pPr>
              <w:pStyle w:val="BDOITable"/>
            </w:pPr>
            <w:r>
              <w:rPr>
                <w:sz w:val="15"/>
              </w:rPr>
              <w:t>24</w:t>
            </w:r>
          </w:p>
        </w:tc>
        <w:tc>
          <w:tcPr>
            <w:tcW w:type="dxa" w:w="1080"/>
            <w:tcMar>
              <w:top w:w="50" w:type="dxa"/>
              <w:bottom w:w="50" w:type="dxa"/>
              <w:left w:w="90" w:type="dxa"/>
              <w:right w:w="90" w:type="dxa"/>
            </w:tcMar>
            <w:shd w:val="clear" w:color="auto" w:fill="E5F5FF"/>
          </w:tcPr>
          <w:p>
            <w:pPr>
              <w:pStyle w:val="BDOITable"/>
            </w:pPr>
            <w:r>
              <w:rPr>
                <w:sz w:val="15"/>
              </w:rPr>
              <w:t>R08</w:t>
            </w:r>
          </w:p>
        </w:tc>
        <w:tc>
          <w:tcPr>
            <w:tcW w:type="dxa" w:w="4627"/>
            <w:tcMar>
              <w:top w:w="50" w:type="dxa"/>
              <w:bottom w:w="50" w:type="dxa"/>
              <w:left w:w="90" w:type="dxa"/>
              <w:right w:w="90" w:type="dxa"/>
            </w:tcMar>
            <w:shd w:val="clear" w:color="auto" w:fill="E5F5FF"/>
          </w:tcPr>
          <w:p>
            <w:pPr>
              <w:pStyle w:val="BDOITable"/>
            </w:pPr>
            <w:r>
              <w:rPr>
                <w:sz w:val="15"/>
              </w:rPr>
              <w:t>Chart of accounts mapping</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D0-06</w:t>
            </w:r>
          </w:p>
        </w:tc>
        <w:tc>
          <w:tcPr>
            <w:tcW w:type="dxa" w:w="2776"/>
            <w:tcMar>
              <w:top w:w="50" w:type="dxa"/>
              <w:bottom w:w="50" w:type="dxa"/>
              <w:left w:w="90" w:type="dxa"/>
              <w:right w:w="90" w:type="dxa"/>
            </w:tcMar>
            <w:shd w:val="clear" w:color="auto" w:fill="E5F5FF"/>
          </w:tcPr>
          <w:p>
            <w:pPr>
              <w:pStyle w:val="BDOITable"/>
            </w:pPr>
            <w:r>
              <w:rPr>
                <w:sz w:val="15"/>
              </w:rPr>
              <w:t>M3 (29 Jan 2027)</w:t>
            </w:r>
          </w:p>
        </w:tc>
      </w:tr>
      <w:tr>
        <w:tc>
          <w:tcPr>
            <w:tcW w:type="dxa" w:w="771"/>
            <w:tcMar>
              <w:top w:w="50" w:type="dxa"/>
              <w:bottom w:w="50" w:type="dxa"/>
              <w:left w:w="90" w:type="dxa"/>
              <w:right w:w="90" w:type="dxa"/>
            </w:tcMar>
          </w:tcPr>
          <w:p>
            <w:pPr>
              <w:pStyle w:val="BDOITable"/>
            </w:pPr>
            <w:r>
              <w:rPr>
                <w:sz w:val="15"/>
              </w:rPr>
              <w:t>25</w:t>
            </w:r>
          </w:p>
        </w:tc>
        <w:tc>
          <w:tcPr>
            <w:tcW w:type="dxa" w:w="1080"/>
            <w:tcMar>
              <w:top w:w="50" w:type="dxa"/>
              <w:bottom w:w="50" w:type="dxa"/>
              <w:left w:w="90" w:type="dxa"/>
              <w:right w:w="90" w:type="dxa"/>
            </w:tcMar>
          </w:tcPr>
          <w:p>
            <w:pPr>
              <w:pStyle w:val="BDOITable"/>
            </w:pPr>
            <w:r>
              <w:rPr>
                <w:sz w:val="15"/>
              </w:rPr>
              <w:t>D0-01</w:t>
            </w:r>
          </w:p>
        </w:tc>
        <w:tc>
          <w:tcPr>
            <w:tcW w:type="dxa" w:w="4627"/>
            <w:tcMar>
              <w:top w:w="50" w:type="dxa"/>
              <w:bottom w:w="50" w:type="dxa"/>
              <w:left w:w="90" w:type="dxa"/>
              <w:right w:w="90" w:type="dxa"/>
            </w:tcMar>
          </w:tcPr>
          <w:p>
            <w:pPr>
              <w:pStyle w:val="BDOITable"/>
            </w:pPr>
            <w:r>
              <w:rPr>
                <w:sz w:val="15"/>
              </w:rPr>
              <w:t>Company</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D0-06</w:t>
            </w:r>
          </w:p>
        </w:tc>
        <w:tc>
          <w:tcPr>
            <w:tcW w:type="dxa" w:w="2776"/>
            <w:tcMar>
              <w:top w:w="50" w:type="dxa"/>
              <w:bottom w:w="50" w:type="dxa"/>
              <w:left w:w="90" w:type="dxa"/>
              <w:right w:w="90" w:type="dxa"/>
            </w:tcMar>
          </w:tcPr>
          <w:p>
            <w:pPr>
              <w:pStyle w:val="BDOITable"/>
            </w:pPr>
            <w:r>
              <w:rPr>
                <w:sz w:val="15"/>
              </w:rPr>
              <w:t>4-Jan-2027 – Platform set-up for Drop 1 SIT</w:t>
            </w:r>
          </w:p>
        </w:tc>
      </w:tr>
      <w:tr>
        <w:tc>
          <w:tcPr>
            <w:tcW w:type="dxa" w:w="771"/>
            <w:tcMar>
              <w:top w:w="50" w:type="dxa"/>
              <w:bottom w:w="50" w:type="dxa"/>
              <w:left w:w="90" w:type="dxa"/>
              <w:right w:w="90" w:type="dxa"/>
            </w:tcMar>
            <w:shd w:val="clear" w:color="auto" w:fill="E5F5FF"/>
          </w:tcPr>
          <w:p>
            <w:pPr>
              <w:pStyle w:val="BDOITable"/>
            </w:pPr>
            <w:r>
              <w:rPr>
                <w:sz w:val="15"/>
              </w:rPr>
              <w:t>26</w:t>
            </w:r>
          </w:p>
        </w:tc>
        <w:tc>
          <w:tcPr>
            <w:tcW w:type="dxa" w:w="1080"/>
            <w:tcMar>
              <w:top w:w="50" w:type="dxa"/>
              <w:bottom w:w="50" w:type="dxa"/>
              <w:left w:w="90" w:type="dxa"/>
              <w:right w:w="90" w:type="dxa"/>
            </w:tcMar>
            <w:shd w:val="clear" w:color="auto" w:fill="E5F5FF"/>
          </w:tcPr>
          <w:p>
            <w:pPr>
              <w:pStyle w:val="BDOITable"/>
            </w:pPr>
            <w:r>
              <w:rPr>
                <w:sz w:val="15"/>
              </w:rPr>
              <w:t>D0-08</w:t>
            </w:r>
          </w:p>
        </w:tc>
        <w:tc>
          <w:tcPr>
            <w:tcW w:type="dxa" w:w="4627"/>
            <w:tcMar>
              <w:top w:w="50" w:type="dxa"/>
              <w:bottom w:w="50" w:type="dxa"/>
              <w:left w:w="90" w:type="dxa"/>
              <w:right w:w="90" w:type="dxa"/>
            </w:tcMar>
            <w:shd w:val="clear" w:color="auto" w:fill="E5F5FF"/>
          </w:tcPr>
          <w:p>
            <w:pPr>
              <w:pStyle w:val="BDOITable"/>
            </w:pPr>
            <w:r>
              <w:rPr>
                <w:sz w:val="15"/>
              </w:rPr>
              <w:t>Accounting rules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D0-04, D0-06</w:t>
            </w:r>
          </w:p>
        </w:tc>
        <w:tc>
          <w:tcPr>
            <w:tcW w:type="dxa" w:w="2776"/>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771"/>
            <w:tcMar>
              <w:top w:w="50" w:type="dxa"/>
              <w:bottom w:w="50" w:type="dxa"/>
              <w:left w:w="90" w:type="dxa"/>
              <w:right w:w="90" w:type="dxa"/>
            </w:tcMar>
          </w:tcPr>
          <w:p>
            <w:pPr>
              <w:pStyle w:val="BDOITable"/>
            </w:pPr>
            <w:r>
              <w:rPr>
                <w:sz w:val="15"/>
              </w:rPr>
              <w:t>27</w:t>
            </w:r>
          </w:p>
        </w:tc>
        <w:tc>
          <w:tcPr>
            <w:tcW w:type="dxa" w:w="1080"/>
            <w:tcMar>
              <w:top w:w="50" w:type="dxa"/>
              <w:bottom w:w="50" w:type="dxa"/>
              <w:left w:w="90" w:type="dxa"/>
              <w:right w:w="90" w:type="dxa"/>
            </w:tcMar>
          </w:tcPr>
          <w:p>
            <w:pPr>
              <w:pStyle w:val="BDOITable"/>
            </w:pPr>
            <w:r>
              <w:rPr>
                <w:sz w:val="15"/>
              </w:rPr>
              <w:t>D0-09</w:t>
            </w:r>
          </w:p>
        </w:tc>
        <w:tc>
          <w:tcPr>
            <w:tcW w:type="dxa" w:w="4627"/>
            <w:tcMar>
              <w:top w:w="50" w:type="dxa"/>
              <w:bottom w:w="50" w:type="dxa"/>
              <w:left w:w="90" w:type="dxa"/>
              <w:right w:w="90" w:type="dxa"/>
            </w:tcMar>
          </w:tcPr>
          <w:p>
            <w:pPr>
              <w:pStyle w:val="BDOITable"/>
            </w:pPr>
            <w:r>
              <w:rPr>
                <w:sz w:val="15"/>
              </w:rPr>
              <w:t>Legacy control accounts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D0-06</w:t>
            </w:r>
          </w:p>
        </w:tc>
        <w:tc>
          <w:tcPr>
            <w:tcW w:type="dxa" w:w="2776"/>
            <w:tcMar>
              <w:top w:w="50" w:type="dxa"/>
              <w:bottom w:w="50" w:type="dxa"/>
              <w:left w:w="90" w:type="dxa"/>
              <w:right w:w="90" w:type="dxa"/>
            </w:tcMar>
          </w:tcPr>
          <w:p>
            <w:pPr>
              <w:pStyle w:val="BDOITable"/>
            </w:pPr>
            <w:r>
              <w:rPr>
                <w:sz w:val="15"/>
              </w:rPr>
              <w:t>1-Dec-2026 – Drafts with the Drop 0 sign-off</w:t>
            </w:r>
          </w:p>
        </w:tc>
      </w:tr>
      <w:tr>
        <w:tc>
          <w:tcPr>
            <w:tcW w:type="dxa" w:w="771"/>
            <w:tcMar>
              <w:top w:w="50" w:type="dxa"/>
              <w:bottom w:w="50" w:type="dxa"/>
              <w:left w:w="90" w:type="dxa"/>
              <w:right w:w="90" w:type="dxa"/>
            </w:tcMar>
            <w:shd w:val="clear" w:color="auto" w:fill="E5F5FF"/>
          </w:tcPr>
          <w:p>
            <w:pPr>
              <w:pStyle w:val="BDOITable"/>
            </w:pPr>
            <w:r>
              <w:rPr>
                <w:sz w:val="15"/>
              </w:rPr>
              <w:t>28</w:t>
            </w:r>
          </w:p>
        </w:tc>
        <w:tc>
          <w:tcPr>
            <w:tcW w:type="dxa" w:w="1080"/>
            <w:tcMar>
              <w:top w:w="50" w:type="dxa"/>
              <w:bottom w:w="50" w:type="dxa"/>
              <w:left w:w="90" w:type="dxa"/>
              <w:right w:w="90" w:type="dxa"/>
            </w:tcMar>
            <w:shd w:val="clear" w:color="auto" w:fill="E5F5FF"/>
          </w:tcPr>
          <w:p>
            <w:pPr>
              <w:pStyle w:val="BDOITable"/>
            </w:pPr>
            <w:r>
              <w:rPr>
                <w:sz w:val="15"/>
              </w:rPr>
              <w:t>D0-10</w:t>
            </w:r>
          </w:p>
        </w:tc>
        <w:tc>
          <w:tcPr>
            <w:tcW w:type="dxa" w:w="4627"/>
            <w:tcMar>
              <w:top w:w="50" w:type="dxa"/>
              <w:bottom w:w="50" w:type="dxa"/>
              <w:left w:w="90" w:type="dxa"/>
              <w:right w:w="90" w:type="dxa"/>
            </w:tcMar>
            <w:shd w:val="clear" w:color="auto" w:fill="E5F5FF"/>
          </w:tcPr>
          <w:p>
            <w:pPr>
              <w:pStyle w:val="BDOITable"/>
            </w:pPr>
            <w:r>
              <w:rPr>
                <w:sz w:val="15"/>
              </w:rPr>
              <w:t>Tax codes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D0-06</w:t>
            </w:r>
          </w:p>
        </w:tc>
        <w:tc>
          <w:tcPr>
            <w:tcW w:type="dxa" w:w="2776"/>
            <w:tcMar>
              <w:top w:w="50" w:type="dxa"/>
              <w:bottom w:w="50" w:type="dxa"/>
              <w:left w:w="90" w:type="dxa"/>
              <w:right w:w="90" w:type="dxa"/>
            </w:tcMar>
            <w:shd w:val="clear" w:color="auto" w:fill="E5F5FF"/>
          </w:tcPr>
          <w:p>
            <w:pPr>
              <w:pStyle w:val="BDOITable"/>
            </w:pPr>
            <w:r>
              <w:rPr>
                <w:sz w:val="15"/>
              </w:rPr>
              <w:t>16-Jul-2027 – Values for UAT</w:t>
            </w:r>
          </w:p>
        </w:tc>
      </w:tr>
      <w:tr>
        <w:tc>
          <w:tcPr>
            <w:tcW w:type="dxa" w:w="771"/>
            <w:tcMar>
              <w:top w:w="50" w:type="dxa"/>
              <w:bottom w:w="50" w:type="dxa"/>
              <w:left w:w="90" w:type="dxa"/>
              <w:right w:w="90" w:type="dxa"/>
            </w:tcMar>
          </w:tcPr>
          <w:p>
            <w:pPr>
              <w:pStyle w:val="BDOITable"/>
            </w:pPr>
            <w:r>
              <w:rPr>
                <w:sz w:val="15"/>
              </w:rPr>
              <w:t>29</w:t>
            </w:r>
          </w:p>
        </w:tc>
        <w:tc>
          <w:tcPr>
            <w:tcW w:type="dxa" w:w="1080"/>
            <w:tcMar>
              <w:top w:w="50" w:type="dxa"/>
              <w:bottom w:w="50" w:type="dxa"/>
              <w:left w:w="90" w:type="dxa"/>
              <w:right w:w="90" w:type="dxa"/>
            </w:tcMar>
          </w:tcPr>
          <w:p>
            <w:pPr>
              <w:pStyle w:val="BDOITable"/>
            </w:pPr>
            <w:r>
              <w:rPr>
                <w:sz w:val="15"/>
              </w:rPr>
              <w:t>D0-15</w:t>
            </w:r>
          </w:p>
        </w:tc>
        <w:tc>
          <w:tcPr>
            <w:tcW w:type="dxa" w:w="4627"/>
            <w:tcMar>
              <w:top w:w="50" w:type="dxa"/>
              <w:bottom w:w="50" w:type="dxa"/>
              <w:left w:w="90" w:type="dxa"/>
              <w:right w:w="90" w:type="dxa"/>
            </w:tcMar>
          </w:tcPr>
          <w:p>
            <w:pPr>
              <w:pStyle w:val="BDOITable"/>
            </w:pPr>
            <w:r>
              <w:rPr>
                <w:sz w:val="15"/>
              </w:rPr>
              <w:t>Approval limits and matrices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UA-02, UA-01</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30</w:t>
            </w:r>
          </w:p>
        </w:tc>
        <w:tc>
          <w:tcPr>
            <w:tcW w:type="dxa" w:w="1080"/>
            <w:tcMar>
              <w:top w:w="50" w:type="dxa"/>
              <w:bottom w:w="50" w:type="dxa"/>
              <w:left w:w="90" w:type="dxa"/>
              <w:right w:w="90" w:type="dxa"/>
            </w:tcMar>
            <w:shd w:val="clear" w:color="auto" w:fill="E5F5FF"/>
          </w:tcPr>
          <w:p>
            <w:pPr>
              <w:pStyle w:val="BDOITable"/>
            </w:pPr>
            <w:r>
              <w:rPr>
                <w:sz w:val="15"/>
              </w:rPr>
              <w:t>R07</w:t>
            </w:r>
          </w:p>
        </w:tc>
        <w:tc>
          <w:tcPr>
            <w:tcW w:type="dxa" w:w="4627"/>
            <w:tcMar>
              <w:top w:w="50" w:type="dxa"/>
              <w:bottom w:w="50" w:type="dxa"/>
              <w:left w:w="90" w:type="dxa"/>
              <w:right w:w="90" w:type="dxa"/>
            </w:tcMar>
            <w:shd w:val="clear" w:color="auto" w:fill="E5F5FF"/>
          </w:tcPr>
          <w:p>
            <w:pPr>
              <w:pStyle w:val="BDOITable"/>
            </w:pPr>
            <w:r>
              <w:rPr>
                <w:sz w:val="15"/>
              </w:rPr>
              <w:t>Commission rates by insurer and product</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R04, R05</w:t>
            </w:r>
          </w:p>
        </w:tc>
        <w:tc>
          <w:tcPr>
            <w:tcW w:type="dxa" w:w="2776"/>
            <w:tcMar>
              <w:top w:w="50" w:type="dxa"/>
              <w:bottom w:w="50" w:type="dxa"/>
              <w:left w:w="90" w:type="dxa"/>
              <w:right w:w="90" w:type="dxa"/>
            </w:tcMar>
            <w:shd w:val="clear" w:color="auto" w:fill="E5F5FF"/>
          </w:tcPr>
          <w:p>
            <w:pPr>
              <w:pStyle w:val="BDOITable"/>
            </w:pPr>
            <w:r>
              <w:rPr>
                <w:sz w:val="15"/>
              </w:rPr>
              <w:t>M3 (29 Jan 2027)</w:t>
            </w:r>
          </w:p>
        </w:tc>
      </w:tr>
      <w:tr>
        <w:tc>
          <w:tcPr>
            <w:tcW w:type="dxa" w:w="771"/>
            <w:tcMar>
              <w:top w:w="50" w:type="dxa"/>
              <w:bottom w:w="50" w:type="dxa"/>
              <w:left w:w="90" w:type="dxa"/>
              <w:right w:w="90" w:type="dxa"/>
            </w:tcMar>
          </w:tcPr>
          <w:p>
            <w:pPr>
              <w:pStyle w:val="BDOITable"/>
            </w:pPr>
            <w:r>
              <w:rPr>
                <w:sz w:val="15"/>
              </w:rPr>
              <w:t>31</w:t>
            </w:r>
          </w:p>
        </w:tc>
        <w:tc>
          <w:tcPr>
            <w:tcW w:type="dxa" w:w="1080"/>
            <w:tcMar>
              <w:top w:w="50" w:type="dxa"/>
              <w:bottom w:w="50" w:type="dxa"/>
              <w:left w:w="90" w:type="dxa"/>
              <w:right w:w="90" w:type="dxa"/>
            </w:tcMar>
          </w:tcPr>
          <w:p>
            <w:pPr>
              <w:pStyle w:val="BDOITable"/>
            </w:pPr>
            <w:r>
              <w:rPr>
                <w:sz w:val="15"/>
              </w:rPr>
              <w:t>UA-03</w:t>
            </w:r>
          </w:p>
        </w:tc>
        <w:tc>
          <w:tcPr>
            <w:tcW w:type="dxa" w:w="4627"/>
            <w:tcMar>
              <w:top w:w="50" w:type="dxa"/>
              <w:bottom w:w="50" w:type="dxa"/>
              <w:left w:w="90" w:type="dxa"/>
              <w:right w:w="90" w:type="dxa"/>
            </w:tcMar>
          </w:tcPr>
          <w:p>
            <w:pPr>
              <w:pStyle w:val="BDOITable"/>
            </w:pPr>
            <w:r>
              <w:rPr>
                <w:sz w:val="15"/>
              </w:rPr>
              <w:t>Approvers, approval rules and limits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UA-01</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32</w:t>
            </w:r>
          </w:p>
        </w:tc>
        <w:tc>
          <w:tcPr>
            <w:tcW w:type="dxa" w:w="1080"/>
            <w:tcMar>
              <w:top w:w="50" w:type="dxa"/>
              <w:bottom w:w="50" w:type="dxa"/>
              <w:left w:w="90" w:type="dxa"/>
              <w:right w:w="90" w:type="dxa"/>
            </w:tcMar>
            <w:shd w:val="clear" w:color="auto" w:fill="E5F5FF"/>
          </w:tcPr>
          <w:p>
            <w:pPr>
              <w:pStyle w:val="BDOITable"/>
            </w:pPr>
            <w:r>
              <w:rPr>
                <w:sz w:val="15"/>
              </w:rPr>
              <w:t>UP-02</w:t>
            </w:r>
          </w:p>
        </w:tc>
        <w:tc>
          <w:tcPr>
            <w:tcW w:type="dxa" w:w="4627"/>
            <w:tcMar>
              <w:top w:w="50" w:type="dxa"/>
              <w:bottom w:w="50" w:type="dxa"/>
              <w:left w:w="90" w:type="dxa"/>
              <w:right w:w="90" w:type="dxa"/>
            </w:tcMar>
            <w:shd w:val="clear" w:color="auto" w:fill="E5F5FF"/>
          </w:tcPr>
          <w:p>
            <w:pPr>
              <w:pStyle w:val="BDOITable"/>
            </w:pPr>
            <w:r>
              <w:rPr>
                <w:sz w:val="15"/>
              </w:rPr>
              <w:t>Payees</w:t>
            </w:r>
          </w:p>
        </w:tc>
        <w:tc>
          <w:tcPr>
            <w:tcW w:type="dxa" w:w="2159"/>
            <w:tcMar>
              <w:top w:w="50" w:type="dxa"/>
              <w:bottom w:w="50" w:type="dxa"/>
              <w:left w:w="90" w:type="dxa"/>
              <w:right w:w="90" w:type="dxa"/>
            </w:tcMar>
            <w:shd w:val="clear" w:color="auto" w:fill="E5F5FF"/>
          </w:tcPr>
          <w:p>
            <w:pPr>
              <w:pStyle w:val="BDOITable"/>
            </w:pPr>
            <w:r>
              <w:rPr>
                <w:sz w:val="15"/>
              </w:rPr>
              <w:t>Screen upload</w:t>
            </w:r>
          </w:p>
        </w:tc>
        <w:tc>
          <w:tcPr>
            <w:tcW w:type="dxa" w:w="2159"/>
            <w:tcMar>
              <w:top w:w="50" w:type="dxa"/>
              <w:bottom w:w="50" w:type="dxa"/>
              <w:left w:w="90" w:type="dxa"/>
              <w:right w:w="90" w:type="dxa"/>
            </w:tcMar>
            <w:shd w:val="clear" w:color="auto" w:fill="E5F5FF"/>
          </w:tcPr>
          <w:p>
            <w:pPr>
              <w:pStyle w:val="BDOITable"/>
            </w:pPr>
            <w:r>
              <w:rPr>
                <w:sz w:val="15"/>
              </w:rPr>
              <w:t>MD-01</w:t>
            </w:r>
          </w:p>
        </w:tc>
        <w:tc>
          <w:tcPr>
            <w:tcW w:type="dxa" w:w="2776"/>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771"/>
            <w:tcMar>
              <w:top w:w="50" w:type="dxa"/>
              <w:bottom w:w="50" w:type="dxa"/>
              <w:left w:w="90" w:type="dxa"/>
              <w:right w:w="90" w:type="dxa"/>
            </w:tcMar>
          </w:tcPr>
          <w:p>
            <w:pPr>
              <w:pStyle w:val="BDOITable"/>
            </w:pPr>
            <w:r>
              <w:rPr>
                <w:sz w:val="15"/>
              </w:rPr>
              <w:t>33</w:t>
            </w:r>
          </w:p>
        </w:tc>
        <w:tc>
          <w:tcPr>
            <w:tcW w:type="dxa" w:w="1080"/>
            <w:tcMar>
              <w:top w:w="50" w:type="dxa"/>
              <w:bottom w:w="50" w:type="dxa"/>
              <w:left w:w="90" w:type="dxa"/>
              <w:right w:w="90" w:type="dxa"/>
            </w:tcMar>
          </w:tcPr>
          <w:p>
            <w:pPr>
              <w:pStyle w:val="BDOITable"/>
            </w:pPr>
            <w:r>
              <w:rPr>
                <w:sz w:val="15"/>
              </w:rPr>
              <w:t>PM-02</w:t>
            </w:r>
          </w:p>
        </w:tc>
        <w:tc>
          <w:tcPr>
            <w:tcW w:type="dxa" w:w="4627"/>
            <w:tcMar>
              <w:top w:w="50" w:type="dxa"/>
              <w:bottom w:w="50" w:type="dxa"/>
              <w:left w:w="90" w:type="dxa"/>
              <w:right w:w="90" w:type="dxa"/>
            </w:tcMar>
          </w:tcPr>
          <w:p>
            <w:pPr>
              <w:pStyle w:val="BDOITable"/>
            </w:pPr>
            <w:r>
              <w:rPr>
                <w:sz w:val="15"/>
              </w:rPr>
              <w:t>Coverages, perils and field rules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PM-09, PM-01</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34</w:t>
            </w:r>
          </w:p>
        </w:tc>
        <w:tc>
          <w:tcPr>
            <w:tcW w:type="dxa" w:w="1080"/>
            <w:tcMar>
              <w:top w:w="50" w:type="dxa"/>
              <w:bottom w:w="50" w:type="dxa"/>
              <w:left w:w="90" w:type="dxa"/>
              <w:right w:w="90" w:type="dxa"/>
            </w:tcMar>
            <w:shd w:val="clear" w:color="auto" w:fill="E5F5FF"/>
          </w:tcPr>
          <w:p>
            <w:pPr>
              <w:pStyle w:val="BDOITable"/>
            </w:pPr>
            <w:r>
              <w:rPr>
                <w:sz w:val="15"/>
              </w:rPr>
              <w:t>PM-03</w:t>
            </w:r>
          </w:p>
        </w:tc>
        <w:tc>
          <w:tcPr>
            <w:tcW w:type="dxa" w:w="4627"/>
            <w:tcMar>
              <w:top w:w="50" w:type="dxa"/>
              <w:bottom w:w="50" w:type="dxa"/>
              <w:left w:w="90" w:type="dxa"/>
              <w:right w:w="90" w:type="dxa"/>
            </w:tcMar>
            <w:shd w:val="clear" w:color="auto" w:fill="E5F5FF"/>
          </w:tcPr>
          <w:p>
            <w:pPr>
              <w:pStyle w:val="BDOITable"/>
            </w:pPr>
            <w:r>
              <w:rPr>
                <w:sz w:val="15"/>
              </w:rPr>
              <w:t>Clause library</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PM-09, PM-01</w:t>
            </w:r>
          </w:p>
        </w:tc>
        <w:tc>
          <w:tcPr>
            <w:tcW w:type="dxa" w:w="2776"/>
            <w:tcMar>
              <w:top w:w="50" w:type="dxa"/>
              <w:bottom w:w="50" w:type="dxa"/>
              <w:left w:w="90" w:type="dxa"/>
              <w:right w:w="90" w:type="dxa"/>
            </w:tcMar>
            <w:shd w:val="clear" w:color="auto" w:fill="E5F5FF"/>
          </w:tcPr>
          <w:p>
            <w:pPr>
              <w:pStyle w:val="BDOITable"/>
            </w:pPr>
            <w:r>
              <w:rPr>
                <w:sz w:val="15"/>
              </w:rPr>
              <w:t>16-Jul-2027 – Values for UAT</w:t>
            </w:r>
          </w:p>
        </w:tc>
      </w:tr>
      <w:tr>
        <w:tc>
          <w:tcPr>
            <w:tcW w:type="dxa" w:w="771"/>
            <w:tcMar>
              <w:top w:w="50" w:type="dxa"/>
              <w:bottom w:w="50" w:type="dxa"/>
              <w:left w:w="90" w:type="dxa"/>
              <w:right w:w="90" w:type="dxa"/>
            </w:tcMar>
          </w:tcPr>
          <w:p>
            <w:pPr>
              <w:pStyle w:val="BDOITable"/>
            </w:pPr>
            <w:r>
              <w:rPr>
                <w:sz w:val="15"/>
              </w:rPr>
              <w:t>35</w:t>
            </w:r>
          </w:p>
        </w:tc>
        <w:tc>
          <w:tcPr>
            <w:tcW w:type="dxa" w:w="1080"/>
            <w:tcMar>
              <w:top w:w="50" w:type="dxa"/>
              <w:bottom w:w="50" w:type="dxa"/>
              <w:left w:w="90" w:type="dxa"/>
              <w:right w:w="90" w:type="dxa"/>
            </w:tcMar>
          </w:tcPr>
          <w:p>
            <w:pPr>
              <w:pStyle w:val="BDOITable"/>
            </w:pPr>
            <w:r>
              <w:rPr>
                <w:sz w:val="15"/>
              </w:rPr>
              <w:t>C02</w:t>
            </w:r>
          </w:p>
        </w:tc>
        <w:tc>
          <w:tcPr>
            <w:tcW w:type="dxa" w:w="4627"/>
            <w:tcMar>
              <w:top w:w="50" w:type="dxa"/>
              <w:bottom w:w="50" w:type="dxa"/>
              <w:left w:w="90" w:type="dxa"/>
              <w:right w:w="90" w:type="dxa"/>
            </w:tcMar>
          </w:tcPr>
          <w:p>
            <w:pPr>
              <w:pStyle w:val="BDOITable"/>
            </w:pPr>
            <w:r>
              <w:rPr>
                <w:sz w:val="15"/>
              </w:rPr>
              <w:t>Client addresses and contacts</w:t>
            </w:r>
          </w:p>
        </w:tc>
        <w:tc>
          <w:tcPr>
            <w:tcW w:type="dxa" w:w="2159"/>
            <w:tcMar>
              <w:top w:w="50" w:type="dxa"/>
              <w:bottom w:w="50" w:type="dxa"/>
              <w:left w:w="90" w:type="dxa"/>
              <w:right w:w="90" w:type="dxa"/>
            </w:tcMar>
          </w:tcPr>
          <w:p>
            <w:pPr>
              <w:pStyle w:val="BDOITable"/>
            </w:pPr>
            <w:r>
              <w:rPr>
                <w:sz w:val="15"/>
              </w:rPr>
              <w:t>Migration Console</w:t>
            </w:r>
          </w:p>
        </w:tc>
        <w:tc>
          <w:tcPr>
            <w:tcW w:type="dxa" w:w="2159"/>
            <w:tcMar>
              <w:top w:w="50" w:type="dxa"/>
              <w:bottom w:w="50" w:type="dxa"/>
              <w:left w:w="90" w:type="dxa"/>
              <w:right w:w="90" w:type="dxa"/>
            </w:tcMar>
          </w:tcPr>
          <w:p>
            <w:pPr>
              <w:pStyle w:val="BDOITable"/>
            </w:pPr>
            <w:r>
              <w:rPr>
                <w:sz w:val="15"/>
              </w:rPr>
              <w:t>C01</w:t>
            </w:r>
          </w:p>
        </w:tc>
        <w:tc>
          <w:tcPr>
            <w:tcW w:type="dxa" w:w="2776"/>
            <w:tcMar>
              <w:top w:w="50" w:type="dxa"/>
              <w:bottom w:w="50" w:type="dxa"/>
              <w:left w:w="90" w:type="dxa"/>
              <w:right w:w="90" w:type="dxa"/>
            </w:tcMar>
          </w:tcPr>
          <w:p>
            <w:pPr>
              <w:pStyle w:val="BDOITable"/>
            </w:pPr>
            <w:r>
              <w:rPr>
                <w:sz w:val="15"/>
              </w:rPr>
              <w:t>M3 (29 Jan 2027); deltas daily from T-14 days</w:t>
            </w:r>
          </w:p>
        </w:tc>
      </w:tr>
      <w:tr>
        <w:tc>
          <w:tcPr>
            <w:tcW w:type="dxa" w:w="771"/>
            <w:tcMar>
              <w:top w:w="50" w:type="dxa"/>
              <w:bottom w:w="50" w:type="dxa"/>
              <w:left w:w="90" w:type="dxa"/>
              <w:right w:w="90" w:type="dxa"/>
            </w:tcMar>
            <w:shd w:val="clear" w:color="auto" w:fill="E5F5FF"/>
          </w:tcPr>
          <w:p>
            <w:pPr>
              <w:pStyle w:val="BDOITable"/>
            </w:pPr>
            <w:r>
              <w:rPr>
                <w:sz w:val="15"/>
              </w:rPr>
              <w:t>36</w:t>
            </w:r>
          </w:p>
        </w:tc>
        <w:tc>
          <w:tcPr>
            <w:tcW w:type="dxa" w:w="1080"/>
            <w:tcMar>
              <w:top w:w="50" w:type="dxa"/>
              <w:bottom w:w="50" w:type="dxa"/>
              <w:left w:w="90" w:type="dxa"/>
              <w:right w:w="90" w:type="dxa"/>
            </w:tcMar>
            <w:shd w:val="clear" w:color="auto" w:fill="E5F5FF"/>
          </w:tcPr>
          <w:p>
            <w:pPr>
              <w:pStyle w:val="BDOITable"/>
            </w:pPr>
            <w:r>
              <w:rPr>
                <w:sz w:val="15"/>
              </w:rPr>
              <w:t>C03</w:t>
            </w:r>
          </w:p>
        </w:tc>
        <w:tc>
          <w:tcPr>
            <w:tcW w:type="dxa" w:w="4627"/>
            <w:tcMar>
              <w:top w:w="50" w:type="dxa"/>
              <w:bottom w:w="50" w:type="dxa"/>
              <w:left w:w="90" w:type="dxa"/>
              <w:right w:w="90" w:type="dxa"/>
            </w:tcMar>
            <w:shd w:val="clear" w:color="auto" w:fill="E5F5FF"/>
          </w:tcPr>
          <w:p>
            <w:pPr>
              <w:pStyle w:val="BDOITable"/>
            </w:pPr>
            <w:r>
              <w:rPr>
                <w:sz w:val="15"/>
              </w:rPr>
              <w:t>Client payout accounts</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C01</w:t>
            </w:r>
          </w:p>
        </w:tc>
        <w:tc>
          <w:tcPr>
            <w:tcW w:type="dxa" w:w="2776"/>
            <w:tcMar>
              <w:top w:w="50" w:type="dxa"/>
              <w:bottom w:w="50" w:type="dxa"/>
              <w:left w:w="90" w:type="dxa"/>
              <w:right w:w="90" w:type="dxa"/>
            </w:tcMar>
            <w:shd w:val="clear" w:color="auto" w:fill="E5F5FF"/>
          </w:tcPr>
          <w:p>
            <w:pPr>
              <w:pStyle w:val="BDOITable"/>
            </w:pPr>
            <w:r>
              <w:rPr>
                <w:sz w:val="15"/>
              </w:rPr>
              <w:t>M3 (29 Jan 2027)</w:t>
            </w:r>
          </w:p>
        </w:tc>
      </w:tr>
      <w:tr>
        <w:tc>
          <w:tcPr>
            <w:tcW w:type="dxa" w:w="771"/>
            <w:tcMar>
              <w:top w:w="50" w:type="dxa"/>
              <w:bottom w:w="50" w:type="dxa"/>
              <w:left w:w="90" w:type="dxa"/>
              <w:right w:w="90" w:type="dxa"/>
            </w:tcMar>
          </w:tcPr>
          <w:p>
            <w:pPr>
              <w:pStyle w:val="BDOITable"/>
            </w:pPr>
            <w:r>
              <w:rPr>
                <w:sz w:val="15"/>
              </w:rPr>
              <w:t>37</w:t>
            </w:r>
          </w:p>
        </w:tc>
        <w:tc>
          <w:tcPr>
            <w:tcW w:type="dxa" w:w="1080"/>
            <w:tcMar>
              <w:top w:w="50" w:type="dxa"/>
              <w:bottom w:w="50" w:type="dxa"/>
              <w:left w:w="90" w:type="dxa"/>
              <w:right w:w="90" w:type="dxa"/>
            </w:tcMar>
          </w:tcPr>
          <w:p>
            <w:pPr>
              <w:pStyle w:val="BDOITable"/>
            </w:pPr>
            <w:r>
              <w:rPr>
                <w:sz w:val="15"/>
              </w:rPr>
              <w:t>D0-12</w:t>
            </w:r>
          </w:p>
        </w:tc>
        <w:tc>
          <w:tcPr>
            <w:tcW w:type="dxa" w:w="4627"/>
            <w:tcMar>
              <w:top w:w="50" w:type="dxa"/>
              <w:bottom w:w="50" w:type="dxa"/>
              <w:left w:w="90" w:type="dxa"/>
              <w:right w:w="90" w:type="dxa"/>
            </w:tcMar>
          </w:tcPr>
          <w:p>
            <w:pPr>
              <w:pStyle w:val="BDOITable"/>
            </w:pPr>
            <w:r>
              <w:rPr>
                <w:sz w:val="15"/>
              </w:rPr>
              <w:t>Check books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D0-11</w:t>
            </w:r>
          </w:p>
        </w:tc>
        <w:tc>
          <w:tcPr>
            <w:tcW w:type="dxa" w:w="2776"/>
            <w:tcMar>
              <w:top w:w="50" w:type="dxa"/>
              <w:bottom w:w="50" w:type="dxa"/>
              <w:left w:w="90" w:type="dxa"/>
              <w:right w:w="90" w:type="dxa"/>
            </w:tcMar>
          </w:tcPr>
          <w:p>
            <w:pPr>
              <w:pStyle w:val="BDOITable"/>
            </w:pPr>
            <w:r>
              <w:rPr>
                <w:sz w:val="15"/>
              </w:rPr>
              <w:t>1-Nov-2027 – Production values before the dress rehearsal</w:t>
            </w:r>
          </w:p>
        </w:tc>
      </w:tr>
      <w:tr>
        <w:tc>
          <w:tcPr>
            <w:tcW w:type="dxa" w:w="771"/>
            <w:tcMar>
              <w:top w:w="50" w:type="dxa"/>
              <w:bottom w:w="50" w:type="dxa"/>
              <w:left w:w="90" w:type="dxa"/>
              <w:right w:w="90" w:type="dxa"/>
            </w:tcMar>
            <w:shd w:val="clear" w:color="auto" w:fill="E5F5FF"/>
          </w:tcPr>
          <w:p>
            <w:pPr>
              <w:pStyle w:val="BDOITable"/>
            </w:pPr>
            <w:r>
              <w:rPr>
                <w:sz w:val="15"/>
              </w:rPr>
              <w:t>38</w:t>
            </w:r>
          </w:p>
        </w:tc>
        <w:tc>
          <w:tcPr>
            <w:tcW w:type="dxa" w:w="1080"/>
            <w:tcMar>
              <w:top w:w="50" w:type="dxa"/>
              <w:bottom w:w="50" w:type="dxa"/>
              <w:left w:w="90" w:type="dxa"/>
              <w:right w:w="90" w:type="dxa"/>
            </w:tcMar>
            <w:shd w:val="clear" w:color="auto" w:fill="E5F5FF"/>
          </w:tcPr>
          <w:p>
            <w:pPr>
              <w:pStyle w:val="BDOITable"/>
            </w:pPr>
            <w:r>
              <w:rPr>
                <w:sz w:val="15"/>
              </w:rPr>
              <w:t>D0-13</w:t>
            </w:r>
          </w:p>
        </w:tc>
        <w:tc>
          <w:tcPr>
            <w:tcW w:type="dxa" w:w="4627"/>
            <w:tcMar>
              <w:top w:w="50" w:type="dxa"/>
              <w:bottom w:w="50" w:type="dxa"/>
              <w:left w:w="90" w:type="dxa"/>
              <w:right w:w="90" w:type="dxa"/>
            </w:tcMar>
            <w:shd w:val="clear" w:color="auto" w:fill="E5F5FF"/>
          </w:tcPr>
          <w:p>
            <w:pPr>
              <w:pStyle w:val="BDOITable"/>
            </w:pPr>
            <w:r>
              <w:rPr>
                <w:sz w:val="15"/>
              </w:rPr>
              <w:t>Petty cash funds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D0-02, D0-05, D0-06, D0-11</w:t>
            </w:r>
          </w:p>
        </w:tc>
        <w:tc>
          <w:tcPr>
            <w:tcW w:type="dxa" w:w="2776"/>
            <w:tcMar>
              <w:top w:w="50" w:type="dxa"/>
              <w:bottom w:w="50" w:type="dxa"/>
              <w:left w:w="90" w:type="dxa"/>
              <w:right w:w="90" w:type="dxa"/>
            </w:tcMar>
            <w:shd w:val="clear" w:color="auto" w:fill="E5F5FF"/>
          </w:tcPr>
          <w:p>
            <w:pPr>
              <w:pStyle w:val="BDOITable"/>
            </w:pPr>
            <w:r>
              <w:rPr>
                <w:sz w:val="15"/>
              </w:rPr>
              <w:t>1-Nov-2027 – Production values before the dress rehearsal</w:t>
            </w:r>
          </w:p>
        </w:tc>
      </w:tr>
      <w:tr>
        <w:tc>
          <w:tcPr>
            <w:tcW w:type="dxa" w:w="771"/>
            <w:tcMar>
              <w:top w:w="50" w:type="dxa"/>
              <w:bottom w:w="50" w:type="dxa"/>
              <w:left w:w="90" w:type="dxa"/>
              <w:right w:w="90" w:type="dxa"/>
            </w:tcMar>
          </w:tcPr>
          <w:p>
            <w:pPr>
              <w:pStyle w:val="BDOITable"/>
            </w:pPr>
            <w:r>
              <w:rPr>
                <w:sz w:val="15"/>
              </w:rPr>
              <w:t>39</w:t>
            </w:r>
          </w:p>
        </w:tc>
        <w:tc>
          <w:tcPr>
            <w:tcW w:type="dxa" w:w="1080"/>
            <w:tcMar>
              <w:top w:w="50" w:type="dxa"/>
              <w:bottom w:w="50" w:type="dxa"/>
              <w:left w:w="90" w:type="dxa"/>
              <w:right w:w="90" w:type="dxa"/>
            </w:tcMar>
          </w:tcPr>
          <w:p>
            <w:pPr>
              <w:pStyle w:val="BDOITable"/>
            </w:pPr>
            <w:r>
              <w:rPr>
                <w:sz w:val="15"/>
              </w:rPr>
              <w:t>D0-14</w:t>
            </w:r>
          </w:p>
        </w:tc>
        <w:tc>
          <w:tcPr>
            <w:tcW w:type="dxa" w:w="4627"/>
            <w:tcMar>
              <w:top w:w="50" w:type="dxa"/>
              <w:bottom w:w="50" w:type="dxa"/>
              <w:left w:w="90" w:type="dxa"/>
              <w:right w:w="90" w:type="dxa"/>
            </w:tcMar>
          </w:tcPr>
          <w:p>
            <w:pPr>
              <w:pStyle w:val="BDOITable"/>
            </w:pPr>
            <w:r>
              <w:rPr>
                <w:sz w:val="15"/>
              </w:rPr>
              <w:t>Bank statement layouts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D0-11</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40</w:t>
            </w:r>
          </w:p>
        </w:tc>
        <w:tc>
          <w:tcPr>
            <w:tcW w:type="dxa" w:w="1080"/>
            <w:tcMar>
              <w:top w:w="50" w:type="dxa"/>
              <w:bottom w:w="50" w:type="dxa"/>
              <w:left w:w="90" w:type="dxa"/>
              <w:right w:w="90" w:type="dxa"/>
            </w:tcMar>
            <w:shd w:val="clear" w:color="auto" w:fill="E5F5FF"/>
          </w:tcPr>
          <w:p>
            <w:pPr>
              <w:pStyle w:val="BDOITable"/>
            </w:pPr>
            <w:r>
              <w:rPr>
                <w:sz w:val="15"/>
              </w:rPr>
              <w:t>G01</w:t>
            </w:r>
          </w:p>
        </w:tc>
        <w:tc>
          <w:tcPr>
            <w:tcW w:type="dxa" w:w="4627"/>
            <w:tcMar>
              <w:top w:w="50" w:type="dxa"/>
              <w:bottom w:w="50" w:type="dxa"/>
              <w:left w:w="90" w:type="dxa"/>
              <w:right w:w="90" w:type="dxa"/>
            </w:tcMar>
            <w:shd w:val="clear" w:color="auto" w:fill="E5F5FF"/>
          </w:tcPr>
          <w:p>
            <w:pPr>
              <w:pStyle w:val="BDOITable"/>
            </w:pPr>
            <w:r>
              <w:rPr>
                <w:sz w:val="15"/>
              </w:rPr>
              <w:t>GL opening trial balance</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R08, D0-02</w:t>
            </w:r>
          </w:p>
        </w:tc>
        <w:tc>
          <w:tcPr>
            <w:tcW w:type="dxa" w:w="2776"/>
            <w:tcMar>
              <w:top w:w="50" w:type="dxa"/>
              <w:bottom w:w="50" w:type="dxa"/>
              <w:left w:w="90" w:type="dxa"/>
              <w:right w:w="90" w:type="dxa"/>
            </w:tcMar>
            <w:shd w:val="clear" w:color="auto" w:fill="E5F5FF"/>
          </w:tcPr>
          <w:p>
            <w:pPr>
              <w:pStyle w:val="BDOITable"/>
            </w:pPr>
            <w:r>
              <w:rPr>
                <w:sz w:val="15"/>
              </w:rPr>
              <w:t>M3 (29 Jan 2027); final at T-2; at each true-up</w:t>
            </w:r>
          </w:p>
        </w:tc>
      </w:tr>
      <w:tr>
        <w:tc>
          <w:tcPr>
            <w:tcW w:type="dxa" w:w="771"/>
            <w:tcMar>
              <w:top w:w="50" w:type="dxa"/>
              <w:bottom w:w="50" w:type="dxa"/>
              <w:left w:w="90" w:type="dxa"/>
              <w:right w:w="90" w:type="dxa"/>
            </w:tcMar>
          </w:tcPr>
          <w:p>
            <w:pPr>
              <w:pStyle w:val="BDOITable"/>
            </w:pPr>
            <w:r>
              <w:rPr>
                <w:sz w:val="15"/>
              </w:rPr>
              <w:t>41</w:t>
            </w:r>
          </w:p>
        </w:tc>
        <w:tc>
          <w:tcPr>
            <w:tcW w:type="dxa" w:w="1080"/>
            <w:tcMar>
              <w:top w:w="50" w:type="dxa"/>
              <w:bottom w:w="50" w:type="dxa"/>
              <w:left w:w="90" w:type="dxa"/>
              <w:right w:w="90" w:type="dxa"/>
            </w:tcMar>
          </w:tcPr>
          <w:p>
            <w:pPr>
              <w:pStyle w:val="BDOITable"/>
            </w:pPr>
            <w:r>
              <w:rPr>
                <w:sz w:val="15"/>
              </w:rPr>
              <w:t>PM-04</w:t>
            </w:r>
          </w:p>
        </w:tc>
        <w:tc>
          <w:tcPr>
            <w:tcW w:type="dxa" w:w="4627"/>
            <w:tcMar>
              <w:top w:w="50" w:type="dxa"/>
              <w:bottom w:w="50" w:type="dxa"/>
              <w:left w:w="90" w:type="dxa"/>
              <w:right w:w="90" w:type="dxa"/>
            </w:tcMar>
          </w:tcPr>
          <w:p>
            <w:pPr>
              <w:pStyle w:val="BDOITable"/>
            </w:pPr>
            <w:r>
              <w:rPr>
                <w:sz w:val="15"/>
              </w:rPr>
              <w:t>Rate tables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PM-01</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42</w:t>
            </w:r>
          </w:p>
        </w:tc>
        <w:tc>
          <w:tcPr>
            <w:tcW w:type="dxa" w:w="1080"/>
            <w:tcMar>
              <w:top w:w="50" w:type="dxa"/>
              <w:bottom w:w="50" w:type="dxa"/>
              <w:left w:w="90" w:type="dxa"/>
              <w:right w:w="90" w:type="dxa"/>
            </w:tcMar>
            <w:shd w:val="clear" w:color="auto" w:fill="E5F5FF"/>
          </w:tcPr>
          <w:p>
            <w:pPr>
              <w:pStyle w:val="BDOITable"/>
            </w:pPr>
            <w:r>
              <w:rPr>
                <w:sz w:val="15"/>
              </w:rPr>
              <w:t>PM-10</w:t>
            </w:r>
          </w:p>
        </w:tc>
        <w:tc>
          <w:tcPr>
            <w:tcW w:type="dxa" w:w="4627"/>
            <w:tcMar>
              <w:top w:w="50" w:type="dxa"/>
              <w:bottom w:w="50" w:type="dxa"/>
              <w:left w:w="90" w:type="dxa"/>
              <w:right w:w="90" w:type="dxa"/>
            </w:tcMar>
            <w:shd w:val="clear" w:color="auto" w:fill="E5F5FF"/>
          </w:tcPr>
          <w:p>
            <w:pPr>
              <w:pStyle w:val="BDOITable"/>
            </w:pPr>
            <w:r>
              <w:rPr>
                <w:sz w:val="15"/>
              </w:rPr>
              <w:t>Incentive criteria</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PM-09, PM-01</w:t>
            </w:r>
          </w:p>
        </w:tc>
        <w:tc>
          <w:tcPr>
            <w:tcW w:type="dxa" w:w="2776"/>
            <w:tcMar>
              <w:top w:w="50" w:type="dxa"/>
              <w:bottom w:w="50" w:type="dxa"/>
              <w:left w:w="90" w:type="dxa"/>
              <w:right w:w="90" w:type="dxa"/>
            </w:tcMar>
            <w:shd w:val="clear" w:color="auto" w:fill="E5F5FF"/>
          </w:tcPr>
          <w:p>
            <w:pPr>
              <w:pStyle w:val="BDOITable"/>
            </w:pPr>
            <w:r>
              <w:rPr>
                <w:sz w:val="15"/>
              </w:rPr>
              <w:t>16-Jul-2027 – Values for UAT</w:t>
            </w:r>
          </w:p>
        </w:tc>
      </w:tr>
      <w:tr>
        <w:tc>
          <w:tcPr>
            <w:tcW w:type="dxa" w:w="771"/>
            <w:tcMar>
              <w:top w:w="50" w:type="dxa"/>
              <w:bottom w:w="50" w:type="dxa"/>
              <w:left w:w="90" w:type="dxa"/>
              <w:right w:w="90" w:type="dxa"/>
            </w:tcMar>
          </w:tcPr>
          <w:p>
            <w:pPr>
              <w:pStyle w:val="BDOITable"/>
            </w:pPr>
            <w:r>
              <w:rPr>
                <w:sz w:val="15"/>
              </w:rPr>
              <w:t>43</w:t>
            </w:r>
          </w:p>
        </w:tc>
        <w:tc>
          <w:tcPr>
            <w:tcW w:type="dxa" w:w="1080"/>
            <w:tcMar>
              <w:top w:w="50" w:type="dxa"/>
              <w:bottom w:w="50" w:type="dxa"/>
              <w:left w:w="90" w:type="dxa"/>
              <w:right w:w="90" w:type="dxa"/>
            </w:tcMar>
          </w:tcPr>
          <w:p>
            <w:pPr>
              <w:pStyle w:val="BDOITable"/>
            </w:pPr>
            <w:r>
              <w:rPr>
                <w:sz w:val="15"/>
              </w:rPr>
              <w:t>PM-06</w:t>
            </w:r>
          </w:p>
        </w:tc>
        <w:tc>
          <w:tcPr>
            <w:tcW w:type="dxa" w:w="4627"/>
            <w:tcMar>
              <w:top w:w="50" w:type="dxa"/>
              <w:bottom w:w="50" w:type="dxa"/>
              <w:left w:w="90" w:type="dxa"/>
              <w:right w:w="90" w:type="dxa"/>
            </w:tcMar>
          </w:tcPr>
          <w:p>
            <w:pPr>
              <w:pStyle w:val="BDOITable"/>
            </w:pPr>
            <w:r>
              <w:rPr>
                <w:sz w:val="15"/>
              </w:rPr>
              <w:t>Packages in force at go-live</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PM-01, PM-02, R04, PM-03</w:t>
            </w:r>
          </w:p>
        </w:tc>
        <w:tc>
          <w:tcPr>
            <w:tcW w:type="dxa" w:w="2776"/>
            <w:tcMar>
              <w:top w:w="50" w:type="dxa"/>
              <w:bottom w:w="50" w:type="dxa"/>
              <w:left w:w="90" w:type="dxa"/>
              <w:right w:w="90" w:type="dxa"/>
            </w:tcMar>
          </w:tcPr>
          <w:p>
            <w:pPr>
              <w:pStyle w:val="BDOITable"/>
            </w:pPr>
            <w:r>
              <w:rPr>
                <w:sz w:val="15"/>
              </w:rPr>
              <w:t>1-Nov-2027 – Production values before the dress rehearsal</w:t>
            </w:r>
          </w:p>
        </w:tc>
      </w:tr>
      <w:tr>
        <w:tc>
          <w:tcPr>
            <w:tcW w:type="dxa" w:w="771"/>
            <w:tcMar>
              <w:top w:w="50" w:type="dxa"/>
              <w:bottom w:w="50" w:type="dxa"/>
              <w:left w:w="90" w:type="dxa"/>
              <w:right w:w="90" w:type="dxa"/>
            </w:tcMar>
            <w:shd w:val="clear" w:color="auto" w:fill="E5F5FF"/>
          </w:tcPr>
          <w:p>
            <w:pPr>
              <w:pStyle w:val="BDOITable"/>
            </w:pPr>
            <w:r>
              <w:rPr>
                <w:sz w:val="15"/>
              </w:rPr>
              <w:t>44</w:t>
            </w:r>
          </w:p>
        </w:tc>
        <w:tc>
          <w:tcPr>
            <w:tcW w:type="dxa" w:w="1080"/>
            <w:tcMar>
              <w:top w:w="50" w:type="dxa"/>
              <w:bottom w:w="50" w:type="dxa"/>
              <w:left w:w="90" w:type="dxa"/>
              <w:right w:w="90" w:type="dxa"/>
            </w:tcMar>
            <w:shd w:val="clear" w:color="auto" w:fill="E5F5FF"/>
          </w:tcPr>
          <w:p>
            <w:pPr>
              <w:pStyle w:val="BDOITable"/>
            </w:pPr>
            <w:r>
              <w:rPr>
                <w:sz w:val="15"/>
              </w:rPr>
              <w:t>R06</w:t>
            </w:r>
          </w:p>
        </w:tc>
        <w:tc>
          <w:tcPr>
            <w:tcW w:type="dxa" w:w="4627"/>
            <w:tcMar>
              <w:top w:w="50" w:type="dxa"/>
              <w:bottom w:w="50" w:type="dxa"/>
              <w:left w:w="90" w:type="dxa"/>
              <w:right w:w="90" w:type="dxa"/>
            </w:tcMar>
            <w:shd w:val="clear" w:color="auto" w:fill="E5F5FF"/>
          </w:tcPr>
          <w:p>
            <w:pPr>
              <w:pStyle w:val="BDOITable"/>
            </w:pPr>
            <w:r>
              <w:rPr>
                <w:sz w:val="15"/>
              </w:rPr>
              <w:t>Package code map (legacy package to BIBS package version)</w:t>
            </w:r>
          </w:p>
        </w:tc>
        <w:tc>
          <w:tcPr>
            <w:tcW w:type="dxa" w:w="2159"/>
            <w:tcMar>
              <w:top w:w="50" w:type="dxa"/>
              <w:bottom w:w="50" w:type="dxa"/>
              <w:left w:w="90" w:type="dxa"/>
              <w:right w:w="90" w:type="dxa"/>
            </w:tcMar>
            <w:shd w:val="clear" w:color="auto" w:fill="E5F5FF"/>
          </w:tcPr>
          <w:p>
            <w:pPr>
              <w:pStyle w:val="BDOITable"/>
            </w:pPr>
            <w:r>
              <w:rPr>
                <w:sz w:val="15"/>
              </w:rPr>
              <w:t>Migration Console</w:t>
            </w:r>
          </w:p>
        </w:tc>
        <w:tc>
          <w:tcPr>
            <w:tcW w:type="dxa" w:w="2159"/>
            <w:tcMar>
              <w:top w:w="50" w:type="dxa"/>
              <w:bottom w:w="50" w:type="dxa"/>
              <w:left w:w="90" w:type="dxa"/>
              <w:right w:w="90" w:type="dxa"/>
            </w:tcMar>
            <w:shd w:val="clear" w:color="auto" w:fill="E5F5FF"/>
          </w:tcPr>
          <w:p>
            <w:pPr>
              <w:pStyle w:val="BDOITable"/>
            </w:pPr>
            <w:r>
              <w:rPr>
                <w:sz w:val="15"/>
              </w:rPr>
              <w:t>R05, PM-06</w:t>
            </w:r>
          </w:p>
        </w:tc>
        <w:tc>
          <w:tcPr>
            <w:tcW w:type="dxa" w:w="2776"/>
            <w:tcMar>
              <w:top w:w="50" w:type="dxa"/>
              <w:bottom w:w="50" w:type="dxa"/>
              <w:left w:w="90" w:type="dxa"/>
              <w:right w:w="90" w:type="dxa"/>
            </w:tcMar>
            <w:shd w:val="clear" w:color="auto" w:fill="E5F5FF"/>
          </w:tcPr>
          <w:p>
            <w:pPr>
              <w:pStyle w:val="BDOITable"/>
            </w:pPr>
            <w:r>
              <w:rPr>
                <w:sz w:val="15"/>
              </w:rPr>
              <w:t>M5 (18 Jun 2027); final at T-7</w:t>
            </w:r>
          </w:p>
        </w:tc>
      </w:tr>
      <w:tr>
        <w:tc>
          <w:tcPr>
            <w:tcW w:type="dxa" w:w="771"/>
            <w:tcMar>
              <w:top w:w="50" w:type="dxa"/>
              <w:bottom w:w="50" w:type="dxa"/>
              <w:left w:w="90" w:type="dxa"/>
              <w:right w:w="90" w:type="dxa"/>
            </w:tcMar>
          </w:tcPr>
          <w:p>
            <w:pPr>
              <w:pStyle w:val="BDOITable"/>
            </w:pPr>
            <w:r>
              <w:rPr>
                <w:sz w:val="15"/>
              </w:rPr>
              <w:t>45</w:t>
            </w:r>
          </w:p>
        </w:tc>
        <w:tc>
          <w:tcPr>
            <w:tcW w:type="dxa" w:w="1080"/>
            <w:tcMar>
              <w:top w:w="50" w:type="dxa"/>
              <w:bottom w:w="50" w:type="dxa"/>
              <w:left w:w="90" w:type="dxa"/>
              <w:right w:w="90" w:type="dxa"/>
            </w:tcMar>
          </w:tcPr>
          <w:p>
            <w:pPr>
              <w:pStyle w:val="BDOITable"/>
            </w:pPr>
            <w:r>
              <w:rPr>
                <w:sz w:val="15"/>
              </w:rPr>
              <w:t>PM-08</w:t>
            </w:r>
          </w:p>
        </w:tc>
        <w:tc>
          <w:tcPr>
            <w:tcW w:type="dxa" w:w="4627"/>
            <w:tcMar>
              <w:top w:w="50" w:type="dxa"/>
              <w:bottom w:w="50" w:type="dxa"/>
              <w:left w:w="90" w:type="dxa"/>
              <w:right w:w="90" w:type="dxa"/>
            </w:tcMar>
          </w:tcPr>
          <w:p>
            <w:pPr>
              <w:pStyle w:val="BDOITable"/>
            </w:pPr>
            <w:r>
              <w:rPr>
                <w:sz w:val="15"/>
              </w:rPr>
              <w:t>Document templates</w:t>
            </w:r>
          </w:p>
        </w:tc>
        <w:tc>
          <w:tcPr>
            <w:tcW w:type="dxa" w:w="2159"/>
            <w:tcMar>
              <w:top w:w="50" w:type="dxa"/>
              <w:bottom w:w="50" w:type="dxa"/>
              <w:left w:w="90" w:type="dxa"/>
              <w:right w:w="90" w:type="dxa"/>
            </w:tcMar>
          </w:tcPr>
          <w:p>
            <w:pPr>
              <w:pStyle w:val="BDOITable"/>
            </w:pPr>
            <w:r>
              <w:rPr>
                <w:sz w:val="15"/>
              </w:rPr>
              <w:t>Configuration screen</w:t>
            </w:r>
          </w:p>
        </w:tc>
        <w:tc>
          <w:tcPr>
            <w:tcW w:type="dxa" w:w="2159"/>
            <w:tcMar>
              <w:top w:w="50" w:type="dxa"/>
              <w:bottom w:w="50" w:type="dxa"/>
              <w:left w:w="90" w:type="dxa"/>
              <w:right w:w="90" w:type="dxa"/>
            </w:tcMar>
          </w:tcPr>
          <w:p>
            <w:pPr>
              <w:pStyle w:val="BDOITable"/>
            </w:pPr>
            <w:r>
              <w:rPr>
                <w:sz w:val="15"/>
              </w:rPr>
              <w:t>-</w:t>
            </w:r>
          </w:p>
        </w:tc>
        <w:tc>
          <w:tcPr>
            <w:tcW w:type="dxa" w:w="2776"/>
            <w:tcMar>
              <w:top w:w="50" w:type="dxa"/>
              <w:bottom w:w="50" w:type="dxa"/>
              <w:left w:w="90" w:type="dxa"/>
              <w:right w:w="90" w:type="dxa"/>
            </w:tcMar>
          </w:tcPr>
          <w:p>
            <w:pPr>
              <w:pStyle w:val="BDOITable"/>
            </w:pPr>
            <w:r>
              <w:rPr>
                <w:sz w:val="15"/>
              </w:rPr>
              <w:t>16-Jul-2027 – Values for UAT</w:t>
            </w:r>
          </w:p>
        </w:tc>
      </w:tr>
      <w:tr>
        <w:tc>
          <w:tcPr>
            <w:tcW w:type="dxa" w:w="771"/>
            <w:tcMar>
              <w:top w:w="50" w:type="dxa"/>
              <w:bottom w:w="50" w:type="dxa"/>
              <w:left w:w="90" w:type="dxa"/>
              <w:right w:w="90" w:type="dxa"/>
            </w:tcMar>
            <w:shd w:val="clear" w:color="auto" w:fill="E5F5FF"/>
          </w:tcPr>
          <w:p>
            <w:pPr>
              <w:pStyle w:val="BDOITable"/>
            </w:pPr>
            <w:r>
              <w:rPr>
                <w:sz w:val="15"/>
              </w:rPr>
              <w:t>46</w:t>
            </w:r>
          </w:p>
        </w:tc>
        <w:tc>
          <w:tcPr>
            <w:tcW w:type="dxa" w:w="1080"/>
            <w:tcMar>
              <w:top w:w="50" w:type="dxa"/>
              <w:bottom w:w="50" w:type="dxa"/>
              <w:left w:w="90" w:type="dxa"/>
              <w:right w:w="90" w:type="dxa"/>
            </w:tcMar>
            <w:shd w:val="clear" w:color="auto" w:fill="E5F5FF"/>
          </w:tcPr>
          <w:p>
            <w:pPr>
              <w:pStyle w:val="BDOITable"/>
            </w:pPr>
            <w:r>
              <w:rPr>
                <w:sz w:val="15"/>
              </w:rPr>
              <w:t>UA-05</w:t>
            </w:r>
          </w:p>
        </w:tc>
        <w:tc>
          <w:tcPr>
            <w:tcW w:type="dxa" w:w="4627"/>
            <w:tcMar>
              <w:top w:w="50" w:type="dxa"/>
              <w:bottom w:w="50" w:type="dxa"/>
              <w:left w:w="90" w:type="dxa"/>
              <w:right w:w="90" w:type="dxa"/>
            </w:tcMar>
            <w:shd w:val="clear" w:color="auto" w:fill="E5F5FF"/>
          </w:tcPr>
          <w:p>
            <w:pPr>
              <w:pStyle w:val="BDOITable"/>
            </w:pPr>
            <w:r>
              <w:rPr>
                <w:sz w:val="15"/>
              </w:rPr>
              <w:t>Password, session and sign-in parameters</w:t>
            </w:r>
          </w:p>
        </w:tc>
        <w:tc>
          <w:tcPr>
            <w:tcW w:type="dxa" w:w="2159"/>
            <w:tcMar>
              <w:top w:w="50" w:type="dxa"/>
              <w:bottom w:w="50" w:type="dxa"/>
              <w:left w:w="90" w:type="dxa"/>
              <w:right w:w="90" w:type="dxa"/>
            </w:tcMar>
            <w:shd w:val="clear" w:color="auto" w:fill="E5F5FF"/>
          </w:tcPr>
          <w:p>
            <w:pPr>
              <w:pStyle w:val="BDOITable"/>
            </w:pPr>
            <w:r>
              <w:rPr>
                <w:sz w:val="15"/>
              </w:rPr>
              <w:t>Configuration screen</w:t>
            </w:r>
          </w:p>
        </w:tc>
        <w:tc>
          <w:tcPr>
            <w:tcW w:type="dxa" w:w="2159"/>
            <w:tcMar>
              <w:top w:w="50" w:type="dxa"/>
              <w:bottom w:w="50" w:type="dxa"/>
              <w:left w:w="90" w:type="dxa"/>
              <w:right w:w="90" w:type="dxa"/>
            </w:tcMar>
            <w:shd w:val="clear" w:color="auto" w:fill="E5F5FF"/>
          </w:tcPr>
          <w:p>
            <w:pPr>
              <w:pStyle w:val="BDOITable"/>
            </w:pPr>
            <w:r>
              <w:rPr>
                <w:sz w:val="15"/>
              </w:rPr>
              <w:t>-</w:t>
            </w:r>
          </w:p>
        </w:tc>
        <w:tc>
          <w:tcPr>
            <w:tcW w:type="dxa" w:w="2776"/>
            <w:tcMar>
              <w:top w:w="50" w:type="dxa"/>
              <w:bottom w:w="50" w:type="dxa"/>
              <w:left w:w="90" w:type="dxa"/>
              <w:right w:w="90" w:type="dxa"/>
            </w:tcMar>
            <w:shd w:val="clear" w:color="auto" w:fill="E5F5FF"/>
          </w:tcPr>
          <w:p>
            <w:pPr>
              <w:pStyle w:val="BDOITable"/>
            </w:pPr>
            <w:r>
              <w:rPr>
                <w:sz w:val="15"/>
              </w:rPr>
              <w:t>16-Jul-2027 – Values for UAT</w:t>
            </w:r>
          </w:p>
        </w:tc>
      </w:tr>
      <w:tr>
        <w:tc>
          <w:tcPr>
            <w:tcW w:type="dxa" w:w="771"/>
            <w:tcMar>
              <w:top w:w="50" w:type="dxa"/>
              <w:bottom w:w="50" w:type="dxa"/>
              <w:left w:w="90" w:type="dxa"/>
              <w:right w:w="90" w:type="dxa"/>
            </w:tcMar>
          </w:tcPr>
          <w:p>
            <w:pPr>
              <w:pStyle w:val="BDOITable"/>
            </w:pPr>
            <w:r>
              <w:rPr>
                <w:sz w:val="15"/>
              </w:rPr>
              <w:t>47</w:t>
            </w:r>
          </w:p>
        </w:tc>
        <w:tc>
          <w:tcPr>
            <w:tcW w:type="dxa" w:w="1080"/>
            <w:tcMar>
              <w:top w:w="50" w:type="dxa"/>
              <w:bottom w:w="50" w:type="dxa"/>
              <w:left w:w="90" w:type="dxa"/>
              <w:right w:w="90" w:type="dxa"/>
            </w:tcMar>
          </w:tcPr>
          <w:p>
            <w:pPr>
              <w:pStyle w:val="BDOITable"/>
            </w:pPr>
            <w:r>
              <w:rPr>
                <w:sz w:val="15"/>
              </w:rPr>
              <w:t>UP-03</w:t>
            </w:r>
          </w:p>
        </w:tc>
        <w:tc>
          <w:tcPr>
            <w:tcW w:type="dxa" w:w="4627"/>
            <w:tcMar>
              <w:top w:w="50" w:type="dxa"/>
              <w:bottom w:w="50" w:type="dxa"/>
              <w:left w:w="90" w:type="dxa"/>
              <w:right w:w="90" w:type="dxa"/>
            </w:tcMar>
          </w:tcPr>
          <w:p>
            <w:pPr>
              <w:pStyle w:val="BDOITable"/>
            </w:pPr>
            <w:r>
              <w:rPr>
                <w:sz w:val="15"/>
              </w:rPr>
              <w:t>Watchlist entries (sanctions, PEP and internal lists)</w:t>
            </w:r>
          </w:p>
        </w:tc>
        <w:tc>
          <w:tcPr>
            <w:tcW w:type="dxa" w:w="2159"/>
            <w:tcMar>
              <w:top w:w="50" w:type="dxa"/>
              <w:bottom w:w="50" w:type="dxa"/>
              <w:left w:w="90" w:type="dxa"/>
              <w:right w:w="90" w:type="dxa"/>
            </w:tcMar>
          </w:tcPr>
          <w:p>
            <w:pPr>
              <w:pStyle w:val="BDOITable"/>
            </w:pPr>
            <w:r>
              <w:rPr>
                <w:sz w:val="15"/>
              </w:rPr>
              <w:t>Screen upload</w:t>
            </w:r>
          </w:p>
        </w:tc>
        <w:tc>
          <w:tcPr>
            <w:tcW w:type="dxa" w:w="2159"/>
            <w:tcMar>
              <w:top w:w="50" w:type="dxa"/>
              <w:bottom w:w="50" w:type="dxa"/>
              <w:left w:w="90" w:type="dxa"/>
              <w:right w:w="90" w:type="dxa"/>
            </w:tcMar>
          </w:tcPr>
          <w:p>
            <w:pPr>
              <w:pStyle w:val="BDOITable"/>
            </w:pPr>
            <w:r>
              <w:rPr>
                <w:sz w:val="15"/>
              </w:rPr>
              <w:t>-</w:t>
            </w:r>
          </w:p>
        </w:tc>
        <w:tc>
          <w:tcPr>
            <w:tcW w:type="dxa" w:w="2776"/>
            <w:tcMar>
              <w:top w:w="50" w:type="dxa"/>
              <w:bottom w:w="50" w:type="dxa"/>
              <w:left w:w="90" w:type="dxa"/>
              <w:right w:w="90" w:type="dxa"/>
            </w:tcMar>
          </w:tcPr>
          <w:p>
            <w:pPr>
              <w:pStyle w:val="BDOITable"/>
            </w:pPr>
            <w:r>
              <w:rPr>
                <w:sz w:val="15"/>
              </w:rPr>
              <w:t>16-Jul-2027 – Values for UAT</w:t>
            </w:r>
          </w:p>
        </w:tc>
      </w:tr>
    </w:tbl>
    <w:p>
      <w:pPr>
        <w:pStyle w:val="BDOISpacer"/>
      </w:pPr>
    </w:p>
    <w:p>
      <w:pPr>
        <w:sectPr>
          <w:headerReference w:type="default" r:id="rId15"/>
          <w:footerReference w:type="default" r:id="rId16"/>
          <w:headerReference w:type="first" r:id="rId17"/>
          <w:footerReference w:type="first" r:id="rId18"/>
          <w:pgSz w:w="15840" w:h="12240" w:orient="landscape"/>
          <w:pgMar w:top="1417" w:right="1134" w:bottom="1247" w:left="1134" w:header="567" w:footer="510" w:gutter="0"/>
          <w:cols w:space="720"/>
          <w:docGrid w:linePitch="360"/>
        </w:sectPr>
      </w:pPr>
    </w:p>
    <w:p>
      <w:pPr>
        <w:pStyle w:val="Heading1"/>
        <w:pBdr>
          <w:bottom w:val="single" w:sz="4" w:space="4" w:color="99C1E7"/>
        </w:pBdr>
      </w:pPr>
      <w:bookmarkStart w:id="107" w:name="_Toc000107"/>
      <w:r>
        <w:rPr/>
        <w:t>7 Validation of the master data</w:t>
      </w:r>
      <w:bookmarkEnd w:id="107"/>
    </w:p>
    <w:p>
      <w:r>
        <w:rPr/>
        <w:t>The data is checked at four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3324"/>
        <w:gridCol w:w="3324"/>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Where</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What is checked</w:t>
            </w:r>
          </w:p>
        </w:tc>
      </w:tr>
      <w:tr>
        <w:trPr>
          <w:cantSplit w:val="true"/>
        </w:trPr>
        <w:tc>
          <w:tcPr>
            <w:tcW w:type="dxa" w:w="3324"/>
            <w:tcMar>
              <w:top w:w="50" w:type="dxa"/>
              <w:bottom w:w="50" w:type="dxa"/>
              <w:left w:w="90" w:type="dxa"/>
              <w:right w:w="90" w:type="dxa"/>
            </w:tcMar>
          </w:tcPr>
          <w:p>
            <w:pPr>
              <w:pStyle w:val="BDOITable"/>
            </w:pPr>
            <w:r>
              <w:rPr>
                <w:sz w:val="18"/>
              </w:rPr>
              <w:t>On the sheet</w:t>
            </w:r>
          </w:p>
        </w:tc>
        <w:tc>
          <w:tcPr>
            <w:tcW w:type="dxa" w:w="3324"/>
            <w:tcMar>
              <w:top w:w="50" w:type="dxa"/>
              <w:bottom w:w="50" w:type="dxa"/>
              <w:left w:w="90" w:type="dxa"/>
              <w:right w:w="90" w:type="dxa"/>
            </w:tcMar>
          </w:tcPr>
          <w:p>
            <w:pPr>
              <w:pStyle w:val="BDOITable"/>
            </w:pPr>
            <w:r>
              <w:rPr>
                <w:sz w:val="18"/>
              </w:rPr>
              <w:t>The template</w:t>
            </w:r>
          </w:p>
        </w:tc>
        <w:tc>
          <w:tcPr>
            <w:tcW w:type="dxa" w:w="3324"/>
            <w:tcMar>
              <w:top w:w="50" w:type="dxa"/>
              <w:bottom w:w="50" w:type="dxa"/>
              <w:left w:w="90" w:type="dxa"/>
              <w:right w:w="90" w:type="dxa"/>
            </w:tcMar>
          </w:tcPr>
          <w:p>
            <w:pPr>
              <w:pStyle w:val="BDOITable"/>
            </w:pPr>
            <w:r>
              <w:rPr>
                <w:sz w:val="18"/>
              </w:rPr>
              <w:t>Mandatory cells, allowed values from the drop-downs, dates and numbers, codes of the templates filled in before; the index counts the rows and the missing mandatory cells</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Review by the project team</w:t>
            </w:r>
          </w:p>
        </w:tc>
        <w:tc>
          <w:tcPr>
            <w:tcW w:type="dxa" w:w="3324"/>
            <w:tcMar>
              <w:top w:w="50" w:type="dxa"/>
              <w:bottom w:w="50" w:type="dxa"/>
              <w:left w:w="90" w:type="dxa"/>
              <w:right w:w="90" w:type="dxa"/>
            </w:tcMar>
            <w:shd w:val="clear" w:color="auto" w:fill="E5F5FF"/>
          </w:tcPr>
          <w:p>
            <w:pPr>
              <w:pStyle w:val="BDOITable"/>
            </w:pPr>
            <w:r>
              <w:rPr>
                <w:sz w:val="18"/>
              </w:rPr>
              <w:t>The returned workbook</w:t>
            </w:r>
          </w:p>
        </w:tc>
        <w:tc>
          <w:tcPr>
            <w:tcW w:type="dxa" w:w="3324"/>
            <w:tcMar>
              <w:top w:w="50" w:type="dxa"/>
              <w:bottom w:w="50" w:type="dxa"/>
              <w:left w:w="90" w:type="dxa"/>
              <w:right w:w="90" w:type="dxa"/>
            </w:tcMar>
            <w:shd w:val="clear" w:color="auto" w:fill="E5F5FF"/>
          </w:tcPr>
          <w:p>
            <w:pPr>
              <w:pStyle w:val="BDOITable"/>
            </w:pPr>
            <w:r>
              <w:rPr>
                <w:sz w:val="18"/>
              </w:rPr>
              <w:t>Completeness against the index, consistency between the templates (every code used is defined), duplicates, and the answers to the questions</w:t>
            </w:r>
          </w:p>
        </w:tc>
      </w:tr>
      <w:tr>
        <w:trPr>
          <w:cantSplit w:val="true"/>
        </w:trPr>
        <w:tc>
          <w:tcPr>
            <w:tcW w:type="dxa" w:w="3324"/>
            <w:tcMar>
              <w:top w:w="50" w:type="dxa"/>
              <w:bottom w:w="50" w:type="dxa"/>
              <w:left w:w="90" w:type="dxa"/>
              <w:right w:w="90" w:type="dxa"/>
            </w:tcMar>
          </w:tcPr>
          <w:p>
            <w:pPr>
              <w:pStyle w:val="BDOITable"/>
            </w:pPr>
            <w:r>
              <w:rPr>
                <w:sz w:val="18"/>
              </w:rPr>
              <w:t>When loaded</w:t>
            </w:r>
          </w:p>
        </w:tc>
        <w:tc>
          <w:tcPr>
            <w:tcW w:type="dxa" w:w="3324"/>
            <w:tcMar>
              <w:top w:w="50" w:type="dxa"/>
              <w:bottom w:w="50" w:type="dxa"/>
              <w:left w:w="90" w:type="dxa"/>
              <w:right w:w="90" w:type="dxa"/>
            </w:tcMar>
          </w:tcPr>
          <w:p>
            <w:pPr>
              <w:pStyle w:val="BDOITable"/>
            </w:pPr>
            <w:r>
              <w:rPr>
                <w:sz w:val="18"/>
              </w:rPr>
              <w:t>Upload screen or Data Migration Console</w:t>
            </w:r>
          </w:p>
        </w:tc>
        <w:tc>
          <w:tcPr>
            <w:tcW w:type="dxa" w:w="3324"/>
            <w:tcMar>
              <w:top w:w="50" w:type="dxa"/>
              <w:bottom w:w="50" w:type="dxa"/>
              <w:left w:w="90" w:type="dxa"/>
              <w:right w:w="90" w:type="dxa"/>
            </w:tcMar>
          </w:tcPr>
          <w:p>
            <w:pPr>
              <w:pStyle w:val="BDOITable"/>
            </w:pPr>
            <w:r>
              <w:rPr>
                <w:sz w:val="18"/>
              </w:rPr>
              <w:t>Every row is checked as on the screen of the record (format, allowed values, existing codes, duplicates); rows with an error are refused with the reason and are corrected and loaded again. The Data Migration Console also checks the control file (row count and totals) and maps the legacy codes with the approved code maps</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After the load</w:t>
            </w:r>
          </w:p>
        </w:tc>
        <w:tc>
          <w:tcPr>
            <w:tcW w:type="dxa" w:w="3324"/>
            <w:tcMar>
              <w:top w:w="50" w:type="dxa"/>
              <w:bottom w:w="50" w:type="dxa"/>
              <w:left w:w="90" w:type="dxa"/>
              <w:right w:w="90" w:type="dxa"/>
            </w:tcMar>
            <w:shd w:val="clear" w:color="auto" w:fill="E5F5FF"/>
          </w:tcPr>
          <w:p>
            <w:pPr>
              <w:pStyle w:val="BDOITable"/>
            </w:pPr>
            <w:r>
              <w:rPr>
                <w:sz w:val="18"/>
              </w:rPr>
              <w:t>BIBS screens and reports</w:t>
            </w:r>
          </w:p>
        </w:tc>
        <w:tc>
          <w:tcPr>
            <w:tcW w:type="dxa" w:w="3324"/>
            <w:tcMar>
              <w:top w:w="50" w:type="dxa"/>
              <w:bottom w:w="50" w:type="dxa"/>
              <w:left w:w="90" w:type="dxa"/>
              <w:right w:w="90" w:type="dxa"/>
            </w:tcMar>
            <w:shd w:val="clear" w:color="auto" w:fill="E5F5FF"/>
          </w:tcPr>
          <w:p>
            <w:pPr>
              <w:pStyle w:val="BDOITable"/>
            </w:pPr>
            <w:r>
              <w:rPr>
                <w:sz w:val="18"/>
              </w:rPr>
              <w:t>Every record is authorised by a second user; the owner compares the records on the screens and in the lists and reports of BIBS with the template, and the data migration reconciliation compares the loaded totals with the legacy totals</w:t>
            </w:r>
          </w:p>
        </w:tc>
      </w:tr>
    </w:tbl>
    <w:p>
      <w:pPr>
        <w:pStyle w:val="BDOISpacer"/>
      </w:pPr>
    </w:p>
    <w:p>
      <w:r>
        <w:rPr/>
        <w:t>A record that is refused or found wrong is corrected in the template and loaded again; a correction after the load is made on the screen of the record, with the same maker-checker authorisation.</w:t>
      </w:r>
    </w:p>
    <w:p>
      <w:pPr>
        <w:pStyle w:val="Heading1"/>
        <w:pBdr>
          <w:bottom w:val="single" w:sz="4" w:space="4" w:color="99C1E7"/>
        </w:pBdr>
      </w:pPr>
      <w:bookmarkStart w:id="108" w:name="_Toc000108"/>
      <w:r>
        <w:rPr/>
        <w:t>8 Sign-off of the master data</w:t>
      </w:r>
      <w:bookmarkEnd w:id="108"/>
    </w:p>
    <w:p>
      <w:r>
        <w:rPr/>
        <w:t>The owner of each dataset signs it off twice. The template is confirmed before it is loaded (Confirmed by and Date on the sheet, status Confirmed in the index). The loaded data is signed off after the load and the check against the template: for the SIT set-up with the platform set-up for Drop 1 SIT, for UAT with the values for UAT, and for production with the production values before the dress rehearsal. The legacy datasets loaded by the Data Migration Console are signed with the reconciliation of each trial migration, of the dress rehearsal and of the go-live migration, on the Sign-off screen of the console.</w:t>
      </w:r>
    </w:p>
    <w:p>
      <w:r>
        <w:rPr/>
        <w:t>From the freeze of the code maps and reference values (T-7, 27 December 2027) a change of a master or reference value needs a change request approved by the change control board. After go-live the data is maintained on the screens of BIBS by the owners named in the index, with maker-checker.</w:t>
      </w:r>
    </w:p>
    <w:p>
      <w:pPr>
        <w:pStyle w:val="Heading1"/>
        <w:pBdr>
          <w:bottom w:val="single" w:sz="4" w:space="4" w:color="99C1E7"/>
        </w:pBdr>
      </w:pPr>
      <w:bookmarkStart w:id="109" w:name="_Toc000109"/>
      <w:r>
        <w:rPr/>
        <w:t>9 Gaps and set-up on screens</w:t>
      </w:r>
      <w:bookmarkEnd w:id="109"/>
    </w:p>
    <w:p>
      <w:r>
        <w:rPr/>
        <w:t>The following datasets have a template but no upload or Migration Console layout: BIBS takes their rows on the configuration screen only. No new upload is provided. The BDOI owner fills in the template; the BIBS configuration team keys the rows on the screen named, a second user authorises each record, and the owner checks the result against the template before the dress rehearsal.</w:t>
      </w:r>
    </w:p>
    <w:p>
      <w:pPr>
        <w:pStyle w:val="Caption"/>
        <w:keepNext/>
        <w:spacing w:after="60"/>
      </w:pPr>
      <w:r>
        <w:rPr>
          <w:b/>
          <w:i w:val="0"/>
        </w:rPr>
        <w:t xml:space="preserve">Table 5: </w:t>
      </w:r>
      <w:r>
        <w:rPr/>
        <w:t>Datasets without an upload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3966"/>
        <w:gridCol w:w="5099"/>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6"/>
              </w:rPr>
              <w:t>Template</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6"/>
              </w:rPr>
              <w:t>Dataset</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6"/>
              </w:rPr>
              <w:t>Keyed on</w:t>
            </w:r>
          </w:p>
        </w:tc>
      </w:tr>
      <w:tr>
        <w:tc>
          <w:tcPr>
            <w:tcW w:type="dxa" w:w="907"/>
            <w:tcMar>
              <w:top w:w="50" w:type="dxa"/>
              <w:bottom w:w="50" w:type="dxa"/>
              <w:left w:w="90" w:type="dxa"/>
              <w:right w:w="90" w:type="dxa"/>
            </w:tcMar>
          </w:tcPr>
          <w:p>
            <w:pPr>
              <w:pStyle w:val="BDOITable"/>
            </w:pPr>
            <w:r>
              <w:rPr>
                <w:sz w:val="16"/>
              </w:rPr>
              <w:t>D0-02</w:t>
            </w:r>
          </w:p>
        </w:tc>
        <w:tc>
          <w:tcPr>
            <w:tcW w:type="dxa" w:w="3966"/>
            <w:tcMar>
              <w:top w:w="50" w:type="dxa"/>
              <w:bottom w:w="50" w:type="dxa"/>
              <w:left w:w="90" w:type="dxa"/>
              <w:right w:w="90" w:type="dxa"/>
            </w:tcMar>
          </w:tcPr>
          <w:p>
            <w:pPr>
              <w:pStyle w:val="BDOITable"/>
            </w:pPr>
            <w:r>
              <w:rPr>
                <w:sz w:val="16"/>
              </w:rPr>
              <w:t>Branches</w:t>
            </w:r>
          </w:p>
        </w:tc>
        <w:tc>
          <w:tcPr>
            <w:tcW w:type="dxa" w:w="5099"/>
            <w:tcMar>
              <w:top w:w="50" w:type="dxa"/>
              <w:bottom w:w="50" w:type="dxa"/>
              <w:left w:w="90" w:type="dxa"/>
              <w:right w:w="90" w:type="dxa"/>
            </w:tcMar>
          </w:tcPr>
          <w:p>
            <w:pPr>
              <w:pStyle w:val="BDOITable"/>
            </w:pPr>
            <w:r>
              <w:rPr>
                <w:sz w:val="16"/>
              </w:rPr>
              <w:t>Setup &amp; Administration › Setup › Branches</w:t>
            </w:r>
          </w:p>
        </w:tc>
      </w:tr>
      <w:tr>
        <w:tc>
          <w:tcPr>
            <w:tcW w:type="dxa" w:w="907"/>
            <w:tcMar>
              <w:top w:w="50" w:type="dxa"/>
              <w:bottom w:w="50" w:type="dxa"/>
              <w:left w:w="90" w:type="dxa"/>
              <w:right w:w="90" w:type="dxa"/>
            </w:tcMar>
            <w:shd w:val="clear" w:color="auto" w:fill="E5F5FF"/>
          </w:tcPr>
          <w:p>
            <w:pPr>
              <w:pStyle w:val="BDOITable"/>
            </w:pPr>
            <w:r>
              <w:rPr>
                <w:sz w:val="16"/>
              </w:rPr>
              <w:t>D0-04</w:t>
            </w:r>
          </w:p>
        </w:tc>
        <w:tc>
          <w:tcPr>
            <w:tcW w:type="dxa" w:w="3966"/>
            <w:tcMar>
              <w:top w:w="50" w:type="dxa"/>
              <w:bottom w:w="50" w:type="dxa"/>
              <w:left w:w="90" w:type="dxa"/>
              <w:right w:w="90" w:type="dxa"/>
            </w:tcMar>
            <w:shd w:val="clear" w:color="auto" w:fill="E5F5FF"/>
          </w:tcPr>
          <w:p>
            <w:pPr>
              <w:pStyle w:val="BDOITable"/>
            </w:pPr>
            <w:r>
              <w:rPr>
                <w:sz w:val="16"/>
              </w:rPr>
              <w:t>Cost centres and business lines</w:t>
            </w:r>
          </w:p>
        </w:tc>
        <w:tc>
          <w:tcPr>
            <w:tcW w:type="dxa" w:w="5099"/>
            <w:tcMar>
              <w:top w:w="50" w:type="dxa"/>
              <w:bottom w:w="50" w:type="dxa"/>
              <w:left w:w="90" w:type="dxa"/>
              <w:right w:w="90" w:type="dxa"/>
            </w:tcMar>
            <w:shd w:val="clear" w:color="auto" w:fill="E5F5FF"/>
          </w:tcPr>
          <w:p>
            <w:pPr>
              <w:pStyle w:val="BDOITable"/>
            </w:pPr>
            <w:r>
              <w:rPr>
                <w:sz w:val="16"/>
              </w:rPr>
              <w:t>Setup &amp; Administration › Setup › Dimensions</w:t>
            </w:r>
          </w:p>
        </w:tc>
      </w:tr>
      <w:tr>
        <w:tc>
          <w:tcPr>
            <w:tcW w:type="dxa" w:w="907"/>
            <w:tcMar>
              <w:top w:w="50" w:type="dxa"/>
              <w:bottom w:w="50" w:type="dxa"/>
              <w:left w:w="90" w:type="dxa"/>
              <w:right w:w="90" w:type="dxa"/>
            </w:tcMar>
          </w:tcPr>
          <w:p>
            <w:pPr>
              <w:pStyle w:val="BDOITable"/>
            </w:pPr>
            <w:r>
              <w:rPr>
                <w:sz w:val="16"/>
              </w:rPr>
              <w:t>D0-07</w:t>
            </w:r>
          </w:p>
        </w:tc>
        <w:tc>
          <w:tcPr>
            <w:tcW w:type="dxa" w:w="3966"/>
            <w:tcMar>
              <w:top w:w="50" w:type="dxa"/>
              <w:bottom w:w="50" w:type="dxa"/>
              <w:left w:w="90" w:type="dxa"/>
              <w:right w:w="90" w:type="dxa"/>
            </w:tcMar>
          </w:tcPr>
          <w:p>
            <w:pPr>
              <w:pStyle w:val="BDOITable"/>
            </w:pPr>
            <w:r>
              <w:rPr>
                <w:sz w:val="16"/>
              </w:rPr>
              <w:t>Account categories and numbering</w:t>
            </w:r>
          </w:p>
        </w:tc>
        <w:tc>
          <w:tcPr>
            <w:tcW w:type="dxa" w:w="5099"/>
            <w:tcMar>
              <w:top w:w="50" w:type="dxa"/>
              <w:bottom w:w="50" w:type="dxa"/>
              <w:left w:w="90" w:type="dxa"/>
              <w:right w:w="90" w:type="dxa"/>
            </w:tcMar>
          </w:tcPr>
          <w:p>
            <w:pPr>
              <w:pStyle w:val="BDOITable"/>
            </w:pPr>
            <w:r>
              <w:rPr>
                <w:sz w:val="16"/>
              </w:rPr>
              <w:t>Finance › General Ledger › Chart of Accounts</w:t>
            </w:r>
          </w:p>
        </w:tc>
      </w:tr>
      <w:tr>
        <w:tc>
          <w:tcPr>
            <w:tcW w:type="dxa" w:w="907"/>
            <w:tcMar>
              <w:top w:w="50" w:type="dxa"/>
              <w:bottom w:w="50" w:type="dxa"/>
              <w:left w:w="90" w:type="dxa"/>
              <w:right w:w="90" w:type="dxa"/>
            </w:tcMar>
            <w:shd w:val="clear" w:color="auto" w:fill="E5F5FF"/>
          </w:tcPr>
          <w:p>
            <w:pPr>
              <w:pStyle w:val="BDOITable"/>
            </w:pPr>
            <w:r>
              <w:rPr>
                <w:sz w:val="16"/>
              </w:rPr>
              <w:t>PM-09</w:t>
            </w:r>
          </w:p>
        </w:tc>
        <w:tc>
          <w:tcPr>
            <w:tcW w:type="dxa" w:w="3966"/>
            <w:tcMar>
              <w:top w:w="50" w:type="dxa"/>
              <w:bottom w:w="50" w:type="dxa"/>
              <w:left w:w="90" w:type="dxa"/>
              <w:right w:w="90" w:type="dxa"/>
            </w:tcMar>
            <w:shd w:val="clear" w:color="auto" w:fill="E5F5FF"/>
          </w:tcPr>
          <w:p>
            <w:pPr>
              <w:pStyle w:val="BDOITable"/>
            </w:pPr>
            <w:r>
              <w:rPr>
                <w:sz w:val="16"/>
              </w:rPr>
              <w:t>Lists of values and parameters</w:t>
            </w:r>
          </w:p>
        </w:tc>
        <w:tc>
          <w:tcPr>
            <w:tcW w:type="dxa" w:w="5099"/>
            <w:tcMar>
              <w:top w:w="50" w:type="dxa"/>
              <w:bottom w:w="50" w:type="dxa"/>
              <w:left w:w="90" w:type="dxa"/>
              <w:right w:w="90" w:type="dxa"/>
            </w:tcMar>
            <w:shd w:val="clear" w:color="auto" w:fill="E5F5FF"/>
          </w:tcPr>
          <w:p>
            <w:pPr>
              <w:pStyle w:val="BDOITable"/>
            </w:pPr>
            <w:r>
              <w:rPr>
                <w:sz w:val="16"/>
              </w:rPr>
              <w:t>Setup &amp; Administration › Broking Setup › Lists of Values</w:t>
            </w:r>
          </w:p>
        </w:tc>
      </w:tr>
      <w:tr>
        <w:tc>
          <w:tcPr>
            <w:tcW w:type="dxa" w:w="907"/>
            <w:tcMar>
              <w:top w:w="50" w:type="dxa"/>
              <w:bottom w:w="50" w:type="dxa"/>
              <w:left w:w="90" w:type="dxa"/>
              <w:right w:w="90" w:type="dxa"/>
            </w:tcMar>
          </w:tcPr>
          <w:p>
            <w:pPr>
              <w:pStyle w:val="BDOITable"/>
            </w:pPr>
            <w:r>
              <w:rPr>
                <w:sz w:val="16"/>
              </w:rPr>
              <w:t>UA-02</w:t>
            </w:r>
          </w:p>
        </w:tc>
        <w:tc>
          <w:tcPr>
            <w:tcW w:type="dxa" w:w="3966"/>
            <w:tcMar>
              <w:top w:w="50" w:type="dxa"/>
              <w:bottom w:w="50" w:type="dxa"/>
              <w:left w:w="90" w:type="dxa"/>
              <w:right w:w="90" w:type="dxa"/>
            </w:tcMar>
          </w:tcPr>
          <w:p>
            <w:pPr>
              <w:pStyle w:val="BDOITable"/>
            </w:pPr>
            <w:r>
              <w:rPr>
                <w:sz w:val="16"/>
              </w:rPr>
              <w:t>Role-to-permission matrix</w:t>
            </w:r>
          </w:p>
        </w:tc>
        <w:tc>
          <w:tcPr>
            <w:tcW w:type="dxa" w:w="5099"/>
            <w:tcMar>
              <w:top w:w="50" w:type="dxa"/>
              <w:bottom w:w="50" w:type="dxa"/>
              <w:left w:w="90" w:type="dxa"/>
              <w:right w:w="90" w:type="dxa"/>
            </w:tcMar>
          </w:tcPr>
          <w:p>
            <w:pPr>
              <w:pStyle w:val="BDOITable"/>
            </w:pPr>
            <w:r>
              <w:rPr>
                <w:sz w:val="16"/>
              </w:rPr>
              <w:t>Setup &amp; Administration › User Access › Group Profile Requests</w:t>
            </w:r>
          </w:p>
        </w:tc>
      </w:tr>
      <w:tr>
        <w:tc>
          <w:tcPr>
            <w:tcW w:type="dxa" w:w="907"/>
            <w:tcMar>
              <w:top w:w="50" w:type="dxa"/>
              <w:bottom w:w="50" w:type="dxa"/>
              <w:left w:w="90" w:type="dxa"/>
              <w:right w:w="90" w:type="dxa"/>
            </w:tcMar>
            <w:shd w:val="clear" w:color="auto" w:fill="E5F5FF"/>
          </w:tcPr>
          <w:p>
            <w:pPr>
              <w:pStyle w:val="BDOITable"/>
            </w:pPr>
            <w:r>
              <w:rPr>
                <w:sz w:val="16"/>
              </w:rPr>
              <w:t>UA-06</w:t>
            </w:r>
          </w:p>
        </w:tc>
        <w:tc>
          <w:tcPr>
            <w:tcW w:type="dxa" w:w="3966"/>
            <w:tcMar>
              <w:top w:w="50" w:type="dxa"/>
              <w:bottom w:w="50" w:type="dxa"/>
              <w:left w:w="90" w:type="dxa"/>
              <w:right w:w="90" w:type="dxa"/>
            </w:tcMar>
            <w:shd w:val="clear" w:color="auto" w:fill="E5F5FF"/>
          </w:tcPr>
          <w:p>
            <w:pPr>
              <w:pStyle w:val="BDOITable"/>
            </w:pPr>
            <w:r>
              <w:rPr>
                <w:sz w:val="16"/>
              </w:rPr>
              <w:t>Lists of values</w:t>
            </w:r>
          </w:p>
        </w:tc>
        <w:tc>
          <w:tcPr>
            <w:tcW w:type="dxa" w:w="5099"/>
            <w:tcMar>
              <w:top w:w="50" w:type="dxa"/>
              <w:bottom w:w="50" w:type="dxa"/>
              <w:left w:w="90" w:type="dxa"/>
              <w:right w:w="90" w:type="dxa"/>
            </w:tcMar>
            <w:shd w:val="clear" w:color="auto" w:fill="E5F5FF"/>
          </w:tcPr>
          <w:p>
            <w:pPr>
              <w:pStyle w:val="BDOITable"/>
            </w:pPr>
            <w:r>
              <w:rPr>
                <w:sz w:val="16"/>
              </w:rPr>
              <w:t>Lists of Values (New Business set) under maker-checker</w:t>
            </w:r>
          </w:p>
        </w:tc>
      </w:tr>
      <w:tr>
        <w:tc>
          <w:tcPr>
            <w:tcW w:type="dxa" w:w="907"/>
            <w:tcMar>
              <w:top w:w="50" w:type="dxa"/>
              <w:bottom w:w="50" w:type="dxa"/>
              <w:left w:w="90" w:type="dxa"/>
              <w:right w:w="90" w:type="dxa"/>
            </w:tcMar>
          </w:tcPr>
          <w:p>
            <w:pPr>
              <w:pStyle w:val="BDOITable"/>
            </w:pPr>
            <w:r>
              <w:rPr>
                <w:sz w:val="16"/>
              </w:rPr>
              <w:t>D0-05</w:t>
            </w:r>
          </w:p>
        </w:tc>
        <w:tc>
          <w:tcPr>
            <w:tcW w:type="dxa" w:w="3966"/>
            <w:tcMar>
              <w:top w:w="50" w:type="dxa"/>
              <w:bottom w:w="50" w:type="dxa"/>
              <w:left w:w="90" w:type="dxa"/>
              <w:right w:w="90" w:type="dxa"/>
            </w:tcMar>
          </w:tcPr>
          <w:p>
            <w:pPr>
              <w:pStyle w:val="BDOITable"/>
            </w:pPr>
            <w:r>
              <w:rPr>
                <w:sz w:val="16"/>
              </w:rPr>
              <w:t>Employees</w:t>
            </w:r>
          </w:p>
        </w:tc>
        <w:tc>
          <w:tcPr>
            <w:tcW w:type="dxa" w:w="5099"/>
            <w:tcMar>
              <w:top w:w="50" w:type="dxa"/>
              <w:bottom w:w="50" w:type="dxa"/>
              <w:left w:w="90" w:type="dxa"/>
              <w:right w:w="90" w:type="dxa"/>
            </w:tcMar>
          </w:tcPr>
          <w:p>
            <w:pPr>
              <w:pStyle w:val="BDOITable"/>
            </w:pPr>
            <w:r>
              <w:rPr>
                <w:sz w:val="16"/>
              </w:rPr>
              <w:t>Setup &amp; Administration › Setup › Employees</w:t>
            </w:r>
          </w:p>
        </w:tc>
      </w:tr>
      <w:tr>
        <w:tc>
          <w:tcPr>
            <w:tcW w:type="dxa" w:w="907"/>
            <w:tcMar>
              <w:top w:w="50" w:type="dxa"/>
              <w:bottom w:w="50" w:type="dxa"/>
              <w:left w:w="90" w:type="dxa"/>
              <w:right w:w="90" w:type="dxa"/>
            </w:tcMar>
            <w:shd w:val="clear" w:color="auto" w:fill="E5F5FF"/>
          </w:tcPr>
          <w:p>
            <w:pPr>
              <w:pStyle w:val="BDOITable"/>
            </w:pPr>
            <w:r>
              <w:rPr>
                <w:sz w:val="16"/>
              </w:rPr>
              <w:t>MD-01</w:t>
            </w:r>
          </w:p>
        </w:tc>
        <w:tc>
          <w:tcPr>
            <w:tcW w:type="dxa" w:w="3966"/>
            <w:tcMar>
              <w:top w:w="50" w:type="dxa"/>
              <w:bottom w:w="50" w:type="dxa"/>
              <w:left w:w="90" w:type="dxa"/>
              <w:right w:w="90" w:type="dxa"/>
            </w:tcMar>
            <w:shd w:val="clear" w:color="auto" w:fill="E5F5FF"/>
          </w:tcPr>
          <w:p>
            <w:pPr>
              <w:pStyle w:val="BDOITable"/>
            </w:pPr>
            <w:r>
              <w:rPr>
                <w:sz w:val="16"/>
              </w:rPr>
              <w:t>Business partners (reinsurers, intermediaries, suppliers)</w:t>
            </w:r>
          </w:p>
        </w:tc>
        <w:tc>
          <w:tcPr>
            <w:tcW w:type="dxa" w:w="5099"/>
            <w:tcMar>
              <w:top w:w="50" w:type="dxa"/>
              <w:bottom w:w="50" w:type="dxa"/>
              <w:left w:w="90" w:type="dxa"/>
              <w:right w:w="90" w:type="dxa"/>
            </w:tcMar>
            <w:shd w:val="clear" w:color="auto" w:fill="E5F5FF"/>
          </w:tcPr>
          <w:p>
            <w:pPr>
              <w:pStyle w:val="BDOITable"/>
            </w:pPr>
            <w:r>
              <w:rPr>
                <w:sz w:val="16"/>
              </w:rPr>
              <w:t>Setup &amp; Administration › Setup › Business Partners</w:t>
            </w:r>
          </w:p>
        </w:tc>
      </w:tr>
      <w:tr>
        <w:tc>
          <w:tcPr>
            <w:tcW w:type="dxa" w:w="907"/>
            <w:tcMar>
              <w:top w:w="50" w:type="dxa"/>
              <w:bottom w:w="50" w:type="dxa"/>
              <w:left w:w="90" w:type="dxa"/>
              <w:right w:w="90" w:type="dxa"/>
            </w:tcMar>
          </w:tcPr>
          <w:p>
            <w:pPr>
              <w:pStyle w:val="BDOITable"/>
            </w:pPr>
            <w:r>
              <w:rPr>
                <w:sz w:val="16"/>
              </w:rPr>
              <w:t>D0-03</w:t>
            </w:r>
          </w:p>
        </w:tc>
        <w:tc>
          <w:tcPr>
            <w:tcW w:type="dxa" w:w="3966"/>
            <w:tcMar>
              <w:top w:w="50" w:type="dxa"/>
              <w:bottom w:w="50" w:type="dxa"/>
              <w:left w:w="90" w:type="dxa"/>
              <w:right w:w="90" w:type="dxa"/>
            </w:tcMar>
          </w:tcPr>
          <w:p>
            <w:pPr>
              <w:pStyle w:val="BDOITable"/>
            </w:pPr>
            <w:r>
              <w:rPr>
                <w:sz w:val="16"/>
              </w:rPr>
              <w:t>Holiday calendar</w:t>
            </w:r>
          </w:p>
        </w:tc>
        <w:tc>
          <w:tcPr>
            <w:tcW w:type="dxa" w:w="5099"/>
            <w:tcMar>
              <w:top w:w="50" w:type="dxa"/>
              <w:bottom w:w="50" w:type="dxa"/>
              <w:left w:w="90" w:type="dxa"/>
              <w:right w:w="90" w:type="dxa"/>
            </w:tcMar>
          </w:tcPr>
          <w:p>
            <w:pPr>
              <w:pStyle w:val="BDOITable"/>
            </w:pPr>
            <w:r>
              <w:rPr>
                <w:sz w:val="16"/>
              </w:rPr>
              <w:t>Setup &amp; Administration › Setup › Holiday Calendar</w:t>
            </w:r>
          </w:p>
        </w:tc>
      </w:tr>
      <w:tr>
        <w:tc>
          <w:tcPr>
            <w:tcW w:type="dxa" w:w="907"/>
            <w:tcMar>
              <w:top w:w="50" w:type="dxa"/>
              <w:bottom w:w="50" w:type="dxa"/>
              <w:left w:w="90" w:type="dxa"/>
              <w:right w:w="90" w:type="dxa"/>
            </w:tcMar>
            <w:shd w:val="clear" w:color="auto" w:fill="E5F5FF"/>
          </w:tcPr>
          <w:p>
            <w:pPr>
              <w:pStyle w:val="BDOITable"/>
            </w:pPr>
            <w:r>
              <w:rPr>
                <w:sz w:val="16"/>
              </w:rPr>
              <w:t>UA-04</w:t>
            </w:r>
          </w:p>
        </w:tc>
        <w:tc>
          <w:tcPr>
            <w:tcW w:type="dxa" w:w="3966"/>
            <w:tcMar>
              <w:top w:w="50" w:type="dxa"/>
              <w:bottom w:w="50" w:type="dxa"/>
              <w:left w:w="90" w:type="dxa"/>
              <w:right w:w="90" w:type="dxa"/>
            </w:tcMar>
            <w:shd w:val="clear" w:color="auto" w:fill="E5F5FF"/>
          </w:tcPr>
          <w:p>
            <w:pPr>
              <w:pStyle w:val="BDOITable"/>
            </w:pPr>
            <w:r>
              <w:rPr>
                <w:sz w:val="16"/>
              </w:rPr>
              <w:t>Separation-of-duties rules</w:t>
            </w:r>
          </w:p>
        </w:tc>
        <w:tc>
          <w:tcPr>
            <w:tcW w:type="dxa" w:w="5099"/>
            <w:tcMar>
              <w:top w:w="50" w:type="dxa"/>
              <w:bottom w:w="50" w:type="dxa"/>
              <w:left w:w="90" w:type="dxa"/>
              <w:right w:w="90" w:type="dxa"/>
            </w:tcMar>
            <w:shd w:val="clear" w:color="auto" w:fill="E5F5FF"/>
          </w:tcPr>
          <w:p>
            <w:pPr>
              <w:pStyle w:val="BDOITable"/>
            </w:pPr>
            <w:r>
              <w:rPr>
                <w:sz w:val="16"/>
              </w:rPr>
              <w:t>Setup &amp; Administration › User Access › Separation of Duties</w:t>
            </w:r>
          </w:p>
        </w:tc>
      </w:tr>
      <w:tr>
        <w:tc>
          <w:tcPr>
            <w:tcW w:type="dxa" w:w="907"/>
            <w:tcMar>
              <w:top w:w="50" w:type="dxa"/>
              <w:bottom w:w="50" w:type="dxa"/>
              <w:left w:w="90" w:type="dxa"/>
              <w:right w:w="90" w:type="dxa"/>
            </w:tcMar>
          </w:tcPr>
          <w:p>
            <w:pPr>
              <w:pStyle w:val="BDOITable"/>
            </w:pPr>
            <w:r>
              <w:rPr>
                <w:sz w:val="16"/>
              </w:rPr>
              <w:t>D0-11</w:t>
            </w:r>
          </w:p>
        </w:tc>
        <w:tc>
          <w:tcPr>
            <w:tcW w:type="dxa" w:w="3966"/>
            <w:tcMar>
              <w:top w:w="50" w:type="dxa"/>
              <w:bottom w:w="50" w:type="dxa"/>
              <w:left w:w="90" w:type="dxa"/>
              <w:right w:w="90" w:type="dxa"/>
            </w:tcMar>
          </w:tcPr>
          <w:p>
            <w:pPr>
              <w:pStyle w:val="BDOITable"/>
            </w:pPr>
            <w:r>
              <w:rPr>
                <w:sz w:val="16"/>
              </w:rPr>
              <w:t>Company bank accounts</w:t>
            </w:r>
          </w:p>
        </w:tc>
        <w:tc>
          <w:tcPr>
            <w:tcW w:type="dxa" w:w="5099"/>
            <w:tcMar>
              <w:top w:w="50" w:type="dxa"/>
              <w:bottom w:w="50" w:type="dxa"/>
              <w:left w:w="90" w:type="dxa"/>
              <w:right w:w="90" w:type="dxa"/>
            </w:tcMar>
          </w:tcPr>
          <w:p>
            <w:pPr>
              <w:pStyle w:val="BDOITable"/>
            </w:pPr>
            <w:r>
              <w:rPr>
                <w:sz w:val="16"/>
              </w:rPr>
              <w:t>Finance › Disbursement › Bank Accounts and Checks</w:t>
            </w:r>
          </w:p>
        </w:tc>
      </w:tr>
      <w:tr>
        <w:tc>
          <w:tcPr>
            <w:tcW w:type="dxa" w:w="907"/>
            <w:tcMar>
              <w:top w:w="50" w:type="dxa"/>
              <w:bottom w:w="50" w:type="dxa"/>
              <w:left w:w="90" w:type="dxa"/>
              <w:right w:w="90" w:type="dxa"/>
            </w:tcMar>
            <w:shd w:val="clear" w:color="auto" w:fill="E5F5FF"/>
          </w:tcPr>
          <w:p>
            <w:pPr>
              <w:pStyle w:val="BDOITable"/>
            </w:pPr>
            <w:r>
              <w:rPr>
                <w:sz w:val="16"/>
              </w:rPr>
              <w:t>D0-01</w:t>
            </w:r>
          </w:p>
        </w:tc>
        <w:tc>
          <w:tcPr>
            <w:tcW w:type="dxa" w:w="3966"/>
            <w:tcMar>
              <w:top w:w="50" w:type="dxa"/>
              <w:bottom w:w="50" w:type="dxa"/>
              <w:left w:w="90" w:type="dxa"/>
              <w:right w:w="90" w:type="dxa"/>
            </w:tcMar>
            <w:shd w:val="clear" w:color="auto" w:fill="E5F5FF"/>
          </w:tcPr>
          <w:p>
            <w:pPr>
              <w:pStyle w:val="BDOITable"/>
            </w:pPr>
            <w:r>
              <w:rPr>
                <w:sz w:val="16"/>
              </w:rPr>
              <w:t>Company</w:t>
            </w:r>
          </w:p>
        </w:tc>
        <w:tc>
          <w:tcPr>
            <w:tcW w:type="dxa" w:w="5099"/>
            <w:tcMar>
              <w:top w:w="50" w:type="dxa"/>
              <w:bottom w:w="50" w:type="dxa"/>
              <w:left w:w="90" w:type="dxa"/>
              <w:right w:w="90" w:type="dxa"/>
            </w:tcMar>
            <w:shd w:val="clear" w:color="auto" w:fill="E5F5FF"/>
          </w:tcPr>
          <w:p>
            <w:pPr>
              <w:pStyle w:val="BDOITable"/>
            </w:pPr>
            <w:r>
              <w:rPr>
                <w:sz w:val="16"/>
              </w:rPr>
              <w:t>Setup &amp; Administration › Setup › Companies</w:t>
            </w:r>
          </w:p>
        </w:tc>
      </w:tr>
      <w:tr>
        <w:tc>
          <w:tcPr>
            <w:tcW w:type="dxa" w:w="907"/>
            <w:tcMar>
              <w:top w:w="50" w:type="dxa"/>
              <w:bottom w:w="50" w:type="dxa"/>
              <w:left w:w="90" w:type="dxa"/>
              <w:right w:w="90" w:type="dxa"/>
            </w:tcMar>
          </w:tcPr>
          <w:p>
            <w:pPr>
              <w:pStyle w:val="BDOITable"/>
            </w:pPr>
            <w:r>
              <w:rPr>
                <w:sz w:val="16"/>
              </w:rPr>
              <w:t>D0-08</w:t>
            </w:r>
          </w:p>
        </w:tc>
        <w:tc>
          <w:tcPr>
            <w:tcW w:type="dxa" w:w="3966"/>
            <w:tcMar>
              <w:top w:w="50" w:type="dxa"/>
              <w:bottom w:w="50" w:type="dxa"/>
              <w:left w:w="90" w:type="dxa"/>
              <w:right w:w="90" w:type="dxa"/>
            </w:tcMar>
          </w:tcPr>
          <w:p>
            <w:pPr>
              <w:pStyle w:val="BDOITable"/>
            </w:pPr>
            <w:r>
              <w:rPr>
                <w:sz w:val="16"/>
              </w:rPr>
              <w:t>Accounting rules</w:t>
            </w:r>
          </w:p>
        </w:tc>
        <w:tc>
          <w:tcPr>
            <w:tcW w:type="dxa" w:w="5099"/>
            <w:tcMar>
              <w:top w:w="50" w:type="dxa"/>
              <w:bottom w:w="50" w:type="dxa"/>
              <w:left w:w="90" w:type="dxa"/>
              <w:right w:w="90" w:type="dxa"/>
            </w:tcMar>
          </w:tcPr>
          <w:p>
            <w:pPr>
              <w:pStyle w:val="BDOITable"/>
            </w:pPr>
            <w:r>
              <w:rPr>
                <w:sz w:val="16"/>
              </w:rPr>
              <w:t>Finance › Accounting Engine › Accounting Rules</w:t>
            </w:r>
          </w:p>
        </w:tc>
      </w:tr>
      <w:tr>
        <w:tc>
          <w:tcPr>
            <w:tcW w:type="dxa" w:w="907"/>
            <w:tcMar>
              <w:top w:w="50" w:type="dxa"/>
              <w:bottom w:w="50" w:type="dxa"/>
              <w:left w:w="90" w:type="dxa"/>
              <w:right w:w="90" w:type="dxa"/>
            </w:tcMar>
            <w:shd w:val="clear" w:color="auto" w:fill="E5F5FF"/>
          </w:tcPr>
          <w:p>
            <w:pPr>
              <w:pStyle w:val="BDOITable"/>
            </w:pPr>
            <w:r>
              <w:rPr>
                <w:sz w:val="16"/>
              </w:rPr>
              <w:t>D0-09</w:t>
            </w:r>
          </w:p>
        </w:tc>
        <w:tc>
          <w:tcPr>
            <w:tcW w:type="dxa" w:w="3966"/>
            <w:tcMar>
              <w:top w:w="50" w:type="dxa"/>
              <w:bottom w:w="50" w:type="dxa"/>
              <w:left w:w="90" w:type="dxa"/>
              <w:right w:w="90" w:type="dxa"/>
            </w:tcMar>
            <w:shd w:val="clear" w:color="auto" w:fill="E5F5FF"/>
          </w:tcPr>
          <w:p>
            <w:pPr>
              <w:pStyle w:val="BDOITable"/>
            </w:pPr>
            <w:r>
              <w:rPr>
                <w:sz w:val="16"/>
              </w:rPr>
              <w:t>Legacy control accounts</w:t>
            </w:r>
          </w:p>
        </w:tc>
        <w:tc>
          <w:tcPr>
            <w:tcW w:type="dxa" w:w="5099"/>
            <w:tcMar>
              <w:top w:w="50" w:type="dxa"/>
              <w:bottom w:w="50" w:type="dxa"/>
              <w:left w:w="90" w:type="dxa"/>
              <w:right w:w="90" w:type="dxa"/>
            </w:tcMar>
            <w:shd w:val="clear" w:color="auto" w:fill="E5F5FF"/>
          </w:tcPr>
          <w:p>
            <w:pPr>
              <w:pStyle w:val="BDOITable"/>
            </w:pPr>
            <w:r>
              <w:rPr>
                <w:sz w:val="16"/>
              </w:rPr>
              <w:t>Finance › General Ledger › Chart of Accounts</w:t>
            </w:r>
          </w:p>
        </w:tc>
      </w:tr>
      <w:tr>
        <w:tc>
          <w:tcPr>
            <w:tcW w:type="dxa" w:w="907"/>
            <w:tcMar>
              <w:top w:w="50" w:type="dxa"/>
              <w:bottom w:w="50" w:type="dxa"/>
              <w:left w:w="90" w:type="dxa"/>
              <w:right w:w="90" w:type="dxa"/>
            </w:tcMar>
          </w:tcPr>
          <w:p>
            <w:pPr>
              <w:pStyle w:val="BDOITable"/>
            </w:pPr>
            <w:r>
              <w:rPr>
                <w:sz w:val="16"/>
              </w:rPr>
              <w:t>D0-10</w:t>
            </w:r>
          </w:p>
        </w:tc>
        <w:tc>
          <w:tcPr>
            <w:tcW w:type="dxa" w:w="3966"/>
            <w:tcMar>
              <w:top w:w="50" w:type="dxa"/>
              <w:bottom w:w="50" w:type="dxa"/>
              <w:left w:w="90" w:type="dxa"/>
              <w:right w:w="90" w:type="dxa"/>
            </w:tcMar>
          </w:tcPr>
          <w:p>
            <w:pPr>
              <w:pStyle w:val="BDOITable"/>
            </w:pPr>
            <w:r>
              <w:rPr>
                <w:sz w:val="16"/>
              </w:rPr>
              <w:t>Tax codes</w:t>
            </w:r>
          </w:p>
        </w:tc>
        <w:tc>
          <w:tcPr>
            <w:tcW w:type="dxa" w:w="5099"/>
            <w:tcMar>
              <w:top w:w="50" w:type="dxa"/>
              <w:bottom w:w="50" w:type="dxa"/>
              <w:left w:w="90" w:type="dxa"/>
              <w:right w:w="90" w:type="dxa"/>
            </w:tcMar>
          </w:tcPr>
          <w:p>
            <w:pPr>
              <w:pStyle w:val="BDOITable"/>
            </w:pPr>
            <w:r>
              <w:rPr>
                <w:sz w:val="16"/>
              </w:rPr>
              <w:t>Finance › Tax &amp; Statutory › Tax Codes &amp; Forms</w:t>
            </w:r>
          </w:p>
        </w:tc>
      </w:tr>
      <w:tr>
        <w:tc>
          <w:tcPr>
            <w:tcW w:type="dxa" w:w="907"/>
            <w:tcMar>
              <w:top w:w="50" w:type="dxa"/>
              <w:bottom w:w="50" w:type="dxa"/>
              <w:left w:w="90" w:type="dxa"/>
              <w:right w:w="90" w:type="dxa"/>
            </w:tcMar>
            <w:shd w:val="clear" w:color="auto" w:fill="E5F5FF"/>
          </w:tcPr>
          <w:p>
            <w:pPr>
              <w:pStyle w:val="BDOITable"/>
            </w:pPr>
            <w:r>
              <w:rPr>
                <w:sz w:val="16"/>
              </w:rPr>
              <w:t>D0-15</w:t>
            </w:r>
          </w:p>
        </w:tc>
        <w:tc>
          <w:tcPr>
            <w:tcW w:type="dxa" w:w="3966"/>
            <w:tcMar>
              <w:top w:w="50" w:type="dxa"/>
              <w:bottom w:w="50" w:type="dxa"/>
              <w:left w:w="90" w:type="dxa"/>
              <w:right w:w="90" w:type="dxa"/>
            </w:tcMar>
            <w:shd w:val="clear" w:color="auto" w:fill="E5F5FF"/>
          </w:tcPr>
          <w:p>
            <w:pPr>
              <w:pStyle w:val="BDOITable"/>
            </w:pPr>
            <w:r>
              <w:rPr>
                <w:sz w:val="16"/>
              </w:rPr>
              <w:t>Approval limits and matrices</w:t>
            </w:r>
          </w:p>
        </w:tc>
        <w:tc>
          <w:tcPr>
            <w:tcW w:type="dxa" w:w="5099"/>
            <w:tcMar>
              <w:top w:w="50" w:type="dxa"/>
              <w:bottom w:w="50" w:type="dxa"/>
              <w:left w:w="90" w:type="dxa"/>
              <w:right w:w="90" w:type="dxa"/>
            </w:tcMar>
            <w:shd w:val="clear" w:color="auto" w:fill="E5F5FF"/>
          </w:tcPr>
          <w:p>
            <w:pPr>
              <w:pStyle w:val="BDOITable"/>
            </w:pPr>
            <w:r>
              <w:rPr>
                <w:sz w:val="16"/>
              </w:rPr>
              <w:t>Submitted Policies Setup, EB Setup, Compliance Setup (Configuration Versions) and Disbursement approver routing</w:t>
            </w:r>
          </w:p>
        </w:tc>
      </w:tr>
      <w:tr>
        <w:tc>
          <w:tcPr>
            <w:tcW w:type="dxa" w:w="907"/>
            <w:tcMar>
              <w:top w:w="50" w:type="dxa"/>
              <w:bottom w:w="50" w:type="dxa"/>
              <w:left w:w="90" w:type="dxa"/>
              <w:right w:w="90" w:type="dxa"/>
            </w:tcMar>
          </w:tcPr>
          <w:p>
            <w:pPr>
              <w:pStyle w:val="BDOITable"/>
            </w:pPr>
            <w:r>
              <w:rPr>
                <w:sz w:val="16"/>
              </w:rPr>
              <w:t>UA-03</w:t>
            </w:r>
          </w:p>
        </w:tc>
        <w:tc>
          <w:tcPr>
            <w:tcW w:type="dxa" w:w="3966"/>
            <w:tcMar>
              <w:top w:w="50" w:type="dxa"/>
              <w:bottom w:w="50" w:type="dxa"/>
              <w:left w:w="90" w:type="dxa"/>
              <w:right w:w="90" w:type="dxa"/>
            </w:tcMar>
          </w:tcPr>
          <w:p>
            <w:pPr>
              <w:pStyle w:val="BDOITable"/>
            </w:pPr>
            <w:r>
              <w:rPr>
                <w:sz w:val="16"/>
              </w:rPr>
              <w:t>Approvers, approval rules and limits</w:t>
            </w:r>
          </w:p>
        </w:tc>
        <w:tc>
          <w:tcPr>
            <w:tcW w:type="dxa" w:w="5099"/>
            <w:tcMar>
              <w:top w:w="50" w:type="dxa"/>
              <w:bottom w:w="50" w:type="dxa"/>
              <w:left w:w="90" w:type="dxa"/>
              <w:right w:w="90" w:type="dxa"/>
            </w:tcMar>
          </w:tcPr>
          <w:p>
            <w:pPr>
              <w:pStyle w:val="BDOITable"/>
            </w:pPr>
            <w:r>
              <w:rPr>
                <w:sz w:val="16"/>
              </w:rPr>
              <w:t>Setup &amp; Administration › User Access › New Request</w:t>
            </w:r>
          </w:p>
        </w:tc>
      </w:tr>
      <w:tr>
        <w:tc>
          <w:tcPr>
            <w:tcW w:type="dxa" w:w="907"/>
            <w:tcMar>
              <w:top w:w="50" w:type="dxa"/>
              <w:bottom w:w="50" w:type="dxa"/>
              <w:left w:w="90" w:type="dxa"/>
              <w:right w:w="90" w:type="dxa"/>
            </w:tcMar>
            <w:shd w:val="clear" w:color="auto" w:fill="E5F5FF"/>
          </w:tcPr>
          <w:p>
            <w:pPr>
              <w:pStyle w:val="BDOITable"/>
            </w:pPr>
            <w:r>
              <w:rPr>
                <w:sz w:val="16"/>
              </w:rPr>
              <w:t>PM-02</w:t>
            </w:r>
          </w:p>
        </w:tc>
        <w:tc>
          <w:tcPr>
            <w:tcW w:type="dxa" w:w="3966"/>
            <w:tcMar>
              <w:top w:w="50" w:type="dxa"/>
              <w:bottom w:w="50" w:type="dxa"/>
              <w:left w:w="90" w:type="dxa"/>
              <w:right w:w="90" w:type="dxa"/>
            </w:tcMar>
            <w:shd w:val="clear" w:color="auto" w:fill="E5F5FF"/>
          </w:tcPr>
          <w:p>
            <w:pPr>
              <w:pStyle w:val="BDOITable"/>
            </w:pPr>
            <w:r>
              <w:rPr>
                <w:sz w:val="16"/>
              </w:rPr>
              <w:t>Coverages, perils and field rules</w:t>
            </w:r>
          </w:p>
        </w:tc>
        <w:tc>
          <w:tcPr>
            <w:tcW w:type="dxa" w:w="5099"/>
            <w:tcMar>
              <w:top w:w="50" w:type="dxa"/>
              <w:bottom w:w="50" w:type="dxa"/>
              <w:left w:w="90" w:type="dxa"/>
              <w:right w:w="90" w:type="dxa"/>
            </w:tcMar>
            <w:shd w:val="clear" w:color="auto" w:fill="E5F5FF"/>
          </w:tcPr>
          <w:p>
            <w:pPr>
              <w:pStyle w:val="BDOITable"/>
            </w:pPr>
            <w:r>
              <w:rPr>
                <w:sz w:val="16"/>
              </w:rPr>
              <w:t>Client &amp; Policy › Product Maintenance › Coverages &amp; Clauses</w:t>
            </w:r>
          </w:p>
        </w:tc>
      </w:tr>
      <w:tr>
        <w:tc>
          <w:tcPr>
            <w:tcW w:type="dxa" w:w="907"/>
            <w:tcMar>
              <w:top w:w="50" w:type="dxa"/>
              <w:bottom w:w="50" w:type="dxa"/>
              <w:left w:w="90" w:type="dxa"/>
              <w:right w:w="90" w:type="dxa"/>
            </w:tcMar>
          </w:tcPr>
          <w:p>
            <w:pPr>
              <w:pStyle w:val="BDOITable"/>
            </w:pPr>
            <w:r>
              <w:rPr>
                <w:sz w:val="16"/>
              </w:rPr>
              <w:t>PM-03</w:t>
            </w:r>
          </w:p>
        </w:tc>
        <w:tc>
          <w:tcPr>
            <w:tcW w:type="dxa" w:w="3966"/>
            <w:tcMar>
              <w:top w:w="50" w:type="dxa"/>
              <w:bottom w:w="50" w:type="dxa"/>
              <w:left w:w="90" w:type="dxa"/>
              <w:right w:w="90" w:type="dxa"/>
            </w:tcMar>
          </w:tcPr>
          <w:p>
            <w:pPr>
              <w:pStyle w:val="BDOITable"/>
            </w:pPr>
            <w:r>
              <w:rPr>
                <w:sz w:val="16"/>
              </w:rPr>
              <w:t>Clause library</w:t>
            </w:r>
          </w:p>
        </w:tc>
        <w:tc>
          <w:tcPr>
            <w:tcW w:type="dxa" w:w="5099"/>
            <w:tcMar>
              <w:top w:w="50" w:type="dxa"/>
              <w:bottom w:w="50" w:type="dxa"/>
              <w:left w:w="90" w:type="dxa"/>
              <w:right w:w="90" w:type="dxa"/>
            </w:tcMar>
          </w:tcPr>
          <w:p>
            <w:pPr>
              <w:pStyle w:val="BDOITable"/>
            </w:pPr>
            <w:r>
              <w:rPr>
                <w:sz w:val="16"/>
              </w:rPr>
              <w:t>Client &amp; Policy › Product Maintenance › Coverages &amp; Clauses</w:t>
            </w:r>
          </w:p>
        </w:tc>
      </w:tr>
      <w:tr>
        <w:tc>
          <w:tcPr>
            <w:tcW w:type="dxa" w:w="907"/>
            <w:tcMar>
              <w:top w:w="50" w:type="dxa"/>
              <w:bottom w:w="50" w:type="dxa"/>
              <w:left w:w="90" w:type="dxa"/>
              <w:right w:w="90" w:type="dxa"/>
            </w:tcMar>
            <w:shd w:val="clear" w:color="auto" w:fill="E5F5FF"/>
          </w:tcPr>
          <w:p>
            <w:pPr>
              <w:pStyle w:val="BDOITable"/>
            </w:pPr>
            <w:r>
              <w:rPr>
                <w:sz w:val="16"/>
              </w:rPr>
              <w:t>D0-12</w:t>
            </w:r>
          </w:p>
        </w:tc>
        <w:tc>
          <w:tcPr>
            <w:tcW w:type="dxa" w:w="3966"/>
            <w:tcMar>
              <w:top w:w="50" w:type="dxa"/>
              <w:bottom w:w="50" w:type="dxa"/>
              <w:left w:w="90" w:type="dxa"/>
              <w:right w:w="90" w:type="dxa"/>
            </w:tcMar>
            <w:shd w:val="clear" w:color="auto" w:fill="E5F5FF"/>
          </w:tcPr>
          <w:p>
            <w:pPr>
              <w:pStyle w:val="BDOITable"/>
            </w:pPr>
            <w:r>
              <w:rPr>
                <w:sz w:val="16"/>
              </w:rPr>
              <w:t>Check books</w:t>
            </w:r>
          </w:p>
        </w:tc>
        <w:tc>
          <w:tcPr>
            <w:tcW w:type="dxa" w:w="5099"/>
            <w:tcMar>
              <w:top w:w="50" w:type="dxa"/>
              <w:bottom w:w="50" w:type="dxa"/>
              <w:left w:w="90" w:type="dxa"/>
              <w:right w:w="90" w:type="dxa"/>
            </w:tcMar>
            <w:shd w:val="clear" w:color="auto" w:fill="E5F5FF"/>
          </w:tcPr>
          <w:p>
            <w:pPr>
              <w:pStyle w:val="BDOITable"/>
            </w:pPr>
            <w:r>
              <w:rPr>
                <w:sz w:val="16"/>
              </w:rPr>
              <w:t>Finance › Disbursement › Bank Accounts and Checks</w:t>
            </w:r>
          </w:p>
        </w:tc>
      </w:tr>
      <w:tr>
        <w:tc>
          <w:tcPr>
            <w:tcW w:type="dxa" w:w="907"/>
            <w:tcMar>
              <w:top w:w="50" w:type="dxa"/>
              <w:bottom w:w="50" w:type="dxa"/>
              <w:left w:w="90" w:type="dxa"/>
              <w:right w:w="90" w:type="dxa"/>
            </w:tcMar>
          </w:tcPr>
          <w:p>
            <w:pPr>
              <w:pStyle w:val="BDOITable"/>
            </w:pPr>
            <w:r>
              <w:rPr>
                <w:sz w:val="16"/>
              </w:rPr>
              <w:t>D0-13</w:t>
            </w:r>
          </w:p>
        </w:tc>
        <w:tc>
          <w:tcPr>
            <w:tcW w:type="dxa" w:w="3966"/>
            <w:tcMar>
              <w:top w:w="50" w:type="dxa"/>
              <w:bottom w:w="50" w:type="dxa"/>
              <w:left w:w="90" w:type="dxa"/>
              <w:right w:w="90" w:type="dxa"/>
            </w:tcMar>
          </w:tcPr>
          <w:p>
            <w:pPr>
              <w:pStyle w:val="BDOITable"/>
            </w:pPr>
            <w:r>
              <w:rPr>
                <w:sz w:val="16"/>
              </w:rPr>
              <w:t>Petty cash funds</w:t>
            </w:r>
          </w:p>
        </w:tc>
        <w:tc>
          <w:tcPr>
            <w:tcW w:type="dxa" w:w="5099"/>
            <w:tcMar>
              <w:top w:w="50" w:type="dxa"/>
              <w:bottom w:w="50" w:type="dxa"/>
              <w:left w:w="90" w:type="dxa"/>
              <w:right w:w="90" w:type="dxa"/>
            </w:tcMar>
          </w:tcPr>
          <w:p>
            <w:pPr>
              <w:pStyle w:val="BDOITable"/>
            </w:pPr>
            <w:r>
              <w:rPr>
                <w:sz w:val="16"/>
              </w:rPr>
              <w:t>Finance › Payables &amp; Cash › Petty Cash</w:t>
            </w:r>
          </w:p>
        </w:tc>
      </w:tr>
      <w:tr>
        <w:tc>
          <w:tcPr>
            <w:tcW w:type="dxa" w:w="907"/>
            <w:tcMar>
              <w:top w:w="50" w:type="dxa"/>
              <w:bottom w:w="50" w:type="dxa"/>
              <w:left w:w="90" w:type="dxa"/>
              <w:right w:w="90" w:type="dxa"/>
            </w:tcMar>
            <w:shd w:val="clear" w:color="auto" w:fill="E5F5FF"/>
          </w:tcPr>
          <w:p>
            <w:pPr>
              <w:pStyle w:val="BDOITable"/>
            </w:pPr>
            <w:r>
              <w:rPr>
                <w:sz w:val="16"/>
              </w:rPr>
              <w:t>D0-14</w:t>
            </w:r>
          </w:p>
        </w:tc>
        <w:tc>
          <w:tcPr>
            <w:tcW w:type="dxa" w:w="3966"/>
            <w:tcMar>
              <w:top w:w="50" w:type="dxa"/>
              <w:bottom w:w="50" w:type="dxa"/>
              <w:left w:w="90" w:type="dxa"/>
              <w:right w:w="90" w:type="dxa"/>
            </w:tcMar>
            <w:shd w:val="clear" w:color="auto" w:fill="E5F5FF"/>
          </w:tcPr>
          <w:p>
            <w:pPr>
              <w:pStyle w:val="BDOITable"/>
            </w:pPr>
            <w:r>
              <w:rPr>
                <w:sz w:val="16"/>
              </w:rPr>
              <w:t>Bank statement layouts</w:t>
            </w:r>
          </w:p>
        </w:tc>
        <w:tc>
          <w:tcPr>
            <w:tcW w:type="dxa" w:w="5099"/>
            <w:tcMar>
              <w:top w:w="50" w:type="dxa"/>
              <w:bottom w:w="50" w:type="dxa"/>
              <w:left w:w="90" w:type="dxa"/>
              <w:right w:w="90" w:type="dxa"/>
            </w:tcMar>
            <w:shd w:val="clear" w:color="auto" w:fill="E5F5FF"/>
          </w:tcPr>
          <w:p>
            <w:pPr>
              <w:pStyle w:val="BDOITable"/>
            </w:pPr>
            <w:r>
              <w:rPr>
                <w:sz w:val="16"/>
              </w:rPr>
              <w:t>Setup &amp; Administration › Setup › Bank Statement Layouts</w:t>
            </w:r>
          </w:p>
        </w:tc>
      </w:tr>
      <w:tr>
        <w:tc>
          <w:tcPr>
            <w:tcW w:type="dxa" w:w="907"/>
            <w:tcMar>
              <w:top w:w="50" w:type="dxa"/>
              <w:bottom w:w="50" w:type="dxa"/>
              <w:left w:w="90" w:type="dxa"/>
              <w:right w:w="90" w:type="dxa"/>
            </w:tcMar>
          </w:tcPr>
          <w:p>
            <w:pPr>
              <w:pStyle w:val="BDOITable"/>
            </w:pPr>
            <w:r>
              <w:rPr>
                <w:sz w:val="16"/>
              </w:rPr>
              <w:t>PM-04</w:t>
            </w:r>
          </w:p>
        </w:tc>
        <w:tc>
          <w:tcPr>
            <w:tcW w:type="dxa" w:w="3966"/>
            <w:tcMar>
              <w:top w:w="50" w:type="dxa"/>
              <w:bottom w:w="50" w:type="dxa"/>
              <w:left w:w="90" w:type="dxa"/>
              <w:right w:w="90" w:type="dxa"/>
            </w:tcMar>
          </w:tcPr>
          <w:p>
            <w:pPr>
              <w:pStyle w:val="BDOITable"/>
            </w:pPr>
            <w:r>
              <w:rPr>
                <w:sz w:val="16"/>
              </w:rPr>
              <w:t>Rate tables</w:t>
            </w:r>
          </w:p>
        </w:tc>
        <w:tc>
          <w:tcPr>
            <w:tcW w:type="dxa" w:w="5099"/>
            <w:tcMar>
              <w:top w:w="50" w:type="dxa"/>
              <w:bottom w:w="50" w:type="dxa"/>
              <w:left w:w="90" w:type="dxa"/>
              <w:right w:w="90" w:type="dxa"/>
            </w:tcMar>
          </w:tcPr>
          <w:p>
            <w:pPr>
              <w:pStyle w:val="BDOITable"/>
            </w:pPr>
            <w:r>
              <w:rPr>
                <w:sz w:val="16"/>
              </w:rPr>
              <w:t>Client &amp; Policy › Product Maintenance › Rates &amp; Taxes</w:t>
            </w:r>
          </w:p>
        </w:tc>
      </w:tr>
      <w:tr>
        <w:tc>
          <w:tcPr>
            <w:tcW w:type="dxa" w:w="907"/>
            <w:tcMar>
              <w:top w:w="50" w:type="dxa"/>
              <w:bottom w:w="50" w:type="dxa"/>
              <w:left w:w="90" w:type="dxa"/>
              <w:right w:w="90" w:type="dxa"/>
            </w:tcMar>
            <w:shd w:val="clear" w:color="auto" w:fill="E5F5FF"/>
          </w:tcPr>
          <w:p>
            <w:pPr>
              <w:pStyle w:val="BDOITable"/>
            </w:pPr>
            <w:r>
              <w:rPr>
                <w:sz w:val="16"/>
              </w:rPr>
              <w:t>PM-10</w:t>
            </w:r>
          </w:p>
        </w:tc>
        <w:tc>
          <w:tcPr>
            <w:tcW w:type="dxa" w:w="3966"/>
            <w:tcMar>
              <w:top w:w="50" w:type="dxa"/>
              <w:bottom w:w="50" w:type="dxa"/>
              <w:left w:w="90" w:type="dxa"/>
              <w:right w:w="90" w:type="dxa"/>
            </w:tcMar>
            <w:shd w:val="clear" w:color="auto" w:fill="E5F5FF"/>
          </w:tcPr>
          <w:p>
            <w:pPr>
              <w:pStyle w:val="BDOITable"/>
            </w:pPr>
            <w:r>
              <w:rPr>
                <w:sz w:val="16"/>
              </w:rPr>
              <w:t>Incentive criteria</w:t>
            </w:r>
          </w:p>
        </w:tc>
        <w:tc>
          <w:tcPr>
            <w:tcW w:type="dxa" w:w="5099"/>
            <w:tcMar>
              <w:top w:w="50" w:type="dxa"/>
              <w:bottom w:w="50" w:type="dxa"/>
              <w:left w:w="90" w:type="dxa"/>
              <w:right w:w="90" w:type="dxa"/>
            </w:tcMar>
            <w:shd w:val="clear" w:color="auto" w:fill="E5F5FF"/>
          </w:tcPr>
          <w:p>
            <w:pPr>
              <w:pStyle w:val="BDOITable"/>
            </w:pPr>
            <w:r>
              <w:rPr>
                <w:sz w:val="16"/>
              </w:rPr>
              <w:t>Client &amp; Policy › Product Maintenance › Incentive Criteria</w:t>
            </w:r>
          </w:p>
        </w:tc>
      </w:tr>
      <w:tr>
        <w:tc>
          <w:tcPr>
            <w:tcW w:type="dxa" w:w="907"/>
            <w:tcMar>
              <w:top w:w="50" w:type="dxa"/>
              <w:bottom w:w="50" w:type="dxa"/>
              <w:left w:w="90" w:type="dxa"/>
              <w:right w:w="90" w:type="dxa"/>
            </w:tcMar>
          </w:tcPr>
          <w:p>
            <w:pPr>
              <w:pStyle w:val="BDOITable"/>
            </w:pPr>
            <w:r>
              <w:rPr>
                <w:sz w:val="16"/>
              </w:rPr>
              <w:t>PM-06</w:t>
            </w:r>
          </w:p>
        </w:tc>
        <w:tc>
          <w:tcPr>
            <w:tcW w:type="dxa" w:w="3966"/>
            <w:tcMar>
              <w:top w:w="50" w:type="dxa"/>
              <w:bottom w:w="50" w:type="dxa"/>
              <w:left w:w="90" w:type="dxa"/>
              <w:right w:w="90" w:type="dxa"/>
            </w:tcMar>
          </w:tcPr>
          <w:p>
            <w:pPr>
              <w:pStyle w:val="BDOITable"/>
            </w:pPr>
            <w:r>
              <w:rPr>
                <w:sz w:val="16"/>
              </w:rPr>
              <w:t>Packages in force at go-live</w:t>
            </w:r>
          </w:p>
        </w:tc>
        <w:tc>
          <w:tcPr>
            <w:tcW w:type="dxa" w:w="5099"/>
            <w:tcMar>
              <w:top w:w="50" w:type="dxa"/>
              <w:bottom w:w="50" w:type="dxa"/>
              <w:left w:w="90" w:type="dxa"/>
              <w:right w:w="90" w:type="dxa"/>
            </w:tcMar>
          </w:tcPr>
          <w:p>
            <w:pPr>
              <w:pStyle w:val="BDOITable"/>
            </w:pPr>
            <w:r>
              <w:rPr>
                <w:sz w:val="16"/>
              </w:rPr>
              <w:t>Client &amp; Policy › Product Maintenance › New Package Request</w:t>
            </w:r>
          </w:p>
        </w:tc>
      </w:tr>
      <w:tr>
        <w:tc>
          <w:tcPr>
            <w:tcW w:type="dxa" w:w="907"/>
            <w:tcMar>
              <w:top w:w="50" w:type="dxa"/>
              <w:bottom w:w="50" w:type="dxa"/>
              <w:left w:w="90" w:type="dxa"/>
              <w:right w:w="90" w:type="dxa"/>
            </w:tcMar>
            <w:shd w:val="clear" w:color="auto" w:fill="E5F5FF"/>
          </w:tcPr>
          <w:p>
            <w:pPr>
              <w:pStyle w:val="BDOITable"/>
            </w:pPr>
            <w:r>
              <w:rPr>
                <w:sz w:val="16"/>
              </w:rPr>
              <w:t>PM-08</w:t>
            </w:r>
          </w:p>
        </w:tc>
        <w:tc>
          <w:tcPr>
            <w:tcW w:type="dxa" w:w="3966"/>
            <w:tcMar>
              <w:top w:w="50" w:type="dxa"/>
              <w:bottom w:w="50" w:type="dxa"/>
              <w:left w:w="90" w:type="dxa"/>
              <w:right w:w="90" w:type="dxa"/>
            </w:tcMar>
            <w:shd w:val="clear" w:color="auto" w:fill="E5F5FF"/>
          </w:tcPr>
          <w:p>
            <w:pPr>
              <w:pStyle w:val="BDOITable"/>
            </w:pPr>
            <w:r>
              <w:rPr>
                <w:sz w:val="16"/>
              </w:rPr>
              <w:t>Document templates</w:t>
            </w:r>
          </w:p>
        </w:tc>
        <w:tc>
          <w:tcPr>
            <w:tcW w:type="dxa" w:w="5099"/>
            <w:tcMar>
              <w:top w:w="50" w:type="dxa"/>
              <w:bottom w:w="50" w:type="dxa"/>
              <w:left w:w="90" w:type="dxa"/>
              <w:right w:w="90" w:type="dxa"/>
            </w:tcMar>
            <w:shd w:val="clear" w:color="auto" w:fill="E5F5FF"/>
          </w:tcPr>
          <w:p>
            <w:pPr>
              <w:pStyle w:val="BDOITable"/>
            </w:pPr>
            <w:r>
              <w:rPr>
                <w:sz w:val="16"/>
              </w:rPr>
              <w:t>Setup &amp; Administration › Broking Setup › Document Templates</w:t>
            </w:r>
          </w:p>
        </w:tc>
      </w:tr>
      <w:tr>
        <w:tc>
          <w:tcPr>
            <w:tcW w:type="dxa" w:w="907"/>
            <w:tcMar>
              <w:top w:w="50" w:type="dxa"/>
              <w:bottom w:w="50" w:type="dxa"/>
              <w:left w:w="90" w:type="dxa"/>
              <w:right w:w="90" w:type="dxa"/>
            </w:tcMar>
          </w:tcPr>
          <w:p>
            <w:pPr>
              <w:pStyle w:val="BDOITable"/>
            </w:pPr>
            <w:r>
              <w:rPr>
                <w:sz w:val="16"/>
              </w:rPr>
              <w:t>UA-05</w:t>
            </w:r>
          </w:p>
        </w:tc>
        <w:tc>
          <w:tcPr>
            <w:tcW w:type="dxa" w:w="3966"/>
            <w:tcMar>
              <w:top w:w="50" w:type="dxa"/>
              <w:bottom w:w="50" w:type="dxa"/>
              <w:left w:w="90" w:type="dxa"/>
              <w:right w:w="90" w:type="dxa"/>
            </w:tcMar>
          </w:tcPr>
          <w:p>
            <w:pPr>
              <w:pStyle w:val="BDOITable"/>
            </w:pPr>
            <w:r>
              <w:rPr>
                <w:sz w:val="16"/>
              </w:rPr>
              <w:t>Password, session and sign-in parameters</w:t>
            </w:r>
          </w:p>
        </w:tc>
        <w:tc>
          <w:tcPr>
            <w:tcW w:type="dxa" w:w="5099"/>
            <w:tcMar>
              <w:top w:w="50" w:type="dxa"/>
              <w:bottom w:w="50" w:type="dxa"/>
              <w:left w:w="90" w:type="dxa"/>
              <w:right w:w="90" w:type="dxa"/>
            </w:tcMar>
          </w:tcPr>
          <w:p>
            <w:pPr>
              <w:pStyle w:val="BDOITable"/>
            </w:pPr>
            <w:r>
              <w:rPr>
                <w:sz w:val="16"/>
              </w:rPr>
              <w:t>Setup &amp; Administration › Administration › System Parameters</w:t>
            </w:r>
          </w:p>
        </w:tc>
      </w:tr>
    </w:tbl>
    <w:p>
      <w:pPr>
        <w:pStyle w:val="BDOISpacer"/>
      </w:pPr>
    </w:p>
    <w:p>
      <w:r>
        <w:rPr/>
        <w:t>The set-up below is decided by BDOI in working sessions and entered directly on the screens; there is no template to fill in, and the decisions are recorded in BDOI comments on the sheet Configured on screens.</w:t>
      </w:r>
    </w:p>
    <w:p>
      <w:pPr>
        <w:pStyle w:val="Caption"/>
        <w:keepNext/>
        <w:spacing w:after="60"/>
      </w:pPr>
      <w:r>
        <w:rPr>
          <w:b/>
          <w:i w:val="0"/>
        </w:rPr>
        <w:t xml:space="preserve">Table 6: </w:t>
      </w:r>
      <w:r>
        <w:rPr/>
        <w:t>Set-up configured on screens in working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3966"/>
        <w:gridCol w:w="5099"/>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6"/>
              </w:rPr>
              <w:t>Set-up</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6"/>
              </w:rPr>
              <w:t>Configured on</w:t>
            </w:r>
          </w:p>
        </w:tc>
      </w:tr>
      <w:tr>
        <w:tc>
          <w:tcPr>
            <w:tcW w:type="dxa" w:w="907"/>
            <w:tcMar>
              <w:top w:w="50" w:type="dxa"/>
              <w:bottom w:w="50" w:type="dxa"/>
              <w:left w:w="90" w:type="dxa"/>
              <w:right w:w="90" w:type="dxa"/>
            </w:tcMar>
          </w:tcPr>
          <w:p>
            <w:pPr>
              <w:pStyle w:val="BDOITable"/>
            </w:pPr>
            <w:r>
              <w:rPr>
                <w:sz w:val="16"/>
              </w:rPr>
              <w:t>CFG-006</w:t>
            </w:r>
          </w:p>
        </w:tc>
        <w:tc>
          <w:tcPr>
            <w:tcW w:type="dxa" w:w="3966"/>
            <w:tcMar>
              <w:top w:w="50" w:type="dxa"/>
              <w:bottom w:w="50" w:type="dxa"/>
              <w:left w:w="90" w:type="dxa"/>
              <w:right w:w="90" w:type="dxa"/>
            </w:tcMar>
          </w:tcPr>
          <w:p>
            <w:pPr>
              <w:pStyle w:val="BDOITable"/>
            </w:pPr>
            <w:r>
              <w:rPr>
                <w:sz w:val="16"/>
              </w:rPr>
              <w:t>Cost-centre rules</w:t>
            </w:r>
          </w:p>
        </w:tc>
        <w:tc>
          <w:tcPr>
            <w:tcW w:type="dxa" w:w="5099"/>
            <w:tcMar>
              <w:top w:w="50" w:type="dxa"/>
              <w:bottom w:w="50" w:type="dxa"/>
              <w:left w:w="90" w:type="dxa"/>
              <w:right w:w="90" w:type="dxa"/>
            </w:tcMar>
          </w:tcPr>
          <w:p>
            <w:pPr>
              <w:pStyle w:val="BDOITable"/>
            </w:pPr>
            <w:r>
              <w:rPr>
                <w:sz w:val="16"/>
              </w:rPr>
              <w:t>Setup &amp; Administration › Setup › Cost-Centre Rules</w:t>
            </w:r>
          </w:p>
        </w:tc>
      </w:tr>
      <w:tr>
        <w:tc>
          <w:tcPr>
            <w:tcW w:type="dxa" w:w="907"/>
            <w:tcMar>
              <w:top w:w="50" w:type="dxa"/>
              <w:bottom w:w="50" w:type="dxa"/>
              <w:left w:w="90" w:type="dxa"/>
              <w:right w:w="90" w:type="dxa"/>
            </w:tcMar>
            <w:shd w:val="clear" w:color="auto" w:fill="E5F5FF"/>
          </w:tcPr>
          <w:p>
            <w:pPr>
              <w:pStyle w:val="BDOITable"/>
            </w:pPr>
            <w:r>
              <w:rPr>
                <w:sz w:val="16"/>
              </w:rPr>
              <w:t>CFG-008</w:t>
            </w:r>
          </w:p>
        </w:tc>
        <w:tc>
          <w:tcPr>
            <w:tcW w:type="dxa" w:w="3966"/>
            <w:tcMar>
              <w:top w:w="50" w:type="dxa"/>
              <w:bottom w:w="50" w:type="dxa"/>
              <w:left w:w="90" w:type="dxa"/>
              <w:right w:w="90" w:type="dxa"/>
            </w:tcMar>
            <w:shd w:val="clear" w:color="auto" w:fill="E5F5FF"/>
          </w:tcPr>
          <w:p>
            <w:pPr>
              <w:pStyle w:val="BDOITable"/>
            </w:pPr>
            <w:r>
              <w:rPr>
                <w:sz w:val="16"/>
              </w:rPr>
              <w:t>Production targets</w:t>
            </w:r>
          </w:p>
        </w:tc>
        <w:tc>
          <w:tcPr>
            <w:tcW w:type="dxa" w:w="5099"/>
            <w:tcMar>
              <w:top w:w="50" w:type="dxa"/>
              <w:bottom w:w="50" w:type="dxa"/>
              <w:left w:w="90" w:type="dxa"/>
              <w:right w:w="90" w:type="dxa"/>
            </w:tcMar>
            <w:shd w:val="clear" w:color="auto" w:fill="E5F5FF"/>
          </w:tcPr>
          <w:p>
            <w:pPr>
              <w:pStyle w:val="BDOITable"/>
            </w:pPr>
            <w:r>
              <w:rPr>
                <w:sz w:val="16"/>
              </w:rPr>
              <w:t>Reports › New Business Reports › Production Targets</w:t>
            </w:r>
          </w:p>
        </w:tc>
      </w:tr>
      <w:tr>
        <w:tc>
          <w:tcPr>
            <w:tcW w:type="dxa" w:w="907"/>
            <w:tcMar>
              <w:top w:w="50" w:type="dxa"/>
              <w:bottom w:w="50" w:type="dxa"/>
              <w:left w:w="90" w:type="dxa"/>
              <w:right w:w="90" w:type="dxa"/>
            </w:tcMar>
          </w:tcPr>
          <w:p>
            <w:pPr>
              <w:pStyle w:val="BDOITable"/>
            </w:pPr>
            <w:r>
              <w:rPr>
                <w:sz w:val="16"/>
              </w:rPr>
              <w:t>CFG-009</w:t>
            </w:r>
          </w:p>
        </w:tc>
        <w:tc>
          <w:tcPr>
            <w:tcW w:type="dxa" w:w="3966"/>
            <w:tcMar>
              <w:top w:w="50" w:type="dxa"/>
              <w:bottom w:w="50" w:type="dxa"/>
              <w:left w:w="90" w:type="dxa"/>
              <w:right w:w="90" w:type="dxa"/>
            </w:tcMar>
          </w:tcPr>
          <w:p>
            <w:pPr>
              <w:pStyle w:val="BDOITable"/>
            </w:pPr>
            <w:r>
              <w:rPr>
                <w:sz w:val="16"/>
              </w:rPr>
              <w:t>Financial year and periods</w:t>
            </w:r>
          </w:p>
        </w:tc>
        <w:tc>
          <w:tcPr>
            <w:tcW w:type="dxa" w:w="5099"/>
            <w:tcMar>
              <w:top w:w="50" w:type="dxa"/>
              <w:bottom w:w="50" w:type="dxa"/>
              <w:left w:w="90" w:type="dxa"/>
              <w:right w:w="90" w:type="dxa"/>
            </w:tcMar>
          </w:tcPr>
          <w:p>
            <w:pPr>
              <w:pStyle w:val="BDOITable"/>
            </w:pPr>
            <w:r>
              <w:rPr>
                <w:sz w:val="16"/>
              </w:rPr>
              <w:t>Finance › General Ledger › Financial Periods</w:t>
            </w:r>
          </w:p>
        </w:tc>
      </w:tr>
      <w:tr>
        <w:tc>
          <w:tcPr>
            <w:tcW w:type="dxa" w:w="907"/>
            <w:tcMar>
              <w:top w:w="50" w:type="dxa"/>
              <w:bottom w:w="50" w:type="dxa"/>
              <w:left w:w="90" w:type="dxa"/>
              <w:right w:w="90" w:type="dxa"/>
            </w:tcMar>
            <w:shd w:val="clear" w:color="auto" w:fill="E5F5FF"/>
          </w:tcPr>
          <w:p>
            <w:pPr>
              <w:pStyle w:val="BDOITable"/>
            </w:pPr>
            <w:r>
              <w:rPr>
                <w:sz w:val="16"/>
              </w:rPr>
              <w:t>CFG-010</w:t>
            </w:r>
          </w:p>
        </w:tc>
        <w:tc>
          <w:tcPr>
            <w:tcW w:type="dxa" w:w="3966"/>
            <w:tcMar>
              <w:top w:w="50" w:type="dxa"/>
              <w:bottom w:w="50" w:type="dxa"/>
              <w:left w:w="90" w:type="dxa"/>
              <w:right w:w="90" w:type="dxa"/>
            </w:tcMar>
            <w:shd w:val="clear" w:color="auto" w:fill="E5F5FF"/>
          </w:tcPr>
          <w:p>
            <w:pPr>
              <w:pStyle w:val="BDOITable"/>
            </w:pPr>
            <w:r>
              <w:rPr>
                <w:sz w:val="16"/>
              </w:rPr>
              <w:t>Currencies and exchange rates</w:t>
            </w:r>
          </w:p>
        </w:tc>
        <w:tc>
          <w:tcPr>
            <w:tcW w:type="dxa" w:w="5099"/>
            <w:tcMar>
              <w:top w:w="50" w:type="dxa"/>
              <w:bottom w:w="50" w:type="dxa"/>
              <w:left w:w="90" w:type="dxa"/>
              <w:right w:w="90" w:type="dxa"/>
            </w:tcMar>
            <w:shd w:val="clear" w:color="auto" w:fill="E5F5FF"/>
          </w:tcPr>
          <w:p>
            <w:pPr>
              <w:pStyle w:val="BDOITable"/>
            </w:pPr>
            <w:r>
              <w:rPr>
                <w:sz w:val="16"/>
              </w:rPr>
              <w:t>Setup &amp; Administration › Setup › Currencies &amp; Rates</w:t>
            </w:r>
          </w:p>
        </w:tc>
      </w:tr>
      <w:tr>
        <w:tc>
          <w:tcPr>
            <w:tcW w:type="dxa" w:w="907"/>
            <w:tcMar>
              <w:top w:w="50" w:type="dxa"/>
              <w:bottom w:w="50" w:type="dxa"/>
              <w:left w:w="90" w:type="dxa"/>
              <w:right w:w="90" w:type="dxa"/>
            </w:tcMar>
          </w:tcPr>
          <w:p>
            <w:pPr>
              <w:pStyle w:val="BDOITable"/>
            </w:pPr>
            <w:r>
              <w:rPr>
                <w:sz w:val="16"/>
              </w:rPr>
              <w:t>CFG-011</w:t>
            </w:r>
          </w:p>
        </w:tc>
        <w:tc>
          <w:tcPr>
            <w:tcW w:type="dxa" w:w="3966"/>
            <w:tcMar>
              <w:top w:w="50" w:type="dxa"/>
              <w:bottom w:w="50" w:type="dxa"/>
              <w:left w:w="90" w:type="dxa"/>
              <w:right w:w="90" w:type="dxa"/>
            </w:tcMar>
          </w:tcPr>
          <w:p>
            <w:pPr>
              <w:pStyle w:val="BDOITable"/>
            </w:pPr>
            <w:r>
              <w:rPr>
                <w:sz w:val="16"/>
              </w:rPr>
              <w:t>Group, subsidiaries and inter-company relationships</w:t>
            </w:r>
          </w:p>
        </w:tc>
        <w:tc>
          <w:tcPr>
            <w:tcW w:type="dxa" w:w="5099"/>
            <w:tcMar>
              <w:top w:w="50" w:type="dxa"/>
              <w:bottom w:w="50" w:type="dxa"/>
              <w:left w:w="90" w:type="dxa"/>
              <w:right w:w="90" w:type="dxa"/>
            </w:tcMar>
          </w:tcPr>
          <w:p>
            <w:pPr>
              <w:pStyle w:val="BDOITable"/>
            </w:pPr>
            <w:r>
              <w:rPr>
                <w:sz w:val="16"/>
              </w:rPr>
              <w:t>Finance › Planning &amp; Closing › Inter-company</w:t>
            </w:r>
          </w:p>
        </w:tc>
      </w:tr>
      <w:tr>
        <w:tc>
          <w:tcPr>
            <w:tcW w:type="dxa" w:w="907"/>
            <w:tcMar>
              <w:top w:w="50" w:type="dxa"/>
              <w:bottom w:w="50" w:type="dxa"/>
              <w:left w:w="90" w:type="dxa"/>
              <w:right w:w="90" w:type="dxa"/>
            </w:tcMar>
            <w:shd w:val="clear" w:color="auto" w:fill="E5F5FF"/>
          </w:tcPr>
          <w:p>
            <w:pPr>
              <w:pStyle w:val="BDOITable"/>
            </w:pPr>
            <w:r>
              <w:rPr>
                <w:sz w:val="16"/>
              </w:rPr>
              <w:t>CFG-026</w:t>
            </w:r>
          </w:p>
        </w:tc>
        <w:tc>
          <w:tcPr>
            <w:tcW w:type="dxa" w:w="3966"/>
            <w:tcMar>
              <w:top w:w="50" w:type="dxa"/>
              <w:bottom w:w="50" w:type="dxa"/>
              <w:left w:w="90" w:type="dxa"/>
              <w:right w:w="90" w:type="dxa"/>
            </w:tcMar>
            <w:shd w:val="clear" w:color="auto" w:fill="E5F5FF"/>
          </w:tcPr>
          <w:p>
            <w:pPr>
              <w:pStyle w:val="BDOITable"/>
            </w:pPr>
            <w:r>
              <w:rPr>
                <w:sz w:val="16"/>
              </w:rPr>
              <w:t>Financial statement formats and account schedules</w:t>
            </w:r>
          </w:p>
        </w:tc>
        <w:tc>
          <w:tcPr>
            <w:tcW w:type="dxa" w:w="5099"/>
            <w:tcMar>
              <w:top w:w="50" w:type="dxa"/>
              <w:bottom w:w="50" w:type="dxa"/>
              <w:left w:w="90" w:type="dxa"/>
              <w:right w:w="90" w:type="dxa"/>
            </w:tcMar>
            <w:shd w:val="clear" w:color="auto" w:fill="E5F5FF"/>
          </w:tcPr>
          <w:p>
            <w:pPr>
              <w:pStyle w:val="BDOITable"/>
            </w:pPr>
            <w:r>
              <w:rPr>
                <w:sz w:val="16"/>
              </w:rPr>
              <w:t>Finance › Accounting Reports › Account Schedules</w:t>
            </w:r>
          </w:p>
        </w:tc>
      </w:tr>
      <w:tr>
        <w:tc>
          <w:tcPr>
            <w:tcW w:type="dxa" w:w="907"/>
            <w:tcMar>
              <w:top w:w="50" w:type="dxa"/>
              <w:bottom w:w="50" w:type="dxa"/>
              <w:left w:w="90" w:type="dxa"/>
              <w:right w:w="90" w:type="dxa"/>
            </w:tcMar>
          </w:tcPr>
          <w:p>
            <w:pPr>
              <w:pStyle w:val="BDOITable"/>
            </w:pPr>
            <w:r>
              <w:rPr>
                <w:sz w:val="16"/>
              </w:rPr>
              <w:t>CFG-027</w:t>
            </w:r>
          </w:p>
        </w:tc>
        <w:tc>
          <w:tcPr>
            <w:tcW w:type="dxa" w:w="3966"/>
            <w:tcMar>
              <w:top w:w="50" w:type="dxa"/>
              <w:bottom w:w="50" w:type="dxa"/>
              <w:left w:w="90" w:type="dxa"/>
              <w:right w:w="90" w:type="dxa"/>
            </w:tcMar>
          </w:tcPr>
          <w:p>
            <w:pPr>
              <w:pStyle w:val="BDOITable"/>
            </w:pPr>
            <w:r>
              <w:rPr>
                <w:sz w:val="16"/>
              </w:rPr>
              <w:t>Recurring journals</w:t>
            </w:r>
          </w:p>
        </w:tc>
        <w:tc>
          <w:tcPr>
            <w:tcW w:type="dxa" w:w="5099"/>
            <w:tcMar>
              <w:top w:w="50" w:type="dxa"/>
              <w:bottom w:w="50" w:type="dxa"/>
              <w:left w:w="90" w:type="dxa"/>
              <w:right w:w="90" w:type="dxa"/>
            </w:tcMar>
          </w:tcPr>
          <w:p>
            <w:pPr>
              <w:pStyle w:val="BDOITable"/>
            </w:pPr>
            <w:r>
              <w:rPr>
                <w:sz w:val="16"/>
              </w:rPr>
              <w:t>Finance › General Ledger › Recurring Journals</w:t>
            </w:r>
          </w:p>
        </w:tc>
      </w:tr>
      <w:tr>
        <w:tc>
          <w:tcPr>
            <w:tcW w:type="dxa" w:w="907"/>
            <w:tcMar>
              <w:top w:w="50" w:type="dxa"/>
              <w:bottom w:w="50" w:type="dxa"/>
              <w:left w:w="90" w:type="dxa"/>
              <w:right w:w="90" w:type="dxa"/>
            </w:tcMar>
            <w:shd w:val="clear" w:color="auto" w:fill="E5F5FF"/>
          </w:tcPr>
          <w:p>
            <w:pPr>
              <w:pStyle w:val="BDOITable"/>
            </w:pPr>
            <w:r>
              <w:rPr>
                <w:sz w:val="16"/>
              </w:rPr>
              <w:t>CFG-028</w:t>
            </w:r>
          </w:p>
        </w:tc>
        <w:tc>
          <w:tcPr>
            <w:tcW w:type="dxa" w:w="3966"/>
            <w:tcMar>
              <w:top w:w="50" w:type="dxa"/>
              <w:bottom w:w="50" w:type="dxa"/>
              <w:left w:w="90" w:type="dxa"/>
              <w:right w:w="90" w:type="dxa"/>
            </w:tcMar>
            <w:shd w:val="clear" w:color="auto" w:fill="E5F5FF"/>
          </w:tcPr>
          <w:p>
            <w:pPr>
              <w:pStyle w:val="BDOITable"/>
            </w:pPr>
            <w:r>
              <w:rPr>
                <w:sz w:val="16"/>
              </w:rPr>
              <w:t>Asset categories</w:t>
            </w:r>
          </w:p>
        </w:tc>
        <w:tc>
          <w:tcPr>
            <w:tcW w:type="dxa" w:w="5099"/>
            <w:tcMar>
              <w:top w:w="50" w:type="dxa"/>
              <w:bottom w:w="50" w:type="dxa"/>
              <w:left w:w="90" w:type="dxa"/>
              <w:right w:w="90" w:type="dxa"/>
            </w:tcMar>
            <w:shd w:val="clear" w:color="auto" w:fill="E5F5FF"/>
          </w:tcPr>
          <w:p>
            <w:pPr>
              <w:pStyle w:val="BDOITable"/>
            </w:pPr>
            <w:r>
              <w:rPr>
                <w:sz w:val="16"/>
              </w:rPr>
              <w:t>Finance › Assets &amp; Investments › Asset Categories</w:t>
            </w:r>
          </w:p>
        </w:tc>
      </w:tr>
      <w:tr>
        <w:tc>
          <w:tcPr>
            <w:tcW w:type="dxa" w:w="907"/>
            <w:tcMar>
              <w:top w:w="50" w:type="dxa"/>
              <w:bottom w:w="50" w:type="dxa"/>
              <w:left w:w="90" w:type="dxa"/>
              <w:right w:w="90" w:type="dxa"/>
            </w:tcMar>
          </w:tcPr>
          <w:p>
            <w:pPr>
              <w:pStyle w:val="BDOITable"/>
            </w:pPr>
            <w:r>
              <w:rPr>
                <w:sz w:val="16"/>
              </w:rPr>
              <w:t>CFG-029</w:t>
            </w:r>
          </w:p>
        </w:tc>
        <w:tc>
          <w:tcPr>
            <w:tcW w:type="dxa" w:w="3966"/>
            <w:tcMar>
              <w:top w:w="50" w:type="dxa"/>
              <w:bottom w:w="50" w:type="dxa"/>
              <w:left w:w="90" w:type="dxa"/>
              <w:right w:w="90" w:type="dxa"/>
            </w:tcMar>
          </w:tcPr>
          <w:p>
            <w:pPr>
              <w:pStyle w:val="BDOITable"/>
            </w:pPr>
            <w:r>
              <w:rPr>
                <w:sz w:val="16"/>
              </w:rPr>
              <w:t>Investment portfolios</w:t>
            </w:r>
          </w:p>
        </w:tc>
        <w:tc>
          <w:tcPr>
            <w:tcW w:type="dxa" w:w="5099"/>
            <w:tcMar>
              <w:top w:w="50" w:type="dxa"/>
              <w:bottom w:w="50" w:type="dxa"/>
              <w:left w:w="90" w:type="dxa"/>
              <w:right w:w="90" w:type="dxa"/>
            </w:tcMar>
          </w:tcPr>
          <w:p>
            <w:pPr>
              <w:pStyle w:val="BDOITable"/>
            </w:pPr>
            <w:r>
              <w:rPr>
                <w:sz w:val="16"/>
              </w:rPr>
              <w:t>Finance › Assets &amp; Investments › Investment Portfolios</w:t>
            </w:r>
          </w:p>
        </w:tc>
      </w:tr>
      <w:tr>
        <w:tc>
          <w:tcPr>
            <w:tcW w:type="dxa" w:w="907"/>
            <w:tcMar>
              <w:top w:w="50" w:type="dxa"/>
              <w:bottom w:w="50" w:type="dxa"/>
              <w:left w:w="90" w:type="dxa"/>
              <w:right w:w="90" w:type="dxa"/>
            </w:tcMar>
            <w:shd w:val="clear" w:color="auto" w:fill="E5F5FF"/>
          </w:tcPr>
          <w:p>
            <w:pPr>
              <w:pStyle w:val="BDOITable"/>
            </w:pPr>
            <w:r>
              <w:rPr>
                <w:sz w:val="16"/>
              </w:rPr>
              <w:t>CFG-030</w:t>
            </w:r>
          </w:p>
        </w:tc>
        <w:tc>
          <w:tcPr>
            <w:tcW w:type="dxa" w:w="3966"/>
            <w:tcMar>
              <w:top w:w="50" w:type="dxa"/>
              <w:bottom w:w="50" w:type="dxa"/>
              <w:left w:w="90" w:type="dxa"/>
              <w:right w:w="90" w:type="dxa"/>
            </w:tcMar>
            <w:shd w:val="clear" w:color="auto" w:fill="E5F5FF"/>
          </w:tcPr>
          <w:p>
            <w:pPr>
              <w:pStyle w:val="BDOITable"/>
            </w:pPr>
            <w:r>
              <w:rPr>
                <w:sz w:val="16"/>
              </w:rPr>
              <w:t>GL-SL reconciliation controls (ACSL)</w:t>
            </w:r>
          </w:p>
        </w:tc>
        <w:tc>
          <w:tcPr>
            <w:tcW w:type="dxa" w:w="5099"/>
            <w:tcMar>
              <w:top w:w="50" w:type="dxa"/>
              <w:bottom w:w="50" w:type="dxa"/>
              <w:left w:w="90" w:type="dxa"/>
              <w:right w:w="90" w:type="dxa"/>
            </w:tcMar>
            <w:shd w:val="clear" w:color="auto" w:fill="E5F5FF"/>
          </w:tcPr>
          <w:p>
            <w:pPr>
              <w:pStyle w:val="BDOITable"/>
            </w:pPr>
            <w:r>
              <w:rPr>
                <w:sz w:val="16"/>
              </w:rPr>
              <w:t>Finance › ACSL › GL-SL Reconciliation</w:t>
            </w:r>
          </w:p>
        </w:tc>
      </w:tr>
      <w:tr>
        <w:tc>
          <w:tcPr>
            <w:tcW w:type="dxa" w:w="907"/>
            <w:tcMar>
              <w:top w:w="50" w:type="dxa"/>
              <w:bottom w:w="50" w:type="dxa"/>
              <w:left w:w="90" w:type="dxa"/>
              <w:right w:w="90" w:type="dxa"/>
            </w:tcMar>
          </w:tcPr>
          <w:p>
            <w:pPr>
              <w:pStyle w:val="BDOITable"/>
            </w:pPr>
            <w:r>
              <w:rPr>
                <w:sz w:val="16"/>
              </w:rPr>
              <w:t>CFG-031</w:t>
            </w:r>
          </w:p>
        </w:tc>
        <w:tc>
          <w:tcPr>
            <w:tcW w:type="dxa" w:w="3966"/>
            <w:tcMar>
              <w:top w:w="50" w:type="dxa"/>
              <w:bottom w:w="50" w:type="dxa"/>
              <w:left w:w="90" w:type="dxa"/>
              <w:right w:w="90" w:type="dxa"/>
            </w:tcMar>
          </w:tcPr>
          <w:p>
            <w:pPr>
              <w:pStyle w:val="BDOITable"/>
            </w:pPr>
            <w:r>
              <w:rPr>
                <w:sz w:val="16"/>
              </w:rPr>
              <w:t>Service fee rates</w:t>
            </w:r>
          </w:p>
        </w:tc>
        <w:tc>
          <w:tcPr>
            <w:tcW w:type="dxa" w:w="5099"/>
            <w:tcMar>
              <w:top w:w="50" w:type="dxa"/>
              <w:bottom w:w="50" w:type="dxa"/>
              <w:left w:w="90" w:type="dxa"/>
              <w:right w:w="90" w:type="dxa"/>
            </w:tcMar>
          </w:tcPr>
          <w:p>
            <w:pPr>
              <w:pStyle w:val="BDOITable"/>
            </w:pPr>
            <w:r>
              <w:rPr>
                <w:sz w:val="16"/>
              </w:rPr>
              <w:t>Finance › Accounting Reports › Service Fee Rates</w:t>
            </w:r>
          </w:p>
        </w:tc>
      </w:tr>
      <w:tr>
        <w:tc>
          <w:tcPr>
            <w:tcW w:type="dxa" w:w="907"/>
            <w:tcMar>
              <w:top w:w="50" w:type="dxa"/>
              <w:bottom w:w="50" w:type="dxa"/>
              <w:left w:w="90" w:type="dxa"/>
              <w:right w:w="90" w:type="dxa"/>
            </w:tcMar>
            <w:shd w:val="clear" w:color="auto" w:fill="E5F5FF"/>
          </w:tcPr>
          <w:p>
            <w:pPr>
              <w:pStyle w:val="BDOITable"/>
            </w:pPr>
            <w:r>
              <w:rPr>
                <w:sz w:val="16"/>
              </w:rPr>
              <w:t>CFG-044</w:t>
            </w:r>
          </w:p>
        </w:tc>
        <w:tc>
          <w:tcPr>
            <w:tcW w:type="dxa" w:w="3966"/>
            <w:tcMar>
              <w:top w:w="50" w:type="dxa"/>
              <w:bottom w:w="50" w:type="dxa"/>
              <w:left w:w="90" w:type="dxa"/>
              <w:right w:w="90" w:type="dxa"/>
            </w:tcMar>
            <w:shd w:val="clear" w:color="auto" w:fill="E5F5FF"/>
          </w:tcPr>
          <w:p>
            <w:pPr>
              <w:pStyle w:val="BDOITable"/>
            </w:pPr>
            <w:r>
              <w:rPr>
                <w:sz w:val="16"/>
              </w:rPr>
              <w:t>Payment file layouts of the collection channels</w:t>
            </w:r>
          </w:p>
        </w:tc>
        <w:tc>
          <w:tcPr>
            <w:tcW w:type="dxa" w:w="5099"/>
            <w:tcMar>
              <w:top w:w="50" w:type="dxa"/>
              <w:bottom w:w="50" w:type="dxa"/>
              <w:left w:w="90" w:type="dxa"/>
              <w:right w:w="90" w:type="dxa"/>
            </w:tcMar>
            <w:shd w:val="clear" w:color="auto" w:fill="E5F5FF"/>
          </w:tcPr>
          <w:p>
            <w:pPr>
              <w:pStyle w:val="BDOITable"/>
            </w:pPr>
            <w:r>
              <w:rPr>
                <w:sz w:val="16"/>
              </w:rPr>
              <w:t>Finance › Cashiering › Cashiering Setup</w:t>
            </w:r>
          </w:p>
        </w:tc>
      </w:tr>
      <w:tr>
        <w:tc>
          <w:tcPr>
            <w:tcW w:type="dxa" w:w="907"/>
            <w:tcMar>
              <w:top w:w="50" w:type="dxa"/>
              <w:bottom w:w="50" w:type="dxa"/>
              <w:left w:w="90" w:type="dxa"/>
              <w:right w:w="90" w:type="dxa"/>
            </w:tcMar>
          </w:tcPr>
          <w:p>
            <w:pPr>
              <w:pStyle w:val="BDOITable"/>
            </w:pPr>
            <w:r>
              <w:rPr>
                <w:sz w:val="16"/>
              </w:rPr>
              <w:t>CFG-072</w:t>
            </w:r>
          </w:p>
        </w:tc>
        <w:tc>
          <w:tcPr>
            <w:tcW w:type="dxa" w:w="3966"/>
            <w:tcMar>
              <w:top w:w="50" w:type="dxa"/>
              <w:bottom w:w="50" w:type="dxa"/>
              <w:left w:w="90" w:type="dxa"/>
              <w:right w:w="90" w:type="dxa"/>
            </w:tcMar>
          </w:tcPr>
          <w:p>
            <w:pPr>
              <w:pStyle w:val="BDOITable"/>
            </w:pPr>
            <w:r>
              <w:rPr>
                <w:sz w:val="16"/>
              </w:rPr>
              <w:t>Exception codes and alert thresholds</w:t>
            </w:r>
          </w:p>
        </w:tc>
        <w:tc>
          <w:tcPr>
            <w:tcW w:type="dxa" w:w="5099"/>
            <w:tcMar>
              <w:top w:w="50" w:type="dxa"/>
              <w:bottom w:w="50" w:type="dxa"/>
              <w:left w:w="90" w:type="dxa"/>
              <w:right w:w="90" w:type="dxa"/>
            </w:tcMar>
          </w:tcPr>
          <w:p>
            <w:pPr>
              <w:pStyle w:val="BDOITable"/>
            </w:pPr>
            <w:r>
              <w:rPr>
                <w:sz w:val="16"/>
              </w:rPr>
              <w:t>Setup &amp; Administration › Administration › Exception Codes</w:t>
            </w:r>
          </w:p>
        </w:tc>
      </w:tr>
      <w:tr>
        <w:tc>
          <w:tcPr>
            <w:tcW w:type="dxa" w:w="907"/>
            <w:tcMar>
              <w:top w:w="50" w:type="dxa"/>
              <w:bottom w:w="50" w:type="dxa"/>
              <w:left w:w="90" w:type="dxa"/>
              <w:right w:w="90" w:type="dxa"/>
            </w:tcMar>
            <w:shd w:val="clear" w:color="auto" w:fill="E5F5FF"/>
          </w:tcPr>
          <w:p>
            <w:pPr>
              <w:pStyle w:val="BDOITable"/>
            </w:pPr>
            <w:r>
              <w:rPr>
                <w:sz w:val="16"/>
              </w:rPr>
              <w:t>CFG-073</w:t>
            </w:r>
          </w:p>
        </w:tc>
        <w:tc>
          <w:tcPr>
            <w:tcW w:type="dxa" w:w="3966"/>
            <w:tcMar>
              <w:top w:w="50" w:type="dxa"/>
              <w:bottom w:w="50" w:type="dxa"/>
              <w:left w:w="90" w:type="dxa"/>
              <w:right w:w="90" w:type="dxa"/>
            </w:tcMar>
            <w:shd w:val="clear" w:color="auto" w:fill="E5F5FF"/>
          </w:tcPr>
          <w:p>
            <w:pPr>
              <w:pStyle w:val="BDOITable"/>
            </w:pPr>
            <w:r>
              <w:rPr>
                <w:sz w:val="16"/>
              </w:rPr>
              <w:t>Scheduled job times</w:t>
            </w:r>
          </w:p>
        </w:tc>
        <w:tc>
          <w:tcPr>
            <w:tcW w:type="dxa" w:w="5099"/>
            <w:tcMar>
              <w:top w:w="50" w:type="dxa"/>
              <w:bottom w:w="50" w:type="dxa"/>
              <w:left w:w="90" w:type="dxa"/>
              <w:right w:w="90" w:type="dxa"/>
            </w:tcMar>
            <w:shd w:val="clear" w:color="auto" w:fill="E5F5FF"/>
          </w:tcPr>
          <w:p>
            <w:pPr>
              <w:pStyle w:val="BDOITable"/>
            </w:pPr>
            <w:r>
              <w:rPr>
                <w:sz w:val="16"/>
              </w:rPr>
              <w:t>Setup &amp; Administration › Administration › Scheduled Jobs</w:t>
            </w:r>
          </w:p>
        </w:tc>
      </w:tr>
      <w:tr>
        <w:tc>
          <w:tcPr>
            <w:tcW w:type="dxa" w:w="907"/>
            <w:tcMar>
              <w:top w:w="50" w:type="dxa"/>
              <w:bottom w:w="50" w:type="dxa"/>
              <w:left w:w="90" w:type="dxa"/>
              <w:right w:w="90" w:type="dxa"/>
            </w:tcMar>
          </w:tcPr>
          <w:p>
            <w:pPr>
              <w:pStyle w:val="BDOITable"/>
            </w:pPr>
            <w:r>
              <w:rPr>
                <w:sz w:val="16"/>
              </w:rPr>
              <w:t>CFG-074</w:t>
            </w:r>
          </w:p>
        </w:tc>
        <w:tc>
          <w:tcPr>
            <w:tcW w:type="dxa" w:w="3966"/>
            <w:tcMar>
              <w:top w:w="50" w:type="dxa"/>
              <w:bottom w:w="50" w:type="dxa"/>
              <w:left w:w="90" w:type="dxa"/>
              <w:right w:w="90" w:type="dxa"/>
            </w:tcMar>
          </w:tcPr>
          <w:p>
            <w:pPr>
              <w:pStyle w:val="BDOITable"/>
            </w:pPr>
            <w:r>
              <w:rPr>
                <w:sz w:val="16"/>
              </w:rPr>
              <w:t>Data retention rules</w:t>
            </w:r>
          </w:p>
        </w:tc>
        <w:tc>
          <w:tcPr>
            <w:tcW w:type="dxa" w:w="5099"/>
            <w:tcMar>
              <w:top w:w="50" w:type="dxa"/>
              <w:bottom w:w="50" w:type="dxa"/>
              <w:left w:w="90" w:type="dxa"/>
              <w:right w:w="90" w:type="dxa"/>
            </w:tcMar>
          </w:tcPr>
          <w:p>
            <w:pPr>
              <w:pStyle w:val="BDOITable"/>
            </w:pPr>
            <w:r>
              <w:rPr>
                <w:sz w:val="16"/>
              </w:rPr>
              <w:t>Setup &amp; Administration › Broking Setup › Data Retention</w:t>
            </w:r>
          </w:p>
        </w:tc>
      </w:tr>
      <w:tr>
        <w:tc>
          <w:tcPr>
            <w:tcW w:type="dxa" w:w="907"/>
            <w:tcMar>
              <w:top w:w="50" w:type="dxa"/>
              <w:bottom w:w="50" w:type="dxa"/>
              <w:left w:w="90" w:type="dxa"/>
              <w:right w:w="90" w:type="dxa"/>
            </w:tcMar>
            <w:shd w:val="clear" w:color="auto" w:fill="E5F5FF"/>
          </w:tcPr>
          <w:p>
            <w:pPr>
              <w:pStyle w:val="BDOITable"/>
            </w:pPr>
            <w:r>
              <w:rPr>
                <w:sz w:val="16"/>
              </w:rPr>
              <w:t>CFG-075</w:t>
            </w:r>
          </w:p>
        </w:tc>
        <w:tc>
          <w:tcPr>
            <w:tcW w:type="dxa" w:w="3966"/>
            <w:tcMar>
              <w:top w:w="50" w:type="dxa"/>
              <w:bottom w:w="50" w:type="dxa"/>
              <w:left w:w="90" w:type="dxa"/>
              <w:right w:w="90" w:type="dxa"/>
            </w:tcMar>
            <w:shd w:val="clear" w:color="auto" w:fill="E5F5FF"/>
          </w:tcPr>
          <w:p>
            <w:pPr>
              <w:pStyle w:val="BDOITable"/>
            </w:pPr>
            <w:r>
              <w:rPr>
                <w:sz w:val="16"/>
              </w:rPr>
              <w:t>Directory sign-in and provisioning (EIAM, UIDM-ISC)</w:t>
            </w:r>
          </w:p>
        </w:tc>
        <w:tc>
          <w:tcPr>
            <w:tcW w:type="dxa" w:w="5099"/>
            <w:tcMar>
              <w:top w:w="50" w:type="dxa"/>
              <w:bottom w:w="50" w:type="dxa"/>
              <w:left w:w="90" w:type="dxa"/>
              <w:right w:w="90" w:type="dxa"/>
            </w:tcMar>
            <w:shd w:val="clear" w:color="auto" w:fill="E5F5FF"/>
          </w:tcPr>
          <w:p>
            <w:pPr>
              <w:pStyle w:val="BDOITable"/>
            </w:pPr>
            <w:r>
              <w:rPr>
                <w:sz w:val="16"/>
              </w:rPr>
              <w:t>Setup &amp; Administration › Administration › System Parameters</w:t>
            </w:r>
          </w:p>
        </w:tc>
      </w:tr>
      <w:tr>
        <w:tc>
          <w:tcPr>
            <w:tcW w:type="dxa" w:w="907"/>
            <w:tcMar>
              <w:top w:w="50" w:type="dxa"/>
              <w:bottom w:w="50" w:type="dxa"/>
              <w:left w:w="90" w:type="dxa"/>
              <w:right w:w="90" w:type="dxa"/>
            </w:tcMar>
          </w:tcPr>
          <w:p>
            <w:pPr>
              <w:pStyle w:val="BDOITable"/>
            </w:pPr>
            <w:r>
              <w:rPr>
                <w:sz w:val="16"/>
              </w:rPr>
              <w:t>CFG-083</w:t>
            </w:r>
          </w:p>
        </w:tc>
        <w:tc>
          <w:tcPr>
            <w:tcW w:type="dxa" w:w="3966"/>
            <w:tcMar>
              <w:top w:w="50" w:type="dxa"/>
              <w:bottom w:w="50" w:type="dxa"/>
              <w:left w:w="90" w:type="dxa"/>
              <w:right w:w="90" w:type="dxa"/>
            </w:tcMar>
          </w:tcPr>
          <w:p>
            <w:pPr>
              <w:pStyle w:val="BDOITable"/>
            </w:pPr>
            <w:r>
              <w:rPr>
                <w:sz w:val="16"/>
              </w:rPr>
              <w:t>Screening forms and STR layout</w:t>
            </w:r>
          </w:p>
        </w:tc>
        <w:tc>
          <w:tcPr>
            <w:tcW w:type="dxa" w:w="5099"/>
            <w:tcMar>
              <w:top w:w="50" w:type="dxa"/>
              <w:bottom w:w="50" w:type="dxa"/>
              <w:left w:w="90" w:type="dxa"/>
              <w:right w:w="90" w:type="dxa"/>
            </w:tcMar>
          </w:tcPr>
          <w:p>
            <w:pPr>
              <w:pStyle w:val="BDOITable"/>
            </w:pPr>
            <w:r>
              <w:rPr>
                <w:sz w:val="16"/>
              </w:rPr>
              <w:t>Setup &amp; Administration › Compliance Setup › Templates</w:t>
            </w:r>
          </w:p>
        </w:tc>
      </w:tr>
      <w:tr>
        <w:tc>
          <w:tcPr>
            <w:tcW w:type="dxa" w:w="907"/>
            <w:tcMar>
              <w:top w:w="50" w:type="dxa"/>
              <w:bottom w:w="50" w:type="dxa"/>
              <w:left w:w="90" w:type="dxa"/>
              <w:right w:w="90" w:type="dxa"/>
            </w:tcMar>
            <w:shd w:val="clear" w:color="auto" w:fill="E5F5FF"/>
          </w:tcPr>
          <w:p>
            <w:pPr>
              <w:pStyle w:val="BDOITable"/>
            </w:pPr>
            <w:r>
              <w:rPr>
                <w:sz w:val="16"/>
              </w:rPr>
              <w:t>CFG-102</w:t>
            </w:r>
          </w:p>
        </w:tc>
        <w:tc>
          <w:tcPr>
            <w:tcW w:type="dxa" w:w="3966"/>
            <w:tcMar>
              <w:top w:w="50" w:type="dxa"/>
              <w:bottom w:w="50" w:type="dxa"/>
              <w:left w:w="90" w:type="dxa"/>
              <w:right w:w="90" w:type="dxa"/>
            </w:tcMar>
            <w:shd w:val="clear" w:color="auto" w:fill="E5F5FF"/>
          </w:tcPr>
          <w:p>
            <w:pPr>
              <w:pStyle w:val="BDOITable"/>
            </w:pPr>
            <w:r>
              <w:rPr>
                <w:sz w:val="16"/>
              </w:rPr>
              <w:t>Business partners other than insurers (suppliers, service providers)</w:t>
            </w:r>
          </w:p>
        </w:tc>
        <w:tc>
          <w:tcPr>
            <w:tcW w:type="dxa" w:w="5099"/>
            <w:tcMar>
              <w:top w:w="50" w:type="dxa"/>
              <w:bottom w:w="50" w:type="dxa"/>
              <w:left w:w="90" w:type="dxa"/>
              <w:right w:w="90" w:type="dxa"/>
            </w:tcMar>
            <w:shd w:val="clear" w:color="auto" w:fill="E5F5FF"/>
          </w:tcPr>
          <w:p>
            <w:pPr>
              <w:pStyle w:val="BDOITable"/>
            </w:pPr>
            <w:r>
              <w:rPr>
                <w:sz w:val="16"/>
              </w:rPr>
              <w:t>Setup &amp; Administration › Setup › Business Partners</w:t>
            </w:r>
          </w:p>
        </w:tc>
      </w:tr>
      <w:tr>
        <w:tc>
          <w:tcPr>
            <w:tcW w:type="dxa" w:w="907"/>
            <w:tcMar>
              <w:top w:w="50" w:type="dxa"/>
              <w:bottom w:w="50" w:type="dxa"/>
              <w:left w:w="90" w:type="dxa"/>
              <w:right w:w="90" w:type="dxa"/>
            </w:tcMar>
          </w:tcPr>
          <w:p>
            <w:pPr>
              <w:pStyle w:val="BDOITable"/>
            </w:pPr>
            <w:r>
              <w:rPr>
                <w:sz w:val="16"/>
              </w:rPr>
              <w:t>CFG-104</w:t>
            </w:r>
          </w:p>
        </w:tc>
        <w:tc>
          <w:tcPr>
            <w:tcW w:type="dxa" w:w="3966"/>
            <w:tcMar>
              <w:top w:w="50" w:type="dxa"/>
              <w:bottom w:w="50" w:type="dxa"/>
              <w:left w:w="90" w:type="dxa"/>
              <w:right w:w="90" w:type="dxa"/>
            </w:tcMar>
          </w:tcPr>
          <w:p>
            <w:pPr>
              <w:pStyle w:val="BDOITable"/>
            </w:pPr>
            <w:r>
              <w:rPr>
                <w:sz w:val="16"/>
              </w:rPr>
              <w:t>Insurer location references (claims)</w:t>
            </w:r>
          </w:p>
        </w:tc>
        <w:tc>
          <w:tcPr>
            <w:tcW w:type="dxa" w:w="5099"/>
            <w:tcMar>
              <w:top w:w="50" w:type="dxa"/>
              <w:bottom w:w="50" w:type="dxa"/>
              <w:left w:w="90" w:type="dxa"/>
              <w:right w:w="90" w:type="dxa"/>
            </w:tcMar>
          </w:tcPr>
          <w:p>
            <w:pPr>
              <w:pStyle w:val="BDOITable"/>
            </w:pPr>
            <w:r>
              <w:rPr>
                <w:sz w:val="16"/>
              </w:rPr>
              <w:t>Claims &amp; Insurance › Claims Handling › Insurer Location References</w:t>
            </w:r>
          </w:p>
        </w:tc>
      </w:tr>
      <w:tr>
        <w:tc>
          <w:tcPr>
            <w:tcW w:type="dxa" w:w="907"/>
            <w:tcMar>
              <w:top w:w="50" w:type="dxa"/>
              <w:bottom w:w="50" w:type="dxa"/>
              <w:left w:w="90" w:type="dxa"/>
              <w:right w:w="90" w:type="dxa"/>
            </w:tcMar>
            <w:shd w:val="clear" w:color="auto" w:fill="E5F5FF"/>
          </w:tcPr>
          <w:p>
            <w:pPr>
              <w:pStyle w:val="BDOITable"/>
            </w:pPr>
            <w:r>
              <w:rPr>
                <w:sz w:val="16"/>
              </w:rPr>
              <w:t>CFG-115</w:t>
            </w:r>
          </w:p>
        </w:tc>
        <w:tc>
          <w:tcPr>
            <w:tcW w:type="dxa" w:w="3966"/>
            <w:tcMar>
              <w:top w:w="50" w:type="dxa"/>
              <w:bottom w:w="50" w:type="dxa"/>
              <w:left w:w="90" w:type="dxa"/>
              <w:right w:w="90" w:type="dxa"/>
            </w:tcMar>
            <w:shd w:val="clear" w:color="auto" w:fill="E5F5FF"/>
          </w:tcPr>
          <w:p>
            <w:pPr>
              <w:pStyle w:val="BDOITable"/>
            </w:pPr>
            <w:r>
              <w:rPr>
                <w:sz w:val="16"/>
              </w:rPr>
              <w:t>User scope of Submitted Policies</w:t>
            </w:r>
          </w:p>
        </w:tc>
        <w:tc>
          <w:tcPr>
            <w:tcW w:type="dxa" w:w="5099"/>
            <w:tcMar>
              <w:top w:w="50" w:type="dxa"/>
              <w:bottom w:w="50" w:type="dxa"/>
              <w:left w:w="90" w:type="dxa"/>
              <w:right w:w="90" w:type="dxa"/>
            </w:tcMar>
            <w:shd w:val="clear" w:color="auto" w:fill="E5F5FF"/>
          </w:tcPr>
          <w:p>
            <w:pPr>
              <w:pStyle w:val="BDOITable"/>
            </w:pPr>
            <w:r>
              <w:rPr>
                <w:sz w:val="16"/>
              </w:rPr>
              <w:t>Client &amp; Policy › Submitted Policies › Submitted Policies Setup</w:t>
            </w:r>
          </w:p>
        </w:tc>
      </w:tr>
      <w:tr>
        <w:tc>
          <w:tcPr>
            <w:tcW w:type="dxa" w:w="907"/>
            <w:tcMar>
              <w:top w:w="50" w:type="dxa"/>
              <w:bottom w:w="50" w:type="dxa"/>
              <w:left w:w="90" w:type="dxa"/>
              <w:right w:w="90" w:type="dxa"/>
            </w:tcMar>
          </w:tcPr>
          <w:p>
            <w:pPr>
              <w:pStyle w:val="BDOITable"/>
            </w:pPr>
            <w:r>
              <w:rPr>
                <w:sz w:val="16"/>
              </w:rPr>
              <w:t>CFG-120</w:t>
            </w:r>
          </w:p>
        </w:tc>
        <w:tc>
          <w:tcPr>
            <w:tcW w:type="dxa" w:w="3966"/>
            <w:tcMar>
              <w:top w:w="50" w:type="dxa"/>
              <w:bottom w:w="50" w:type="dxa"/>
              <w:left w:w="90" w:type="dxa"/>
              <w:right w:w="90" w:type="dxa"/>
            </w:tcMar>
          </w:tcPr>
          <w:p>
            <w:pPr>
              <w:pStyle w:val="BDOITable"/>
            </w:pPr>
            <w:r>
              <w:rPr>
                <w:sz w:val="16"/>
              </w:rPr>
              <w:t>Booking rules and incentive rules</w:t>
            </w:r>
          </w:p>
        </w:tc>
        <w:tc>
          <w:tcPr>
            <w:tcW w:type="dxa" w:w="5099"/>
            <w:tcMar>
              <w:top w:w="50" w:type="dxa"/>
              <w:bottom w:w="50" w:type="dxa"/>
              <w:left w:w="90" w:type="dxa"/>
              <w:right w:w="90" w:type="dxa"/>
            </w:tcMar>
          </w:tcPr>
          <w:p>
            <w:pPr>
              <w:pStyle w:val="BDOITable"/>
            </w:pPr>
            <w:r>
              <w:rPr>
                <w:sz w:val="16"/>
              </w:rPr>
              <w:t>Client &amp; Policy › Booking › Booking Setup</w:t>
            </w:r>
          </w:p>
        </w:tc>
      </w:tr>
      <w:tr>
        <w:tc>
          <w:tcPr>
            <w:tcW w:type="dxa" w:w="907"/>
            <w:tcMar>
              <w:top w:w="50" w:type="dxa"/>
              <w:bottom w:w="50" w:type="dxa"/>
              <w:left w:w="90" w:type="dxa"/>
              <w:right w:w="90" w:type="dxa"/>
            </w:tcMar>
            <w:shd w:val="clear" w:color="auto" w:fill="E5F5FF"/>
          </w:tcPr>
          <w:p>
            <w:pPr>
              <w:pStyle w:val="BDOITable"/>
            </w:pPr>
            <w:r>
              <w:rPr>
                <w:sz w:val="16"/>
              </w:rPr>
              <w:t>CFG-121</w:t>
            </w:r>
          </w:p>
        </w:tc>
        <w:tc>
          <w:tcPr>
            <w:tcW w:type="dxa" w:w="3966"/>
            <w:tcMar>
              <w:top w:w="50" w:type="dxa"/>
              <w:bottom w:w="50" w:type="dxa"/>
              <w:left w:w="90" w:type="dxa"/>
              <w:right w:w="90" w:type="dxa"/>
            </w:tcMar>
            <w:shd w:val="clear" w:color="auto" w:fill="E5F5FF"/>
          </w:tcPr>
          <w:p>
            <w:pPr>
              <w:pStyle w:val="BDOITable"/>
            </w:pPr>
            <w:r>
              <w:rPr>
                <w:sz w:val="16"/>
              </w:rPr>
              <w:t>Remittance incentive rules</w:t>
            </w:r>
          </w:p>
        </w:tc>
        <w:tc>
          <w:tcPr>
            <w:tcW w:type="dxa" w:w="5099"/>
            <w:tcMar>
              <w:top w:w="50" w:type="dxa"/>
              <w:bottom w:w="50" w:type="dxa"/>
              <w:left w:w="90" w:type="dxa"/>
              <w:right w:w="90" w:type="dxa"/>
            </w:tcMar>
            <w:shd w:val="clear" w:color="auto" w:fill="E5F5FF"/>
          </w:tcPr>
          <w:p>
            <w:pPr>
              <w:pStyle w:val="BDOITable"/>
            </w:pPr>
            <w:r>
              <w:rPr>
                <w:sz w:val="16"/>
              </w:rPr>
              <w:t>Finance › Remittance › Incentive Rules</w:t>
            </w:r>
          </w:p>
        </w:tc>
      </w:tr>
      <w:tr>
        <w:tc>
          <w:tcPr>
            <w:tcW w:type="dxa" w:w="907"/>
            <w:tcMar>
              <w:top w:w="50" w:type="dxa"/>
              <w:bottom w:w="50" w:type="dxa"/>
              <w:left w:w="90" w:type="dxa"/>
              <w:right w:w="90" w:type="dxa"/>
            </w:tcMar>
          </w:tcPr>
          <w:p>
            <w:pPr>
              <w:pStyle w:val="BDOITable"/>
            </w:pPr>
            <w:r>
              <w:rPr>
                <w:sz w:val="16"/>
              </w:rPr>
              <w:t>CFG-122</w:t>
            </w:r>
          </w:p>
        </w:tc>
        <w:tc>
          <w:tcPr>
            <w:tcW w:type="dxa" w:w="3966"/>
            <w:tcMar>
              <w:top w:w="50" w:type="dxa"/>
              <w:bottom w:w="50" w:type="dxa"/>
              <w:left w:w="90" w:type="dxa"/>
              <w:right w:w="90" w:type="dxa"/>
            </w:tcMar>
          </w:tcPr>
          <w:p>
            <w:pPr>
              <w:pStyle w:val="BDOITable"/>
            </w:pPr>
            <w:r>
              <w:rPr>
                <w:sz w:val="16"/>
              </w:rPr>
              <w:t>Commission incentive schemes</w:t>
            </w:r>
          </w:p>
        </w:tc>
        <w:tc>
          <w:tcPr>
            <w:tcW w:type="dxa" w:w="5099"/>
            <w:tcMar>
              <w:top w:w="50" w:type="dxa"/>
              <w:bottom w:w="50" w:type="dxa"/>
              <w:left w:w="90" w:type="dxa"/>
              <w:right w:w="90" w:type="dxa"/>
            </w:tcMar>
          </w:tcPr>
          <w:p>
            <w:pPr>
              <w:pStyle w:val="BDOITable"/>
            </w:pPr>
            <w:r>
              <w:rPr>
                <w:sz w:val="16"/>
              </w:rPr>
              <w:t>Finance › Commission Receivables › Incentive Schemes</w:t>
            </w:r>
          </w:p>
        </w:tc>
      </w:tr>
      <w:tr>
        <w:tc>
          <w:tcPr>
            <w:tcW w:type="dxa" w:w="907"/>
            <w:tcMar>
              <w:top w:w="50" w:type="dxa"/>
              <w:bottom w:w="50" w:type="dxa"/>
              <w:left w:w="90" w:type="dxa"/>
              <w:right w:w="90" w:type="dxa"/>
            </w:tcMar>
            <w:shd w:val="clear" w:color="auto" w:fill="E5F5FF"/>
          </w:tcPr>
          <w:p>
            <w:pPr>
              <w:pStyle w:val="BDOITable"/>
            </w:pPr>
            <w:r>
              <w:rPr>
                <w:sz w:val="16"/>
              </w:rPr>
              <w:t>CFG-123</w:t>
            </w:r>
          </w:p>
        </w:tc>
        <w:tc>
          <w:tcPr>
            <w:tcW w:type="dxa" w:w="3966"/>
            <w:tcMar>
              <w:top w:w="50" w:type="dxa"/>
              <w:bottom w:w="50" w:type="dxa"/>
              <w:left w:w="90" w:type="dxa"/>
              <w:right w:w="90" w:type="dxa"/>
            </w:tcMar>
            <w:shd w:val="clear" w:color="auto" w:fill="E5F5FF"/>
          </w:tcPr>
          <w:p>
            <w:pPr>
              <w:pStyle w:val="BDOITable"/>
            </w:pPr>
            <w:r>
              <w:rPr>
                <w:sz w:val="16"/>
              </w:rPr>
              <w:t>Collections assignment and escalation rules</w:t>
            </w:r>
          </w:p>
        </w:tc>
        <w:tc>
          <w:tcPr>
            <w:tcW w:type="dxa" w:w="5099"/>
            <w:tcMar>
              <w:top w:w="50" w:type="dxa"/>
              <w:bottom w:w="50" w:type="dxa"/>
              <w:left w:w="90" w:type="dxa"/>
              <w:right w:w="90" w:type="dxa"/>
            </w:tcMar>
            <w:shd w:val="clear" w:color="auto" w:fill="E5F5FF"/>
          </w:tcPr>
          <w:p>
            <w:pPr>
              <w:pStyle w:val="BDOITable"/>
            </w:pPr>
            <w:r>
              <w:rPr>
                <w:sz w:val="16"/>
              </w:rPr>
              <w:t>Finance › Collections › Collections Setup</w:t>
            </w:r>
          </w:p>
        </w:tc>
      </w:tr>
      <w:tr>
        <w:tc>
          <w:tcPr>
            <w:tcW w:type="dxa" w:w="907"/>
            <w:tcMar>
              <w:top w:w="50" w:type="dxa"/>
              <w:bottom w:w="50" w:type="dxa"/>
              <w:left w:w="90" w:type="dxa"/>
              <w:right w:w="90" w:type="dxa"/>
            </w:tcMar>
          </w:tcPr>
          <w:p>
            <w:pPr>
              <w:pStyle w:val="BDOITable"/>
            </w:pPr>
            <w:r>
              <w:rPr>
                <w:sz w:val="16"/>
              </w:rPr>
              <w:t>CFG-124</w:t>
            </w:r>
          </w:p>
        </w:tc>
        <w:tc>
          <w:tcPr>
            <w:tcW w:type="dxa" w:w="3966"/>
            <w:tcMar>
              <w:top w:w="50" w:type="dxa"/>
              <w:bottom w:w="50" w:type="dxa"/>
              <w:left w:w="90" w:type="dxa"/>
              <w:right w:w="90" w:type="dxa"/>
            </w:tcMar>
          </w:tcPr>
          <w:p>
            <w:pPr>
              <w:pStyle w:val="BDOITable"/>
            </w:pPr>
            <w:r>
              <w:rPr>
                <w:sz w:val="16"/>
              </w:rPr>
              <w:t>Renewal buckets and decision matrix</w:t>
            </w:r>
          </w:p>
        </w:tc>
        <w:tc>
          <w:tcPr>
            <w:tcW w:type="dxa" w:w="5099"/>
            <w:tcMar>
              <w:top w:w="50" w:type="dxa"/>
              <w:bottom w:w="50" w:type="dxa"/>
              <w:left w:w="90" w:type="dxa"/>
              <w:right w:w="90" w:type="dxa"/>
            </w:tcMar>
          </w:tcPr>
          <w:p>
            <w:pPr>
              <w:pStyle w:val="BDOITable"/>
            </w:pPr>
            <w:r>
              <w:rPr>
                <w:sz w:val="16"/>
              </w:rPr>
              <w:t>Client &amp; Policy › Renewal › Renewal Setup</w:t>
            </w:r>
          </w:p>
        </w:tc>
      </w:tr>
      <w:tr>
        <w:tc>
          <w:tcPr>
            <w:tcW w:type="dxa" w:w="907"/>
            <w:tcMar>
              <w:top w:w="50" w:type="dxa"/>
              <w:bottom w:w="50" w:type="dxa"/>
              <w:left w:w="90" w:type="dxa"/>
              <w:right w:w="90" w:type="dxa"/>
            </w:tcMar>
            <w:shd w:val="clear" w:color="auto" w:fill="E5F5FF"/>
          </w:tcPr>
          <w:p>
            <w:pPr>
              <w:pStyle w:val="BDOITable"/>
            </w:pPr>
            <w:r>
              <w:rPr>
                <w:sz w:val="16"/>
              </w:rPr>
              <w:t>CFG-125</w:t>
            </w:r>
          </w:p>
        </w:tc>
        <w:tc>
          <w:tcPr>
            <w:tcW w:type="dxa" w:w="3966"/>
            <w:tcMar>
              <w:top w:w="50" w:type="dxa"/>
              <w:bottom w:w="50" w:type="dxa"/>
              <w:left w:w="90" w:type="dxa"/>
              <w:right w:w="90" w:type="dxa"/>
            </w:tcMar>
            <w:shd w:val="clear" w:color="auto" w:fill="E5F5FF"/>
          </w:tcPr>
          <w:p>
            <w:pPr>
              <w:pStyle w:val="BDOITable"/>
            </w:pPr>
            <w:r>
              <w:rPr>
                <w:sz w:val="16"/>
              </w:rPr>
              <w:t>Submitted Policies rules, limits and letters</w:t>
            </w:r>
          </w:p>
        </w:tc>
        <w:tc>
          <w:tcPr>
            <w:tcW w:type="dxa" w:w="5099"/>
            <w:tcMar>
              <w:top w:w="50" w:type="dxa"/>
              <w:bottom w:w="50" w:type="dxa"/>
              <w:left w:w="90" w:type="dxa"/>
              <w:right w:w="90" w:type="dxa"/>
            </w:tcMar>
            <w:shd w:val="clear" w:color="auto" w:fill="E5F5FF"/>
          </w:tcPr>
          <w:p>
            <w:pPr>
              <w:pStyle w:val="BDOITable"/>
            </w:pPr>
            <w:r>
              <w:rPr>
                <w:sz w:val="16"/>
              </w:rPr>
              <w:t>Client &amp; Policy › Submitted Policies › Submitted Policies Setup</w:t>
            </w:r>
          </w:p>
        </w:tc>
      </w:tr>
      <w:tr>
        <w:tc>
          <w:tcPr>
            <w:tcW w:type="dxa" w:w="907"/>
            <w:tcMar>
              <w:top w:w="50" w:type="dxa"/>
              <w:bottom w:w="50" w:type="dxa"/>
              <w:left w:w="90" w:type="dxa"/>
              <w:right w:w="90" w:type="dxa"/>
            </w:tcMar>
          </w:tcPr>
          <w:p>
            <w:pPr>
              <w:pStyle w:val="BDOITable"/>
            </w:pPr>
            <w:r>
              <w:rPr>
                <w:sz w:val="16"/>
              </w:rPr>
              <w:t>CFG-126</w:t>
            </w:r>
          </w:p>
        </w:tc>
        <w:tc>
          <w:tcPr>
            <w:tcW w:type="dxa" w:w="3966"/>
            <w:tcMar>
              <w:top w:w="50" w:type="dxa"/>
              <w:bottom w:w="50" w:type="dxa"/>
              <w:left w:w="90" w:type="dxa"/>
              <w:right w:w="90" w:type="dxa"/>
            </w:tcMar>
          </w:tcPr>
          <w:p>
            <w:pPr>
              <w:pStyle w:val="BDOITable"/>
            </w:pPr>
            <w:r>
              <w:rPr>
                <w:sz w:val="16"/>
              </w:rPr>
              <w:t>Screening configuration</w:t>
            </w:r>
          </w:p>
        </w:tc>
        <w:tc>
          <w:tcPr>
            <w:tcW w:type="dxa" w:w="5099"/>
            <w:tcMar>
              <w:top w:w="50" w:type="dxa"/>
              <w:bottom w:w="50" w:type="dxa"/>
              <w:left w:w="90" w:type="dxa"/>
              <w:right w:w="90" w:type="dxa"/>
            </w:tcMar>
          </w:tcPr>
          <w:p>
            <w:pPr>
              <w:pStyle w:val="BDOITable"/>
            </w:pPr>
            <w:r>
              <w:rPr>
                <w:sz w:val="16"/>
              </w:rPr>
              <w:t>Setup &amp; Administration › Compliance Setup › Configuration Versions</w:t>
            </w:r>
          </w:p>
        </w:tc>
      </w:tr>
      <w:tr>
        <w:tc>
          <w:tcPr>
            <w:tcW w:type="dxa" w:w="907"/>
            <w:tcMar>
              <w:top w:w="50" w:type="dxa"/>
              <w:bottom w:w="50" w:type="dxa"/>
              <w:left w:w="90" w:type="dxa"/>
              <w:right w:w="90" w:type="dxa"/>
            </w:tcMar>
            <w:shd w:val="clear" w:color="auto" w:fill="E5F5FF"/>
          </w:tcPr>
          <w:p>
            <w:pPr>
              <w:pStyle w:val="BDOITable"/>
            </w:pPr>
            <w:r>
              <w:rPr>
                <w:sz w:val="16"/>
              </w:rPr>
              <w:t>CFG-127</w:t>
            </w:r>
          </w:p>
        </w:tc>
        <w:tc>
          <w:tcPr>
            <w:tcW w:type="dxa" w:w="3966"/>
            <w:tcMar>
              <w:top w:w="50" w:type="dxa"/>
              <w:bottom w:w="50" w:type="dxa"/>
              <w:left w:w="90" w:type="dxa"/>
              <w:right w:w="90" w:type="dxa"/>
            </w:tcMar>
            <w:shd w:val="clear" w:color="auto" w:fill="E5F5FF"/>
          </w:tcPr>
          <w:p>
            <w:pPr>
              <w:pStyle w:val="BDOITable"/>
            </w:pPr>
            <w:r>
              <w:rPr>
                <w:sz w:val="16"/>
              </w:rPr>
              <w:t>Watchlist sources and entries</w:t>
            </w:r>
          </w:p>
        </w:tc>
        <w:tc>
          <w:tcPr>
            <w:tcW w:type="dxa" w:w="5099"/>
            <w:tcMar>
              <w:top w:w="50" w:type="dxa"/>
              <w:bottom w:w="50" w:type="dxa"/>
              <w:left w:w="90" w:type="dxa"/>
              <w:right w:w="90" w:type="dxa"/>
            </w:tcMar>
            <w:shd w:val="clear" w:color="auto" w:fill="E5F5FF"/>
          </w:tcPr>
          <w:p>
            <w:pPr>
              <w:pStyle w:val="BDOITable"/>
            </w:pPr>
            <w:r>
              <w:rPr>
                <w:sz w:val="16"/>
              </w:rPr>
              <w:t>Setup &amp; Administration › Compliance Setup › List Sources and Runs</w:t>
            </w:r>
          </w:p>
        </w:tc>
      </w:tr>
      <w:tr>
        <w:tc>
          <w:tcPr>
            <w:tcW w:type="dxa" w:w="907"/>
            <w:tcMar>
              <w:top w:w="50" w:type="dxa"/>
              <w:bottom w:w="50" w:type="dxa"/>
              <w:left w:w="90" w:type="dxa"/>
              <w:right w:w="90" w:type="dxa"/>
            </w:tcMar>
          </w:tcPr>
          <w:p>
            <w:pPr>
              <w:pStyle w:val="BDOITable"/>
            </w:pPr>
            <w:r>
              <w:rPr>
                <w:sz w:val="16"/>
              </w:rPr>
              <w:t>CFG-128</w:t>
            </w:r>
          </w:p>
        </w:tc>
        <w:tc>
          <w:tcPr>
            <w:tcW w:type="dxa" w:w="3966"/>
            <w:tcMar>
              <w:top w:w="50" w:type="dxa"/>
              <w:bottom w:w="50" w:type="dxa"/>
              <w:left w:w="90" w:type="dxa"/>
              <w:right w:w="90" w:type="dxa"/>
            </w:tcMar>
          </w:tcPr>
          <w:p>
            <w:pPr>
              <w:pStyle w:val="BDOITable"/>
            </w:pPr>
            <w:r>
              <w:rPr>
                <w:sz w:val="16"/>
              </w:rPr>
              <w:t>Employee Benefits set-up</w:t>
            </w:r>
          </w:p>
        </w:tc>
        <w:tc>
          <w:tcPr>
            <w:tcW w:type="dxa" w:w="5099"/>
            <w:tcMar>
              <w:top w:w="50" w:type="dxa"/>
              <w:bottom w:w="50" w:type="dxa"/>
              <w:left w:w="90" w:type="dxa"/>
              <w:right w:w="90" w:type="dxa"/>
            </w:tcMar>
          </w:tcPr>
          <w:p>
            <w:pPr>
              <w:pStyle w:val="BDOITable"/>
            </w:pPr>
            <w:r>
              <w:rPr>
                <w:sz w:val="16"/>
              </w:rPr>
              <w:t>Client &amp; Policy › Employee Benefits › EB Setup</w:t>
            </w:r>
          </w:p>
        </w:tc>
      </w:tr>
      <w:tr>
        <w:tc>
          <w:tcPr>
            <w:tcW w:type="dxa" w:w="907"/>
            <w:tcMar>
              <w:top w:w="50" w:type="dxa"/>
              <w:bottom w:w="50" w:type="dxa"/>
              <w:left w:w="90" w:type="dxa"/>
              <w:right w:w="90" w:type="dxa"/>
            </w:tcMar>
            <w:shd w:val="clear" w:color="auto" w:fill="E5F5FF"/>
          </w:tcPr>
          <w:p>
            <w:pPr>
              <w:pStyle w:val="BDOITable"/>
            </w:pPr>
            <w:r>
              <w:rPr>
                <w:sz w:val="16"/>
              </w:rPr>
              <w:t>CFG-129</w:t>
            </w:r>
          </w:p>
        </w:tc>
        <w:tc>
          <w:tcPr>
            <w:tcW w:type="dxa" w:w="3966"/>
            <w:tcMar>
              <w:top w:w="50" w:type="dxa"/>
              <w:bottom w:w="50" w:type="dxa"/>
              <w:left w:w="90" w:type="dxa"/>
              <w:right w:w="90" w:type="dxa"/>
            </w:tcMar>
            <w:shd w:val="clear" w:color="auto" w:fill="E5F5FF"/>
          </w:tcPr>
          <w:p>
            <w:pPr>
              <w:pStyle w:val="BDOITable"/>
            </w:pPr>
            <w:r>
              <w:rPr>
                <w:sz w:val="16"/>
              </w:rPr>
              <w:t>Claims handlers and set-up</w:t>
            </w:r>
          </w:p>
        </w:tc>
        <w:tc>
          <w:tcPr>
            <w:tcW w:type="dxa" w:w="5099"/>
            <w:tcMar>
              <w:top w:w="50" w:type="dxa"/>
              <w:bottom w:w="50" w:type="dxa"/>
              <w:left w:w="90" w:type="dxa"/>
              <w:right w:w="90" w:type="dxa"/>
            </w:tcMar>
            <w:shd w:val="clear" w:color="auto" w:fill="E5F5FF"/>
          </w:tcPr>
          <w:p>
            <w:pPr>
              <w:pStyle w:val="BDOITable"/>
            </w:pPr>
            <w:r>
              <w:rPr>
                <w:sz w:val="16"/>
              </w:rPr>
              <w:t>Claims &amp; Insurance › Claims Handling › Claims Setup</w:t>
            </w:r>
          </w:p>
        </w:tc>
      </w:tr>
      <w:tr>
        <w:tc>
          <w:tcPr>
            <w:tcW w:type="dxa" w:w="907"/>
            <w:tcMar>
              <w:top w:w="50" w:type="dxa"/>
              <w:bottom w:w="50" w:type="dxa"/>
              <w:left w:w="90" w:type="dxa"/>
              <w:right w:w="90" w:type="dxa"/>
            </w:tcMar>
          </w:tcPr>
          <w:p>
            <w:pPr>
              <w:pStyle w:val="BDOITable"/>
            </w:pPr>
            <w:r>
              <w:rPr>
                <w:sz w:val="16"/>
              </w:rPr>
              <w:t>CFG-130</w:t>
            </w:r>
          </w:p>
        </w:tc>
        <w:tc>
          <w:tcPr>
            <w:tcW w:type="dxa" w:w="3966"/>
            <w:tcMar>
              <w:top w:w="50" w:type="dxa"/>
              <w:bottom w:w="50" w:type="dxa"/>
              <w:left w:w="90" w:type="dxa"/>
              <w:right w:w="90" w:type="dxa"/>
            </w:tcMar>
          </w:tcPr>
          <w:p>
            <w:pPr>
              <w:pStyle w:val="BDOITable"/>
            </w:pPr>
            <w:r>
              <w:rPr>
                <w:sz w:val="16"/>
              </w:rPr>
              <w:t>Production reconciliation extract schedules</w:t>
            </w:r>
          </w:p>
        </w:tc>
        <w:tc>
          <w:tcPr>
            <w:tcW w:type="dxa" w:w="5099"/>
            <w:tcMar>
              <w:top w:w="50" w:type="dxa"/>
              <w:bottom w:w="50" w:type="dxa"/>
              <w:left w:w="90" w:type="dxa"/>
              <w:right w:w="90" w:type="dxa"/>
            </w:tcMar>
          </w:tcPr>
          <w:p>
            <w:pPr>
              <w:pStyle w:val="BDOITable"/>
            </w:pPr>
            <w:r>
              <w:rPr>
                <w:sz w:val="16"/>
              </w:rPr>
              <w:t>Client &amp; Policy › Production Reconciliation › Extract Schedules</w:t>
            </w:r>
          </w:p>
        </w:tc>
      </w:tr>
      <w:tr>
        <w:tc>
          <w:tcPr>
            <w:tcW w:type="dxa" w:w="907"/>
            <w:tcMar>
              <w:top w:w="50" w:type="dxa"/>
              <w:bottom w:w="50" w:type="dxa"/>
              <w:left w:w="90" w:type="dxa"/>
              <w:right w:w="90" w:type="dxa"/>
            </w:tcMar>
            <w:shd w:val="clear" w:color="auto" w:fill="E5F5FF"/>
          </w:tcPr>
          <w:p>
            <w:pPr>
              <w:pStyle w:val="BDOITable"/>
            </w:pPr>
            <w:r>
              <w:rPr>
                <w:sz w:val="16"/>
              </w:rPr>
              <w:t>CFG-131</w:t>
            </w:r>
          </w:p>
        </w:tc>
        <w:tc>
          <w:tcPr>
            <w:tcW w:type="dxa" w:w="3966"/>
            <w:tcMar>
              <w:top w:w="50" w:type="dxa"/>
              <w:bottom w:w="50" w:type="dxa"/>
              <w:left w:w="90" w:type="dxa"/>
              <w:right w:w="90" w:type="dxa"/>
            </w:tcMar>
            <w:shd w:val="clear" w:color="auto" w:fill="E5F5FF"/>
          </w:tcPr>
          <w:p>
            <w:pPr>
              <w:pStyle w:val="BDOITable"/>
            </w:pPr>
            <w:r>
              <w:rPr>
                <w:sz w:val="16"/>
              </w:rPr>
              <w:t>New Business report variants</w:t>
            </w:r>
          </w:p>
        </w:tc>
        <w:tc>
          <w:tcPr>
            <w:tcW w:type="dxa" w:w="5099"/>
            <w:tcMar>
              <w:top w:w="50" w:type="dxa"/>
              <w:bottom w:w="50" w:type="dxa"/>
              <w:left w:w="90" w:type="dxa"/>
              <w:right w:w="90" w:type="dxa"/>
            </w:tcMar>
            <w:shd w:val="clear" w:color="auto" w:fill="E5F5FF"/>
          </w:tcPr>
          <w:p>
            <w:pPr>
              <w:pStyle w:val="BDOITable"/>
            </w:pPr>
            <w:r>
              <w:rPr>
                <w:sz w:val="16"/>
              </w:rPr>
              <w:t>Reports › New Business Reports › New Business Reports</w:t>
            </w:r>
          </w:p>
        </w:tc>
      </w:tr>
    </w:tbl>
    <w:p>
      <w:pPr>
        <w:pStyle w:val="BDOISpacer"/>
      </w:pPr>
    </w:p>
    <w:p>
      <w:pPr>
        <w:pStyle w:val="Heading1"/>
        <w:pBdr>
          <w:bottom w:val="single" w:sz="4" w:space="4" w:color="99C1E7"/>
        </w:pBdr>
      </w:pPr>
      <w:bookmarkStart w:id="110" w:name="_Toc000110"/>
      <w:r>
        <w:rPr/>
        <w:t>10 Questions and contacts</w:t>
      </w:r>
      <w:bookmarkEnd w:id="110"/>
    </w:p>
    <w:p>
      <w:r>
        <w:rPr/>
        <w:t xml:space="preserve">Questions on a template or a column go to the sheet </w:t>
      </w:r>
      <w:r>
        <w:rPr>
          <w:b/>
        </w:rPr>
        <w:t>Questions and comments</w:t>
      </w:r>
      <w:r>
        <w:rPr/>
        <w:t xml:space="preserve"> of the workbook; questions on a decision or a clarification go to the BDOI Requirements and Inputs workbook against the Ref of the row. The status of every dataset is reviewed at the weekly programme meeting with the Program Manager of Business Project Services and the iorta TechNXT Project Manager.</w:t>
      </w:r>
    </w:p>
    <w:sectPr w:rsidR="00FC693F" w:rsidRPr="0006063C" w:rsidSect="00034616">
      <w:headerReference w:type="default" r:id="rId19"/>
      <w:footerReference w:type="default" r:id="rId20"/>
      <w:headerReference w:type="first" r:id="rId21"/>
      <w:footerReference w:type="first" r:id="rId22"/>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Master Data Upload Guide</w:t>
    </w:r>
    <w:r>
      <w:rPr>
        <w:color w:val="656565"/>
        <w:sz w:val="16"/>
      </w:rPr>
      <w:t xml:space="preserve">   Guide to the master data and configuration upload templates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Master Data Upload Guide</w:t>
    </w:r>
    <w:r>
      <w:rPr>
        <w:color w:val="656565"/>
        <w:sz w:val="16"/>
      </w:rPr>
      <w:t xml:space="preserve">   Guide to the master data and configuration upload templates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Master Data Upload Guide</w:t>
    </w:r>
    <w:r>
      <w:rPr>
        <w:color w:val="656565"/>
        <w:sz w:val="16"/>
      </w:rPr>
      <w:t xml:space="preserve">   Guide to the master data and configuration upload templates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the master data and configuration upload templates Master Data Upload Guide</dc:title>
  <dc:subject>BIBS – BDOI Broker System</dc:subject>
  <dc:creator>iorta TechNXT</dc:creator>
  <cp:keywords>Guide, BRD-00,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