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5 Configuration inputs</w:t>
        </w:r>
        <w:r>
          <w:t xml:space="preserve">	</w:t>
        </w:r>
        <w:r>
          <w:t xml:space="preserve">6</w:t>
        </w:r>
      </w:hyperlink>
    </w:p>
    <w:p>
      <w:pPr>
        <w:pStyle w:val="toc1"/>
      </w:pPr>
      <w:hyperlink w:anchor="_Toc000106" w:history="1">
        <w:r>
          <w:t xml:space="preserve">6 Change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BRD-3 Product Maintenance of BIBS,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22 (proposed rules for confirmation),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5 Configuration inputs</w:t>
      </w:r>
      <w:bookmarkEnd w:id="105"/>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6" w:name="_Toc000106"/>
      <w:r>
        <w:rPr/>
        <w:t>6 Change control after sign-off</w:t>
      </w:r>
      <w:bookmarkEnd w:id="106"/>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