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1.1</w:t>
      </w:r>
    </w:p>
    <w:p>
      <w:pPr>
        <w:rPr>
          <w:rFonts w:ascii="Arial" w:hAnsi="Arial" w:cs="Arial"/>
          <w:sz w:val="19"/>
          <w:szCs w:val="19"/>
        </w:rPr>
      </w:pPr>
      <w:r>
        <w:rPr>
          <w:rFonts w:ascii="Arial" w:hAnsi="Arial" w:cs="Arial"/>
          <w:sz w:val="19"/>
          <w:szCs w:val="19"/>
        </w:rPr>
        <w:t xml:space="preserve">This review copy shows in light yellow every passage added in version 1.1. BDOI's text of version 1.0 is not shaded and is unchanged; the points for decision are in Annex AO and the open questions in Annex AN.</w:t>
      </w:r>
    </w:p>
    <w:p>
      <w:pPr>
        <w:pStyle w:val="ListParagraph"/>
        <w:numPr>
          <w:ilvl w:val="0"/>
          <w:numId w:val="348"/>
        </w:numPr>
        <w:rPr>
          <w:rFonts w:ascii="Arial" w:hAnsi="Arial" w:cs="Arial"/>
          <w:sz w:val="19"/>
          <w:szCs w:val="19"/>
        </w:rPr>
      </w:pPr>
      <w:r>
        <w:rPr>
          <w:rFonts w:ascii="Arial" w:hAnsi="Arial" w:cs="Arial"/>
          <w:sz w:val="19"/>
          <w:szCs w:val="19"/>
        </w:rPr>
        <w:t xml:space="preserve">Cover: version 1.1 and "Drafting support: iorta TechNXT Project Team"; Document Revision Log: row 1.1; Signoff Sheet: "iorta TechNXT Project Team (drafting support)" under Prepared by. BDOI's signatories are unchanged.</w:t>
      </w:r>
    </w:p>
    <w:p>
      <w:pPr>
        <w:pStyle w:val="ListParagraph"/>
        <w:numPr>
          <w:ilvl w:val="0"/>
          <w:numId w:val="348"/>
        </w:numPr>
        <w:rPr>
          <w:rFonts w:ascii="Arial" w:hAnsi="Arial" w:cs="Arial"/>
          <w:sz w:val="19"/>
          <w:szCs w:val="19"/>
        </w:rPr>
      </w:pPr>
      <w:r>
        <w:rPr>
          <w:rFonts w:ascii="Arial" w:hAnsi="Arial" w:cs="Arial"/>
          <w:sz w:val="19"/>
          <w:szCs w:val="19"/>
        </w:rPr>
        <w:t xml:space="preserve">Introduction: the Project Overview of the BRD of 8-Oct-2026, the preparation sentence, References, and the Summary for the Business Unit Review (scope on a page, the process from end to end, key numbers, the 10 decisions, how to review).</w:t>
      </w:r>
    </w:p>
    <w:p>
      <w:pPr>
        <w:pStyle w:val="ListParagraph"/>
        <w:numPr>
          <w:ilvl w:val="0"/>
          <w:numId w:val="348"/>
        </w:numPr>
        <w:rPr>
          <w:rFonts w:ascii="Arial" w:hAnsi="Arial" w:cs="Arial"/>
          <w:sz w:val="19"/>
          <w:szCs w:val="19"/>
        </w:rPr>
      </w:pPr>
      <w:r>
        <w:rPr>
          <w:rFonts w:ascii="Arial" w:hAnsi="Arial" w:cs="Arial"/>
          <w:sz w:val="19"/>
          <w:szCs w:val="19"/>
        </w:rPr>
        <w:t xml:space="preserve">Business Requirements Mapping: FR items added to 27 of BDOI's 42 BRRN rows, and the 1033 requirement lines of the main BRD added under their 47 BRD functions, each with its FRRN items.</w:t>
      </w:r>
    </w:p>
    <w:p>
      <w:pPr>
        <w:pStyle w:val="ListParagraph"/>
        <w:numPr>
          <w:ilvl w:val="0"/>
          <w:numId w:val="348"/>
        </w:numPr>
        <w:rPr>
          <w:rFonts w:ascii="Arial" w:hAnsi="Arial" w:cs="Arial"/>
          <w:sz w:val="19"/>
          <w:szCs w:val="19"/>
        </w:rPr>
      </w:pPr>
      <w:r>
        <w:rPr>
          <w:rFonts w:ascii="Arial" w:hAnsi="Arial" w:cs="Arial"/>
          <w:sz w:val="19"/>
          <w:szCs w:val="19"/>
        </w:rPr>
        <w:t xml:space="preserve">Functional Requirements: BDOI's 143 items kept word for word and elaborated (67 with added statements, all with numbered acceptance criteria); 17 new sub-items; new entries FRRN.045 to FRRN.049 (7 sub-items); 312 acceptance criteria in all.</w:t>
      </w:r>
    </w:p>
    <w:p>
      <w:pPr>
        <w:pStyle w:val="ListParagraph"/>
        <w:numPr>
          <w:ilvl w:val="0"/>
          <w:numId w:val="348"/>
        </w:numPr>
        <w:rPr>
          <w:rFonts w:ascii="Arial" w:hAnsi="Arial" w:cs="Arial"/>
          <w:sz w:val="19"/>
          <w:szCs w:val="19"/>
        </w:rPr>
      </w:pPr>
      <w:r>
        <w:rPr>
          <w:rFonts w:ascii="Arial" w:hAnsi="Arial" w:cs="Arial"/>
          <w:sz w:val="19"/>
          <w:szCs w:val="19"/>
        </w:rPr>
        <w:t xml:space="preserve">Process Flow: 9 figures added (process flows by persona, life-cycles of the renewal account, letters, hold cover and uploads); BDOI's flowchart is kept.</w:t>
      </w:r>
    </w:p>
    <w:p>
      <w:pPr>
        <w:pStyle w:val="ListParagraph"/>
        <w:numPr>
          <w:ilvl w:val="0"/>
          <w:numId w:val="348"/>
        </w:numPr>
        <w:rPr>
          <w:rFonts w:ascii="Arial" w:hAnsi="Arial" w:cs="Arial"/>
          <w:sz w:val="19"/>
          <w:szCs w:val="19"/>
        </w:rPr>
      </w:pPr>
      <w:r>
        <w:rPr>
          <w:rFonts w:ascii="Arial" w:hAnsi="Arial" w:cs="Arial"/>
          <w:sz w:val="19"/>
          <w:szCs w:val="19"/>
        </w:rPr>
        <w:t xml:space="preserve">Annexes A to Z: rows added to Annexes B, M and V (Annex AP.4).</w:t>
      </w:r>
    </w:p>
    <w:p>
      <w:pPr>
        <w:pStyle w:val="ListParagraph"/>
        <w:numPr>
          <w:ilvl w:val="0"/>
          <w:numId w:val="348"/>
        </w:numPr>
        <w:rPr>
          <w:rFonts w:ascii="Arial" w:hAnsi="Arial" w:cs="Arial"/>
          <w:sz w:val="19"/>
          <w:szCs w:val="19"/>
        </w:rPr>
      </w:pPr>
      <w:r>
        <w:rPr>
          <w:rFonts w:ascii="Arial" w:hAnsi="Arial" w:cs="Arial"/>
          <w:sz w:val="19"/>
          <w:szCs w:val="19"/>
        </w:rPr>
        <w:t xml:space="preserve">New annexes: AA Screen Specifications (36 screens, menu by persona); AB Messages and Validations (163); AC Business Rules and Configurable Parameters; AD Workflow and Approvals; AE E-mail and Notification Texts (44); AF Document Prints and Output Formats (16); AG Reports and Schedules (18 reports, 11 runs); AH Integrations (14); AJ Non-functional Requirements (16); AK Data Set-up and Migration at Go-live (15); AL Process Walkthroughs (25 steps); AM Requirements Traceability; AN Assumptions, Dependencies and Open Questions (26 open, 60 answered by BDOI's FRS and not repeated); AO Observations and Points for BDOI Decision (91); AP Change Control after Sign-off; AQ Business Unit Review Checklist (27 points); AR Glossary (45 terms).</w:t>
      </w:r>
    </w:p>
    <w:p>
      <w:pPr>
        <w:rPr>
          <w:rFonts w:ascii="Arial" w:hAnsi="Arial" w:cs="Arial"/>
          <w:sz w:val="19"/>
          <w:szCs w:val="19"/>
        </w:rPr>
      </w:pPr>
      <w:r>
        <w:rPr>
          <w:rFonts w:ascii="Arial" w:hAnsi="Arial" w:cs="Arial"/>
          <w:sz w:val="19"/>
          <w:szCs w:val="19"/>
        </w:rPr>
        <w:t xml:space="preserve">The first decisions BDOI must take are listed in the Summary for the Business Unit Review (third classification, paid-off and RMU loans, assignment, transfer, extraction and initiation).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1.1</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shd w:val="clear" w:color="auto" w:fill="FFF59D"/>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58</w:t>
          </w:r>
        </w:p>
        <w:p>
          <w:pPr>
            <w:pStyle w:val="TOC1"/>
            <w:tabs>
              <w:tab w:val="right" w:leader="dot" w:pos="9630"/>
            </w:tabs>
          </w:pPr>
          <w:r>
            <w:t xml:space="preserve">Process Flow</w:t>
          </w:r>
          <w:r>
            <w:tab/>
          </w:r>
          <w:r>
            <w:t xml:space="preserve">166</w:t>
          </w:r>
        </w:p>
        <w:p>
          <w:pPr>
            <w:pStyle w:val="TOC1"/>
            <w:tabs>
              <w:tab w:val="right" w:leader="dot" w:pos="9630"/>
            </w:tabs>
          </w:pPr>
          <w:r>
            <w:t xml:space="preserve">Signoff Sheet</w:t>
          </w:r>
          <w:r>
            <w:tab/>
          </w:r>
          <w:r>
            <w:t xml:space="preserve">174</w:t>
          </w:r>
        </w:p>
        <w:p>
          <w:pPr>
            <w:pStyle w:val="TOC1"/>
            <w:tabs>
              <w:tab w:val="right" w:leader="dot" w:pos="9630"/>
            </w:tabs>
          </w:pPr>
          <w:r>
            <w:t xml:space="preserve">Annex A – Renewal Fields</w:t>
          </w:r>
          <w:r>
            <w:tab/>
          </w:r>
          <w:r>
            <w:t xml:space="preserve">175</w:t>
          </w:r>
        </w:p>
        <w:p>
          <w:pPr>
            <w:pStyle w:val="TOC1"/>
            <w:tabs>
              <w:tab w:val="right" w:leader="dot" w:pos="9630"/>
            </w:tabs>
          </w:pPr>
          <w:r>
            <w:t xml:space="preserve">Annex B – Duplicate Checking Criteria</w:t>
          </w:r>
          <w:r>
            <w:tab/>
          </w:r>
          <w:r>
            <w:t xml:space="preserve">175</w:t>
          </w:r>
        </w:p>
        <w:p>
          <w:pPr>
            <w:pStyle w:val="TOC1"/>
            <w:tabs>
              <w:tab w:val="right" w:leader="dot" w:pos="9630"/>
            </w:tabs>
          </w:pPr>
          <w:r>
            <w:t xml:space="preserve">Annex C - Sanitation Rules per Market Segment</w:t>
          </w:r>
          <w:r>
            <w:tab/>
          </w:r>
          <w:r>
            <w:t xml:space="preserve">177</w:t>
          </w:r>
        </w:p>
        <w:p>
          <w:pPr>
            <w:pStyle w:val="TOC2"/>
            <w:tabs>
              <w:tab w:val="right" w:leader="dot" w:pos="9630"/>
            </w:tabs>
          </w:pPr>
          <w:r>
            <w:t xml:space="preserve">I. Non-CBG</w:t>
          </w:r>
          <w:r>
            <w:tab/>
          </w:r>
          <w:r>
            <w:t xml:space="preserve">177</w:t>
          </w:r>
        </w:p>
        <w:p>
          <w:pPr>
            <w:pStyle w:val="TOC2"/>
            <w:tabs>
              <w:tab w:val="right" w:leader="dot" w:pos="9630"/>
            </w:tabs>
          </w:pPr>
          <w:r>
            <w:t xml:space="preserve">II. CBG Motor</w:t>
          </w:r>
          <w:r>
            <w:tab/>
          </w:r>
          <w:r>
            <w:t xml:space="preserve">177</w:t>
          </w:r>
        </w:p>
        <w:p>
          <w:pPr>
            <w:pStyle w:val="TOC2"/>
            <w:tabs>
              <w:tab w:val="right" w:leader="dot" w:pos="9630"/>
            </w:tabs>
          </w:pPr>
          <w:r>
            <w:t xml:space="preserve">III. CBG Home</w:t>
          </w:r>
          <w:r>
            <w:tab/>
          </w:r>
          <w:r>
            <w:t xml:space="preserve">180</w:t>
          </w:r>
        </w:p>
        <w:p>
          <w:pPr>
            <w:pStyle w:val="TOC1"/>
            <w:tabs>
              <w:tab w:val="right" w:leader="dot" w:pos="9630"/>
            </w:tabs>
          </w:pPr>
          <w:r>
            <w:t xml:space="preserve">Annex D - CBG Motor Automatic Field Update Details</w:t>
          </w:r>
          <w:r>
            <w:tab/>
          </w:r>
          <w:r>
            <w:t xml:space="preserve">180</w:t>
          </w:r>
        </w:p>
        <w:p>
          <w:pPr>
            <w:pStyle w:val="TOC1"/>
            <w:tabs>
              <w:tab w:val="right" w:leader="dot" w:pos="9630"/>
            </w:tabs>
          </w:pPr>
          <w:r>
            <w:t xml:space="preserve">Annex E – CBG Motor Automatic Field Update Details (Auto Promo to Regular)</w:t>
          </w:r>
          <w:r>
            <w:tab/>
          </w:r>
          <w:r>
            <w:t xml:space="preserve">182</w:t>
          </w:r>
        </w:p>
        <w:p>
          <w:pPr>
            <w:pStyle w:val="TOC1"/>
            <w:tabs>
              <w:tab w:val="right" w:leader="dot" w:pos="9630"/>
            </w:tabs>
          </w:pPr>
          <w:r>
            <w:t xml:space="preserve">Annex F – Auto Assignment Logic Per Market Segment</w:t>
          </w:r>
          <w:r>
            <w:tab/>
          </w:r>
          <w:r>
            <w:t xml:space="preserve">184</w:t>
          </w:r>
        </w:p>
        <w:p>
          <w:pPr>
            <w:pStyle w:val="TOC2"/>
            <w:tabs>
              <w:tab w:val="right" w:leader="dot" w:pos="9630"/>
            </w:tabs>
          </w:pPr>
          <w:r>
            <w:t xml:space="preserve">I. Corporate</w:t>
          </w:r>
          <w:r>
            <w:tab/>
          </w:r>
          <w:r>
            <w:t xml:space="preserve">184</w:t>
          </w:r>
        </w:p>
        <w:p>
          <w:pPr>
            <w:pStyle w:val="TOC2"/>
            <w:tabs>
              <w:tab w:val="right" w:leader="dot" w:pos="9630"/>
            </w:tabs>
          </w:pPr>
          <w:r>
            <w:t xml:space="preserve">II. Retail</w:t>
          </w:r>
          <w:r>
            <w:tab/>
          </w:r>
          <w:r>
            <w:t xml:space="preserve">184</w:t>
          </w:r>
        </w:p>
        <w:p>
          <w:pPr>
            <w:pStyle w:val="TOC2"/>
            <w:tabs>
              <w:tab w:val="right" w:leader="dot" w:pos="9630"/>
            </w:tabs>
          </w:pPr>
          <w:r>
            <w:t xml:space="preserve">III. CBG Motor</w:t>
          </w:r>
          <w:r>
            <w:tab/>
          </w:r>
          <w:r>
            <w:t xml:space="preserve">185</w:t>
          </w:r>
        </w:p>
        <w:p>
          <w:pPr>
            <w:pStyle w:val="TOC2"/>
            <w:tabs>
              <w:tab w:val="right" w:leader="dot" w:pos="9630"/>
            </w:tabs>
          </w:pPr>
          <w:r>
            <w:t xml:space="preserve">IV. CBG Home</w:t>
          </w:r>
          <w:r>
            <w:tab/>
          </w:r>
          <w:r>
            <w:t xml:space="preserve">185</w:t>
          </w:r>
        </w:p>
        <w:p>
          <w:pPr>
            <w:pStyle w:val="TOC1"/>
            <w:tabs>
              <w:tab w:val="right" w:leader="dot" w:pos="9630"/>
            </w:tabs>
          </w:pPr>
          <w:r>
            <w:t xml:space="preserve">Annex G - LAMD Upload File Details</w:t>
          </w:r>
          <w:r>
            <w:tab/>
          </w:r>
          <w:r>
            <w:t xml:space="preserve">186</w:t>
          </w:r>
        </w:p>
        <w:p>
          <w:pPr>
            <w:pStyle w:val="TOC2"/>
            <w:tabs>
              <w:tab w:val="right" w:leader="dot" w:pos="9630"/>
            </w:tabs>
          </w:pPr>
          <w:r>
            <w:t xml:space="preserve">I. CBG Loans excluding Personal</w:t>
          </w:r>
          <w:r>
            <w:tab/>
          </w:r>
          <w:r>
            <w:t xml:space="preserve">186</w:t>
          </w:r>
        </w:p>
        <w:p>
          <w:pPr>
            <w:pStyle w:val="TOC2"/>
            <w:tabs>
              <w:tab w:val="right" w:leader="dot" w:pos="9630"/>
            </w:tabs>
          </w:pPr>
          <w:r>
            <w:t xml:space="preserve">II. List of Paid Off Accounts</w:t>
          </w:r>
          <w:r>
            <w:tab/>
          </w:r>
          <w:r>
            <w:t xml:space="preserve">188</w:t>
          </w:r>
        </w:p>
        <w:p>
          <w:pPr>
            <w:pStyle w:val="TOC1"/>
            <w:tabs>
              <w:tab w:val="right" w:leader="dot" w:pos="9630"/>
            </w:tabs>
          </w:pPr>
          <w:r>
            <w:t xml:space="preserve">Annex H – Insurer Disposition Upload Details (CBG)</w:t>
          </w:r>
          <w:r>
            <w:tab/>
          </w:r>
          <w:r>
            <w:t xml:space="preserve">189</w:t>
          </w:r>
        </w:p>
        <w:p>
          <w:pPr>
            <w:pStyle w:val="TOC1"/>
            <w:tabs>
              <w:tab w:val="right" w:leader="dot" w:pos="9630"/>
            </w:tabs>
          </w:pPr>
          <w:r>
            <w:t xml:space="preserve">Annex I – Quick Proposal Template</w:t>
          </w:r>
          <w:r>
            <w:tab/>
          </w:r>
          <w:r>
            <w:t xml:space="preserve">189</w:t>
          </w:r>
        </w:p>
        <w:p>
          <w:pPr>
            <w:pStyle w:val="TOC1"/>
            <w:tabs>
              <w:tab w:val="right" w:leader="dot" w:pos="9630"/>
            </w:tabs>
          </w:pPr>
          <w:r>
            <w:t xml:space="preserve">Annex J – Full Proposal Template</w:t>
          </w:r>
          <w:r>
            <w:tab/>
          </w:r>
          <w:r>
            <w:t xml:space="preserve">189</w:t>
          </w:r>
        </w:p>
        <w:p>
          <w:pPr>
            <w:pStyle w:val="TOC1"/>
            <w:tabs>
              <w:tab w:val="right" w:leader="dot" w:pos="9630"/>
            </w:tabs>
          </w:pPr>
          <w:r>
            <w:t xml:space="preserve">Annex K - Non –Package Quotation Request Details</w:t>
          </w:r>
          <w:r>
            <w:tab/>
          </w:r>
          <w:r>
            <w:t xml:space="preserve">189</w:t>
          </w:r>
        </w:p>
        <w:p>
          <w:pPr>
            <w:pStyle w:val="TOC1"/>
            <w:tabs>
              <w:tab w:val="right" w:leader="dot" w:pos="9630"/>
            </w:tabs>
          </w:pPr>
          <w:r>
            <w:t xml:space="preserve">Annex L – Renewal Advice Template</w:t>
          </w:r>
          <w:r>
            <w:tab/>
          </w:r>
          <w:r>
            <w:t xml:space="preserve">190</w:t>
          </w:r>
        </w:p>
        <w:p>
          <w:pPr>
            <w:pStyle w:val="TOC1"/>
            <w:tabs>
              <w:tab w:val="right" w:leader="dot" w:pos="9630"/>
            </w:tabs>
          </w:pPr>
          <w:r>
            <w:t xml:space="preserve">Annex M - Letter Eligibility Matrix</w:t>
          </w:r>
          <w:r>
            <w:tab/>
          </w:r>
          <w:r>
            <w:t xml:space="preserve">190</w:t>
          </w:r>
        </w:p>
        <w:p>
          <w:pPr>
            <w:pStyle w:val="TOC1"/>
            <w:tabs>
              <w:tab w:val="right" w:leader="dot" w:pos="9630"/>
            </w:tabs>
          </w:pPr>
          <w:r>
            <w:t xml:space="preserve">Annex N – NRNS Reminder Letter Template</w:t>
          </w:r>
          <w:r>
            <w:tab/>
          </w:r>
          <w:r>
            <w:t xml:space="preserve">191</w:t>
          </w:r>
        </w:p>
        <w:p>
          <w:pPr>
            <w:pStyle w:val="TOC1"/>
            <w:tabs>
              <w:tab w:val="right" w:leader="dot" w:pos="9630"/>
            </w:tabs>
          </w:pPr>
          <w:r>
            <w:t xml:space="preserve">Annex O – No Advice Letter Template</w:t>
          </w:r>
          <w:r>
            <w:tab/>
          </w:r>
          <w:r>
            <w:t xml:space="preserve">191</w:t>
          </w:r>
        </w:p>
        <w:p>
          <w:pPr>
            <w:pStyle w:val="TOC1"/>
            <w:tabs>
              <w:tab w:val="right" w:leader="dot" w:pos="9630"/>
            </w:tabs>
          </w:pPr>
          <w:r>
            <w:t xml:space="preserve">Annex P – Non-Renewal Letter Template</w:t>
          </w:r>
          <w:r>
            <w:tab/>
          </w:r>
          <w:r>
            <w:t xml:space="preserve">191</w:t>
          </w:r>
        </w:p>
        <w:p>
          <w:pPr>
            <w:pStyle w:val="TOC1"/>
            <w:tabs>
              <w:tab w:val="right" w:leader="dot" w:pos="9630"/>
            </w:tabs>
          </w:pPr>
          <w:r>
            <w:t xml:space="preserve">Annex Q – SFU Letter Template</w:t>
          </w:r>
          <w:r>
            <w:tab/>
          </w:r>
          <w:r>
            <w:t xml:space="preserve">191</w:t>
          </w:r>
        </w:p>
        <w:p>
          <w:pPr>
            <w:pStyle w:val="TOC1"/>
            <w:tabs>
              <w:tab w:val="right" w:leader="dot" w:pos="9630"/>
            </w:tabs>
          </w:pPr>
          <w:r>
            <w:t xml:space="preserve">Annex R – FFY Reminder Letter Template</w:t>
          </w:r>
          <w:r>
            <w:tab/>
          </w:r>
          <w:r>
            <w:t xml:space="preserve">191</w:t>
          </w:r>
        </w:p>
        <w:p>
          <w:pPr>
            <w:pStyle w:val="TOC1"/>
            <w:tabs>
              <w:tab w:val="right" w:leader="dot" w:pos="9630"/>
            </w:tabs>
          </w:pPr>
          <w:r>
            <w:t xml:space="preserve">Annex S - Billing File Email and Attachment Template</w:t>
          </w:r>
          <w:r>
            <w:tab/>
          </w:r>
          <w:r>
            <w:t xml:space="preserve">191</w:t>
          </w:r>
        </w:p>
        <w:p>
          <w:pPr>
            <w:pStyle w:val="TOC2"/>
            <w:tabs>
              <w:tab w:val="right" w:leader="dot" w:pos="9630"/>
            </w:tabs>
          </w:pPr>
          <w:r>
            <w:t xml:space="preserve">I. Attachment Details</w:t>
          </w:r>
          <w:r>
            <w:tab/>
          </w:r>
          <w:r>
            <w:t xml:space="preserve">191</w:t>
          </w:r>
        </w:p>
        <w:p>
          <w:pPr>
            <w:pStyle w:val="TOC2"/>
            <w:tabs>
              <w:tab w:val="right" w:leader="dot" w:pos="9630"/>
            </w:tabs>
          </w:pPr>
          <w:r>
            <w:t xml:space="preserve">II. Email Template</w:t>
          </w:r>
          <w:r>
            <w:tab/>
          </w:r>
          <w:r>
            <w:t xml:space="preserve">191</w:t>
          </w:r>
        </w:p>
        <w:p>
          <w:pPr>
            <w:pStyle w:val="TOC1"/>
            <w:tabs>
              <w:tab w:val="right" w:leader="dot" w:pos="9630"/>
            </w:tabs>
          </w:pPr>
          <w:r>
            <w:t xml:space="preserve">Annex T - Placement Slip Template</w:t>
          </w:r>
          <w:r>
            <w:tab/>
          </w:r>
          <w:r>
            <w:t xml:space="preserve">192</w:t>
          </w:r>
        </w:p>
        <w:p>
          <w:pPr>
            <w:pStyle w:val="TOC1"/>
            <w:tabs>
              <w:tab w:val="right" w:leader="dot" w:pos="9630"/>
            </w:tabs>
          </w:pPr>
          <w:r>
            <w:t xml:space="preserve">Annex U – Placement File Field Details</w:t>
          </w:r>
          <w:r>
            <w:tab/>
          </w:r>
          <w:r>
            <w:t xml:space="preserve">192</w:t>
          </w:r>
        </w:p>
        <w:p>
          <w:pPr>
            <w:pStyle w:val="TOC2"/>
            <w:tabs>
              <w:tab w:val="right" w:leader="dot" w:pos="9630"/>
            </w:tabs>
          </w:pPr>
          <w:r>
            <w:t xml:space="preserve">I. Package Risk Description</w:t>
          </w:r>
          <w:r>
            <w:tab/>
          </w:r>
          <w:r>
            <w:t xml:space="preserve">193</w:t>
          </w:r>
        </w:p>
        <w:p>
          <w:pPr>
            <w:pStyle w:val="TOC2"/>
            <w:tabs>
              <w:tab w:val="right" w:leader="dot" w:pos="9630"/>
            </w:tabs>
          </w:pPr>
          <w:r>
            <w:t xml:space="preserve">II. Non-Package Risk Description</w:t>
          </w:r>
          <w:r>
            <w:tab/>
          </w:r>
          <w:r>
            <w:t xml:space="preserve">194</w:t>
          </w:r>
        </w:p>
        <w:p>
          <w:pPr>
            <w:pStyle w:val="TOC1"/>
            <w:tabs>
              <w:tab w:val="right" w:leader="dot" w:pos="9630"/>
            </w:tabs>
          </w:pPr>
          <w:r>
            <w:t xml:space="preserve">Annex V – Return Reasons</w:t>
          </w:r>
          <w:r>
            <w:tab/>
          </w:r>
          <w:r>
            <w:t xml:space="preserve">198</w:t>
          </w:r>
        </w:p>
        <w:p>
          <w:pPr>
            <w:pStyle w:val="TOC1"/>
            <w:tabs>
              <w:tab w:val="right" w:leader="dot" w:pos="9630"/>
            </w:tabs>
          </w:pPr>
          <w:r>
            <w:t xml:space="preserve">Annex W – Insurance Advice Template</w:t>
          </w:r>
          <w:r>
            <w:tab/>
          </w:r>
          <w:r>
            <w:t xml:space="preserve">199</w:t>
          </w:r>
        </w:p>
        <w:p>
          <w:pPr>
            <w:pStyle w:val="TOC1"/>
            <w:tabs>
              <w:tab w:val="right" w:leader="dot" w:pos="9630"/>
            </w:tabs>
          </w:pPr>
          <w:r>
            <w:t xml:space="preserve">Annex X – E-Policy Email Template</w:t>
          </w:r>
          <w:r>
            <w:tab/>
          </w:r>
          <w:r>
            <w:t xml:space="preserve">199</w:t>
          </w:r>
        </w:p>
        <w:p>
          <w:pPr>
            <w:pStyle w:val="TOC1"/>
            <w:tabs>
              <w:tab w:val="right" w:leader="dot" w:pos="9630"/>
            </w:tabs>
          </w:pPr>
          <w:r>
            <w:t xml:space="preserve">Annex Y – Service Invoice Template</w:t>
          </w:r>
          <w:r>
            <w:tab/>
          </w:r>
          <w:r>
            <w:t xml:space="preserve">199</w:t>
          </w:r>
        </w:p>
        <w:p>
          <w:pPr>
            <w:pStyle w:val="TOC1"/>
            <w:tabs>
              <w:tab w:val="right" w:leader="dot" w:pos="9630"/>
            </w:tabs>
          </w:pPr>
          <w:r>
            <w:t xml:space="preserve">Annex Z – Hold Cover Template</w:t>
          </w:r>
          <w:r>
            <w:tab/>
          </w:r>
          <w:r>
            <w:t xml:space="preserve">199</w:t>
          </w:r>
        </w:p>
        <w:p>
          <w:pPr>
            <w:pStyle w:val="TOC1"/>
            <w:tabs>
              <w:tab w:val="right" w:leader="dot" w:pos="9630"/>
            </w:tabs>
          </w:pPr>
          <w:r>
            <w:t xml:space="preserve">Annex AA – Screen Specifications</w:t>
          </w:r>
          <w:r>
            <w:tab/>
          </w:r>
          <w:r>
            <w:t xml:space="preserve">200</w:t>
          </w:r>
        </w:p>
        <w:p>
          <w:pPr>
            <w:pStyle w:val="TOC1"/>
            <w:tabs>
              <w:tab w:val="right" w:leader="dot" w:pos="9630"/>
            </w:tabs>
          </w:pPr>
          <w:r>
            <w:t xml:space="preserve">Annex AB – Messages and Validations</w:t>
          </w:r>
          <w:r>
            <w:tab/>
          </w:r>
          <w:r>
            <w:t xml:space="preserve">244</w:t>
          </w:r>
        </w:p>
        <w:p>
          <w:pPr>
            <w:pStyle w:val="TOC1"/>
            <w:tabs>
              <w:tab w:val="right" w:leader="dot" w:pos="9630"/>
            </w:tabs>
          </w:pPr>
          <w:r>
            <w:t xml:space="preserve">Annex AC – Business Rules and Configurable Parameters</w:t>
          </w:r>
          <w:r>
            <w:tab/>
          </w:r>
          <w:r>
            <w:t xml:space="preserve">253</w:t>
          </w:r>
        </w:p>
        <w:p>
          <w:pPr>
            <w:pStyle w:val="TOC1"/>
            <w:tabs>
              <w:tab w:val="right" w:leader="dot" w:pos="9630"/>
            </w:tabs>
          </w:pPr>
          <w:r>
            <w:t xml:space="preserve">Annex AD – Workflow and Approvals</w:t>
          </w:r>
          <w:r>
            <w:tab/>
          </w:r>
          <w:r>
            <w:t xml:space="preserve">258</w:t>
          </w:r>
        </w:p>
        <w:p>
          <w:pPr>
            <w:pStyle w:val="TOC1"/>
            <w:tabs>
              <w:tab w:val="right" w:leader="dot" w:pos="9630"/>
            </w:tabs>
          </w:pPr>
          <w:r>
            <w:t xml:space="preserve">Annex AE – E-mail and Notification Texts</w:t>
          </w:r>
          <w:r>
            <w:tab/>
          </w:r>
          <w:r>
            <w:t xml:space="preserve">260</w:t>
          </w:r>
        </w:p>
        <w:p>
          <w:pPr>
            <w:pStyle w:val="TOC1"/>
            <w:tabs>
              <w:tab w:val="right" w:leader="dot" w:pos="9630"/>
            </w:tabs>
          </w:pPr>
          <w:r>
            <w:t xml:space="preserve">Annex AF – Document Prints and Output Formats</w:t>
          </w:r>
          <w:r>
            <w:tab/>
          </w:r>
          <w:r>
            <w:t xml:space="preserve">275</w:t>
          </w:r>
        </w:p>
        <w:p>
          <w:pPr>
            <w:pStyle w:val="TOC1"/>
            <w:tabs>
              <w:tab w:val="right" w:leader="dot" w:pos="9630"/>
            </w:tabs>
          </w:pPr>
          <w:r>
            <w:t xml:space="preserve">Annex AG – Reports and Schedules</w:t>
          </w:r>
          <w:r>
            <w:tab/>
          </w:r>
          <w:r>
            <w:t xml:space="preserve">283</w:t>
          </w:r>
        </w:p>
        <w:p>
          <w:pPr>
            <w:pStyle w:val="TOC1"/>
            <w:tabs>
              <w:tab w:val="right" w:leader="dot" w:pos="9630"/>
            </w:tabs>
          </w:pPr>
          <w:r>
            <w:t xml:space="preserve">Annex AH – Integrations</w:t>
          </w:r>
          <w:r>
            <w:tab/>
          </w:r>
          <w:r>
            <w:t xml:space="preserve">285</w:t>
          </w:r>
        </w:p>
        <w:p>
          <w:pPr>
            <w:pStyle w:val="TOC1"/>
            <w:tabs>
              <w:tab w:val="right" w:leader="dot" w:pos="9630"/>
            </w:tabs>
          </w:pPr>
          <w:r>
            <w:t xml:space="preserve">Annex AJ – Non-functional Requirements</w:t>
          </w:r>
          <w:r>
            <w:tab/>
          </w:r>
          <w:r>
            <w:t xml:space="preserve">287</w:t>
          </w:r>
        </w:p>
        <w:p>
          <w:pPr>
            <w:pStyle w:val="TOC1"/>
            <w:tabs>
              <w:tab w:val="right" w:leader="dot" w:pos="9630"/>
            </w:tabs>
          </w:pPr>
          <w:r>
            <w:t xml:space="preserve">Annex AK – Data Set-up and Migration at Go-live</w:t>
          </w:r>
          <w:r>
            <w:tab/>
          </w:r>
          <w:r>
            <w:t xml:space="preserve">288</w:t>
          </w:r>
        </w:p>
        <w:p>
          <w:pPr>
            <w:pStyle w:val="TOC1"/>
            <w:tabs>
              <w:tab w:val="right" w:leader="dot" w:pos="9630"/>
            </w:tabs>
          </w:pPr>
          <w:r>
            <w:t xml:space="preserve">Annex AL – Process Walkthroughs</w:t>
          </w:r>
          <w:r>
            <w:tab/>
          </w:r>
          <w:r>
            <w:t xml:space="preserve">289</w:t>
          </w:r>
        </w:p>
        <w:p>
          <w:pPr>
            <w:pStyle w:val="TOC1"/>
            <w:tabs>
              <w:tab w:val="right" w:leader="dot" w:pos="9630"/>
            </w:tabs>
          </w:pPr>
          <w:r>
            <w:t xml:space="preserve">Annex AM – Requirements Traceability</w:t>
          </w:r>
          <w:r>
            <w:tab/>
          </w:r>
          <w:r>
            <w:t xml:space="preserve">292</w:t>
          </w:r>
        </w:p>
        <w:p>
          <w:pPr>
            <w:pStyle w:val="TOC1"/>
            <w:tabs>
              <w:tab w:val="right" w:leader="dot" w:pos="9630"/>
            </w:tabs>
          </w:pPr>
          <w:r>
            <w:t xml:space="preserve">Annex AN – Assumptions, Dependencies and Open Questions</w:t>
          </w:r>
          <w:r>
            <w:tab/>
          </w:r>
          <w:r>
            <w:t xml:space="preserve">300</w:t>
          </w:r>
        </w:p>
        <w:p>
          <w:pPr>
            <w:pStyle w:val="TOC1"/>
            <w:tabs>
              <w:tab w:val="right" w:leader="dot" w:pos="9630"/>
            </w:tabs>
          </w:pPr>
          <w:r>
            <w:t xml:space="preserve">Annex AO – Observations and Points for BDOI Decision</w:t>
          </w:r>
          <w:r>
            <w:tab/>
          </w:r>
          <w:r>
            <w:t xml:space="preserve">303</w:t>
          </w:r>
        </w:p>
        <w:p>
          <w:pPr>
            <w:pStyle w:val="TOC1"/>
            <w:tabs>
              <w:tab w:val="right" w:leader="dot" w:pos="9630"/>
            </w:tabs>
          </w:pPr>
          <w:r>
            <w:t xml:space="preserve">Annex AP – Change Control after Sign-off</w:t>
          </w:r>
          <w:r>
            <w:tab/>
          </w:r>
          <w:r>
            <w:t xml:space="preserve">313</w:t>
          </w:r>
        </w:p>
        <w:p>
          <w:pPr>
            <w:pStyle w:val="TOC1"/>
            <w:tabs>
              <w:tab w:val="right" w:leader="dot" w:pos="9630"/>
            </w:tabs>
          </w:pPr>
          <w:r>
            <w:t xml:space="preserve">Annex AQ – Business Unit Review Checklist</w:t>
          </w:r>
          <w:r>
            <w:tab/>
          </w:r>
          <w:r>
            <w:t xml:space="preserve">314</w:t>
          </w:r>
        </w:p>
        <w:p>
          <w:pPr>
            <w:pStyle w:val="TOC1"/>
            <w:tabs>
              <w:tab w:val="right" w:leader="dot" w:pos="9630"/>
            </w:tabs>
          </w:pPr>
          <w:r>
            <w:t xml:space="preserve">Annex AR – Glossary</w:t>
          </w:r>
          <w:r>
            <w:tab/>
          </w:r>
          <w:r>
            <w:t xml:space="preserve">315</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shd w:val="clear" w:color="auto" w:fill="FFF59D"/>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shd w:val="clear" w:color="auto" w:fill="FFF59D"/>
          </w:tcPr>
          <w:p w14:paraId="4FB7923E" w14:textId="77777777" w:rsidR="002F3073" w:rsidRPr="00BB7915" w:rsidRDefault="002F3073" w:rsidP="00301633">
            <w:pPr>
              <w:jc w:val="center"/>
              <w:rPr>
                <w:rFonts w:ascii="Arial" w:hAnsi="Arial" w:cs="Arial"/>
              </w:rPr>
            </w:pPr>
            <w:r>
              <w:rPr>
                <w:rFonts w:ascii="Arial" w:hAnsi="Arial" w:cs="Arial"/>
                <w:sz w:val="18"/>
                <w:szCs w:val="18"/>
                <w:shd w:val="clear" w:color="auto" w:fill="FFF59D"/>
              </w:rPr>
              <w:t xml:space="preserve">1.1</w:t>
            </w:r>
          </w:p>
        </w:tc>
        <w:tc>
          <w:tcPr>
            <w:tcW w:w="4950" w:type="dxa"/>
            <w:shd w:val="clear" w:color="auto" w:fill="FFF59D"/>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shd w:val="clear" w:color="auto" w:fill="FFF59D"/>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shd w:val="clear" w:color="auto" w:fill="FFF59D"/>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shd w:val="clear" w:color="auto" w:fill="FFF59D"/>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shd w:val="clear" w:color="auto" w:fill="FFF59D"/>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shd w:val="clear" w:color="auto" w:fill="FFF59D"/>
        </w:rPr>
        <w:t xml:space="preserve">References</w:t>
      </w:r>
    </w:p>
    <w:p>
      <w:pPr>
        <w:pStyle w:val="BodyText"/>
        <w:keepNext/>
        <w:ind w:left="360" w:right="270"/>
        <w:jc w:val="both"/>
        <w:rPr>
          <w:rFonts w:cs="Arial"/>
        </w:rPr>
      </w:pPr>
      <w:r>
        <w:rPr>
          <w:rFonts w:cs="Arial"/>
          <w:shd w:val="clear" w:color="auto" w:fill="FFF59D"/>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shd w:val="clear" w:color="auto" w:fill="FFF59D"/>
        </w:rPr>
        <w:t xml:space="preserve">Summary for the Business Unit Review</w:t>
      </w:r>
    </w:p>
    <w:p>
      <w:pPr>
        <w:pStyle w:val="BodyText"/>
        <w:ind w:left="360" w:right="270"/>
        <w:jc w:val="both"/>
        <w:rPr>
          <w:rFonts w:cs="Arial"/>
        </w:rPr>
      </w:pPr>
      <w:r>
        <w:rPr>
          <w:rFonts w:cs="Arial"/>
          <w:shd w:val="clear" w:color="auto" w:fill="FFF59D"/>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08"/>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pStyle w:val="BodyText"/>
        <w:keepNext/>
        <w:ind w:left="360" w:right="270"/>
        <w:jc w:val="both"/>
        <w:rPr>
          <w:rFonts w:cs="Arial"/>
        </w:rPr>
      </w:pPr>
      <w:r>
        <w:rPr>
          <w:rFonts w:cs="Arial"/>
          <w:shd w:val="clear" w:color="auto" w:fill="FFF59D"/>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1075</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49</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312</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 / 11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91</w:t>
            </w:r>
          </w:p>
        </w:tc>
        <w:tc>
          <w:tcPr>
            <w:tcW w:w="374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pStyle w:val="BodyText"/>
        <w:ind w:left="360" w:right="270"/>
        <w:jc w:val="both"/>
        <w:rPr>
          <w:rFonts w:cs="Arial"/>
        </w:rPr>
      </w:pPr>
      <w:r>
        <w:rPr>
          <w:rFonts w:cs="Arial"/>
          <w:shd w:val="clear" w:color="auto" w:fill="FFF59D"/>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AO-06 (C06)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AO-07 (C07)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3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3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AN.3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pStyle w:val="BodyText"/>
        <w:keepNext/>
        <w:ind w:left="360" w:right="270"/>
        <w:jc w:val="both"/>
        <w:rPr>
          <w:rFonts w:cs="Arial"/>
        </w:rPr>
      </w:pPr>
      <w:r>
        <w:rPr>
          <w:rFonts w:cs="Arial"/>
          <w:shd w:val="clear" w:color="auto" w:fill="FFF59D"/>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shd w:val="clear" w:color="auto" w:fill="FFF59D"/>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shd w:val="clear" w:color="auto" w:fill="FFF59D"/>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shd w:val="clear" w:color="auto" w:fill="FFF59D"/>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shd w:val="clear" w:color="auto" w:fill="FFF59D"/>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shd w:val="clear" w:color="auto" w:fill="FFF59D"/>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shd w:val="clear" w:color="auto" w:fill="FFF59D"/>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shd w:val="clear" w:color="auto" w:fill="FFF59D"/>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shd w:val="clear" w:color="auto" w:fill="FFF59D"/>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shd w:val="clear" w:color="auto" w:fill="FFF59D"/>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shd w:val="clear" w:color="auto" w:fill="FFF59D"/>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shd w:val="clear" w:color="auto" w:fill="FFF59D"/>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shd w:val="clear" w:color="auto" w:fill="FFF59D"/>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shd w:val="clear" w:color="auto" w:fill="FFF59D"/>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shd w:val="clear" w:color="auto" w:fill="FFF59D"/>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shd w:val="clear" w:color="auto" w:fill="FFF59D"/>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shd w:val="clear" w:color="auto" w:fill="FFF59D"/>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shd w:val="clear" w:color="auto" w:fill="FFF59D"/>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shd w:val="clear" w:color="auto" w:fill="FFF59D"/>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shd w:val="clear" w:color="auto" w:fill="FFF59D"/>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shd w:val="clear" w:color="auto" w:fill="FFF59D"/>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shd w:val="clear" w:color="auto" w:fill="FFF59D"/>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shd w:val="clear" w:color="auto" w:fill="FFF59D"/>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shd w:val="clear" w:color="auto" w:fill="FFF59D"/>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keepNext/>
              <w:rPr>
                <w:rFonts w:ascii="Arial" w:eastAsia="Arial" w:hAnsi="Arial" w:cs="Arial"/>
                <w:szCs w:val="20"/>
              </w:rPr>
            </w:pPr>
            <w:r>
              <w:rPr>
                <w:rFonts w:ascii="Arial" w:eastAsia="Arial" w:hAnsi="Arial" w:cs="Arial"/>
                <w:szCs w:val="20"/>
                <w:shd w:val="clear" w:color="auto" w:fill="FFF59D"/>
              </w:rPr>
              <w:t xml:space="preserve">BRD 6.002.2.23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keepNext/>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keepNext/>
              <w:jc w:val="center"/>
              <w:rPr>
                <w:rFonts w:eastAsia="Arial"/>
              </w:rPr>
            </w:pPr>
            <w:r>
              <w:rPr>
                <w:rFonts w:ascii="Arial" w:eastAsia="Arial" w:hAnsi="Arial" w:cs="Arial"/>
                <w:color w:val="000000" w:themeColor="text1"/>
                <w:shd w:val="clear" w:color="auto" w:fill="FFF59D"/>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keepNext/>
              <w:rPr>
                <w:rFonts w:ascii="Arial" w:eastAsia="Arial" w:hAnsi="Arial" w:cs="Arial"/>
                <w:szCs w:val="20"/>
              </w:rPr>
            </w:pPr>
            <w:r>
              <w:rPr>
                <w:rFonts w:ascii="Arial" w:eastAsia="Arial" w:hAnsi="Arial" w:cs="Arial"/>
                <w:szCs w:val="20"/>
                <w:shd w:val="clear" w:color="auto" w:fill="FFF59D"/>
              </w:rPr>
              <w:t xml:space="preserve">BRD 6.002.2.24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keepNext/>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keepNext/>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shd w:val="clear" w:color="auto" w:fill="FFF59D"/>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0"/>
              </w:numPr>
              <w:rPr>
                <w:rFonts w:ascii="Arial" w:hAnsi="Arial" w:cs="Arial"/>
              </w:rPr>
            </w:pPr>
            <w:r>
              <w:rPr>
                <w:rFonts w:ascii="Arial" w:hAnsi="Arial" w:cs="Arial"/>
                <w:shd w:val="clear" w:color="auto" w:fill="FFF59D"/>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shd w:val="clear" w:color="auto" w:fill="FFF59D"/>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shd w:val="clear" w:color="auto" w:fill="FFF59D"/>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shd w:val="clear" w:color="auto" w:fill="FFF59D"/>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shd w:val="clear" w:color="auto" w:fill="FFF59D"/>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shd w:val="clear" w:color="auto" w:fill="FFF59D"/>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shd w:val="clear" w:color="auto" w:fill="FFF59D"/>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shd w:val="clear" w:color="auto" w:fill="FFF59D"/>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1"/>
              </w:numPr>
              <w:rPr>
                <w:rFonts w:ascii="Arial" w:hAnsi="Arial" w:cs="Arial"/>
              </w:rPr>
            </w:pPr>
            <w:r>
              <w:rPr>
                <w:rFonts w:ascii="Arial" w:hAnsi="Arial" w:cs="Arial"/>
                <w:shd w:val="clear" w:color="auto" w:fill="FFF59D"/>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shd w:val="clear" w:color="auto" w:fill="FFF59D"/>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shd w:val="clear" w:color="auto" w:fill="FFF59D"/>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shd w:val="clear" w:color="auto" w:fill="FFF59D"/>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shd w:val="clear" w:color="auto" w:fill="FFF59D"/>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shd w:val="clear" w:color="auto" w:fill="FFF59D"/>
              </w:rPr>
              <w:t xml:space="preserve">The inactivity time (15 minutes as delivered) shall be a parameter maintained by the System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2"/>
              </w:numPr>
              <w:rPr>
                <w:rFonts w:ascii="Arial" w:hAnsi="Arial" w:cs="Arial"/>
              </w:rPr>
            </w:pPr>
            <w:r>
              <w:rPr>
                <w:rFonts w:ascii="Arial" w:hAnsi="Arial" w:cs="Arial"/>
                <w:shd w:val="clear" w:color="auto" w:fill="FFF59D"/>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shd w:val="clear" w:color="auto" w:fill="FFF59D"/>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shd w:val="clear" w:color="auto" w:fill="FFF59D"/>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shd w:val="clear" w:color="auto" w:fill="FFF59D"/>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3"/>
              </w:numPr>
              <w:rPr>
                <w:rFonts w:ascii="Arial" w:hAnsi="Arial" w:cs="Arial"/>
              </w:rPr>
            </w:pPr>
            <w:r>
              <w:rPr>
                <w:rFonts w:ascii="Arial" w:hAnsi="Arial" w:cs="Arial"/>
                <w:shd w:val="clear" w:color="auto" w:fill="FFF59D"/>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shd w:val="clear" w:color="auto" w:fill="FFF59D"/>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shd w:val="clear" w:color="auto" w:fill="FFF59D"/>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shd w:val="clear" w:color="auto" w:fill="FFF59D"/>
              </w:rPr>
              <w:t xml:space="preserve">FRRN.001.05 Profiles and Renewal Functions</w:t>
            </w:r>
          </w:p>
          <w:p>
            <w:pPr>
              <w:pStyle w:val="ListParagraph"/>
              <w:numPr>
                <w:ilvl w:val="0"/>
                <w:numId w:val="295"/>
              </w:numPr>
              <w:rPr>
                <w:rFonts w:ascii="Arial" w:hAnsi="Arial" w:cs="Arial"/>
              </w:rPr>
            </w:pPr>
            <w:r>
              <w:rPr>
                <w:rFonts w:ascii="Arial" w:hAnsi="Arial" w:cs="Arial"/>
                <w:shd w:val="clear" w:color="auto" w:fill="FFF59D"/>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shd w:val="clear" w:color="auto" w:fill="FFF59D"/>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shd w:val="clear" w:color="auto" w:fill="FFF59D"/>
              </w:rPr>
              <w:t xml:space="preserve">A user may hold several profiles; the menu and the functions are those of all his profiles.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6"/>
              </w:numPr>
              <w:rPr>
                <w:rFonts w:ascii="Arial" w:hAnsi="Arial" w:cs="Arial"/>
              </w:rPr>
            </w:pPr>
            <w:r>
              <w:rPr>
                <w:rFonts w:ascii="Arial" w:hAnsi="Arial" w:cs="Arial"/>
                <w:shd w:val="clear" w:color="auto" w:fill="FFF59D"/>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shd w:val="clear" w:color="auto" w:fill="FFF59D"/>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shd w:val="clear" w:color="auto" w:fill="FFF59D"/>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shd w:val="clear" w:color="auto" w:fill="FFF59D"/>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shd w:val="clear" w:color="auto" w:fill="FFF59D"/>
              </w:rPr>
              <w:t xml:space="preserve">Each upload shall be recorded with the file, the user, the time and the counts of rows read, applied and refused.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4"/>
              </w:numPr>
              <w:rPr>
                <w:rFonts w:ascii="Arial" w:hAnsi="Arial" w:cs="Arial"/>
              </w:rPr>
            </w:pPr>
            <w:r>
              <w:rPr>
                <w:rFonts w:ascii="Arial" w:hAnsi="Arial" w:cs="Arial"/>
                <w:shd w:val="clear" w:color="auto" w:fill="FFF59D"/>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shd w:val="clear" w:color="auto" w:fill="FFF59D"/>
              </w:rPr>
              <w:t xml:space="preserve">A file uploaded a second time is refused and nothing is updated.</w:t>
            </w:r>
          </w:p>
          <w:p>
            <w:pPr>
              <w:pStyle w:val="ListParagraph"/>
              <w:numPr>
                <w:ilvl w:val="0"/>
                <w:numId w:val="154"/>
              </w:numPr>
              <w:rPr>
                <w:rFonts w:ascii="Arial" w:hAnsi="Arial" w:cs="Arial"/>
              </w:rPr>
            </w:pPr>
            <w:r>
              <w:rPr>
                <w:rFonts w:ascii="Arial" w:hAnsi="Arial" w:cs="Arial"/>
                <w:shd w:val="clear" w:color="auto" w:fill="FFF59D"/>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shd w:val="clear" w:color="auto" w:fill="FFF59D"/>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shd w:val="clear" w:color="auto" w:fill="FFF59D"/>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shd w:val="clear" w:color="auto" w:fill="FFF59D"/>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5"/>
              </w:numPr>
              <w:rPr>
                <w:rFonts w:ascii="Arial" w:hAnsi="Arial" w:cs="Arial"/>
              </w:rPr>
            </w:pPr>
            <w:r>
              <w:rPr>
                <w:rFonts w:ascii="Arial" w:hAnsi="Arial" w:cs="Arial"/>
                <w:shd w:val="clear" w:color="auto" w:fill="FFF59D"/>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shd w:val="clear" w:color="auto" w:fill="FFF59D"/>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shd w:val="clear" w:color="auto" w:fill="FFF59D"/>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shd w:val="clear" w:color="auto" w:fill="FFF59D"/>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6"/>
              </w:numPr>
              <w:rPr>
                <w:rFonts w:ascii="Arial" w:hAnsi="Arial" w:cs="Arial"/>
              </w:rPr>
            </w:pPr>
            <w:r>
              <w:rPr>
                <w:rFonts w:ascii="Arial" w:hAnsi="Arial" w:cs="Arial"/>
                <w:shd w:val="clear" w:color="auto" w:fill="FFF59D"/>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shd w:val="clear" w:color="auto" w:fill="FFF59D"/>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shd w:val="clear" w:color="auto" w:fill="FFF59D"/>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7"/>
              </w:numPr>
              <w:rPr>
                <w:rFonts w:ascii="Arial" w:hAnsi="Arial" w:cs="Arial"/>
              </w:rPr>
            </w:pPr>
            <w:r>
              <w:rPr>
                <w:rFonts w:ascii="Arial" w:hAnsi="Arial" w:cs="Arial"/>
                <w:shd w:val="clear" w:color="auto" w:fill="FFF59D"/>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shd w:val="clear" w:color="auto" w:fill="FFF59D"/>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8"/>
              </w:numPr>
              <w:rPr>
                <w:rFonts w:ascii="Arial" w:hAnsi="Arial" w:cs="Arial"/>
              </w:rPr>
            </w:pPr>
            <w:r>
              <w:rPr>
                <w:rFonts w:ascii="Arial" w:hAnsi="Arial" w:cs="Arial"/>
                <w:shd w:val="clear" w:color="auto" w:fill="FFF59D"/>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shd w:val="clear" w:color="auto" w:fill="FFF59D"/>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9"/>
              </w:numPr>
              <w:rPr>
                <w:rFonts w:ascii="Arial" w:hAnsi="Arial" w:cs="Arial"/>
              </w:rPr>
            </w:pPr>
            <w:r>
              <w:rPr>
                <w:rFonts w:ascii="Arial" w:hAnsi="Arial" w:cs="Arial"/>
                <w:shd w:val="clear" w:color="auto" w:fill="FFF59D"/>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shd w:val="clear" w:color="auto" w:fill="FFF59D"/>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0"/>
              </w:numPr>
              <w:rPr>
                <w:rFonts w:ascii="Arial" w:hAnsi="Arial" w:cs="Arial"/>
              </w:rPr>
            </w:pPr>
            <w:r>
              <w:rPr>
                <w:rFonts w:ascii="Arial" w:hAnsi="Arial" w:cs="Arial"/>
                <w:shd w:val="clear" w:color="auto" w:fill="FFF59D"/>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shd w:val="clear" w:color="auto" w:fill="FFF59D"/>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1"/>
              </w:numPr>
              <w:rPr>
                <w:rFonts w:ascii="Arial" w:hAnsi="Arial" w:cs="Arial"/>
              </w:rPr>
            </w:pPr>
            <w:r>
              <w:rPr>
                <w:rFonts w:ascii="Arial" w:hAnsi="Arial" w:cs="Arial"/>
                <w:shd w:val="clear" w:color="auto" w:fill="FFF59D"/>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shd w:val="clear" w:color="auto" w:fill="FFF59D"/>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2"/>
              </w:numPr>
              <w:rPr>
                <w:rFonts w:ascii="Arial" w:hAnsi="Arial" w:cs="Arial"/>
              </w:rPr>
            </w:pPr>
            <w:r>
              <w:rPr>
                <w:rFonts w:ascii="Arial" w:hAnsi="Arial" w:cs="Arial"/>
                <w:shd w:val="clear" w:color="auto" w:fill="FFF59D"/>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3"/>
              </w:numPr>
              <w:rPr>
                <w:rFonts w:ascii="Arial" w:hAnsi="Arial" w:cs="Arial"/>
              </w:rPr>
            </w:pPr>
            <w:r>
              <w:rPr>
                <w:rFonts w:ascii="Arial" w:hAnsi="Arial" w:cs="Arial"/>
                <w:shd w:val="clear" w:color="auto" w:fill="FFF59D"/>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shd w:val="clear" w:color="auto" w:fill="FFF59D"/>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shd w:val="clear" w:color="auto" w:fill="FFF59D"/>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shd w:val="clear" w:color="auto" w:fill="FFF59D"/>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4"/>
              </w:numPr>
              <w:rPr>
                <w:rFonts w:ascii="Arial" w:hAnsi="Arial" w:cs="Arial"/>
              </w:rPr>
            </w:pPr>
            <w:r>
              <w:rPr>
                <w:rFonts w:ascii="Arial" w:hAnsi="Arial" w:cs="Arial"/>
                <w:shd w:val="clear" w:color="auto" w:fill="FFF59D"/>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shd w:val="clear" w:color="auto" w:fill="FFF59D"/>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shd w:val="clear" w:color="auto" w:fill="FFF59D"/>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shd w:val="clear" w:color="auto" w:fill="FFF59D"/>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shd w:val="clear" w:color="auto" w:fill="FFF59D"/>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shd w:val="clear" w:color="auto" w:fill="FFF59D"/>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5"/>
              </w:numPr>
              <w:rPr>
                <w:rFonts w:ascii="Arial" w:hAnsi="Arial" w:cs="Arial"/>
              </w:rPr>
            </w:pPr>
            <w:r>
              <w:rPr>
                <w:rFonts w:ascii="Arial" w:hAnsi="Arial" w:cs="Arial"/>
                <w:shd w:val="clear" w:color="auto" w:fill="FFF59D"/>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shd w:val="clear" w:color="auto" w:fill="FFF59D"/>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shd w:val="clear" w:color="auto" w:fill="FFF59D"/>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shd w:val="clear" w:color="auto" w:fill="FFF59D"/>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shd w:val="clear" w:color="auto" w:fill="FFF59D"/>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shd w:val="clear" w:color="auto" w:fill="FFF59D"/>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6"/>
              </w:numPr>
              <w:rPr>
                <w:rFonts w:ascii="Arial" w:hAnsi="Arial" w:cs="Arial"/>
              </w:rPr>
            </w:pPr>
            <w:r>
              <w:rPr>
                <w:rFonts w:ascii="Arial" w:hAnsi="Arial" w:cs="Arial"/>
                <w:shd w:val="clear" w:color="auto" w:fill="FFF59D"/>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shd w:val="clear" w:color="auto" w:fill="FFF59D"/>
              </w:rPr>
              <w:t xml:space="preserve">A search by PN finds the renewal account of the loan.</w:t>
            </w:r>
          </w:p>
          <w:p>
            <w:pPr>
              <w:pStyle w:val="ListParagraph"/>
              <w:numPr>
                <w:ilvl w:val="0"/>
                <w:numId w:val="166"/>
              </w:numPr>
              <w:rPr>
                <w:rFonts w:ascii="Arial" w:hAnsi="Arial" w:cs="Arial"/>
              </w:rPr>
            </w:pPr>
            <w:r>
              <w:rPr>
                <w:rFonts w:ascii="Arial" w:hAnsi="Arial" w:cs="Arial"/>
                <w:shd w:val="clear" w:color="auto" w:fill="FFF59D"/>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shd w:val="clear" w:color="auto" w:fill="FFF59D"/>
              </w:rPr>
              <w:t xml:space="preserve">Each export shall be recorded with the user, the filters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7"/>
              </w:numPr>
              <w:rPr>
                <w:rFonts w:ascii="Arial" w:hAnsi="Arial" w:cs="Arial"/>
              </w:rPr>
            </w:pPr>
            <w:r>
              <w:rPr>
                <w:rFonts w:ascii="Arial" w:hAnsi="Arial" w:cs="Arial"/>
                <w:shd w:val="clear" w:color="auto" w:fill="FFF59D"/>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shd w:val="clear" w:color="auto" w:fill="FFF59D"/>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shd w:val="clear" w:color="auto" w:fill="FFF59D"/>
              </w:rPr>
              <w:t xml:space="preserve">FRRN.002.08 My Dispositions (Account Officer List)</w:t>
            </w:r>
          </w:p>
          <w:p>
            <w:pPr>
              <w:pStyle w:val="ListParagraph"/>
              <w:numPr>
                <w:ilvl w:val="0"/>
                <w:numId w:val="297"/>
              </w:numPr>
              <w:rPr>
                <w:rFonts w:ascii="Arial" w:hAnsi="Arial" w:cs="Arial"/>
              </w:rPr>
            </w:pPr>
            <w:r>
              <w:rPr>
                <w:rFonts w:ascii="Arial" w:hAnsi="Arial" w:cs="Arial"/>
                <w:shd w:val="clear" w:color="auto" w:fill="FFF59D"/>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shd w:val="clear" w:color="auto" w:fill="FFF59D"/>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shd w:val="clear" w:color="auto" w:fill="FFF59D"/>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shd w:val="clear" w:color="auto" w:fill="FFF59D"/>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8"/>
              </w:numPr>
              <w:rPr>
                <w:rFonts w:ascii="Arial" w:hAnsi="Arial" w:cs="Arial"/>
              </w:rPr>
            </w:pPr>
            <w:r>
              <w:rPr>
                <w:rFonts w:ascii="Arial" w:hAnsi="Arial" w:cs="Arial"/>
                <w:shd w:val="clear" w:color="auto" w:fill="FFF59D"/>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shd w:val="clear" w:color="auto" w:fill="FFF59D"/>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shd w:val="clear" w:color="auto" w:fill="FFF59D"/>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shd w:val="clear" w:color="auto" w:fill="FFF59D"/>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8"/>
              </w:numPr>
              <w:rPr>
                <w:rFonts w:ascii="Arial" w:hAnsi="Arial" w:cs="Arial"/>
              </w:rPr>
            </w:pPr>
            <w:r>
              <w:rPr>
                <w:rFonts w:ascii="Arial" w:hAnsi="Arial" w:cs="Arial"/>
                <w:shd w:val="clear" w:color="auto" w:fill="FFF59D"/>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shd w:val="clear" w:color="auto" w:fill="FFF59D"/>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9"/>
              </w:numPr>
              <w:rPr>
                <w:rFonts w:ascii="Arial" w:hAnsi="Arial" w:cs="Arial"/>
              </w:rPr>
            </w:pPr>
            <w:r>
              <w:rPr>
                <w:rFonts w:ascii="Arial" w:hAnsi="Arial" w:cs="Arial"/>
                <w:shd w:val="clear" w:color="auto" w:fill="FFF59D"/>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shd w:val="clear" w:color="auto" w:fill="FFF59D"/>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shd w:val="clear" w:color="auto" w:fill="FFF59D"/>
              </w:rPr>
              <w:t xml:space="preserve">Ageing in business days shall exclude Saturdays, Sundays and the holidays of the BDOI holiday calendar.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0"/>
              </w:numPr>
              <w:rPr>
                <w:rFonts w:ascii="Arial" w:hAnsi="Arial" w:cs="Arial"/>
              </w:rPr>
            </w:pPr>
            <w:r>
              <w:rPr>
                <w:rFonts w:ascii="Arial" w:hAnsi="Arial" w:cs="Arial"/>
                <w:shd w:val="clear" w:color="auto" w:fill="FFF59D"/>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shd w:val="clear" w:color="auto" w:fill="FFF59D"/>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1"/>
              </w:numPr>
              <w:rPr>
                <w:rFonts w:ascii="Arial" w:hAnsi="Arial" w:cs="Arial"/>
              </w:rPr>
            </w:pPr>
            <w:r>
              <w:rPr>
                <w:rFonts w:ascii="Arial" w:hAnsi="Arial" w:cs="Arial"/>
                <w:shd w:val="clear" w:color="auto" w:fill="FFF59D"/>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2"/>
              </w:numPr>
              <w:rPr>
                <w:rFonts w:ascii="Arial" w:hAnsi="Arial" w:cs="Arial"/>
              </w:rPr>
            </w:pPr>
            <w:r>
              <w:rPr>
                <w:rFonts w:ascii="Arial" w:hAnsi="Arial" w:cs="Arial"/>
                <w:shd w:val="clear" w:color="auto" w:fill="FFF59D"/>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shd w:val="clear" w:color="auto" w:fill="FFF59D"/>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3"/>
              </w:numPr>
              <w:rPr>
                <w:rFonts w:ascii="Arial" w:hAnsi="Arial" w:cs="Arial"/>
              </w:rPr>
            </w:pPr>
            <w:r>
              <w:rPr>
                <w:rFonts w:ascii="Arial" w:hAnsi="Arial" w:cs="Arial"/>
                <w:shd w:val="clear" w:color="auto" w:fill="FFF59D"/>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4"/>
              </w:numPr>
              <w:rPr>
                <w:rFonts w:ascii="Arial" w:hAnsi="Arial" w:cs="Arial"/>
              </w:rPr>
            </w:pPr>
            <w:r>
              <w:rPr>
                <w:rFonts w:ascii="Arial" w:hAnsi="Arial" w:cs="Arial"/>
                <w:shd w:val="clear" w:color="auto" w:fill="FFF59D"/>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5"/>
              </w:numPr>
              <w:rPr>
                <w:rFonts w:ascii="Arial" w:hAnsi="Arial" w:cs="Arial"/>
              </w:rPr>
            </w:pPr>
            <w:r>
              <w:rPr>
                <w:rFonts w:ascii="Arial" w:hAnsi="Arial" w:cs="Arial"/>
                <w:shd w:val="clear" w:color="auto" w:fill="FFF59D"/>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6"/>
              </w:numPr>
              <w:rPr>
                <w:rFonts w:ascii="Arial" w:hAnsi="Arial" w:cs="Arial"/>
              </w:rPr>
            </w:pPr>
            <w:r>
              <w:rPr>
                <w:rFonts w:ascii="Arial" w:hAnsi="Arial" w:cs="Arial"/>
                <w:shd w:val="clear" w:color="auto" w:fill="FFF59D"/>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shd w:val="clear" w:color="auto" w:fill="FFF59D"/>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7"/>
              </w:numPr>
              <w:rPr>
                <w:rFonts w:ascii="Arial" w:hAnsi="Arial" w:cs="Arial"/>
              </w:rPr>
            </w:pPr>
            <w:r>
              <w:rPr>
                <w:rFonts w:ascii="Arial" w:hAnsi="Arial" w:cs="Arial"/>
                <w:shd w:val="clear" w:color="auto" w:fill="FFF59D"/>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shd w:val="clear" w:color="auto" w:fill="FFF59D"/>
              </w:rPr>
              <w:t xml:space="preserve">FRRN.003.05 Processing Worklist</w:t>
            </w:r>
          </w:p>
          <w:p>
            <w:pPr>
              <w:pStyle w:val="ListParagraph"/>
              <w:numPr>
                <w:ilvl w:val="0"/>
                <w:numId w:val="299"/>
              </w:numPr>
              <w:rPr>
                <w:rFonts w:ascii="Arial" w:hAnsi="Arial" w:cs="Arial"/>
              </w:rPr>
            </w:pPr>
            <w:r>
              <w:rPr>
                <w:rFonts w:ascii="Arial" w:hAnsi="Arial" w:cs="Arial"/>
                <w:shd w:val="clear" w:color="auto" w:fill="FFF59D"/>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shd w:val="clear" w:color="auto" w:fill="FFF59D"/>
              </w:rPr>
              <w:t xml:space="preserve">A Processing Officer shall see the accounts assigned to him; the Processing Team Lead sees those of his unit.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0"/>
              </w:numPr>
              <w:rPr>
                <w:rFonts w:ascii="Arial" w:hAnsi="Arial" w:cs="Arial"/>
              </w:rPr>
            </w:pPr>
            <w:r>
              <w:rPr>
                <w:rFonts w:ascii="Arial" w:hAnsi="Arial" w:cs="Arial"/>
                <w:shd w:val="clear" w:color="auto" w:fill="FFF59D"/>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shd w:val="clear" w:color="auto" w:fill="FFF59D"/>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shd w:val="clear" w:color="auto" w:fill="FFF59D"/>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8"/>
              </w:numPr>
              <w:rPr>
                <w:rFonts w:ascii="Arial" w:hAnsi="Arial" w:cs="Arial"/>
              </w:rPr>
            </w:pPr>
            <w:r>
              <w:rPr>
                <w:rFonts w:ascii="Arial" w:hAnsi="Arial" w:cs="Arial"/>
                <w:shd w:val="clear" w:color="auto" w:fill="FFF59D"/>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shd w:val="clear" w:color="auto" w:fill="FFF59D"/>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shd w:val="clear" w:color="auto" w:fill="FFF59D"/>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9"/>
              </w:numPr>
              <w:rPr>
                <w:rFonts w:ascii="Arial" w:hAnsi="Arial" w:cs="Arial"/>
              </w:rPr>
            </w:pPr>
            <w:r>
              <w:rPr>
                <w:rFonts w:ascii="Arial" w:hAnsi="Arial" w:cs="Arial"/>
                <w:shd w:val="clear" w:color="auto" w:fill="FFF59D"/>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shd w:val="clear" w:color="auto" w:fill="FFF59D"/>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shd w:val="clear" w:color="auto" w:fill="FFF59D"/>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shd w:val="clear" w:color="auto" w:fill="FFF59D"/>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shd w:val="clear" w:color="auto" w:fill="FFF59D"/>
              </w:rPr>
              <w:t xml:space="preserve">The applied filters shall stay visible above the list.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0"/>
              </w:numPr>
              <w:rPr>
                <w:rFonts w:ascii="Arial" w:hAnsi="Arial" w:cs="Arial"/>
              </w:rPr>
            </w:pPr>
            <w:r>
              <w:rPr>
                <w:rFonts w:ascii="Arial" w:hAnsi="Arial" w:cs="Arial"/>
                <w:shd w:val="clear" w:color="auto" w:fill="FFF59D"/>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shd w:val="clear" w:color="auto" w:fill="FFF59D"/>
              </w:rPr>
              <w:t xml:space="preserve">Two Unit Heads selected together list the accounts of both.</w:t>
            </w:r>
          </w:p>
          <w:p>
            <w:pPr>
              <w:pStyle w:val="ListParagraph"/>
              <w:numPr>
                <w:ilvl w:val="0"/>
                <w:numId w:val="180"/>
              </w:numPr>
              <w:rPr>
                <w:rFonts w:ascii="Arial" w:hAnsi="Arial" w:cs="Arial"/>
              </w:rPr>
            </w:pPr>
            <w:r>
              <w:rPr>
                <w:rFonts w:ascii="Arial" w:hAnsi="Arial" w:cs="Arial"/>
                <w:shd w:val="clear" w:color="auto" w:fill="FFF59D"/>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shd w:val="clear" w:color="auto" w:fill="FFF59D"/>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shd w:val="clear" w:color="auto" w:fill="FFF59D"/>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shd w:val="clear" w:color="auto" w:fill="FFF59D"/>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shd w:val="clear" w:color="auto" w:fill="FFF59D"/>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shd w:val="clear" w:color="auto" w:fill="FFF59D"/>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shd w:val="clear" w:color="auto" w:fill="FFF59D"/>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shd w:val="clear" w:color="auto" w:fill="FFF59D"/>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1"/>
              </w:numPr>
              <w:rPr>
                <w:rFonts w:ascii="Arial" w:hAnsi="Arial" w:cs="Arial"/>
              </w:rPr>
            </w:pPr>
            <w:r>
              <w:rPr>
                <w:rFonts w:ascii="Arial" w:hAnsi="Arial" w:cs="Arial"/>
                <w:shd w:val="clear" w:color="auto" w:fill="FFF59D"/>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shd w:val="clear" w:color="auto" w:fill="FFF59D"/>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shd w:val="clear" w:color="auto" w:fill="FFF59D"/>
              </w:rPr>
              <w:t xml:space="preserve">An HMO account is not listed.</w:t>
            </w:r>
          </w:p>
          <w:p>
            <w:pPr>
              <w:pStyle w:val="ListParagraph"/>
              <w:numPr>
                <w:ilvl w:val="0"/>
                <w:numId w:val="181"/>
              </w:numPr>
              <w:rPr>
                <w:rFonts w:ascii="Arial" w:hAnsi="Arial" w:cs="Arial"/>
              </w:rPr>
            </w:pPr>
            <w:r>
              <w:rPr>
                <w:rFonts w:ascii="Arial" w:hAnsi="Arial" w:cs="Arial"/>
                <w:shd w:val="clear" w:color="auto" w:fill="FFF59D"/>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shd w:val="clear" w:color="auto" w:fill="FFF59D"/>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shd w:val="clear" w:color="auto" w:fill="FFF59D"/>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shd w:val="clear" w:color="auto" w:fill="FFF59D"/>
              </w:rPr>
              <w:t xml:space="preserve">The system shall record on the renewal account the endorsements linked to it and show the Endorsed flag.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2"/>
              </w:numPr>
              <w:rPr>
                <w:rFonts w:ascii="Arial" w:hAnsi="Arial" w:cs="Arial"/>
              </w:rPr>
            </w:pPr>
            <w:r>
              <w:rPr>
                <w:rFonts w:ascii="Arial" w:hAnsi="Arial" w:cs="Arial"/>
                <w:shd w:val="clear" w:color="auto" w:fill="FFF59D"/>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shd w:val="clear" w:color="auto" w:fill="FFF59D"/>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shd w:val="clear" w:color="auto" w:fill="FFF59D"/>
              </w:rPr>
              <w:t xml:space="preserve">The export shall hold the same rows and columns as the list displayed; nothing is truncated (BRRN.007).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3"/>
              </w:numPr>
              <w:rPr>
                <w:rFonts w:ascii="Arial" w:hAnsi="Arial" w:cs="Arial"/>
              </w:rPr>
            </w:pPr>
            <w:r>
              <w:rPr>
                <w:rFonts w:ascii="Arial" w:hAnsi="Arial" w:cs="Arial"/>
                <w:shd w:val="clear" w:color="auto" w:fill="FFF59D"/>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shd w:val="clear" w:color="auto" w:fill="FFF59D"/>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FRRN.004.07 Initiation of Renewal Processing</w:t>
            </w:r>
          </w:p>
          <w:p>
            <w:pPr>
              <w:pStyle w:val="ListParagraph"/>
              <w:numPr>
                <w:ilvl w:val="0"/>
                <w:numId w:val="301"/>
              </w:numPr>
              <w:rPr>
                <w:rFonts w:ascii="Arial" w:hAnsi="Arial" w:cs="Arial"/>
              </w:rPr>
            </w:pPr>
            <w:r>
              <w:rPr>
                <w:rFonts w:ascii="Arial" w:hAnsi="Arial" w:cs="Arial"/>
                <w:shd w:val="clear" w:color="auto" w:fill="FFF59D"/>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shd w:val="clear" w:color="auto" w:fill="FFF59D"/>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initiation shall be recorded with the user and the time, as an entry separate from the generation.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2"/>
              </w:numPr>
              <w:rPr>
                <w:rFonts w:ascii="Arial" w:hAnsi="Arial" w:cs="Arial"/>
              </w:rPr>
            </w:pPr>
            <w:r>
              <w:rPr>
                <w:rFonts w:ascii="Arial" w:hAnsi="Arial" w:cs="Arial"/>
                <w:shd w:val="clear" w:color="auto" w:fill="FFF59D"/>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shd w:val="clear" w:color="auto" w:fill="FFF59D"/>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shd w:val="clear" w:color="auto" w:fill="FFF59D"/>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shd w:val="clear" w:color="auto" w:fill="FFF59D"/>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shd w:val="clear" w:color="auto" w:fill="FFF59D"/>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shd w:val="clear" w:color="auto" w:fill="FFF59D"/>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shd w:val="clear" w:color="auto" w:fill="FFF59D"/>
              </w:rPr>
              <w:t xml:space="preserve">The creation shall be recorded in the audit log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4"/>
              </w:numPr>
              <w:rPr>
                <w:rFonts w:ascii="Arial" w:hAnsi="Arial" w:cs="Arial"/>
              </w:rPr>
            </w:pPr>
            <w:r>
              <w:rPr>
                <w:rFonts w:ascii="Arial" w:hAnsi="Arial" w:cs="Arial"/>
                <w:shd w:val="clear" w:color="auto" w:fill="FFF59D"/>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shd w:val="clear" w:color="auto" w:fill="FFF59D"/>
              </w:rPr>
              <w:t xml:space="preserve">A save with a mandatory field missing names every missing field.</w:t>
            </w:r>
          </w:p>
          <w:p>
            <w:pPr>
              <w:pStyle w:val="ListParagraph"/>
              <w:numPr>
                <w:ilvl w:val="0"/>
                <w:numId w:val="184"/>
              </w:numPr>
              <w:rPr>
                <w:rFonts w:ascii="Arial" w:hAnsi="Arial" w:cs="Arial"/>
              </w:rPr>
            </w:pPr>
            <w:r>
              <w:rPr>
                <w:rFonts w:ascii="Arial" w:hAnsi="Arial" w:cs="Arial"/>
                <w:shd w:val="clear" w:color="auto" w:fill="FFF59D"/>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shd w:val="clear" w:color="auto" w:fill="FFF59D"/>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shd w:val="clear" w:color="auto" w:fill="FFF59D"/>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shd w:val="clear" w:color="auto" w:fill="FFF59D"/>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5"/>
              </w:numPr>
              <w:rPr>
                <w:rFonts w:ascii="Arial" w:hAnsi="Arial" w:cs="Arial"/>
              </w:rPr>
            </w:pPr>
            <w:r>
              <w:rPr>
                <w:rFonts w:ascii="Arial" w:hAnsi="Arial" w:cs="Arial"/>
                <w:shd w:val="clear" w:color="auto" w:fill="FFF59D"/>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shd w:val="clear" w:color="auto" w:fill="FFF59D"/>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shd w:val="clear" w:color="auto" w:fill="FFF59D"/>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shd w:val="clear" w:color="auto" w:fill="FFF59D"/>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shd w:val="clear" w:color="auto" w:fill="FFF59D"/>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shd w:val="clear" w:color="auto" w:fill="FFF59D"/>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shd w:val="clear" w:color="auto" w:fill="FFF59D"/>
              </w:rPr>
              <w:t xml:space="preserve">The sanitation rules shall be changed only by the authorised users, with an effective date (FRRN.040).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6"/>
              </w:numPr>
              <w:rPr>
                <w:rFonts w:ascii="Arial" w:hAnsi="Arial" w:cs="Arial"/>
              </w:rPr>
            </w:pPr>
            <w:r>
              <w:rPr>
                <w:rFonts w:ascii="Arial" w:hAnsi="Arial" w:cs="Arial"/>
                <w:shd w:val="clear" w:color="auto" w:fill="FFF59D"/>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shd w:val="clear" w:color="auto" w:fill="FFF59D"/>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shd w:val="clear" w:color="auto" w:fill="FFF59D"/>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shd w:val="clear" w:color="auto" w:fill="FFF59D"/>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shd w:val="clear" w:color="auto" w:fill="FFF59D"/>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shd w:val="clear" w:color="auto" w:fill="FFF59D"/>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shd w:val="clear" w:color="auto" w:fill="FFF59D"/>
              </w:rPr>
              <w:t xml:space="preserve">The TSI threshold (PHP 250,000,000.00 as delivered) shall be a parameter.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7"/>
              </w:numPr>
              <w:rPr>
                <w:rFonts w:ascii="Arial" w:hAnsi="Arial" w:cs="Arial"/>
              </w:rPr>
            </w:pPr>
            <w:r>
              <w:rPr>
                <w:rFonts w:ascii="Arial" w:hAnsi="Arial" w:cs="Arial"/>
                <w:shd w:val="clear" w:color="auto" w:fill="FFF59D"/>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shd w:val="clear" w:color="auto" w:fill="FFF59D"/>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shd w:val="clear" w:color="auto" w:fill="FFF59D"/>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shd w:val="clear" w:color="auto" w:fill="FFF59D"/>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shd w:val="clear" w:color="auto" w:fill="FFF59D"/>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shd w:val="clear" w:color="auto" w:fill="FFF59D"/>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shd w:val="clear" w:color="auto" w:fill="FFF59D"/>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shd w:val="clear" w:color="auto" w:fill="FFF59D"/>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shd w:val="clear" w:color="auto" w:fill="FFF59D"/>
              </w:rPr>
              <w:t xml:space="preserve">The users shall filter and export the renewal accounts by classification.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8"/>
              </w:numPr>
              <w:rPr>
                <w:rFonts w:ascii="Arial" w:hAnsi="Arial" w:cs="Arial"/>
              </w:rPr>
            </w:pPr>
            <w:r>
              <w:rPr>
                <w:rFonts w:ascii="Arial" w:hAnsi="Arial" w:cs="Arial"/>
                <w:shd w:val="clear" w:color="auto" w:fill="FFF59D"/>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shd w:val="clear" w:color="auto" w:fill="FFF59D"/>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shd w:val="clear" w:color="auto" w:fill="FFF59D"/>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shd w:val="clear" w:color="auto" w:fill="FFF59D"/>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shd w:val="clear" w:color="auto" w:fill="FFF59D"/>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shd w:val="clear" w:color="auto" w:fill="FFF59D"/>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shd w:val="clear" w:color="auto" w:fill="FFF59D"/>
              </w:rPr>
              <w:t xml:space="preserve">The documentary stamp tax shall be rounded up to the next PHP 0.50 (Annex 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9"/>
              </w:numPr>
              <w:rPr>
                <w:rFonts w:ascii="Arial" w:hAnsi="Arial" w:cs="Arial"/>
              </w:rPr>
            </w:pPr>
            <w:r>
              <w:rPr>
                <w:rFonts w:ascii="Arial" w:hAnsi="Arial" w:cs="Arial"/>
                <w:shd w:val="clear" w:color="auto" w:fill="FFF59D"/>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shd w:val="clear" w:color="auto" w:fill="FFF59D"/>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shd w:val="clear" w:color="auto" w:fill="FFF59D"/>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shd w:val="clear" w:color="auto" w:fill="FFF59D"/>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shd w:val="clear" w:color="auto" w:fill="FFF59D"/>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shd w:val="clear" w:color="auto" w:fill="FFF59D"/>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shd w:val="clear" w:color="auto" w:fill="FFF59D"/>
              </w:rPr>
              <w:t xml:space="preserve">Each assignment shall be recorded with the previous and new officer,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0"/>
              </w:numPr>
              <w:rPr>
                <w:rFonts w:ascii="Arial" w:hAnsi="Arial" w:cs="Arial"/>
              </w:rPr>
            </w:pPr>
            <w:r>
              <w:rPr>
                <w:rFonts w:ascii="Arial" w:hAnsi="Arial" w:cs="Arial"/>
                <w:shd w:val="clear" w:color="auto" w:fill="FFF59D"/>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shd w:val="clear" w:color="auto" w:fill="FFF59D"/>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shd w:val="clear" w:color="auto" w:fill="FFF59D"/>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shd w:val="clear" w:color="auto" w:fill="FFF59D"/>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shd w:val="clear" w:color="auto" w:fill="FFF59D"/>
              </w:rPr>
              <w:t xml:space="preserve">The user may give a reason for the re-assignment from a list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1"/>
              </w:numPr>
              <w:rPr>
                <w:rFonts w:ascii="Arial" w:hAnsi="Arial" w:cs="Arial"/>
              </w:rPr>
            </w:pPr>
            <w:r>
              <w:rPr>
                <w:rFonts w:ascii="Arial" w:hAnsi="Arial" w:cs="Arial"/>
                <w:shd w:val="clear" w:color="auto" w:fill="FFF59D"/>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shd w:val="clear" w:color="auto" w:fill="FFF59D"/>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shd w:val="clear" w:color="auto" w:fill="FFF59D"/>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3"/>
              </w:numPr>
              <w:rPr>
                <w:rFonts w:ascii="Arial" w:hAnsi="Arial" w:cs="Arial"/>
              </w:rPr>
            </w:pPr>
            <w:r>
              <w:rPr>
                <w:rFonts w:ascii="Arial" w:hAnsi="Arial" w:cs="Arial"/>
                <w:shd w:val="clear" w:color="auto" w:fill="FFF59D"/>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shd w:val="clear" w:color="auto" w:fill="FFF59D"/>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4"/>
              </w:numPr>
              <w:rPr>
                <w:rFonts w:ascii="Arial" w:hAnsi="Arial" w:cs="Arial"/>
              </w:rPr>
            </w:pPr>
            <w:r>
              <w:rPr>
                <w:rFonts w:ascii="Arial" w:hAnsi="Arial" w:cs="Arial"/>
                <w:shd w:val="clear" w:color="auto" w:fill="FFF59D"/>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shd w:val="clear" w:color="auto" w:fill="FFF59D"/>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shd w:val="clear" w:color="auto" w:fill="FFF59D"/>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shd w:val="clear" w:color="auto" w:fill="FFF59D"/>
              </w:rPr>
              <w:t xml:space="preserve">A request already decided shall not be decided again ("The transfer of &lt;reference&gt; is already decided").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5"/>
              </w:numPr>
              <w:rPr>
                <w:rFonts w:ascii="Arial" w:hAnsi="Arial" w:cs="Arial"/>
              </w:rPr>
            </w:pPr>
            <w:r>
              <w:rPr>
                <w:rFonts w:ascii="Arial" w:hAnsi="Arial" w:cs="Arial"/>
                <w:shd w:val="clear" w:color="auto" w:fill="FFF59D"/>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shd w:val="clear" w:color="auto" w:fill="FFF59D"/>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6"/>
              </w:numPr>
              <w:rPr>
                <w:rFonts w:ascii="Arial" w:hAnsi="Arial" w:cs="Arial"/>
              </w:rPr>
            </w:pPr>
            <w:r>
              <w:rPr>
                <w:rFonts w:ascii="Arial" w:hAnsi="Arial" w:cs="Arial"/>
                <w:shd w:val="clear" w:color="auto" w:fill="FFF59D"/>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7"/>
              </w:numPr>
              <w:rPr>
                <w:rFonts w:ascii="Arial" w:hAnsi="Arial" w:cs="Arial"/>
              </w:rPr>
            </w:pPr>
            <w:r>
              <w:rPr>
                <w:rFonts w:ascii="Arial" w:hAnsi="Arial" w:cs="Arial"/>
                <w:shd w:val="clear" w:color="auto" w:fill="FFF59D"/>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shd w:val="clear" w:color="auto" w:fill="FFF59D"/>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shd w:val="clear" w:color="auto" w:fill="FFF59D"/>
              </w:rPr>
              <w:t xml:space="preserve">The notifications shall use the texts of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8"/>
              </w:numPr>
              <w:rPr>
                <w:rFonts w:ascii="Arial" w:hAnsi="Arial" w:cs="Arial"/>
              </w:rPr>
            </w:pPr>
            <w:r>
              <w:rPr>
                <w:rFonts w:ascii="Arial" w:hAnsi="Arial" w:cs="Arial"/>
                <w:shd w:val="clear" w:color="auto" w:fill="FFF59D"/>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shd w:val="clear" w:color="auto" w:fill="FFF59D"/>
              </w:rPr>
              <w:t xml:space="preserve">FRRN.011.06 Transfer of the Account to Another Marketing Unit</w:t>
            </w:r>
          </w:p>
          <w:p>
            <w:pPr>
              <w:pStyle w:val="ListParagraph"/>
              <w:numPr>
                <w:ilvl w:val="0"/>
                <w:numId w:val="303"/>
              </w:numPr>
              <w:rPr>
                <w:rFonts w:ascii="Arial" w:hAnsi="Arial" w:cs="Arial"/>
              </w:rPr>
            </w:pPr>
            <w:r>
              <w:rPr>
                <w:rFonts w:ascii="Arial" w:hAnsi="Arial" w:cs="Arial"/>
                <w:shd w:val="clear" w:color="auto" w:fill="FFF59D"/>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shd w:val="clear" w:color="auto" w:fill="FFF59D"/>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shd w:val="clear" w:color="auto" w:fill="FFF59D"/>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shd w:val="clear" w:color="auto" w:fill="FFF59D"/>
              </w:rPr>
              <w:t xml:space="preserve">The non-renewal reason Transfer to Another Marketing Unit shall open this transfer (BRD 2.004.4.8).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4"/>
              </w:numPr>
              <w:rPr>
                <w:rFonts w:ascii="Arial" w:hAnsi="Arial" w:cs="Arial"/>
              </w:rPr>
            </w:pPr>
            <w:r>
              <w:rPr>
                <w:rFonts w:ascii="Arial" w:hAnsi="Arial" w:cs="Arial"/>
                <w:shd w:val="clear" w:color="auto" w:fill="FFF59D"/>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shd w:val="clear" w:color="auto" w:fill="FFF59D"/>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shd w:val="clear" w:color="auto" w:fill="FFF59D"/>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shd w:val="clear" w:color="auto" w:fill="FFF59D"/>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shd w:val="clear" w:color="auto" w:fill="FFF59D"/>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9"/>
              </w:numPr>
              <w:rPr>
                <w:rFonts w:ascii="Arial" w:hAnsi="Arial" w:cs="Arial"/>
              </w:rPr>
            </w:pPr>
            <w:r>
              <w:rPr>
                <w:rFonts w:ascii="Arial" w:hAnsi="Arial" w:cs="Arial"/>
                <w:shd w:val="clear" w:color="auto" w:fill="FFF59D"/>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shd w:val="clear" w:color="auto" w:fill="FFF59D"/>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shd w:val="clear" w:color="auto" w:fill="FFF59D"/>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shd w:val="clear" w:color="auto" w:fill="FFF59D"/>
              </w:rPr>
              <w:t xml:space="preserve">The PN shall be the primary matching key (BRRN.029).</w:t>
            </w:r>
          </w:p>
          <w:p>
            <w:pPr>
              <w:pStyle w:val="ListParagraph"/>
              <w:numPr>
                <w:ilvl w:val="0"/>
                <w:numId w:val="131"/>
              </w:numPr>
              <w:rPr>
                <w:rFonts w:ascii="Arial" w:hAnsi="Arial" w:cs="Arial"/>
              </w:rPr>
            </w:pPr>
            <w:r>
              <w:rPr>
                <w:rFonts w:ascii="Arial" w:hAnsi="Arial" w:cs="Arial"/>
                <w:shd w:val="clear" w:color="auto" w:fill="FFF59D"/>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shd w:val="clear" w:color="auto" w:fill="FFF59D"/>
              </w:rPr>
              <w:t xml:space="preserve">Each match and its effect on the renewal account shall be recorded with the time and the data source (BRRN.029).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0"/>
              </w:numPr>
              <w:rPr>
                <w:rFonts w:ascii="Arial" w:hAnsi="Arial" w:cs="Arial"/>
              </w:rPr>
            </w:pPr>
            <w:r>
              <w:rPr>
                <w:rFonts w:ascii="Arial" w:hAnsi="Arial" w:cs="Arial"/>
                <w:shd w:val="clear" w:color="auto" w:fill="FFF59D"/>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shd w:val="clear" w:color="auto" w:fill="FFF59D"/>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1"/>
              </w:numPr>
              <w:rPr>
                <w:rFonts w:ascii="Arial" w:hAnsi="Arial" w:cs="Arial"/>
              </w:rPr>
            </w:pPr>
            <w:r>
              <w:rPr>
                <w:rFonts w:ascii="Arial" w:hAnsi="Arial" w:cs="Arial"/>
                <w:shd w:val="clear" w:color="auto" w:fill="FFF59D"/>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2"/>
              </w:numPr>
              <w:rPr>
                <w:rFonts w:ascii="Arial" w:hAnsi="Arial" w:cs="Arial"/>
              </w:rPr>
            </w:pPr>
            <w:r>
              <w:rPr>
                <w:rFonts w:ascii="Arial" w:hAnsi="Arial" w:cs="Arial"/>
                <w:shd w:val="clear" w:color="auto" w:fill="FFF59D"/>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3"/>
              </w:numPr>
              <w:rPr>
                <w:rFonts w:ascii="Arial" w:hAnsi="Arial" w:cs="Arial"/>
              </w:rPr>
            </w:pPr>
            <w:r>
              <w:rPr>
                <w:rFonts w:ascii="Arial" w:hAnsi="Arial" w:cs="Arial"/>
                <w:shd w:val="clear" w:color="auto" w:fill="FFF59D"/>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4"/>
              </w:numPr>
              <w:rPr>
                <w:rFonts w:ascii="Arial" w:hAnsi="Arial" w:cs="Arial"/>
              </w:rPr>
            </w:pPr>
            <w:r>
              <w:rPr>
                <w:rFonts w:ascii="Arial" w:hAnsi="Arial" w:cs="Arial"/>
                <w:shd w:val="clear" w:color="auto" w:fill="FFF59D"/>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shd w:val="clear" w:color="auto" w:fill="FFF59D"/>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5"/>
              </w:numPr>
              <w:rPr>
                <w:rFonts w:ascii="Arial" w:hAnsi="Arial" w:cs="Arial"/>
              </w:rPr>
            </w:pPr>
            <w:r>
              <w:rPr>
                <w:rFonts w:ascii="Arial" w:hAnsi="Arial" w:cs="Arial"/>
                <w:shd w:val="clear" w:color="auto" w:fill="FFF59D"/>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6"/>
              </w:numPr>
              <w:rPr>
                <w:rFonts w:ascii="Arial" w:hAnsi="Arial" w:cs="Arial"/>
              </w:rPr>
            </w:pPr>
            <w:r>
              <w:rPr>
                <w:rFonts w:ascii="Arial" w:hAnsi="Arial" w:cs="Arial"/>
                <w:shd w:val="clear" w:color="auto" w:fill="FFF59D"/>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7"/>
              </w:numPr>
              <w:rPr>
                <w:rFonts w:ascii="Arial" w:hAnsi="Arial" w:cs="Arial"/>
              </w:rPr>
            </w:pPr>
            <w:r>
              <w:rPr>
                <w:rFonts w:ascii="Arial" w:hAnsi="Arial" w:cs="Arial"/>
                <w:shd w:val="clear" w:color="auto" w:fill="FFF59D"/>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shd w:val="clear" w:color="auto" w:fill="FFF59D"/>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shd w:val="clear" w:color="auto" w:fill="FFF59D"/>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8"/>
              </w:numPr>
              <w:rPr>
                <w:rFonts w:ascii="Arial" w:hAnsi="Arial" w:cs="Arial"/>
              </w:rPr>
            </w:pPr>
            <w:r>
              <w:rPr>
                <w:rFonts w:ascii="Arial" w:hAnsi="Arial" w:cs="Arial"/>
                <w:shd w:val="clear" w:color="auto" w:fill="FFF59D"/>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shd w:val="clear" w:color="auto" w:fill="FFF59D"/>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shd w:val="clear" w:color="auto" w:fill="FFF59D"/>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shd w:val="clear" w:color="auto" w:fill="FFF59D"/>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shd w:val="clear" w:color="auto" w:fill="FFF59D"/>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shd w:val="clear" w:color="auto" w:fill="FFF59D"/>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shd w:val="clear" w:color="auto" w:fill="FFF59D"/>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0"/>
              </w:numPr>
              <w:rPr>
                <w:rFonts w:ascii="Arial" w:hAnsi="Arial" w:cs="Arial"/>
              </w:rPr>
            </w:pPr>
            <w:r>
              <w:rPr>
                <w:rFonts w:ascii="Arial" w:hAnsi="Arial" w:cs="Arial"/>
                <w:shd w:val="clear" w:color="auto" w:fill="FFF59D"/>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1"/>
              </w:numPr>
              <w:rPr>
                <w:rFonts w:ascii="Arial" w:hAnsi="Arial" w:cs="Arial"/>
              </w:rPr>
            </w:pPr>
            <w:r>
              <w:rPr>
                <w:rFonts w:ascii="Arial" w:hAnsi="Arial" w:cs="Arial"/>
                <w:shd w:val="clear" w:color="auto" w:fill="FFF59D"/>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shd w:val="clear" w:color="auto" w:fill="FFF59D"/>
              </w:rPr>
              <w:t xml:space="preserve">FRRN.013.05 Insurer Disposition Recorded on the Account</w:t>
            </w:r>
          </w:p>
          <w:p>
            <w:pPr>
              <w:pStyle w:val="ListParagraph"/>
              <w:numPr>
                <w:ilvl w:val="0"/>
                <w:numId w:val="305"/>
              </w:numPr>
              <w:rPr>
                <w:rFonts w:ascii="Arial" w:hAnsi="Arial" w:cs="Arial"/>
              </w:rPr>
            </w:pPr>
            <w:r>
              <w:rPr>
                <w:rFonts w:ascii="Arial" w:hAnsi="Arial" w:cs="Arial"/>
                <w:shd w:val="clear" w:color="auto" w:fill="FFF59D"/>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shd w:val="clear" w:color="auto" w:fill="FFF59D"/>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6"/>
              </w:numPr>
              <w:rPr>
                <w:rFonts w:ascii="Arial" w:hAnsi="Arial" w:cs="Arial"/>
              </w:rPr>
            </w:pPr>
            <w:r>
              <w:rPr>
                <w:rFonts w:ascii="Arial" w:hAnsi="Arial" w:cs="Arial"/>
                <w:shd w:val="clear" w:color="auto" w:fill="FFF59D"/>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shd w:val="clear" w:color="auto" w:fill="FFF59D"/>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shd w:val="clear" w:color="auto" w:fill="FFF59D"/>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shd w:val="clear" w:color="auto" w:fill="FFF59D"/>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shd w:val="clear" w:color="auto" w:fill="FFF59D"/>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2"/>
              </w:numPr>
              <w:rPr>
                <w:rFonts w:ascii="Arial" w:hAnsi="Arial" w:cs="Arial"/>
              </w:rPr>
            </w:pPr>
            <w:r>
              <w:rPr>
                <w:rFonts w:ascii="Arial" w:hAnsi="Arial" w:cs="Arial"/>
                <w:shd w:val="clear" w:color="auto" w:fill="FFF59D"/>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shd w:val="clear" w:color="auto" w:fill="FFF59D"/>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shd w:val="clear" w:color="auto" w:fill="FFF59D"/>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shd w:val="clear" w:color="auto" w:fill="FFF59D"/>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shd w:val="clear" w:color="auto" w:fill="FFF59D"/>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shd w:val="clear" w:color="auto" w:fill="FFF59D"/>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shd w:val="clear" w:color="auto" w:fill="FFF59D"/>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3"/>
              </w:numPr>
              <w:rPr>
                <w:rFonts w:ascii="Arial" w:hAnsi="Arial" w:cs="Arial"/>
              </w:rPr>
            </w:pPr>
            <w:r>
              <w:rPr>
                <w:rFonts w:ascii="Arial" w:hAnsi="Arial" w:cs="Arial"/>
                <w:shd w:val="clear" w:color="auto" w:fill="FFF59D"/>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shd w:val="clear" w:color="auto" w:fill="FFF59D"/>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shd w:val="clear" w:color="auto" w:fill="FFF59D"/>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shd w:val="clear" w:color="auto" w:fill="FFF59D"/>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4"/>
              </w:numPr>
              <w:rPr>
                <w:rFonts w:ascii="Arial" w:hAnsi="Arial" w:cs="Arial"/>
              </w:rPr>
            </w:pPr>
            <w:r>
              <w:rPr>
                <w:rFonts w:ascii="Arial" w:hAnsi="Arial" w:cs="Arial"/>
                <w:shd w:val="clear" w:color="auto" w:fill="FFF59D"/>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shd w:val="clear" w:color="auto" w:fill="FFF59D"/>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5"/>
              </w:numPr>
              <w:rPr>
                <w:rFonts w:ascii="Arial" w:hAnsi="Arial" w:cs="Arial"/>
              </w:rPr>
            </w:pPr>
            <w:r>
              <w:rPr>
                <w:rFonts w:ascii="Arial" w:hAnsi="Arial" w:cs="Arial"/>
                <w:shd w:val="clear" w:color="auto" w:fill="FFF59D"/>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shd w:val="clear" w:color="auto" w:fill="FFF59D"/>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6"/>
              </w:numPr>
              <w:rPr>
                <w:rFonts w:ascii="Arial" w:hAnsi="Arial" w:cs="Arial"/>
              </w:rPr>
            </w:pPr>
            <w:r>
              <w:rPr>
                <w:rFonts w:ascii="Arial" w:hAnsi="Arial" w:cs="Arial"/>
                <w:shd w:val="clear" w:color="auto" w:fill="FFF59D"/>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shd w:val="clear" w:color="auto" w:fill="FFF59D"/>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shd w:val="clear" w:color="auto" w:fill="FFF59D"/>
              </w:rPr>
              <w:t xml:space="preserve">Each download shall be recorded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7"/>
              </w:numPr>
              <w:rPr>
                <w:rFonts w:ascii="Arial" w:hAnsi="Arial" w:cs="Arial"/>
              </w:rPr>
            </w:pPr>
            <w:r>
              <w:rPr>
                <w:rFonts w:ascii="Arial" w:hAnsi="Arial" w:cs="Arial"/>
                <w:shd w:val="clear" w:color="auto" w:fill="FFF59D"/>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FRRN.014.07 Re-open an Account Tagged Not for Renewal</w:t>
            </w:r>
          </w:p>
          <w:p>
            <w:pPr>
              <w:pStyle w:val="ListParagraph"/>
              <w:numPr>
                <w:ilvl w:val="0"/>
                <w:numId w:val="307"/>
              </w:numPr>
              <w:rPr>
                <w:rFonts w:ascii="Arial" w:hAnsi="Arial" w:cs="Arial"/>
              </w:rPr>
            </w:pPr>
            <w:r>
              <w:rPr>
                <w:rFonts w:ascii="Arial" w:hAnsi="Arial" w:cs="Arial"/>
                <w:shd w:val="clear" w:color="auto" w:fill="FFF59D"/>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shd w:val="clear" w:color="auto" w:fill="FFF59D"/>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shd w:val="clear" w:color="auto" w:fill="FFF59D"/>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8"/>
              </w:numPr>
              <w:rPr>
                <w:rFonts w:ascii="Arial" w:hAnsi="Arial" w:cs="Arial"/>
              </w:rPr>
            </w:pPr>
            <w:r>
              <w:rPr>
                <w:rFonts w:ascii="Arial" w:hAnsi="Arial" w:cs="Arial"/>
                <w:shd w:val="clear" w:color="auto" w:fill="FFF59D"/>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shd w:val="clear" w:color="auto" w:fill="FFF59D"/>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shd w:val="clear" w:color="auto" w:fill="FFF59D"/>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shd w:val="clear" w:color="auto" w:fill="FFF59D"/>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shd w:val="clear" w:color="auto" w:fill="FFF59D"/>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shd w:val="clear" w:color="auto" w:fill="FFF59D"/>
              </w:rPr>
              <w:t xml:space="preserve">The dispositions given by upload and online shall be kept in the same history with their source (BRRN.018).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8"/>
              </w:numPr>
              <w:rPr>
                <w:rFonts w:ascii="Arial" w:hAnsi="Arial" w:cs="Arial"/>
              </w:rPr>
            </w:pPr>
            <w:r>
              <w:rPr>
                <w:rFonts w:ascii="Arial" w:hAnsi="Arial" w:cs="Arial"/>
                <w:shd w:val="clear" w:color="auto" w:fill="FFF59D"/>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shd w:val="clear" w:color="auto" w:fill="FFF59D"/>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9"/>
              </w:numPr>
              <w:rPr>
                <w:rFonts w:ascii="Arial" w:hAnsi="Arial" w:cs="Arial"/>
              </w:rPr>
            </w:pPr>
            <w:r>
              <w:rPr>
                <w:rFonts w:ascii="Arial" w:hAnsi="Arial" w:cs="Arial"/>
                <w:shd w:val="clear" w:color="auto" w:fill="FFF59D"/>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0"/>
              </w:numPr>
              <w:rPr>
                <w:rFonts w:ascii="Arial" w:hAnsi="Arial" w:cs="Arial"/>
              </w:rPr>
            </w:pPr>
            <w:r>
              <w:rPr>
                <w:rFonts w:ascii="Arial" w:hAnsi="Arial" w:cs="Arial"/>
                <w:shd w:val="clear" w:color="auto" w:fill="FFF59D"/>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1"/>
              </w:numPr>
              <w:rPr>
                <w:rFonts w:ascii="Arial" w:hAnsi="Arial" w:cs="Arial"/>
              </w:rPr>
            </w:pPr>
            <w:r>
              <w:rPr>
                <w:rFonts w:ascii="Arial" w:hAnsi="Arial" w:cs="Arial"/>
                <w:shd w:val="clear" w:color="auto" w:fill="FFF59D"/>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FRRN.015.07 Complete Dispositioned File</w:t>
            </w:r>
          </w:p>
          <w:p>
            <w:pPr>
              <w:pStyle w:val="ListParagraph"/>
              <w:numPr>
                <w:ilvl w:val="0"/>
                <w:numId w:val="309"/>
              </w:numPr>
              <w:rPr>
                <w:rFonts w:ascii="Arial" w:hAnsi="Arial" w:cs="Arial"/>
              </w:rPr>
            </w:pPr>
            <w:r>
              <w:rPr>
                <w:rFonts w:ascii="Arial" w:hAnsi="Arial" w:cs="Arial"/>
                <w:shd w:val="clear" w:color="auto" w:fill="FFF59D"/>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shd w:val="clear" w:color="auto" w:fill="FFF59D"/>
              </w:rPr>
              <w:t xml:space="preserve">Without that declaration no account shall be tagged; a tagged account can be re-opened (FRRN.014.07).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0"/>
              </w:numPr>
              <w:rPr>
                <w:rFonts w:ascii="Arial" w:hAnsi="Arial" w:cs="Arial"/>
              </w:rPr>
            </w:pPr>
            <w:r>
              <w:rPr>
                <w:rFonts w:ascii="Arial" w:hAnsi="Arial" w:cs="Arial"/>
                <w:shd w:val="clear" w:color="auto" w:fill="FFF59D"/>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shd w:val="clear" w:color="auto" w:fill="FFF59D"/>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shd w:val="clear" w:color="auto" w:fill="FFF59D"/>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shd w:val="clear" w:color="auto" w:fill="FFF59D"/>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shd w:val="clear" w:color="auto" w:fill="FFF59D"/>
              </w:rPr>
              <w:t xml:space="preserve">The selected approver, or the Team Leads of the unit, shall receive a notice of the submitted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2"/>
              </w:numPr>
              <w:rPr>
                <w:rFonts w:ascii="Arial" w:hAnsi="Arial" w:cs="Arial"/>
              </w:rPr>
            </w:pPr>
            <w:r>
              <w:rPr>
                <w:rFonts w:ascii="Arial" w:hAnsi="Arial" w:cs="Arial"/>
                <w:shd w:val="clear" w:color="auto" w:fill="FFF59D"/>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shd w:val="clear" w:color="auto" w:fill="FFF59D"/>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shd w:val="clear" w:color="auto" w:fill="FFF59D"/>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shd w:val="clear" w:color="auto" w:fill="FFF59D"/>
              </w:rPr>
              <w:t xml:space="preserve">Each generation shall be recorded with the proposal type, the signatories,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3"/>
              </w:numPr>
              <w:rPr>
                <w:rFonts w:ascii="Arial" w:hAnsi="Arial" w:cs="Arial"/>
              </w:rPr>
            </w:pPr>
            <w:r>
              <w:rPr>
                <w:rFonts w:ascii="Arial" w:hAnsi="Arial" w:cs="Arial"/>
                <w:shd w:val="clear" w:color="auto" w:fill="FFF59D"/>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shd w:val="clear" w:color="auto" w:fill="FFF59D"/>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shd w:val="clear" w:color="auto" w:fill="FFF59D"/>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4"/>
              </w:numPr>
              <w:rPr>
                <w:rFonts w:ascii="Arial" w:hAnsi="Arial" w:cs="Arial"/>
              </w:rPr>
            </w:pPr>
            <w:r>
              <w:rPr>
                <w:rFonts w:ascii="Arial" w:hAnsi="Arial" w:cs="Arial"/>
                <w:shd w:val="clear" w:color="auto" w:fill="FFF59D"/>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shd w:val="clear" w:color="auto" w:fill="FFF59D"/>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shd w:val="clear" w:color="auto" w:fill="FFF59D"/>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5"/>
              </w:numPr>
              <w:rPr>
                <w:rFonts w:ascii="Arial" w:hAnsi="Arial" w:cs="Arial"/>
              </w:rPr>
            </w:pPr>
            <w:r>
              <w:rPr>
                <w:rFonts w:ascii="Arial" w:hAnsi="Arial" w:cs="Arial"/>
                <w:shd w:val="clear" w:color="auto" w:fill="FFF59D"/>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shd w:val="clear" w:color="auto" w:fill="FFF59D"/>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FRRN.018.02 Renewals with Financial or Structural Changes</w:t>
            </w:r>
          </w:p>
          <w:p>
            <w:pPr>
              <w:pStyle w:val="ListParagraph"/>
              <w:numPr>
                <w:ilvl w:val="0"/>
                <w:numId w:val="311"/>
              </w:numPr>
              <w:rPr>
                <w:rFonts w:ascii="Arial" w:hAnsi="Arial" w:cs="Arial"/>
              </w:rPr>
            </w:pPr>
            <w:r>
              <w:rPr>
                <w:rFonts w:ascii="Arial" w:hAnsi="Arial" w:cs="Arial"/>
                <w:shd w:val="clear" w:color="auto" w:fill="FFF59D"/>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shd w:val="clear" w:color="auto" w:fill="FFF59D"/>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shd w:val="clear" w:color="auto" w:fill="FFF59D"/>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shd w:val="clear" w:color="auto" w:fill="FFF59D"/>
              </w:rPr>
              <w:t xml:space="preserve">What makes a structural change, and whether the routing is automatic, is to be confirmed by BDOI (Annex AN).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2"/>
              </w:numPr>
              <w:rPr>
                <w:rFonts w:ascii="Arial" w:hAnsi="Arial" w:cs="Arial"/>
              </w:rPr>
            </w:pPr>
            <w:r>
              <w:rPr>
                <w:rFonts w:ascii="Arial" w:hAnsi="Arial" w:cs="Arial"/>
                <w:shd w:val="clear" w:color="auto" w:fill="FFF59D"/>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shd w:val="clear" w:color="auto" w:fill="FFF59D"/>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shd w:val="clear" w:color="auto" w:fill="FFF59D"/>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shd w:val="clear" w:color="auto" w:fill="FFF59D"/>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6"/>
              </w:numPr>
              <w:rPr>
                <w:rFonts w:ascii="Arial" w:hAnsi="Arial" w:cs="Arial"/>
              </w:rPr>
            </w:pPr>
            <w:r>
              <w:rPr>
                <w:rFonts w:ascii="Arial" w:hAnsi="Arial" w:cs="Arial"/>
                <w:shd w:val="clear" w:color="auto" w:fill="FFF59D"/>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shd w:val="clear" w:color="auto" w:fill="FFF59D"/>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shd w:val="clear" w:color="auto" w:fill="FFF59D"/>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shd w:val="clear" w:color="auto" w:fill="FFF59D"/>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shd w:val="clear" w:color="auto" w:fill="FFF59D"/>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shd w:val="clear" w:color="auto" w:fill="FFF59D"/>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7"/>
              </w:numPr>
              <w:rPr>
                <w:rFonts w:ascii="Arial" w:hAnsi="Arial" w:cs="Arial"/>
              </w:rPr>
            </w:pPr>
            <w:r>
              <w:rPr>
                <w:rFonts w:ascii="Arial" w:hAnsi="Arial" w:cs="Arial"/>
                <w:shd w:val="clear" w:color="auto" w:fill="FFF59D"/>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shd w:val="clear" w:color="auto" w:fill="FFF59D"/>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shd w:val="clear" w:color="auto" w:fill="FFF59D"/>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shd w:val="clear" w:color="auto" w:fill="FFF59D"/>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shd w:val="clear" w:color="auto" w:fill="FFF59D"/>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8"/>
              </w:numPr>
              <w:rPr>
                <w:rFonts w:ascii="Arial" w:hAnsi="Arial" w:cs="Arial"/>
              </w:rPr>
            </w:pPr>
            <w:r>
              <w:rPr>
                <w:rFonts w:ascii="Arial" w:hAnsi="Arial" w:cs="Arial"/>
                <w:shd w:val="clear" w:color="auto" w:fill="FFF59D"/>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shd w:val="clear" w:color="auto" w:fill="FFF59D"/>
              </w:rPr>
              <w:t xml:space="preserve">A return without a reason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FRRN.020.03 Controlled Overrides</w:t>
            </w:r>
          </w:p>
          <w:p>
            <w:pPr>
              <w:pStyle w:val="ListParagraph"/>
              <w:numPr>
                <w:ilvl w:val="0"/>
                <w:numId w:val="313"/>
              </w:numPr>
              <w:rPr>
                <w:rFonts w:ascii="Arial" w:hAnsi="Arial" w:cs="Arial"/>
              </w:rPr>
            </w:pPr>
            <w:r>
              <w:rPr>
                <w:rFonts w:ascii="Arial" w:hAnsi="Arial" w:cs="Arial"/>
                <w:shd w:val="clear" w:color="auto" w:fill="FFF59D"/>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shd w:val="clear" w:color="auto" w:fill="FFF59D"/>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shd w:val="clear" w:color="auto" w:fill="FFF59D"/>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shd w:val="clear" w:color="auto" w:fill="FFF59D"/>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4"/>
              </w:numPr>
              <w:rPr>
                <w:rFonts w:ascii="Arial" w:hAnsi="Arial" w:cs="Arial"/>
              </w:rPr>
            </w:pPr>
            <w:r>
              <w:rPr>
                <w:rFonts w:ascii="Arial" w:hAnsi="Arial" w:cs="Arial"/>
                <w:shd w:val="clear" w:color="auto" w:fill="FFF59D"/>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shd w:val="clear" w:color="auto" w:fill="FFF59D"/>
              </w:rPr>
              <w:t xml:space="preserve">An override without remarks is refused.</w:t>
            </w:r>
          </w:p>
          <w:p>
            <w:pPr>
              <w:pStyle w:val="ListParagraph"/>
              <w:numPr>
                <w:ilvl w:val="0"/>
                <w:numId w:val="314"/>
              </w:numPr>
              <w:rPr>
                <w:rFonts w:ascii="Arial" w:hAnsi="Arial" w:cs="Arial"/>
              </w:rPr>
            </w:pPr>
            <w:r>
              <w:rPr>
                <w:rFonts w:ascii="Arial" w:hAnsi="Arial" w:cs="Arial"/>
                <w:shd w:val="clear" w:color="auto" w:fill="FFF59D"/>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shd w:val="clear" w:color="auto" w:fill="FFF59D"/>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shd w:val="clear" w:color="auto" w:fill="FFF59D"/>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shd w:val="clear" w:color="auto" w:fill="FFF59D"/>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shd w:val="clear" w:color="auto" w:fill="FFF59D"/>
              </w:rPr>
              <w:t xml:space="preserve">The renewal accounts of a sent request shall show that they wait for the insurer's disposition.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9"/>
              </w:numPr>
              <w:rPr>
                <w:rFonts w:ascii="Arial" w:hAnsi="Arial" w:cs="Arial"/>
              </w:rPr>
            </w:pPr>
            <w:r>
              <w:rPr>
                <w:rFonts w:ascii="Arial" w:hAnsi="Arial" w:cs="Arial"/>
                <w:shd w:val="clear" w:color="auto" w:fill="FFF59D"/>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shd w:val="clear" w:color="auto" w:fill="FFF59D"/>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shd w:val="clear" w:color="auto" w:fill="FFF59D"/>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shd w:val="clear" w:color="auto" w:fill="FFF59D"/>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shd w:val="clear" w:color="auto" w:fill="FFF59D"/>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shd w:val="clear" w:color="auto" w:fill="FFF59D"/>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shd w:val="clear" w:color="auto" w:fill="FFF59D"/>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shd w:val="clear" w:color="auto" w:fill="FFF59D"/>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0"/>
              </w:numPr>
              <w:rPr>
                <w:rFonts w:ascii="Arial" w:hAnsi="Arial" w:cs="Arial"/>
              </w:rPr>
            </w:pPr>
            <w:r>
              <w:rPr>
                <w:rFonts w:ascii="Arial" w:hAnsi="Arial" w:cs="Arial"/>
                <w:shd w:val="clear" w:color="auto" w:fill="FFF59D"/>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shd w:val="clear" w:color="auto" w:fill="FFF59D"/>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shd w:val="clear" w:color="auto" w:fill="FFF59D"/>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shd w:val="clear" w:color="auto" w:fill="FFF59D"/>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shd w:val="clear" w:color="auto" w:fill="FFF59D"/>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shd w:val="clear" w:color="auto" w:fill="FFF59D"/>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shd w:val="clear" w:color="auto" w:fill="FFF59D"/>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shd w:val="clear" w:color="auto" w:fill="FFF59D"/>
              </w:rPr>
              <w:t xml:space="preserve">Every sending, including a failure, shall be recorded with the user, the time, the recipient and the status.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1"/>
              </w:numPr>
              <w:rPr>
                <w:rFonts w:ascii="Arial" w:hAnsi="Arial" w:cs="Arial"/>
              </w:rPr>
            </w:pPr>
            <w:r>
              <w:rPr>
                <w:rFonts w:ascii="Arial" w:hAnsi="Arial" w:cs="Arial"/>
                <w:shd w:val="clear" w:color="auto" w:fill="FFF59D"/>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shd w:val="clear" w:color="auto" w:fill="FFF59D"/>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shd w:val="clear" w:color="auto" w:fill="FFF59D"/>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shd w:val="clear" w:color="auto" w:fill="FFF59D"/>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shd w:val="clear" w:color="auto" w:fill="FFF59D"/>
              </w:rPr>
              <w:t xml:space="preserve">An account shall never receive both a No Advice Letter and a Non-Renewal Letter (R37-HC-09, 10;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2"/>
              </w:numPr>
              <w:rPr>
                <w:rFonts w:ascii="Arial" w:hAnsi="Arial" w:cs="Arial"/>
              </w:rPr>
            </w:pPr>
            <w:r>
              <w:rPr>
                <w:rFonts w:ascii="Arial" w:hAnsi="Arial" w:cs="Arial"/>
                <w:shd w:val="clear" w:color="auto" w:fill="FFF59D"/>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shd w:val="clear" w:color="auto" w:fill="FFF59D"/>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shd w:val="clear" w:color="auto" w:fill="FFF59D"/>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shd w:val="clear" w:color="auto" w:fill="FFF59D"/>
              </w:rPr>
              <w:t xml:space="preserve">A letter that could not be generated or sent shall stay listed with the failure, and the user shall be notified.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3"/>
              </w:numPr>
              <w:rPr>
                <w:rFonts w:ascii="Arial" w:hAnsi="Arial" w:cs="Arial"/>
              </w:rPr>
            </w:pPr>
            <w:r>
              <w:rPr>
                <w:rFonts w:ascii="Arial" w:hAnsi="Arial" w:cs="Arial"/>
                <w:shd w:val="clear" w:color="auto" w:fill="FFF59D"/>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shd w:val="clear" w:color="auto" w:fill="FFF59D"/>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FRRN.023.03 NRNS Classification, Reminders and Non-acceptance</w:t>
            </w:r>
          </w:p>
          <w:p>
            <w:pPr>
              <w:pStyle w:val="ListParagraph"/>
              <w:numPr>
                <w:ilvl w:val="0"/>
                <w:numId w:val="315"/>
              </w:numPr>
              <w:rPr>
                <w:rFonts w:ascii="Arial" w:hAnsi="Arial" w:cs="Arial"/>
              </w:rPr>
            </w:pPr>
            <w:r>
              <w:rPr>
                <w:rFonts w:ascii="Arial" w:hAnsi="Arial" w:cs="Arial"/>
                <w:shd w:val="clear" w:color="auto" w:fill="FFF59D"/>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shd w:val="clear" w:color="auto" w:fill="FFF59D"/>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shd w:val="clear" w:color="auto" w:fill="FFF59D"/>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shd w:val="clear" w:color="auto" w:fill="FFF59D"/>
              </w:rPr>
              <w:t xml:space="preserve">The checkpoint, the waiting days and the non-acceptance days shall be parameters (Annex AC).</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6"/>
              </w:numPr>
              <w:rPr>
                <w:rFonts w:ascii="Arial" w:hAnsi="Arial" w:cs="Arial"/>
              </w:rPr>
            </w:pPr>
            <w:r>
              <w:rPr>
                <w:rFonts w:ascii="Arial" w:hAnsi="Arial" w:cs="Arial"/>
                <w:shd w:val="clear" w:color="auto" w:fill="FFF59D"/>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shd w:val="clear" w:color="auto" w:fill="FFF59D"/>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shd w:val="clear" w:color="auto" w:fill="FFF59D"/>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shd w:val="clear" w:color="auto" w:fill="FFF59D"/>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shd w:val="clear" w:color="auto" w:fill="FFF59D"/>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4"/>
              </w:numPr>
              <w:rPr>
                <w:rFonts w:ascii="Arial" w:hAnsi="Arial" w:cs="Arial"/>
              </w:rPr>
            </w:pPr>
            <w:r>
              <w:rPr>
                <w:rFonts w:ascii="Arial" w:hAnsi="Arial" w:cs="Arial"/>
                <w:shd w:val="clear" w:color="auto" w:fill="FFF59D"/>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shd w:val="clear" w:color="auto" w:fill="FFF59D"/>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shd w:val="clear" w:color="auto" w:fill="FFF59D"/>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shd w:val="clear" w:color="auto" w:fill="FFF59D"/>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shd w:val="clear" w:color="auto" w:fill="FFF59D"/>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shd w:val="clear" w:color="auto" w:fill="FFF59D"/>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5"/>
              </w:numPr>
              <w:rPr>
                <w:rFonts w:ascii="Arial" w:hAnsi="Arial" w:cs="Arial"/>
              </w:rPr>
            </w:pPr>
            <w:r>
              <w:rPr>
                <w:rFonts w:ascii="Arial" w:hAnsi="Arial" w:cs="Arial"/>
                <w:shd w:val="clear" w:color="auto" w:fill="FFF59D"/>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shd w:val="clear" w:color="auto" w:fill="FFF59D"/>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shd w:val="clear" w:color="auto" w:fill="FFF59D"/>
              </w:rPr>
              <w:t xml:space="preserve">FRRN.025.02 Acceptance Upload</w:t>
            </w:r>
          </w:p>
          <w:p>
            <w:pPr>
              <w:pStyle w:val="ListParagraph"/>
              <w:numPr>
                <w:ilvl w:val="0"/>
                <w:numId w:val="317"/>
              </w:numPr>
              <w:rPr>
                <w:rFonts w:ascii="Arial" w:hAnsi="Arial" w:cs="Arial"/>
              </w:rPr>
            </w:pPr>
            <w:r>
              <w:rPr>
                <w:rFonts w:ascii="Arial" w:hAnsi="Arial" w:cs="Arial"/>
                <w:shd w:val="clear" w:color="auto" w:fill="FFF59D"/>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shd w:val="clear" w:color="auto" w:fill="FFF59D"/>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8"/>
              </w:numPr>
              <w:rPr>
                <w:rFonts w:ascii="Arial" w:hAnsi="Arial" w:cs="Arial"/>
              </w:rPr>
            </w:pPr>
            <w:r>
              <w:rPr>
                <w:rFonts w:ascii="Arial" w:hAnsi="Arial" w:cs="Arial"/>
                <w:shd w:val="clear" w:color="auto" w:fill="FFF59D"/>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shd w:val="clear" w:color="auto" w:fill="FFF59D"/>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6"/>
              </w:numPr>
              <w:rPr>
                <w:rFonts w:ascii="Arial" w:hAnsi="Arial" w:cs="Arial"/>
              </w:rPr>
            </w:pPr>
            <w:r>
              <w:rPr>
                <w:rFonts w:ascii="Arial" w:hAnsi="Arial" w:cs="Arial"/>
                <w:shd w:val="clear" w:color="auto" w:fill="FFF59D"/>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shd w:val="clear" w:color="auto" w:fill="FFF59D"/>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7"/>
              </w:numPr>
              <w:rPr>
                <w:rFonts w:ascii="Arial" w:hAnsi="Arial" w:cs="Arial"/>
              </w:rPr>
            </w:pPr>
            <w:r>
              <w:rPr>
                <w:rFonts w:ascii="Arial" w:hAnsi="Arial" w:cs="Arial"/>
                <w:shd w:val="clear" w:color="auto" w:fill="FFF59D"/>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shd w:val="clear" w:color="auto" w:fill="FFF59D"/>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8"/>
              </w:numPr>
              <w:rPr>
                <w:rFonts w:ascii="Arial" w:hAnsi="Arial" w:cs="Arial"/>
              </w:rPr>
            </w:pPr>
            <w:r>
              <w:rPr>
                <w:rFonts w:ascii="Arial" w:hAnsi="Arial" w:cs="Arial"/>
                <w:shd w:val="clear" w:color="auto" w:fill="FFF59D"/>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9"/>
              </w:numPr>
              <w:rPr>
                <w:rFonts w:ascii="Arial" w:hAnsi="Arial" w:cs="Arial"/>
              </w:rPr>
            </w:pPr>
            <w:r>
              <w:rPr>
                <w:rFonts w:ascii="Arial" w:hAnsi="Arial" w:cs="Arial"/>
                <w:shd w:val="clear" w:color="auto" w:fill="FFF59D"/>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0"/>
              </w:numPr>
              <w:rPr>
                <w:rFonts w:ascii="Arial" w:hAnsi="Arial" w:cs="Arial"/>
              </w:rPr>
            </w:pPr>
            <w:r>
              <w:rPr>
                <w:rFonts w:ascii="Arial" w:hAnsi="Arial" w:cs="Arial"/>
                <w:shd w:val="clear" w:color="auto" w:fill="FFF59D"/>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shd w:val="clear" w:color="auto" w:fill="FFF59D"/>
              </w:rPr>
              <w:t xml:space="preserve">The placement itself shall remain a user action (Walkthrough addendum p.4; FRRN.029).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1"/>
              </w:numPr>
              <w:rPr>
                <w:rFonts w:ascii="Arial" w:hAnsi="Arial" w:cs="Arial"/>
              </w:rPr>
            </w:pPr>
            <w:r>
              <w:rPr>
                <w:rFonts w:ascii="Arial" w:hAnsi="Arial" w:cs="Arial"/>
                <w:shd w:val="clear" w:color="auto" w:fill="FFF59D"/>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2"/>
              </w:numPr>
              <w:rPr>
                <w:rFonts w:ascii="Arial" w:hAnsi="Arial" w:cs="Arial"/>
              </w:rPr>
            </w:pPr>
            <w:r>
              <w:rPr>
                <w:rFonts w:ascii="Arial" w:hAnsi="Arial" w:cs="Arial"/>
                <w:shd w:val="clear" w:color="auto" w:fill="FFF59D"/>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3"/>
              </w:numPr>
              <w:rPr>
                <w:rFonts w:ascii="Arial" w:hAnsi="Arial" w:cs="Arial"/>
              </w:rPr>
            </w:pPr>
            <w:r>
              <w:rPr>
                <w:rFonts w:ascii="Arial" w:hAnsi="Arial" w:cs="Arial"/>
                <w:shd w:val="clear" w:color="auto" w:fill="FFF59D"/>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shd w:val="clear" w:color="auto" w:fill="FFF59D"/>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4"/>
              </w:numPr>
              <w:rPr>
                <w:rFonts w:ascii="Arial" w:hAnsi="Arial" w:cs="Arial"/>
              </w:rPr>
            </w:pPr>
            <w:r>
              <w:rPr>
                <w:rFonts w:ascii="Arial" w:hAnsi="Arial" w:cs="Arial"/>
                <w:shd w:val="clear" w:color="auto" w:fill="FFF59D"/>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5"/>
              </w:numPr>
              <w:rPr>
                <w:rFonts w:ascii="Arial" w:hAnsi="Arial" w:cs="Arial"/>
              </w:rPr>
            </w:pPr>
            <w:r>
              <w:rPr>
                <w:rFonts w:ascii="Arial" w:hAnsi="Arial" w:cs="Arial"/>
                <w:shd w:val="clear" w:color="auto" w:fill="FFF59D"/>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6"/>
              </w:numPr>
              <w:rPr>
                <w:rFonts w:ascii="Arial" w:hAnsi="Arial" w:cs="Arial"/>
              </w:rPr>
            </w:pPr>
            <w:r>
              <w:rPr>
                <w:rFonts w:ascii="Arial" w:hAnsi="Arial" w:cs="Arial"/>
                <w:shd w:val="clear" w:color="auto" w:fill="FFF59D"/>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7"/>
              </w:numPr>
              <w:rPr>
                <w:rFonts w:ascii="Arial" w:hAnsi="Arial" w:cs="Arial"/>
              </w:rPr>
            </w:pPr>
            <w:r>
              <w:rPr>
                <w:rFonts w:ascii="Arial" w:hAnsi="Arial" w:cs="Arial"/>
                <w:shd w:val="clear" w:color="auto" w:fill="FFF59D"/>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shd w:val="clear" w:color="auto" w:fill="FFF59D"/>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8"/>
              </w:numPr>
              <w:rPr>
                <w:rFonts w:ascii="Arial" w:hAnsi="Arial" w:cs="Arial"/>
              </w:rPr>
            </w:pPr>
            <w:r>
              <w:rPr>
                <w:rFonts w:ascii="Arial" w:hAnsi="Arial" w:cs="Arial"/>
                <w:shd w:val="clear" w:color="auto" w:fill="FFF59D"/>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shd w:val="clear" w:color="auto" w:fill="FFF59D"/>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9"/>
              </w:numPr>
              <w:rPr>
                <w:rFonts w:ascii="Arial" w:hAnsi="Arial" w:cs="Arial"/>
              </w:rPr>
            </w:pPr>
            <w:r>
              <w:rPr>
                <w:rFonts w:ascii="Arial" w:hAnsi="Arial" w:cs="Arial"/>
                <w:shd w:val="clear" w:color="auto" w:fill="FFF59D"/>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0"/>
              </w:numPr>
              <w:rPr>
                <w:rFonts w:ascii="Arial" w:hAnsi="Arial" w:cs="Arial"/>
              </w:rPr>
            </w:pPr>
            <w:r>
              <w:rPr>
                <w:rFonts w:ascii="Arial" w:hAnsi="Arial" w:cs="Arial"/>
                <w:shd w:val="clear" w:color="auto" w:fill="FFF59D"/>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1"/>
              </w:numPr>
              <w:rPr>
                <w:rFonts w:ascii="Arial" w:hAnsi="Arial" w:cs="Arial"/>
              </w:rPr>
            </w:pPr>
            <w:r>
              <w:rPr>
                <w:rFonts w:ascii="Arial" w:hAnsi="Arial" w:cs="Arial"/>
                <w:shd w:val="clear" w:color="auto" w:fill="FFF59D"/>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2"/>
              </w:numPr>
              <w:rPr>
                <w:rFonts w:ascii="Arial" w:hAnsi="Arial" w:cs="Arial"/>
              </w:rPr>
            </w:pPr>
            <w:r>
              <w:rPr>
                <w:rFonts w:ascii="Arial" w:hAnsi="Arial" w:cs="Arial"/>
                <w:shd w:val="clear" w:color="auto" w:fill="FFF59D"/>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3"/>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shd w:val="clear" w:color="auto" w:fill="FFF59D"/>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shd w:val="clear" w:color="auto" w:fill="FFF59D"/>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shd w:val="clear" w:color="auto" w:fill="FFF59D"/>
              </w:rPr>
              <w:t xml:space="preserve">The receiving user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4"/>
              </w:numPr>
              <w:rPr>
                <w:rFonts w:ascii="Arial" w:hAnsi="Arial" w:cs="Arial"/>
              </w:rPr>
            </w:pPr>
            <w:r>
              <w:rPr>
                <w:rFonts w:ascii="Arial" w:hAnsi="Arial" w:cs="Arial"/>
                <w:shd w:val="clear" w:color="auto" w:fill="FFF59D"/>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shd w:val="clear" w:color="auto" w:fill="FFF59D"/>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5"/>
              </w:numPr>
              <w:rPr>
                <w:rFonts w:ascii="Arial" w:hAnsi="Arial" w:cs="Arial"/>
              </w:rPr>
            </w:pPr>
            <w:r>
              <w:rPr>
                <w:rFonts w:ascii="Arial" w:hAnsi="Arial" w:cs="Arial"/>
                <w:shd w:val="clear" w:color="auto" w:fill="FFF59D"/>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shd w:val="clear" w:color="auto" w:fill="FFF59D"/>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6"/>
              </w:numPr>
              <w:rPr>
                <w:rFonts w:ascii="Arial" w:hAnsi="Arial" w:cs="Arial"/>
              </w:rPr>
            </w:pPr>
            <w:r>
              <w:rPr>
                <w:rFonts w:ascii="Arial" w:hAnsi="Arial" w:cs="Arial"/>
                <w:shd w:val="clear" w:color="auto" w:fill="FFF59D"/>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8"/>
              </w:numPr>
              <w:rPr>
                <w:rFonts w:ascii="Arial" w:hAnsi="Arial" w:cs="Arial"/>
              </w:rPr>
            </w:pPr>
            <w:r>
              <w:rPr>
                <w:rFonts w:ascii="Arial" w:hAnsi="Arial" w:cs="Arial"/>
                <w:shd w:val="clear" w:color="auto" w:fill="FFF59D"/>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9"/>
              </w:numPr>
              <w:rPr>
                <w:rFonts w:ascii="Arial" w:hAnsi="Arial" w:cs="Arial"/>
              </w:rPr>
            </w:pPr>
            <w:r>
              <w:rPr>
                <w:rFonts w:ascii="Arial" w:hAnsi="Arial" w:cs="Arial"/>
                <w:shd w:val="clear" w:color="auto" w:fill="FFF59D"/>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0"/>
              </w:numPr>
              <w:rPr>
                <w:rFonts w:ascii="Arial" w:hAnsi="Arial" w:cs="Arial"/>
              </w:rPr>
            </w:pPr>
            <w:r>
              <w:rPr>
                <w:rFonts w:ascii="Arial" w:hAnsi="Arial" w:cs="Arial"/>
                <w:shd w:val="clear" w:color="auto" w:fill="FFF59D"/>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1"/>
              </w:numPr>
              <w:rPr>
                <w:rFonts w:ascii="Arial" w:hAnsi="Arial" w:cs="Arial"/>
              </w:rPr>
            </w:pPr>
            <w:r>
              <w:rPr>
                <w:rFonts w:ascii="Arial" w:hAnsi="Arial" w:cs="Arial"/>
                <w:shd w:val="clear" w:color="auto" w:fill="FFF59D"/>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2"/>
              </w:numPr>
              <w:rPr>
                <w:rFonts w:ascii="Arial" w:hAnsi="Arial" w:cs="Arial"/>
              </w:rPr>
            </w:pPr>
            <w:r>
              <w:rPr>
                <w:rFonts w:ascii="Arial" w:hAnsi="Arial" w:cs="Arial"/>
                <w:shd w:val="clear" w:color="auto" w:fill="FFF59D"/>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3"/>
              </w:numPr>
              <w:rPr>
                <w:rFonts w:ascii="Arial" w:hAnsi="Arial" w:cs="Arial"/>
              </w:rPr>
            </w:pPr>
            <w:r>
              <w:rPr>
                <w:rFonts w:ascii="Arial" w:hAnsi="Arial" w:cs="Arial"/>
                <w:shd w:val="clear" w:color="auto" w:fill="FFF59D"/>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shd w:val="clear" w:color="auto" w:fill="FFF59D"/>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shd w:val="clear" w:color="auto" w:fill="FFF59D"/>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4"/>
              </w:numPr>
              <w:rPr>
                <w:rFonts w:ascii="Arial" w:hAnsi="Arial" w:cs="Arial"/>
              </w:rPr>
            </w:pPr>
            <w:r>
              <w:rPr>
                <w:rFonts w:ascii="Arial" w:hAnsi="Arial" w:cs="Arial"/>
                <w:shd w:val="clear" w:color="auto" w:fill="FFF59D"/>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shd w:val="clear" w:color="auto" w:fill="FFF59D"/>
              </w:rPr>
              <w:t xml:space="preserve">No user can set the incentive code by hand.</w:t>
            </w:r>
          </w:p>
          <w:p>
            <w:pPr>
              <w:pStyle w:val="ListParagraph"/>
              <w:numPr>
                <w:ilvl w:val="0"/>
                <w:numId w:val="264"/>
              </w:numPr>
              <w:rPr>
                <w:rFonts w:ascii="Arial" w:hAnsi="Arial" w:cs="Arial"/>
              </w:rPr>
            </w:pPr>
            <w:r>
              <w:rPr>
                <w:rFonts w:ascii="Arial" w:hAnsi="Arial" w:cs="Arial"/>
                <w:shd w:val="clear" w:color="auto" w:fill="FFF59D"/>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5"/>
              </w:numPr>
              <w:rPr>
                <w:rFonts w:ascii="Arial" w:hAnsi="Arial" w:cs="Arial"/>
              </w:rPr>
            </w:pPr>
            <w:r>
              <w:rPr>
                <w:rFonts w:ascii="Arial" w:hAnsi="Arial" w:cs="Arial"/>
                <w:shd w:val="clear" w:color="auto" w:fill="FFF59D"/>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shd w:val="clear" w:color="auto" w:fill="FFF59D"/>
              </w:rPr>
              <w:t xml:space="preserve">The default durations shall be parameters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6"/>
              </w:numPr>
              <w:rPr>
                <w:rFonts w:ascii="Arial" w:hAnsi="Arial" w:cs="Arial"/>
              </w:rPr>
            </w:pPr>
            <w:r>
              <w:rPr>
                <w:rFonts w:ascii="Arial" w:hAnsi="Arial" w:cs="Arial"/>
                <w:shd w:val="clear" w:color="auto" w:fill="FFF59D"/>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shd w:val="clear" w:color="auto" w:fill="FFF59D"/>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shd w:val="clear" w:color="auto" w:fill="FFF59D"/>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shd w:val="clear" w:color="auto" w:fill="FFF59D"/>
              </w:rPr>
              <w:t xml:space="preserve">A requested or confirmed hold cover can be cancelled with a reason.</w:t>
            </w:r>
          </w:p>
          <w:p>
            <w:pPr>
              <w:pStyle w:val="ListParagraph"/>
              <w:numPr>
                <w:ilvl w:val="0"/>
                <w:numId w:val="5"/>
              </w:numPr>
              <w:rPr>
                <w:rFonts w:ascii="Arial" w:hAnsi="Arial" w:cs="Arial"/>
              </w:rPr>
            </w:pPr>
            <w:r>
              <w:rPr>
                <w:rFonts w:ascii="Arial" w:hAnsi="Arial" w:cs="Arial"/>
                <w:shd w:val="clear" w:color="auto" w:fill="FFF59D"/>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7"/>
              </w:numPr>
              <w:rPr>
                <w:rFonts w:ascii="Arial" w:hAnsi="Arial" w:cs="Arial"/>
              </w:rPr>
            </w:pPr>
            <w:r>
              <w:rPr>
                <w:rFonts w:ascii="Arial" w:hAnsi="Arial" w:cs="Arial"/>
                <w:shd w:val="clear" w:color="auto" w:fill="FFF59D"/>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shd w:val="clear" w:color="auto" w:fill="FFF59D"/>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8"/>
              </w:numPr>
              <w:rPr>
                <w:rFonts w:ascii="Arial" w:hAnsi="Arial" w:cs="Arial"/>
              </w:rPr>
            </w:pPr>
            <w:r>
              <w:rPr>
                <w:rFonts w:ascii="Arial" w:hAnsi="Arial" w:cs="Arial"/>
                <w:shd w:val="clear" w:color="auto" w:fill="FFF59D"/>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9"/>
              </w:numPr>
              <w:rPr>
                <w:rFonts w:ascii="Arial" w:hAnsi="Arial" w:cs="Arial"/>
              </w:rPr>
            </w:pPr>
            <w:r>
              <w:rPr>
                <w:rFonts w:ascii="Arial" w:hAnsi="Arial" w:cs="Arial"/>
                <w:shd w:val="clear" w:color="auto" w:fill="FFF59D"/>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0"/>
              </w:numPr>
              <w:rPr>
                <w:rFonts w:ascii="Arial" w:hAnsi="Arial" w:cs="Arial"/>
              </w:rPr>
            </w:pPr>
            <w:r>
              <w:rPr>
                <w:rFonts w:ascii="Arial" w:hAnsi="Arial" w:cs="Arial"/>
                <w:shd w:val="clear" w:color="auto" w:fill="FFF59D"/>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1"/>
              </w:numPr>
              <w:rPr>
                <w:rFonts w:ascii="Arial" w:hAnsi="Arial" w:cs="Arial"/>
              </w:rPr>
            </w:pPr>
            <w:r>
              <w:rPr>
                <w:rFonts w:ascii="Arial" w:hAnsi="Arial" w:cs="Arial"/>
                <w:shd w:val="clear" w:color="auto" w:fill="FFF59D"/>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2"/>
              </w:numPr>
              <w:rPr>
                <w:rFonts w:ascii="Arial" w:hAnsi="Arial" w:cs="Arial"/>
              </w:rPr>
            </w:pPr>
            <w:r>
              <w:rPr>
                <w:rFonts w:ascii="Arial" w:hAnsi="Arial" w:cs="Arial"/>
                <w:shd w:val="clear" w:color="auto" w:fill="FFF59D"/>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shd w:val="clear" w:color="auto" w:fill="FFF59D"/>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shd w:val="clear" w:color="auto" w:fill="FFF59D"/>
              </w:rPr>
              <w:t xml:space="preserve">The renewal lists and the account shall show the flag Hold Cover confirmed.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3"/>
              </w:numPr>
              <w:rPr>
                <w:rFonts w:ascii="Arial" w:hAnsi="Arial" w:cs="Arial"/>
              </w:rPr>
            </w:pPr>
            <w:r>
              <w:rPr>
                <w:rFonts w:ascii="Arial" w:hAnsi="Arial" w:cs="Arial"/>
                <w:shd w:val="clear" w:color="auto" w:fill="FFF59D"/>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shd w:val="clear" w:color="auto" w:fill="FFF59D"/>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4"/>
              </w:numPr>
              <w:rPr>
                <w:rFonts w:ascii="Arial" w:hAnsi="Arial" w:cs="Arial"/>
              </w:rPr>
            </w:pPr>
            <w:r>
              <w:rPr>
                <w:rFonts w:ascii="Arial" w:hAnsi="Arial" w:cs="Arial"/>
                <w:shd w:val="clear" w:color="auto" w:fill="FFF59D"/>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5"/>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shd w:val="clear" w:color="auto" w:fill="FFF59D"/>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6"/>
              </w:numPr>
              <w:rPr>
                <w:rFonts w:ascii="Arial" w:hAnsi="Arial" w:cs="Arial"/>
              </w:rPr>
            </w:pPr>
            <w:r>
              <w:rPr>
                <w:rFonts w:ascii="Arial" w:hAnsi="Arial" w:cs="Arial"/>
                <w:shd w:val="clear" w:color="auto" w:fill="FFF59D"/>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shd w:val="clear" w:color="auto" w:fill="FFF59D"/>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shd w:val="clear" w:color="auto" w:fill="FFF59D"/>
              </w:rPr>
              <w:t xml:space="preserve">A change of a risk code shall take effect only after another authorised user approves it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7"/>
              </w:numPr>
              <w:rPr>
                <w:rFonts w:ascii="Arial" w:hAnsi="Arial" w:cs="Arial"/>
              </w:rPr>
            </w:pPr>
            <w:r>
              <w:rPr>
                <w:rFonts w:ascii="Arial" w:hAnsi="Arial" w:cs="Arial"/>
                <w:shd w:val="clear" w:color="auto" w:fill="FFF59D"/>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shd w:val="clear" w:color="auto" w:fill="FFF59D"/>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8"/>
              </w:numPr>
              <w:rPr>
                <w:rFonts w:ascii="Arial" w:hAnsi="Arial" w:cs="Arial"/>
              </w:rPr>
            </w:pPr>
            <w:r>
              <w:rPr>
                <w:rFonts w:ascii="Arial" w:hAnsi="Arial" w:cs="Arial"/>
                <w:shd w:val="clear" w:color="auto" w:fill="FFF59D"/>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shd w:val="clear" w:color="auto" w:fill="FFF59D"/>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9"/>
              </w:numPr>
              <w:rPr>
                <w:rFonts w:ascii="Arial" w:hAnsi="Arial" w:cs="Arial"/>
              </w:rPr>
            </w:pPr>
            <w:r>
              <w:rPr>
                <w:rFonts w:ascii="Arial" w:hAnsi="Arial" w:cs="Arial"/>
                <w:shd w:val="clear" w:color="auto" w:fill="FFF59D"/>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shd w:val="clear" w:color="auto" w:fill="FFF59D"/>
              </w:rPr>
              <w:t xml:space="preserve">A retroactive effective date is refused.</w:t>
            </w:r>
          </w:p>
          <w:p>
            <w:pPr>
              <w:pStyle w:val="ListParagraph"/>
              <w:numPr>
                <w:ilvl w:val="0"/>
                <w:numId w:val="279"/>
              </w:numPr>
              <w:rPr>
                <w:rFonts w:ascii="Arial" w:hAnsi="Arial" w:cs="Arial"/>
              </w:rPr>
            </w:pPr>
            <w:r>
              <w:rPr>
                <w:rFonts w:ascii="Arial" w:hAnsi="Arial" w:cs="Arial"/>
                <w:shd w:val="clear" w:color="auto" w:fill="FFF59D"/>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0"/>
              </w:numPr>
              <w:rPr>
                <w:rFonts w:ascii="Arial" w:hAnsi="Arial" w:cs="Arial"/>
              </w:rPr>
            </w:pPr>
            <w:r>
              <w:rPr>
                <w:rFonts w:ascii="Arial" w:hAnsi="Arial" w:cs="Arial"/>
                <w:shd w:val="clear" w:color="auto" w:fill="FFF59D"/>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shd w:val="clear" w:color="auto" w:fill="FFF59D"/>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shd w:val="clear" w:color="auto" w:fill="FFF59D"/>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1"/>
              </w:numPr>
              <w:rPr>
                <w:rFonts w:ascii="Arial" w:hAnsi="Arial" w:cs="Arial"/>
              </w:rPr>
            </w:pPr>
            <w:r>
              <w:rPr>
                <w:rFonts w:ascii="Arial" w:hAnsi="Arial" w:cs="Arial"/>
                <w:shd w:val="clear" w:color="auto" w:fill="FFF59D"/>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2"/>
              </w:numPr>
              <w:rPr>
                <w:rFonts w:ascii="Arial" w:hAnsi="Arial" w:cs="Arial"/>
              </w:rPr>
            </w:pPr>
            <w:r>
              <w:rPr>
                <w:rFonts w:ascii="Arial" w:hAnsi="Arial" w:cs="Arial"/>
                <w:shd w:val="clear" w:color="auto" w:fill="FFF59D"/>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3"/>
              </w:numPr>
              <w:rPr>
                <w:rFonts w:ascii="Arial" w:hAnsi="Arial" w:cs="Arial"/>
              </w:rPr>
            </w:pPr>
            <w:r>
              <w:rPr>
                <w:rFonts w:ascii="Arial" w:hAnsi="Arial" w:cs="Arial"/>
                <w:shd w:val="clear" w:color="auto" w:fill="FFF59D"/>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shd w:val="clear" w:color="auto" w:fill="FFF59D"/>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shd w:val="clear" w:color="auto" w:fill="FFF59D"/>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shd w:val="clear" w:color="auto" w:fill="FFF59D"/>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4"/>
              </w:numPr>
              <w:rPr>
                <w:rFonts w:ascii="Arial" w:hAnsi="Arial" w:cs="Arial"/>
              </w:rPr>
            </w:pPr>
            <w:r>
              <w:rPr>
                <w:rFonts w:ascii="Arial" w:hAnsi="Arial" w:cs="Arial"/>
                <w:shd w:val="clear" w:color="auto" w:fill="FFF59D"/>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shd w:val="clear" w:color="auto" w:fill="FFF59D"/>
              </w:rPr>
              <w:t xml:space="preserve">A rule that maps a failed rule to Clean cannot be saved.</w:t>
            </w:r>
          </w:p>
          <w:p>
            <w:pPr>
              <w:pStyle w:val="ListParagraph"/>
              <w:numPr>
                <w:ilvl w:val="0"/>
                <w:numId w:val="284"/>
              </w:numPr>
              <w:rPr>
                <w:rFonts w:ascii="Arial" w:hAnsi="Arial" w:cs="Arial"/>
              </w:rPr>
            </w:pPr>
            <w:r>
              <w:rPr>
                <w:rFonts w:ascii="Arial" w:hAnsi="Arial" w:cs="Arial"/>
                <w:shd w:val="clear" w:color="auto" w:fill="FFF59D"/>
              </w:rPr>
              <w:t xml:space="preserve">A rule approved by its own maker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FRRN.040.02 Decision Matrix for the Rule-based Disposition</w:t>
            </w:r>
          </w:p>
          <w:p>
            <w:pPr>
              <w:pStyle w:val="ListParagraph"/>
              <w:numPr>
                <w:ilvl w:val="0"/>
                <w:numId w:val="319"/>
              </w:numPr>
              <w:rPr>
                <w:rFonts w:ascii="Arial" w:hAnsi="Arial" w:cs="Arial"/>
              </w:rPr>
            </w:pPr>
            <w:r>
              <w:rPr>
                <w:rFonts w:ascii="Arial" w:hAnsi="Arial" w:cs="Arial"/>
                <w:shd w:val="clear" w:color="auto" w:fill="FFF59D"/>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shd w:val="clear" w:color="auto" w:fill="FFF59D"/>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shd w:val="clear" w:color="auto" w:fill="FFF59D"/>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shd w:val="clear" w:color="auto" w:fill="FFF59D"/>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shd w:val="clear" w:color="auto" w:fill="FFF59D"/>
              </w:rPr>
              <w:t xml:space="preserve">The first content of the matrix shall be BDOI's rules of FRRN.008 and Annex C (Clean accounts For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0"/>
              </w:numPr>
              <w:rPr>
                <w:rFonts w:ascii="Arial" w:hAnsi="Arial" w:cs="Arial"/>
              </w:rPr>
            </w:pPr>
            <w:r>
              <w:rPr>
                <w:rFonts w:ascii="Arial" w:hAnsi="Arial" w:cs="Arial"/>
                <w:shd w:val="clear" w:color="auto" w:fill="FFF59D"/>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shd w:val="clear" w:color="auto" w:fill="FFF59D"/>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shd w:val="clear" w:color="auto" w:fill="FFF59D"/>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shd w:val="clear" w:color="auto" w:fill="FFF59D"/>
              </w:rPr>
              <w:t xml:space="preserve">FRRN.040.03 Renewal Parameters</w:t>
            </w:r>
          </w:p>
          <w:p>
            <w:pPr>
              <w:pStyle w:val="ListParagraph"/>
              <w:numPr>
                <w:ilvl w:val="0"/>
                <w:numId w:val="321"/>
              </w:numPr>
              <w:rPr>
                <w:rFonts w:ascii="Arial" w:hAnsi="Arial" w:cs="Arial"/>
              </w:rPr>
            </w:pPr>
            <w:r>
              <w:rPr>
                <w:rFonts w:ascii="Arial" w:hAnsi="Arial" w:cs="Arial"/>
                <w:shd w:val="clear" w:color="auto" w:fill="FFF59D"/>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shd w:val="clear" w:color="auto" w:fill="FFF59D"/>
              </w:rPr>
              <w:t xml:space="preserve">The lead days shall never be fixed in the system (BRRN.030).</w:t>
            </w:r>
          </w:p>
          <w:p>
            <w:pPr>
              <w:pStyle w:val="ListParagraph"/>
              <w:numPr>
                <w:ilvl w:val="0"/>
                <w:numId w:val="321"/>
              </w:numPr>
              <w:rPr>
                <w:rFonts w:ascii="Arial" w:hAnsi="Arial" w:cs="Arial"/>
              </w:rPr>
            </w:pPr>
            <w:r>
              <w:rPr>
                <w:rFonts w:ascii="Arial" w:hAnsi="Arial" w:cs="Arial"/>
                <w:shd w:val="clear" w:color="auto" w:fill="FFF59D"/>
              </w:rPr>
              <w:t xml:space="preserve">A user without the maintenance function shall see the parameters read only (Walkthrough addendum SC-07).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2"/>
              </w:numPr>
              <w:rPr>
                <w:rFonts w:ascii="Arial" w:hAnsi="Arial" w:cs="Arial"/>
              </w:rPr>
            </w:pPr>
            <w:r>
              <w:rPr>
                <w:rFonts w:ascii="Arial" w:hAnsi="Arial" w:cs="Arial"/>
                <w:shd w:val="clear" w:color="auto" w:fill="FFF59D"/>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shd w:val="clear" w:color="auto" w:fill="FFF59D"/>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5"/>
              </w:numPr>
              <w:rPr>
                <w:rFonts w:ascii="Arial" w:hAnsi="Arial" w:cs="Arial"/>
              </w:rPr>
            </w:pPr>
            <w:r>
              <w:rPr>
                <w:rFonts w:ascii="Arial" w:hAnsi="Arial" w:cs="Arial"/>
                <w:shd w:val="clear" w:color="auto" w:fill="FFF59D"/>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shd w:val="clear" w:color="auto" w:fill="FFF59D"/>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6"/>
              </w:numPr>
              <w:rPr>
                <w:rFonts w:ascii="Arial" w:hAnsi="Arial" w:cs="Arial"/>
              </w:rPr>
            </w:pPr>
            <w:r>
              <w:rPr>
                <w:rFonts w:ascii="Arial" w:hAnsi="Arial" w:cs="Arial"/>
                <w:shd w:val="clear" w:color="auto" w:fill="FFF59D"/>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7"/>
              </w:numPr>
              <w:rPr>
                <w:rFonts w:ascii="Arial" w:hAnsi="Arial" w:cs="Arial"/>
              </w:rPr>
            </w:pPr>
            <w:r>
              <w:rPr>
                <w:rFonts w:ascii="Arial" w:hAnsi="Arial" w:cs="Arial"/>
                <w:shd w:val="clear" w:color="auto" w:fill="FFF59D"/>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8"/>
              </w:numPr>
              <w:rPr>
                <w:rFonts w:ascii="Arial" w:hAnsi="Arial" w:cs="Arial"/>
              </w:rPr>
            </w:pPr>
            <w:r>
              <w:rPr>
                <w:rFonts w:ascii="Arial" w:hAnsi="Arial" w:cs="Arial"/>
                <w:shd w:val="clear" w:color="auto" w:fill="FFF59D"/>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9"/>
              </w:numPr>
              <w:rPr>
                <w:rFonts w:ascii="Arial" w:hAnsi="Arial" w:cs="Arial"/>
              </w:rPr>
            </w:pPr>
            <w:r>
              <w:rPr>
                <w:rFonts w:ascii="Arial" w:hAnsi="Arial" w:cs="Arial"/>
                <w:shd w:val="clear" w:color="auto" w:fill="FFF59D"/>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0"/>
              </w:numPr>
              <w:rPr>
                <w:rFonts w:ascii="Arial" w:hAnsi="Arial" w:cs="Arial"/>
              </w:rPr>
            </w:pPr>
            <w:r>
              <w:rPr>
                <w:rFonts w:ascii="Arial" w:hAnsi="Arial" w:cs="Arial"/>
                <w:shd w:val="clear" w:color="auto" w:fill="FFF59D"/>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1"/>
              </w:numPr>
              <w:rPr>
                <w:rFonts w:ascii="Arial" w:hAnsi="Arial" w:cs="Arial"/>
              </w:rPr>
            </w:pPr>
            <w:r>
              <w:rPr>
                <w:rFonts w:ascii="Arial" w:hAnsi="Arial" w:cs="Arial"/>
                <w:shd w:val="clear" w:color="auto" w:fill="FFF59D"/>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shd w:val="clear" w:color="auto" w:fill="FFF59D"/>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shd w:val="clear" w:color="auto" w:fill="FFF59D"/>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2"/>
              </w:numPr>
              <w:rPr>
                <w:rFonts w:ascii="Arial" w:hAnsi="Arial" w:cs="Arial"/>
              </w:rPr>
            </w:pPr>
            <w:r>
              <w:rPr>
                <w:rFonts w:ascii="Arial" w:hAnsi="Arial" w:cs="Arial"/>
                <w:shd w:val="clear" w:color="auto" w:fill="FFF59D"/>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shd w:val="clear" w:color="auto" w:fill="FFF59D"/>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3"/>
              </w:numPr>
              <w:rPr>
                <w:rFonts w:ascii="Arial" w:hAnsi="Arial" w:cs="Arial"/>
              </w:rPr>
            </w:pPr>
            <w:r>
              <w:rPr>
                <w:rFonts w:ascii="Arial" w:hAnsi="Arial" w:cs="Arial"/>
                <w:shd w:val="clear" w:color="auto" w:fill="FFF59D"/>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shd w:val="clear" w:color="auto" w:fill="FFF59D"/>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shd w:val="clear" w:color="auto" w:fill="FFF59D"/>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4"/>
              </w:numPr>
              <w:rPr>
                <w:rFonts w:ascii="Arial" w:hAnsi="Arial" w:cs="Arial"/>
              </w:rPr>
            </w:pPr>
            <w:r>
              <w:rPr>
                <w:rFonts w:ascii="Arial" w:hAnsi="Arial" w:cs="Arial"/>
                <w:shd w:val="clear" w:color="auto" w:fill="FFF59D"/>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shd w:val="clear" w:color="auto" w:fill="FFF59D"/>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shd w:val="clear" w:color="auto" w:fill="FFF59D"/>
              </w:rPr>
              <w:t xml:space="preserve">FRRN.044.02 Renewal Status Report</w:t>
            </w:r>
          </w:p>
          <w:p>
            <w:pPr>
              <w:pStyle w:val="ListParagraph"/>
              <w:numPr>
                <w:ilvl w:val="0"/>
                <w:numId w:val="323"/>
              </w:numPr>
              <w:rPr>
                <w:rFonts w:ascii="Arial" w:hAnsi="Arial" w:cs="Arial"/>
              </w:rPr>
            </w:pPr>
            <w:r>
              <w:rPr>
                <w:rFonts w:ascii="Arial" w:hAnsi="Arial" w:cs="Arial"/>
                <w:shd w:val="clear" w:color="auto" w:fill="FFF59D"/>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shd w:val="clear" w:color="auto" w:fill="FFF59D"/>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shd w:val="clear" w:color="auto" w:fill="FFF59D"/>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4"/>
              </w:numPr>
              <w:rPr>
                <w:rFonts w:ascii="Arial" w:hAnsi="Arial" w:cs="Arial"/>
              </w:rPr>
            </w:pPr>
            <w:r>
              <w:rPr>
                <w:rFonts w:ascii="Arial" w:hAnsi="Arial" w:cs="Arial"/>
                <w:shd w:val="clear" w:color="auto" w:fill="FFF59D"/>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shd w:val="clear" w:color="auto" w:fill="FFF59D"/>
              </w:rPr>
              <w:t xml:space="preserve">The Excel and PDF files have the same rows as the screen.</w:t>
            </w:r>
          </w:p>
          <w:p>
            <w:pPr>
              <w:pStyle w:val="ListParagraph"/>
              <w:numPr>
                <w:ilvl w:val="0"/>
                <w:numId w:val="324"/>
              </w:numPr>
              <w:rPr>
                <w:rFonts w:ascii="Arial" w:hAnsi="Arial" w:cs="Arial"/>
              </w:rPr>
            </w:pPr>
            <w:r>
              <w:rPr>
                <w:rFonts w:ascii="Arial" w:hAnsi="Arial" w:cs="Arial"/>
                <w:shd w:val="clear" w:color="auto" w:fill="FFF59D"/>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shd w:val="clear" w:color="auto" w:fill="FFF59D"/>
              </w:rPr>
              <w:t xml:space="preserve">FRRN.044.03 Renewal Listing with Attention Flags</w:t>
            </w:r>
          </w:p>
          <w:p>
            <w:pPr>
              <w:pStyle w:val="ListParagraph"/>
              <w:numPr>
                <w:ilvl w:val="0"/>
                <w:numId w:val="325"/>
              </w:numPr>
              <w:rPr>
                <w:rFonts w:ascii="Arial" w:hAnsi="Arial" w:cs="Arial"/>
              </w:rPr>
            </w:pPr>
            <w:r>
              <w:rPr>
                <w:rFonts w:ascii="Arial" w:hAnsi="Arial" w:cs="Arial"/>
                <w:shd w:val="clear" w:color="auto" w:fill="FFF59D"/>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shd w:val="clear" w:color="auto" w:fill="FFF59D"/>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shd w:val="clear" w:color="auto" w:fill="FFF59D"/>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6"/>
              </w:numPr>
              <w:rPr>
                <w:rFonts w:ascii="Arial" w:hAnsi="Arial" w:cs="Arial"/>
              </w:rPr>
            </w:pPr>
            <w:r>
              <w:rPr>
                <w:rFonts w:ascii="Arial" w:hAnsi="Arial" w:cs="Arial"/>
                <w:shd w:val="clear" w:color="auto" w:fill="FFF59D"/>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shd w:val="clear" w:color="auto" w:fill="FFF59D"/>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shd w:val="clear" w:color="auto" w:fill="FFF59D"/>
              </w:rPr>
              <w:t xml:space="preserve">FRRN.044.04 Operational Renewal Reports</w:t>
            </w:r>
          </w:p>
          <w:p>
            <w:pPr>
              <w:pStyle w:val="ListParagraph"/>
              <w:numPr>
                <w:ilvl w:val="0"/>
                <w:numId w:val="327"/>
              </w:numPr>
              <w:rPr>
                <w:rFonts w:ascii="Arial" w:hAnsi="Arial" w:cs="Arial"/>
              </w:rPr>
            </w:pPr>
            <w:r>
              <w:rPr>
                <w:rFonts w:ascii="Arial" w:hAnsi="Arial" w:cs="Arial"/>
                <w:shd w:val="clear" w:color="auto" w:fill="FFF59D"/>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shd w:val="clear" w:color="auto" w:fill="FFF59D"/>
              </w:rPr>
              <w:t xml:space="preserve">Every report shall export to PDF, Excel, ODS and CSV, offer saved variants and apply the user's data scope.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8"/>
              </w:numPr>
              <w:rPr>
                <w:rFonts w:ascii="Arial" w:hAnsi="Arial" w:cs="Arial"/>
              </w:rPr>
            </w:pPr>
            <w:r>
              <w:rPr>
                <w:rFonts w:ascii="Arial" w:hAnsi="Arial" w:cs="Arial"/>
                <w:shd w:val="clear" w:color="auto" w:fill="FFF59D"/>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shd w:val="clear" w:color="auto" w:fill="FFF59D"/>
              </w:rPr>
              <w:t xml:space="preserve">The letter log lists every Renewal Advice of a date range with its recipient and delivery status.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FRRN.045</w:t>
            </w:r>
          </w:p>
        </w:tc>
        <w:tc>
          <w:tcPr>
            <w:tcW w:w="1470" w:type="dxa"/>
            <w:shd w:val="clear" w:color="auto" w:fill="FFF59D"/>
          </w:tcPr>
          <w:p>
            <w:pPr>
              <w:rPr>
                <w:rFonts w:ascii="Arial" w:hAnsi="Arial" w:cs="Arial"/>
              </w:rPr>
            </w:pPr>
            <w:r>
              <w:rPr>
                <w:rFonts w:ascii="Arial" w:hAnsi="Arial" w:cs="Arial"/>
                <w:shd w:val="clear" w:color="auto" w:fill="FFF59D"/>
              </w:rPr>
              <w:t xml:space="preserve">Renewal Setup</w:t>
            </w:r>
          </w:p>
        </w:tc>
        <w:tc>
          <w:tcPr>
            <w:tcW w:w="1412" w:type="dxa"/>
            <w:shd w:val="clear" w:color="auto" w:fill="FFF59D"/>
          </w:tcPr>
          <w:p>
            <w:pPr>
              <w:rPr>
                <w:rFonts w:ascii="Arial" w:hAnsi="Arial" w:cs="Arial"/>
              </w:rPr>
            </w:pPr>
            <w:r>
              <w:rPr>
                <w:rFonts w:ascii="Arial" w:hAnsi="Arial" w:cs="Arial"/>
                <w:shd w:val="clear" w:color="auto" w:fill="FFF59D"/>
              </w:rPr>
              <w:t xml:space="preserve">Go-live Take-over of Expiring Renewals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FRRN.045.01 Go-live Extraction</w:t>
            </w:r>
          </w:p>
          <w:p>
            <w:pPr>
              <w:pStyle w:val="ListParagraph"/>
              <w:numPr>
                <w:ilvl w:val="0"/>
                <w:numId w:val="329"/>
              </w:numPr>
              <w:rPr>
                <w:rFonts w:ascii="Arial" w:hAnsi="Arial" w:cs="Arial"/>
              </w:rPr>
            </w:pPr>
            <w:r>
              <w:rPr>
                <w:rFonts w:ascii="Arial" w:hAnsi="Arial" w:cs="Arial"/>
                <w:shd w:val="clear" w:color="auto" w:fill="FFF59D"/>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shd w:val="clear" w:color="auto" w:fill="FFF59D"/>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shd w:val="clear" w:color="auto" w:fill="FFF59D"/>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shd w:val="clear" w:color="auto" w:fill="FFF59D"/>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0"/>
              </w:numPr>
              <w:rPr>
                <w:rFonts w:ascii="Arial" w:hAnsi="Arial" w:cs="Arial"/>
              </w:rPr>
            </w:pPr>
            <w:r>
              <w:rPr>
                <w:rFonts w:ascii="Arial" w:hAnsi="Arial" w:cs="Arial"/>
                <w:shd w:val="clear" w:color="auto" w:fill="FFF59D"/>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shd w:val="clear" w:color="auto" w:fill="FFF59D"/>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shd w:val="clear" w:color="auto" w:fill="FFF59D"/>
              </w:rPr>
              <w:t xml:space="preserve">FRRN.045.02 Renewal Advices Already Sent before Go-live</w:t>
            </w:r>
          </w:p>
          <w:p>
            <w:pPr>
              <w:pStyle w:val="ListParagraph"/>
              <w:numPr>
                <w:ilvl w:val="0"/>
                <w:numId w:val="331"/>
              </w:numPr>
              <w:rPr>
                <w:rFonts w:ascii="Arial" w:hAnsi="Arial" w:cs="Arial"/>
              </w:rPr>
            </w:pPr>
            <w:r>
              <w:rPr>
                <w:rFonts w:ascii="Arial" w:hAnsi="Arial" w:cs="Arial"/>
                <w:shd w:val="clear" w:color="auto" w:fill="FFF59D"/>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shd w:val="clear" w:color="auto" w:fill="FFF59D"/>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shd w:val="clear" w:color="auto" w:fill="FFF59D"/>
              </w:rPr>
              <w:t xml:space="preserve">The second notice and the NRNS checkpoint shall count from the legacy date of the Renewal Advice.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2"/>
              </w:numPr>
              <w:rPr>
                <w:rFonts w:ascii="Arial" w:hAnsi="Arial" w:cs="Arial"/>
              </w:rPr>
            </w:pPr>
            <w:r>
              <w:rPr>
                <w:rFonts w:ascii="Arial" w:hAnsi="Arial" w:cs="Arial"/>
                <w:shd w:val="clear" w:color="auto" w:fill="FFF59D"/>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shd w:val="clear" w:color="auto" w:fill="FFF59D"/>
              </w:rPr>
              <w:t xml:space="preserve">A refused tracker row is applied only after a second team member approves the correction.</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FRRN.046</w:t>
            </w:r>
          </w:p>
        </w:tc>
        <w:tc>
          <w:tcPr>
            <w:tcW w:w="1470" w:type="dxa"/>
            <w:shd w:val="clear" w:color="auto" w:fill="FFF59D"/>
          </w:tcPr>
          <w:p>
            <w:pPr>
              <w:rPr>
                <w:rFonts w:ascii="Arial" w:hAnsi="Arial" w:cs="Arial"/>
              </w:rPr>
            </w:pPr>
            <w:r>
              <w:rPr>
                <w:rFonts w:ascii="Arial" w:hAnsi="Arial" w:cs="Arial"/>
                <w:shd w:val="clear" w:color="auto" w:fill="FFF59D"/>
              </w:rPr>
              <w:t xml:space="preserve">Renewal Account Screen</w:t>
            </w:r>
          </w:p>
        </w:tc>
        <w:tc>
          <w:tcPr>
            <w:tcW w:w="1412" w:type="dxa"/>
            <w:shd w:val="clear" w:color="auto" w:fill="FFF59D"/>
          </w:tcPr>
          <w:p>
            <w:pPr>
              <w:rPr>
                <w:rFonts w:ascii="Arial" w:hAnsi="Arial" w:cs="Arial"/>
              </w:rPr>
            </w:pPr>
            <w:r>
              <w:rPr>
                <w:rFonts w:ascii="Arial" w:hAnsi="Arial" w:cs="Arial"/>
                <w:shd w:val="clear" w:color="auto" w:fill="FFF59D"/>
              </w:rPr>
              <w:t xml:space="preserve">Package of a Migrated Policy</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FRRN.046.01 Package Remapping at Sanitation</w:t>
            </w:r>
          </w:p>
          <w:p>
            <w:pPr>
              <w:pStyle w:val="ListParagraph"/>
              <w:numPr>
                <w:ilvl w:val="0"/>
                <w:numId w:val="333"/>
              </w:numPr>
              <w:rPr>
                <w:rFonts w:ascii="Arial" w:hAnsi="Arial" w:cs="Arial"/>
              </w:rPr>
            </w:pPr>
            <w:r>
              <w:rPr>
                <w:rFonts w:ascii="Arial" w:hAnsi="Arial" w:cs="Arial"/>
                <w:shd w:val="clear" w:color="auto" w:fill="FFF59D"/>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shd w:val="clear" w:color="auto" w:fill="FFF59D"/>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shd w:val="clear" w:color="auto" w:fill="FFF59D"/>
              </w:rPr>
              <w:t xml:space="preserve">Only active package versions sellable for renewal can be chosen.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4"/>
              </w:numPr>
              <w:rPr>
                <w:rFonts w:ascii="Arial" w:hAnsi="Arial" w:cs="Arial"/>
              </w:rPr>
            </w:pPr>
            <w:r>
              <w:rPr>
                <w:rFonts w:ascii="Arial" w:hAnsi="Arial" w:cs="Arial"/>
                <w:shd w:val="clear" w:color="auto" w:fill="FFF59D"/>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shd w:val="clear" w:color="auto" w:fill="FFF59D"/>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FRRN.047</w:t>
            </w:r>
          </w:p>
        </w:tc>
        <w:tc>
          <w:tcPr>
            <w:tcW w:w="1470" w:type="dxa"/>
            <w:shd w:val="clear" w:color="auto" w:fill="FFF59D"/>
          </w:tcPr>
          <w:p>
            <w:pPr>
              <w:rPr>
                <w:rFonts w:ascii="Arial" w:hAnsi="Arial" w:cs="Arial"/>
              </w:rPr>
            </w:pPr>
            <w:r>
              <w:rPr>
                <w:rFonts w:ascii="Arial" w:hAnsi="Arial" w:cs="Arial"/>
                <w:shd w:val="clear" w:color="auto" w:fill="FFF59D"/>
              </w:rPr>
              <w:t xml:space="preserve">Follow-ups</w:t>
            </w:r>
          </w:p>
        </w:tc>
        <w:tc>
          <w:tcPr>
            <w:tcW w:w="1412" w:type="dxa"/>
            <w:shd w:val="clear" w:color="auto" w:fill="FFF59D"/>
          </w:tcPr>
          <w:p>
            <w:pPr>
              <w:rPr>
                <w:rFonts w:ascii="Arial" w:hAnsi="Arial" w:cs="Arial"/>
              </w:rPr>
            </w:pPr>
            <w:r>
              <w:rPr>
                <w:rFonts w:ascii="Arial" w:hAnsi="Arial" w:cs="Arial"/>
                <w:shd w:val="clear" w:color="auto" w:fill="FFF59D"/>
              </w:rPr>
              <w:t xml:space="preserve">Contact Center Follow-up</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FRRN.047.01 Follow-up of the Client by the Contact Center</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shd w:val="clear" w:color="auto" w:fill="FFF59D"/>
              </w:rPr>
              <w:t xml:space="preserve">The system shall refuse a follow-up without outcome ("Select the outcome") and a next action date in the past.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6"/>
              </w:numPr>
              <w:rPr>
                <w:rFonts w:ascii="Arial" w:hAnsi="Arial" w:cs="Arial"/>
              </w:rPr>
            </w:pPr>
            <w:r>
              <w:rPr>
                <w:rFonts w:ascii="Arial" w:hAnsi="Arial" w:cs="Arial"/>
                <w:shd w:val="clear" w:color="auto" w:fill="FFF59D"/>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shd w:val="clear" w:color="auto" w:fill="FFF59D"/>
              </w:rPr>
              <w:t xml:space="preserve">A Contact Center user does not see the premium columns.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FRRN.048</w:t>
            </w:r>
          </w:p>
        </w:tc>
        <w:tc>
          <w:tcPr>
            <w:tcW w:w="1470" w:type="dxa"/>
            <w:shd w:val="clear" w:color="auto" w:fill="FFF59D"/>
          </w:tcPr>
          <w:p>
            <w:pPr>
              <w:rPr>
                <w:rFonts w:ascii="Arial" w:hAnsi="Arial" w:cs="Arial"/>
              </w:rPr>
            </w:pPr>
            <w:r>
              <w:rPr>
                <w:rFonts w:ascii="Arial" w:hAnsi="Arial" w:cs="Arial"/>
                <w:shd w:val="clear" w:color="auto" w:fill="FFF59D"/>
              </w:rPr>
              <w:t xml:space="preserve">Renewal List</w:t>
            </w:r>
          </w:p>
        </w:tc>
        <w:tc>
          <w:tcPr>
            <w:tcW w:w="1412" w:type="dxa"/>
            <w:shd w:val="clear" w:color="auto" w:fill="FFF59D"/>
          </w:tcPr>
          <w:p>
            <w:pPr>
              <w:rPr>
                <w:rFonts w:ascii="Arial" w:hAnsi="Arial" w:cs="Arial"/>
              </w:rPr>
            </w:pPr>
            <w:r>
              <w:rPr>
                <w:rFonts w:ascii="Arial" w:hAnsi="Arial" w:cs="Arial"/>
                <w:shd w:val="clear" w:color="auto" w:fill="FFF59D"/>
              </w:rPr>
              <w:t xml:space="preserve">Renewal of Submitted Policies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shd w:val="clear" w:color="auto" w:fill="FFF59D"/>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shd w:val="clear" w:color="auto" w:fill="FFF59D"/>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shd w:val="clear" w:color="auto" w:fill="FFF59D"/>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8"/>
              </w:numPr>
              <w:rPr>
                <w:rFonts w:ascii="Arial" w:hAnsi="Arial" w:cs="Arial"/>
              </w:rPr>
            </w:pPr>
            <w:r>
              <w:rPr>
                <w:rFonts w:ascii="Arial" w:hAnsi="Arial" w:cs="Arial"/>
                <w:shd w:val="clear" w:color="auto" w:fill="FFF59D"/>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shd w:val="clear" w:color="auto" w:fill="FFF59D"/>
              </w:rPr>
              <w:t xml:space="preserve">When the renewal account is booked, the masterlist record of Submitted Policies shows it as booked.</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FRRN.049</w:t>
            </w:r>
          </w:p>
        </w:tc>
        <w:tc>
          <w:tcPr>
            <w:tcW w:w="1470" w:type="dxa"/>
            <w:shd w:val="clear" w:color="auto" w:fill="FFF59D"/>
          </w:tcPr>
          <w:p>
            <w:pPr>
              <w:rPr>
                <w:rFonts w:ascii="Arial" w:hAnsi="Arial" w:cs="Arial"/>
              </w:rPr>
            </w:pPr>
            <w:r>
              <w:rPr>
                <w:rFonts w:ascii="Arial" w:hAnsi="Arial" w:cs="Arial"/>
                <w:shd w:val="clear" w:color="auto" w:fill="FFF59D"/>
              </w:rPr>
              <w:t xml:space="preserve">Maintenance</w:t>
            </w:r>
          </w:p>
        </w:tc>
        <w:tc>
          <w:tcPr>
            <w:tcW w:w="1412" w:type="dxa"/>
            <w:shd w:val="clear" w:color="auto" w:fill="FFF59D"/>
          </w:tcPr>
          <w:p>
            <w:pPr>
              <w:rPr>
                <w:rFonts w:ascii="Arial" w:hAnsi="Arial" w:cs="Arial"/>
              </w:rPr>
            </w:pPr>
            <w:r>
              <w:rPr>
                <w:rFonts w:ascii="Arial" w:hAnsi="Arial" w:cs="Arial"/>
                <w:shd w:val="clear" w:color="auto" w:fill="FFF59D"/>
              </w:rPr>
              <w:t xml:space="preserve">Lists of Values and Letter Templates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FRRN.049.01 Lists of Values of Renewal</w:t>
            </w:r>
          </w:p>
          <w:p>
            <w:pPr>
              <w:pStyle w:val="ListParagraph"/>
              <w:numPr>
                <w:ilvl w:val="0"/>
                <w:numId w:val="339"/>
              </w:numPr>
              <w:rPr>
                <w:rFonts w:ascii="Arial" w:hAnsi="Arial" w:cs="Arial"/>
              </w:rPr>
            </w:pPr>
            <w:r>
              <w:rPr>
                <w:rFonts w:ascii="Arial" w:hAnsi="Arial" w:cs="Arial"/>
                <w:shd w:val="clear" w:color="auto" w:fill="FFF59D"/>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shd w:val="clear" w:color="auto" w:fill="FFF59D"/>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0"/>
              </w:numPr>
              <w:rPr>
                <w:rFonts w:ascii="Arial" w:hAnsi="Arial" w:cs="Arial"/>
              </w:rPr>
            </w:pPr>
            <w:r>
              <w:rPr>
                <w:rFonts w:ascii="Arial" w:hAnsi="Arial" w:cs="Arial"/>
                <w:shd w:val="clear" w:color="auto" w:fill="FFF59D"/>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shd w:val="clear" w:color="auto" w:fill="FFF59D"/>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shd w:val="clear" w:color="auto" w:fill="FFF59D"/>
              </w:rPr>
              <w:t xml:space="preserve">FRRN.049.02 Renewal Advice and Letter Templates</w:t>
            </w:r>
          </w:p>
          <w:p>
            <w:pPr>
              <w:pStyle w:val="ListParagraph"/>
              <w:numPr>
                <w:ilvl w:val="0"/>
                <w:numId w:val="341"/>
              </w:numPr>
              <w:rPr>
                <w:rFonts w:ascii="Arial" w:hAnsi="Arial" w:cs="Arial"/>
              </w:rPr>
            </w:pPr>
            <w:r>
              <w:rPr>
                <w:rFonts w:ascii="Arial" w:hAnsi="Arial" w:cs="Arial"/>
                <w:shd w:val="clear" w:color="auto" w:fill="FFF59D"/>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shd w:val="clear" w:color="auto" w:fill="FFF59D"/>
              </w:rPr>
              <w:t xml:space="preserve">A template that uses an unknown field shall not be saved ("The template uses an unknown field &lt;name&gt;").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2"/>
              </w:numPr>
              <w:rPr>
                <w:rFonts w:ascii="Arial" w:hAnsi="Arial" w:cs="Arial"/>
              </w:rPr>
            </w:pPr>
            <w:r>
              <w:rPr>
                <w:rFonts w:ascii="Arial" w:hAnsi="Arial" w:cs="Arial"/>
                <w:shd w:val="clear" w:color="auto" w:fill="FFF59D"/>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1.1</w:t>
      </w:r>
    </w:p>
    <w:p>
      <w:pPr>
        <w:rPr>
          <w:rFonts w:ascii="Arial" w:hAnsi="Arial" w:cs="Arial"/>
        </w:rPr>
      </w:pPr>
      <w:r>
        <w:rPr>
          <w:rFonts w:ascii="Arial" w:hAnsi="Arial" w:cs="Arial"/>
          <w:shd w:val="clear" w:color="auto" w:fill="FFF59D"/>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RMEL, sanitation, classification and initiation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Processing and the insurer's disposition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Payment, placement, booking and the e-policy</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6400800" cy="1186774"/>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677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Status life-cycle of a renewal account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Status life-cycle of a Renewal Advice or letter</w:t>
      </w:r>
    </w:p>
    <w:p>
      <w:pPr>
        <w:spacing w:after="160"/>
        <w:rPr>
          <w:rFonts w:ascii="Arial" w:hAnsi="Arial" w:cs="Arial"/>
          <w:sz w:val="17"/>
          <w:szCs w:val="17"/>
        </w:rPr>
      </w:pPr>
      <w:r>
        <w:rPr>
          <w:rFonts w:ascii="Arial" w:hAnsi="Arial" w:cs="Arial"/>
          <w:sz w:val="17"/>
          <w:szCs w:val="17"/>
          <w:shd w:val="clear" w:color="auto" w:fill="FFF59D"/>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Status life-cycle of a hold cover</w:t>
      </w:r>
    </w:p>
    <w:p>
      <w:pPr>
        <w:spacing w:after="160"/>
        <w:rPr>
          <w:rFonts w:ascii="Arial" w:hAnsi="Arial" w:cs="Arial"/>
          <w:sz w:val="17"/>
          <w:szCs w:val="17"/>
        </w:rPr>
      </w:pPr>
      <w:r>
        <w:rPr>
          <w:rFonts w:ascii="Arial" w:hAnsi="Arial" w:cs="Arial"/>
          <w:sz w:val="17"/>
          <w:szCs w:val="17"/>
          <w:shd w:val="clear" w:color="auto" w:fill="FFF59D"/>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shd w:val="clear" w:color="auto" w:fill="FFF59D"/>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shd w:val="clear" w:color="auto" w:fill="FFF59D"/>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shd w:val="clear" w:color="auto" w:fill="FFF59D"/>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 Renewal Home (SCR-RN-01)</w:t>
      </w:r>
    </w:p>
    <w:p>
      <w:pPr>
        <w:rPr>
          <w:rFonts w:ascii="Arial" w:hAnsi="Arial" w:cs="Arial"/>
        </w:rPr>
      </w:pPr>
      <w:r>
        <w:rPr>
          <w:rFonts w:ascii="Arial" w:hAnsi="Arial" w:cs="Arial"/>
          <w:shd w:val="clear" w:color="auto" w:fill="FFF59D"/>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shd w:val="clear" w:color="auto" w:fill="FFF59D"/>
        </w:rPr>
        <w:t xml:space="preserve">Access: Client &amp; Policy › Renewal › Renewal Home</w:t>
      </w:r>
    </w:p>
    <w:p>
      <w:pPr>
        <w:rPr>
          <w:rFonts w:ascii="Arial" w:hAnsi="Arial" w:cs="Arial"/>
        </w:rPr>
      </w:pPr>
      <w:r>
        <w:rPr>
          <w:rFonts w:ascii="Arial" w:hAnsi="Arial" w:cs="Arial"/>
          <w:shd w:val="clear" w:color="auto" w:fill="FFF59D"/>
        </w:rPr>
        <w:t xml:space="preserve">FR items: FRRN.002.02, FRRN.003.01, FRRN.044.03</w:t>
      </w:r>
    </w:p>
    <w:p>
      <w:pPr>
        <w:keepNext/>
        <w:jc w:val="center"/>
      </w:pPr>
      <w:r>
        <w:drawing>
          <wp:inline xmlns:a="http://schemas.openxmlformats.org/drawingml/2006/main" xmlns:pic="http://schemas.openxmlformats.org/drawingml/2006/picture">
            <wp:extent cx="5852160" cy="4020838"/>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5852160" cy="402083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Figure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 Expiry List (SCR-RN-02)</w:t>
      </w:r>
    </w:p>
    <w:p>
      <w:pPr>
        <w:rPr>
          <w:rFonts w:ascii="Arial" w:hAnsi="Arial" w:cs="Arial"/>
        </w:rPr>
      </w:pPr>
      <w:r>
        <w:rPr>
          <w:rFonts w:ascii="Arial" w:hAnsi="Arial" w:cs="Arial"/>
          <w:shd w:val="clear" w:color="auto" w:fill="FFF59D"/>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shd w:val="clear" w:color="auto" w:fill="FFF59D"/>
        </w:rPr>
        <w:t xml:space="preserve">Access: Client &amp; Policy › Renewal › Expiry List; Renewal Home › At risk, Urgent or a status</w:t>
      </w:r>
    </w:p>
    <w:p>
      <w:pPr>
        <w:rPr>
          <w:rFonts w:ascii="Arial" w:hAnsi="Arial" w:cs="Arial"/>
        </w:rPr>
      </w:pPr>
      <w:r>
        <w:rPr>
          <w:rFonts w:ascii="Arial" w:hAnsi="Arial" w:cs="Arial"/>
          <w:shd w:val="clear" w:color="auto" w:fill="FFF59D"/>
        </w:rPr>
        <w:t xml:space="preserve">FR items: FRRN.002.05, FRRN.002.06, FRRN.002.07, FRRN.004.01, FRRN.004.02, FRRN.004.03, FRRN.004.04, FRRN.004.06 (2nd), FRRN.004.07, FRRN.010.01, FRRN.010.02, FRRN.011.06</w:t>
      </w:r>
    </w:p>
    <w:p>
      <w:pPr>
        <w:keepNext/>
        <w:jc w:val="center"/>
      </w:pPr>
      <w:r>
        <w:drawing>
          <wp:inline xmlns:a="http://schemas.openxmlformats.org/drawingml/2006/main" xmlns:pic="http://schemas.openxmlformats.org/drawingml/2006/picture">
            <wp:extent cx="5852160" cy="459741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5852160" cy="459741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Multi-select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 Renewal (SCR-RN-03)</w:t>
      </w:r>
    </w:p>
    <w:p>
      <w:pPr>
        <w:rPr>
          <w:rFonts w:ascii="Arial" w:hAnsi="Arial" w:cs="Arial"/>
        </w:rPr>
      </w:pPr>
      <w:r>
        <w:rPr>
          <w:rFonts w:ascii="Arial" w:hAnsi="Arial" w:cs="Arial"/>
          <w:shd w:val="clear" w:color="auto" w:fill="FFF59D"/>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shd w:val="clear" w:color="auto" w:fill="FFF59D"/>
        </w:rPr>
        <w:t xml:space="preserve">Access: Expiry List, My Dispositions, Team Lead Review, Processing Worklist, Letters or Follow-ups › open a row; A Renewal notification</w:t>
      </w:r>
    </w:p>
    <w:p>
      <w:pPr>
        <w:rPr>
          <w:rFonts w:ascii="Arial" w:hAnsi="Arial" w:cs="Arial"/>
        </w:rPr>
      </w:pPr>
      <w:r>
        <w:rPr>
          <w:rFonts w:ascii="Arial" w:hAnsi="Arial" w:cs="Arial"/>
          <w:shd w:val="clear" w:color="auto" w:fill="FFF59D"/>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673148"/>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3"/>
                    <a:stretch>
                      <a:fillRect/>
                    </a:stretch>
                  </pic:blipFill>
                  <pic:spPr>
                    <a:xfrm>
                      <a:off x="0" y="0"/>
                      <a:ext cx="5852160" cy="26731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81449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4"/>
                    <a:stretch>
                      <a:fillRect/>
                    </a:stretch>
                  </pic:blipFill>
                  <pic:spPr>
                    <a:xfrm>
                      <a:off x="0" y="0"/>
                      <a:ext cx="5852160" cy="281449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784735"/>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5"/>
                    <a:stretch>
                      <a:fillRect/>
                    </a:stretch>
                  </pic:blipFill>
                  <pic:spPr>
                    <a:xfrm>
                      <a:off x="0" y="0"/>
                      <a:ext cx="5852160" cy="278473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AA.4 Renewal: Checks, Account History and Computations (SCR-RN-04)</w:t>
      </w:r>
    </w:p>
    <w:p>
      <w:pPr>
        <w:rPr>
          <w:rFonts w:ascii="Arial" w:hAnsi="Arial" w:cs="Arial"/>
        </w:rPr>
      </w:pPr>
      <w:r>
        <w:rPr>
          <w:rFonts w:ascii="Arial" w:hAnsi="Arial" w:cs="Arial"/>
          <w:shd w:val="clear" w:color="auto" w:fill="FFF59D"/>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shd w:val="clear" w:color="auto" w:fill="FFF59D"/>
        </w:rPr>
        <w:t xml:space="preserve">Access: Renewal › Checks, Account History or Computations tab</w:t>
      </w:r>
    </w:p>
    <w:p>
      <w:pPr>
        <w:rPr>
          <w:rFonts w:ascii="Arial" w:hAnsi="Arial" w:cs="Arial"/>
        </w:rPr>
      </w:pPr>
      <w:r>
        <w:rPr>
          <w:rFonts w:ascii="Arial" w:hAnsi="Arial" w:cs="Arial"/>
          <w:shd w:val="clear" w:color="auto" w:fill="FFF59D"/>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3293080"/>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6"/>
                    <a:stretch>
                      <a:fillRect/>
                    </a:stretch>
                  </pic:blipFill>
                  <pic:spPr>
                    <a:xfrm>
                      <a:off x="0" y="0"/>
                      <a:ext cx="5852160" cy="329308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3119499"/>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57"/>
                    <a:stretch>
                      <a:fillRect/>
                    </a:stretch>
                  </pic:blipFill>
                  <pic:spPr>
                    <a:xfrm>
                      <a:off x="0" y="0"/>
                      <a:ext cx="5852160" cy="3119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3208769"/>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58"/>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AA.5 Renewal: Insurer, Letters, Documents, Remarks and History (SCR-RN-05)</w:t>
      </w:r>
    </w:p>
    <w:p>
      <w:pPr>
        <w:rPr>
          <w:rFonts w:ascii="Arial" w:hAnsi="Arial" w:cs="Arial"/>
        </w:rPr>
      </w:pPr>
      <w:r>
        <w:rPr>
          <w:rFonts w:ascii="Arial" w:hAnsi="Arial" w:cs="Arial"/>
          <w:shd w:val="clear" w:color="auto" w:fill="FFF59D"/>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shd w:val="clear" w:color="auto" w:fill="FFF59D"/>
        </w:rPr>
        <w:t xml:space="preserve">Access: Renewal › Insurer, Letters, Documents, Remarks &amp; Follow-ups or History tab</w:t>
      </w:r>
    </w:p>
    <w:p>
      <w:pPr>
        <w:rPr>
          <w:rFonts w:ascii="Arial" w:hAnsi="Arial" w:cs="Arial"/>
        </w:rPr>
      </w:pPr>
      <w:r>
        <w:rPr>
          <w:rFonts w:ascii="Arial" w:hAnsi="Arial" w:cs="Arial"/>
          <w:shd w:val="clear" w:color="auto" w:fill="FFF59D"/>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3764228"/>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59"/>
                    <a:stretch>
                      <a:fillRect/>
                    </a:stretch>
                  </pic:blipFill>
                  <pic:spPr>
                    <a:xfrm>
                      <a:off x="0" y="0"/>
                      <a:ext cx="5852160" cy="37642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3764228"/>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0"/>
                    <a:stretch>
                      <a:fillRect/>
                    </a:stretch>
                  </pic:blipFill>
                  <pic:spPr>
                    <a:xfrm>
                      <a:off x="0" y="0"/>
                      <a:ext cx="5852160" cy="376422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AA.6 My Dispositions (SCR-RN-06)</w:t>
      </w:r>
    </w:p>
    <w:p>
      <w:pPr>
        <w:rPr>
          <w:rFonts w:ascii="Arial" w:hAnsi="Arial" w:cs="Arial"/>
        </w:rPr>
      </w:pPr>
      <w:r>
        <w:rPr>
          <w:rFonts w:ascii="Arial" w:hAnsi="Arial" w:cs="Arial"/>
          <w:shd w:val="clear" w:color="auto" w:fill="FFF59D"/>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shd w:val="clear" w:color="auto" w:fill="FFF59D"/>
        </w:rPr>
        <w:t xml:space="preserve">Access: Client &amp; Policy › Renewal › My Dispositions; Renewal Home › Returned; Notification Renewal assigned</w:t>
      </w:r>
    </w:p>
    <w:p>
      <w:pPr>
        <w:rPr>
          <w:rFonts w:ascii="Arial" w:hAnsi="Arial" w:cs="Arial"/>
        </w:rPr>
      </w:pPr>
      <w:r>
        <w:rPr>
          <w:rFonts w:ascii="Arial" w:hAnsi="Arial" w:cs="Arial"/>
          <w:shd w:val="clear" w:color="auto" w:fill="FFF59D"/>
        </w:rPr>
        <w:t xml:space="preserve">FR items: FRRN.002.08</w:t>
      </w:r>
    </w:p>
    <w:p>
      <w:pPr>
        <w:keepNext/>
        <w:jc w:val="center"/>
      </w:pPr>
      <w:r>
        <w:drawing>
          <wp:inline xmlns:a="http://schemas.openxmlformats.org/drawingml/2006/main" xmlns:pic="http://schemas.openxmlformats.org/drawingml/2006/picture">
            <wp:extent cx="5852160" cy="3450756"/>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61"/>
                    <a:stretch>
                      <a:fillRect/>
                    </a:stretch>
                  </pic:blipFill>
                  <pic:spPr>
                    <a:xfrm>
                      <a:off x="0" y="0"/>
                      <a:ext cx="5852160" cy="345075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AA.7 Set Disposition, Add Remark and Re-open (SCR-RN-07)</w:t>
      </w:r>
    </w:p>
    <w:p>
      <w:pPr>
        <w:rPr>
          <w:rFonts w:ascii="Arial" w:hAnsi="Arial" w:cs="Arial"/>
        </w:rPr>
      </w:pPr>
      <w:r>
        <w:rPr>
          <w:rFonts w:ascii="Arial" w:hAnsi="Arial" w:cs="Arial"/>
          <w:shd w:val="clear" w:color="auto" w:fill="FFF59D"/>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shd w:val="clear" w:color="auto" w:fill="FFF59D"/>
        </w:rPr>
        <w:t xml:space="preserve">Access: Renewal › Set Disposition, Add Remark, Re-open or Start Quotation / Proposal</w:t>
      </w:r>
    </w:p>
    <w:p>
      <w:pPr>
        <w:rPr>
          <w:rFonts w:ascii="Arial" w:hAnsi="Arial" w:cs="Arial"/>
        </w:rPr>
      </w:pPr>
      <w:r>
        <w:rPr>
          <w:rFonts w:ascii="Arial" w:hAnsi="Arial" w:cs="Arial"/>
          <w:shd w:val="clear" w:color="auto" w:fill="FFF59D"/>
        </w:rPr>
        <w:t xml:space="preserve">FR items: FRRN.014.01, FRRN.014.02, FRRN.014.07, FRRN.016.01, FRRN.017.01, FRRN.018.02</w:t>
      </w:r>
    </w:p>
    <w:p>
      <w:pPr>
        <w:keepNext/>
        <w:jc w:val="center"/>
      </w:pPr>
      <w:r>
        <w:drawing>
          <wp:inline xmlns:a="http://schemas.openxmlformats.org/drawingml/2006/main" xmlns:pic="http://schemas.openxmlformats.org/drawingml/2006/picture">
            <wp:extent cx="5852160" cy="3866450"/>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62"/>
                    <a:stretch>
                      <a:fillRect/>
                    </a:stretch>
                  </pic:blipFill>
                  <pic:spPr>
                    <a:xfrm>
                      <a:off x="0" y="0"/>
                      <a:ext cx="5852160" cy="38664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AA.8 Team Lead Review (SCR-RN-08)</w:t>
      </w:r>
    </w:p>
    <w:p>
      <w:pPr>
        <w:rPr>
          <w:rFonts w:ascii="Arial" w:hAnsi="Arial" w:cs="Arial"/>
        </w:rPr>
      </w:pPr>
      <w:r>
        <w:rPr>
          <w:rFonts w:ascii="Arial" w:hAnsi="Arial" w:cs="Arial"/>
          <w:shd w:val="clear" w:color="auto" w:fill="FFF59D"/>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shd w:val="clear" w:color="auto" w:fill="FFF59D"/>
        </w:rPr>
        <w:t xml:space="preserve">Access: Client &amp; Policy › Renewal › Team Lead Review; Notification of a pushed renewal</w:t>
      </w:r>
    </w:p>
    <w:p>
      <w:pPr>
        <w:rPr>
          <w:rFonts w:ascii="Arial" w:hAnsi="Arial" w:cs="Arial"/>
        </w:rPr>
      </w:pPr>
      <w:r>
        <w:rPr>
          <w:rFonts w:ascii="Arial" w:hAnsi="Arial" w:cs="Arial"/>
          <w:shd w:val="clear" w:color="auto" w:fill="FFF59D"/>
        </w:rPr>
        <w:t xml:space="preserve">FR items: FRRN.014.04, FRRN.020.01, FRRN.020.02, FRRN.020.03, FRRN.040.02</w:t>
      </w:r>
    </w:p>
    <w:p>
      <w:pPr>
        <w:keepNext/>
        <w:jc w:val="center"/>
      </w:pPr>
      <w:r>
        <w:drawing>
          <wp:inline xmlns:a="http://schemas.openxmlformats.org/drawingml/2006/main" xmlns:pic="http://schemas.openxmlformats.org/drawingml/2006/picture">
            <wp:extent cx="5852160" cy="3188418"/>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63"/>
                    <a:stretch>
                      <a:fillRect/>
                    </a:stretch>
                  </pic:blipFill>
                  <pic:spPr>
                    <a:xfrm>
                      <a:off x="0" y="0"/>
                      <a:ext cx="5852160" cy="318841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AA.9 Transfers (SCR-RN-09)</w:t>
      </w:r>
    </w:p>
    <w:p>
      <w:pPr>
        <w:rPr>
          <w:rFonts w:ascii="Arial" w:hAnsi="Arial" w:cs="Arial"/>
        </w:rPr>
      </w:pPr>
      <w:r>
        <w:rPr>
          <w:rFonts w:ascii="Arial" w:hAnsi="Arial" w:cs="Arial"/>
          <w:shd w:val="clear" w:color="auto" w:fill="FFF59D"/>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shd w:val="clear" w:color="auto" w:fill="FFF59D"/>
        </w:rPr>
        <w:t xml:space="preserve">Access: Client &amp; Policy › Renewal › Transfers; Notification Renewal transfer requested</w:t>
      </w:r>
    </w:p>
    <w:p>
      <w:pPr>
        <w:rPr>
          <w:rFonts w:ascii="Arial" w:hAnsi="Arial" w:cs="Arial"/>
        </w:rPr>
      </w:pPr>
      <w:r>
        <w:rPr>
          <w:rFonts w:ascii="Arial" w:hAnsi="Arial" w:cs="Arial"/>
          <w:shd w:val="clear" w:color="auto" w:fill="FFF59D"/>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64"/>
                    <a:stretch>
                      <a:fillRect/>
                    </a:stretch>
                  </pic:blipFill>
                  <pic:spPr>
                    <a:xfrm>
                      <a:off x="0" y="0"/>
                      <a:ext cx="5852160" cy="17455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decline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AA.10 Processing Worklist (SCR-RN-10)</w:t>
      </w:r>
    </w:p>
    <w:p>
      <w:pPr>
        <w:rPr>
          <w:rFonts w:ascii="Arial" w:hAnsi="Arial" w:cs="Arial"/>
        </w:rPr>
      </w:pPr>
      <w:r>
        <w:rPr>
          <w:rFonts w:ascii="Arial" w:hAnsi="Arial" w:cs="Arial"/>
          <w:shd w:val="clear" w:color="auto" w:fill="FFF59D"/>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shd w:val="clear" w:color="auto" w:fill="FFF59D"/>
        </w:rPr>
        <w:t xml:space="preserve">Access: Client &amp; Policy › Renewal › Processing Worklist; Renewal Home › Insurer reply overdue; Notification Renewal posted</w:t>
      </w:r>
    </w:p>
    <w:p>
      <w:pPr>
        <w:rPr>
          <w:rFonts w:ascii="Arial" w:hAnsi="Arial" w:cs="Arial"/>
        </w:rPr>
      </w:pPr>
      <w:r>
        <w:rPr>
          <w:rFonts w:ascii="Arial" w:hAnsi="Arial" w:cs="Arial"/>
          <w:shd w:val="clear" w:color="auto" w:fill="FFF59D"/>
        </w:rPr>
        <w:t xml:space="preserve">FR items: FRRN.003.05, FRRN.005.01, FRRN.009.01, FRRN.010.01, FRRN.015.03, FRRN.015.07, FRRN.031.01</w:t>
      </w:r>
    </w:p>
    <w:p>
      <w:pPr>
        <w:keepNext/>
        <w:jc w:val="center"/>
      </w:pPr>
      <w:r>
        <w:drawing>
          <wp:inline xmlns:a="http://schemas.openxmlformats.org/drawingml/2006/main" xmlns:pic="http://schemas.openxmlformats.org/drawingml/2006/picture">
            <wp:extent cx="5852160" cy="4419390"/>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5"/>
                    <a:stretch>
                      <a:fillRect/>
                    </a:stretch>
                  </pic:blipFill>
                  <pic:spPr>
                    <a:xfrm>
                      <a:off x="0" y="0"/>
                      <a:ext cx="5852160" cy="44193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PO</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to 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AA.11 Insurer Batches (SCR-RN-11)</w:t>
      </w:r>
    </w:p>
    <w:p>
      <w:pPr>
        <w:rPr>
          <w:rFonts w:ascii="Arial" w:hAnsi="Arial" w:cs="Arial"/>
        </w:rPr>
      </w:pPr>
      <w:r>
        <w:rPr>
          <w:rFonts w:ascii="Arial" w:hAnsi="Arial" w:cs="Arial"/>
          <w:shd w:val="clear" w:color="auto" w:fill="FFF59D"/>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shd w:val="clear" w:color="auto" w:fill="FFF59D"/>
        </w:rPr>
        <w:t xml:space="preserve">Access: Client &amp; Policy › Renewal › Insurer Batches</w:t>
      </w:r>
    </w:p>
    <w:p>
      <w:pPr>
        <w:rPr>
          <w:rFonts w:ascii="Arial" w:hAnsi="Arial" w:cs="Arial"/>
        </w:rPr>
      </w:pPr>
      <w:r>
        <w:rPr>
          <w:rFonts w:ascii="Arial" w:hAnsi="Arial" w:cs="Arial"/>
          <w:shd w:val="clear" w:color="auto" w:fill="FFF59D"/>
        </w:rPr>
        <w:t xml:space="preserve">FR items: FRRN.013.01, FRRN.013.02, FRRN.013.05, FRRN.021, FRRN.29.05</w:t>
      </w:r>
    </w:p>
    <w:p>
      <w:pPr>
        <w:keepNext/>
        <w:jc w:val="center"/>
      </w:pPr>
      <w:r>
        <w:drawing>
          <wp:inline xmlns:a="http://schemas.openxmlformats.org/drawingml/2006/main" xmlns:pic="http://schemas.openxmlformats.org/drawingml/2006/picture">
            <wp:extent cx="5852160" cy="3174053"/>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6"/>
                    <a:stretch>
                      <a:fillRect/>
                    </a:stretch>
                  </pic:blipFill>
                  <pic:spPr>
                    <a:xfrm>
                      <a:off x="0" y="0"/>
                      <a:ext cx="5852160" cy="317405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Batch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Close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AA.12 Record Insurer Response (SCR-RN-12)</w:t>
      </w:r>
    </w:p>
    <w:p>
      <w:pPr>
        <w:rPr>
          <w:rFonts w:ascii="Arial" w:hAnsi="Arial" w:cs="Arial"/>
        </w:rPr>
      </w:pPr>
      <w:r>
        <w:rPr>
          <w:rFonts w:ascii="Arial" w:hAnsi="Arial" w:cs="Arial"/>
          <w:shd w:val="clear" w:color="auto" w:fill="FFF59D"/>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shd w:val="clear" w:color="auto" w:fill="FFF59D"/>
        </w:rPr>
        <w:t xml:space="preserve">Access: Renewal (With Insurer) › Record Insurer Response</w:t>
      </w:r>
    </w:p>
    <w:p>
      <w:pPr>
        <w:rPr>
          <w:rFonts w:ascii="Arial" w:hAnsi="Arial" w:cs="Arial"/>
        </w:rPr>
      </w:pPr>
      <w:r>
        <w:rPr>
          <w:rFonts w:ascii="Arial" w:hAnsi="Arial" w:cs="Arial"/>
          <w:shd w:val="clear" w:color="auto" w:fill="FFF59D"/>
        </w:rPr>
        <w:t xml:space="preserve">FR items: FRRN.013.01, FRRN.013.02, FRRN.013.05</w:t>
      </w:r>
    </w:p>
    <w:p>
      <w:pPr>
        <w:keepNext/>
        <w:jc w:val="center"/>
      </w:pPr>
      <w:r>
        <w:drawing>
          <wp:inline xmlns:a="http://schemas.openxmlformats.org/drawingml/2006/main" xmlns:pic="http://schemas.openxmlformats.org/drawingml/2006/picture">
            <wp:extent cx="5852160" cy="2830497"/>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7"/>
                    <a:stretch>
                      <a:fillRect/>
                    </a:stretch>
                  </pic:blipFill>
                  <pic:spPr>
                    <a:xfrm>
                      <a:off x="0" y="0"/>
                      <a:ext cx="5852160" cy="28304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AA.13 Letters (SCR-RN-13)</w:t>
      </w:r>
    </w:p>
    <w:p>
      <w:pPr>
        <w:rPr>
          <w:rFonts w:ascii="Arial" w:hAnsi="Arial" w:cs="Arial"/>
        </w:rPr>
      </w:pPr>
      <w:r>
        <w:rPr>
          <w:rFonts w:ascii="Arial" w:hAnsi="Arial" w:cs="Arial"/>
          <w:shd w:val="clear" w:color="auto" w:fill="FFF59D"/>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shd w:val="clear" w:color="auto" w:fill="FFF59D"/>
        </w:rPr>
        <w:t xml:space="preserve">Access: Client &amp; Policy › Renewal › Letters; Renewal Home › NRNS or Letters failed</w:t>
      </w:r>
    </w:p>
    <w:p>
      <w:pPr>
        <w:rPr>
          <w:rFonts w:ascii="Arial" w:hAnsi="Arial" w:cs="Arial"/>
        </w:rPr>
      </w:pPr>
      <w:r>
        <w:rPr>
          <w:rFonts w:ascii="Arial" w:hAnsi="Arial" w:cs="Arial"/>
          <w:shd w:val="clear" w:color="auto" w:fill="FFF59D"/>
        </w:rPr>
        <w:t xml:space="preserve">FR items: FRRN.022.01, FRRN.022.02, FRRN.023.01, FRRN.023.02, FRRN.023.03, FRRN.024.01, FRRN.038.01, FRRN.038.03</w:t>
      </w:r>
    </w:p>
    <w:p>
      <w:pPr>
        <w:keepNext/>
        <w:jc w:val="center"/>
      </w:pPr>
      <w:r>
        <w:drawing>
          <wp:inline xmlns:a="http://schemas.openxmlformats.org/drawingml/2006/main" xmlns:pic="http://schemas.openxmlformats.org/drawingml/2006/picture">
            <wp:extent cx="5852160" cy="3208598"/>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8"/>
                    <a:stretch>
                      <a:fillRect/>
                    </a:stretch>
                  </pic:blipFill>
                  <pic:spPr>
                    <a:xfrm>
                      <a:off x="0" y="0"/>
                      <a:ext cx="5852160" cy="32085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RA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AA.14 Record Acceptance (SCR-RN-14)</w:t>
      </w:r>
    </w:p>
    <w:p>
      <w:pPr>
        <w:rPr>
          <w:rFonts w:ascii="Arial" w:hAnsi="Arial" w:cs="Arial"/>
        </w:rPr>
      </w:pPr>
      <w:r>
        <w:rPr>
          <w:rFonts w:ascii="Arial" w:hAnsi="Arial" w:cs="Arial"/>
          <w:shd w:val="clear" w:color="auto" w:fill="FFF59D"/>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shd w:val="clear" w:color="auto" w:fill="FFF59D"/>
        </w:rPr>
        <w:t xml:space="preserve">Access: Renewal (RA Sent / Awaiting Response) › Record Acceptance</w:t>
      </w:r>
    </w:p>
    <w:p>
      <w:pPr>
        <w:rPr>
          <w:rFonts w:ascii="Arial" w:hAnsi="Arial" w:cs="Arial"/>
        </w:rPr>
      </w:pPr>
      <w:r>
        <w:rPr>
          <w:rFonts w:ascii="Arial" w:hAnsi="Arial" w:cs="Arial"/>
          <w:shd w:val="clear" w:color="auto" w:fill="FFF59D"/>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9"/>
                    <a:stretch>
                      <a:fillRect/>
                    </a:stretch>
                  </pic:blipFill>
                  <pic:spPr>
                    <a:xfrm>
                      <a:off x="0" y="0"/>
                      <a:ext cx="5852160" cy="25529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payment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AA.15 Follow-ups (SCR-RN-15)</w:t>
      </w:r>
    </w:p>
    <w:p>
      <w:pPr>
        <w:rPr>
          <w:rFonts w:ascii="Arial" w:hAnsi="Arial" w:cs="Arial"/>
        </w:rPr>
      </w:pPr>
      <w:r>
        <w:rPr>
          <w:rFonts w:ascii="Arial" w:hAnsi="Arial" w:cs="Arial"/>
          <w:shd w:val="clear" w:color="auto" w:fill="FFF59D"/>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shd w:val="clear" w:color="auto" w:fill="FFF59D"/>
        </w:rPr>
        <w:t xml:space="preserve">Access: Client &amp; Policy › Renewal › Follow-ups</w:t>
      </w:r>
    </w:p>
    <w:p>
      <w:pPr>
        <w:rPr>
          <w:rFonts w:ascii="Arial" w:hAnsi="Arial" w:cs="Arial"/>
        </w:rPr>
      </w:pPr>
      <w:r>
        <w:rPr>
          <w:rFonts w:ascii="Arial" w:hAnsi="Arial" w:cs="Arial"/>
          <w:shd w:val="clear" w:color="auto" w:fill="FFF59D"/>
        </w:rPr>
        <w:t xml:space="preserve">FR items: FRRN.023.03, FRRN.047.01</w:t>
      </w:r>
    </w:p>
    <w:p>
      <w:pPr>
        <w:keepNext/>
        <w:jc w:val="center"/>
      </w:pPr>
      <w:r>
        <w:drawing>
          <wp:inline xmlns:a="http://schemas.openxmlformats.org/drawingml/2006/main" xmlns:pic="http://schemas.openxmlformats.org/drawingml/2006/picture">
            <wp:extent cx="5852160" cy="3107699"/>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70"/>
                    <a:stretch>
                      <a:fillRect/>
                    </a:stretch>
                  </pic:blipFill>
                  <pic:spPr>
                    <a:xfrm>
                      <a:off x="0" y="0"/>
                      <a:ext cx="5852160" cy="310769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AA.16 LAMD Reports (SCR-RN-16)</w:t>
      </w:r>
    </w:p>
    <w:p>
      <w:pPr>
        <w:rPr>
          <w:rFonts w:ascii="Arial" w:hAnsi="Arial" w:cs="Arial"/>
        </w:rPr>
      </w:pPr>
      <w:r>
        <w:rPr>
          <w:rFonts w:ascii="Arial" w:hAnsi="Arial" w:cs="Arial"/>
          <w:shd w:val="clear" w:color="auto" w:fill="FFF59D"/>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shd w:val="clear" w:color="auto" w:fill="FFF59D"/>
        </w:rPr>
        <w:t xml:space="preserve">Access: Client &amp; Policy › Renewal › LAMD Reports</w:t>
      </w:r>
    </w:p>
    <w:p>
      <w:pPr>
        <w:rPr>
          <w:rFonts w:ascii="Arial" w:hAnsi="Arial" w:cs="Arial"/>
        </w:rPr>
      </w:pPr>
      <w:r>
        <w:rPr>
          <w:rFonts w:ascii="Arial" w:hAnsi="Arial" w:cs="Arial"/>
          <w:shd w:val="clear" w:color="auto" w:fill="FFF59D"/>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71"/>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72"/>
                    <a:stretch>
                      <a:fillRect/>
                    </a:stretch>
                  </pic:blipFill>
                  <pic:spPr>
                    <a:xfrm>
                      <a:off x="0" y="0"/>
                      <a:ext cx="5852160" cy="2663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AA.17 Renewal Setup: Non-renewable Risk Codes and Checks (SCR-RN-17)</w:t>
      </w:r>
    </w:p>
    <w:p>
      <w:pPr>
        <w:rPr>
          <w:rFonts w:ascii="Arial" w:hAnsi="Arial" w:cs="Arial"/>
        </w:rPr>
      </w:pPr>
      <w:r>
        <w:rPr>
          <w:rFonts w:ascii="Arial" w:hAnsi="Arial" w:cs="Arial"/>
          <w:shd w:val="clear" w:color="auto" w:fill="FFF59D"/>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shd w:val="clear" w:color="auto" w:fill="FFF59D"/>
        </w:rPr>
        <w:t xml:space="preserve">Access: Client &amp; Policy › Renewal › Renewal Setup › Non-renewable Risk Codes or Checks</w:t>
      </w:r>
    </w:p>
    <w:p>
      <w:pPr>
        <w:rPr>
          <w:rFonts w:ascii="Arial" w:hAnsi="Arial" w:cs="Arial"/>
        </w:rPr>
      </w:pPr>
      <w:r>
        <w:rPr>
          <w:rFonts w:ascii="Arial" w:hAnsi="Arial" w:cs="Arial"/>
          <w:shd w:val="clear" w:color="auto" w:fill="FFF59D"/>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73"/>
                    <a:stretch>
                      <a:fillRect/>
                    </a:stretch>
                  </pic:blipFill>
                  <pic:spPr>
                    <a:xfrm>
                      <a:off x="0" y="0"/>
                      <a:ext cx="5852160" cy="22298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By permission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AA.18 Renewal Setup: Classification Rules and Decision Matrix (SCR-RN-18)</w:t>
      </w:r>
    </w:p>
    <w:p>
      <w:pPr>
        <w:rPr>
          <w:rFonts w:ascii="Arial" w:hAnsi="Arial" w:cs="Arial"/>
        </w:rPr>
      </w:pPr>
      <w:r>
        <w:rPr>
          <w:rFonts w:ascii="Arial" w:hAnsi="Arial" w:cs="Arial"/>
          <w:shd w:val="clear" w:color="auto" w:fill="FFF59D"/>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shd w:val="clear" w:color="auto" w:fill="FFF59D"/>
        </w:rPr>
        <w:t xml:space="preserve">Access: Client &amp; Policy › Renewal › Renewal Setup › Classification Rules or Decision Matrix</w:t>
      </w:r>
    </w:p>
    <w:p>
      <w:pPr>
        <w:rPr>
          <w:rFonts w:ascii="Arial" w:hAnsi="Arial" w:cs="Arial"/>
        </w:rPr>
      </w:pPr>
      <w:r>
        <w:rPr>
          <w:rFonts w:ascii="Arial" w:hAnsi="Arial" w:cs="Arial"/>
          <w:shd w:val="clear" w:color="auto" w:fill="FFF59D"/>
        </w:rPr>
        <w:t xml:space="preserve">FR items: FRRN.008.01, FRRN.040.01, FRRN.040.02, FRRN.040.03</w:t>
      </w:r>
    </w:p>
    <w:p>
      <w:pPr>
        <w:keepNext/>
        <w:jc w:val="center"/>
      </w:pPr>
      <w:r>
        <w:drawing>
          <wp:inline xmlns:a="http://schemas.openxmlformats.org/drawingml/2006/main" xmlns:pic="http://schemas.openxmlformats.org/drawingml/2006/picture">
            <wp:extent cx="5852160" cy="4055272"/>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74"/>
                    <a:stretch>
                      <a:fillRect/>
                    </a:stretch>
                  </pic:blipFill>
                  <pic:spPr>
                    <a:xfrm>
                      <a:off x="0" y="0"/>
                      <a:ext cx="5852160" cy="405527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AA.19 Renewal Setup: Package Map, Package Choices and Propose Package (SCR-RN-19)</w:t>
      </w:r>
    </w:p>
    <w:p>
      <w:pPr>
        <w:rPr>
          <w:rFonts w:ascii="Arial" w:hAnsi="Arial" w:cs="Arial"/>
        </w:rPr>
      </w:pPr>
      <w:r>
        <w:rPr>
          <w:rFonts w:ascii="Arial" w:hAnsi="Arial" w:cs="Arial"/>
          <w:shd w:val="clear" w:color="auto" w:fill="FFF59D"/>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shd w:val="clear" w:color="auto" w:fill="FFF59D"/>
        </w:rPr>
        <w:t xml:space="preserve">Access: Client &amp; Policy › Renewal › Renewal Setup › Package Map or Package Choices; Renewal (migrated packaged policy) › Propose Package</w:t>
      </w:r>
    </w:p>
    <w:p>
      <w:pPr>
        <w:rPr>
          <w:rFonts w:ascii="Arial" w:hAnsi="Arial" w:cs="Arial"/>
        </w:rPr>
      </w:pPr>
      <w:r>
        <w:rPr>
          <w:rFonts w:ascii="Arial" w:hAnsi="Arial" w:cs="Arial"/>
          <w:shd w:val="clear" w:color="auto" w:fill="FFF59D"/>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75"/>
                    <a:stretch>
                      <a:fillRect/>
                    </a:stretch>
                  </pic:blipFill>
                  <pic:spPr>
                    <a:xfrm>
                      <a:off x="0" y="0"/>
                      <a:ext cx="5852160" cy="254770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Mapping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AA.20 Renewal Setup: Go-live (SCR-RN-20)</w:t>
      </w:r>
    </w:p>
    <w:p>
      <w:pPr>
        <w:rPr>
          <w:rFonts w:ascii="Arial" w:hAnsi="Arial" w:cs="Arial"/>
        </w:rPr>
      </w:pPr>
      <w:r>
        <w:rPr>
          <w:rFonts w:ascii="Arial" w:hAnsi="Arial" w:cs="Arial"/>
          <w:shd w:val="clear" w:color="auto" w:fill="FFF59D"/>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shd w:val="clear" w:color="auto" w:fill="FFF59D"/>
        </w:rPr>
        <w:t xml:space="preserve">Access: Client &amp; Policy › Renewal › Renewal Setup › Go-live</w:t>
      </w:r>
    </w:p>
    <w:p>
      <w:pPr>
        <w:rPr>
          <w:rFonts w:ascii="Arial" w:hAnsi="Arial" w:cs="Arial"/>
        </w:rPr>
      </w:pPr>
      <w:r>
        <w:rPr>
          <w:rFonts w:ascii="Arial" w:hAnsi="Arial" w:cs="Arial"/>
          <w:shd w:val="clear" w:color="auto" w:fill="FFF59D"/>
        </w:rPr>
        <w:t xml:space="preserve">FR items: FRRN.045.01, FRRN.045.02</w:t>
      </w:r>
    </w:p>
    <w:p>
      <w:pPr>
        <w:keepNext/>
        <w:jc w:val="center"/>
      </w:pPr>
      <w:r>
        <w:drawing>
          <wp:inline xmlns:a="http://schemas.openxmlformats.org/drawingml/2006/main" xmlns:pic="http://schemas.openxmlformats.org/drawingml/2006/picture">
            <wp:extent cx="5852160" cy="316823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6"/>
                    <a:stretch>
                      <a:fillRect/>
                    </a:stretch>
                  </pic:blipFill>
                  <pic:spPr>
                    <a:xfrm>
                      <a:off x="0" y="0"/>
                      <a:ext cx="5852160" cy="316823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Run Take-over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AA.21 Renewal Dashboard (SCR-RN-21)</w:t>
      </w:r>
    </w:p>
    <w:p>
      <w:pPr>
        <w:rPr>
          <w:rFonts w:ascii="Arial" w:hAnsi="Arial" w:cs="Arial"/>
        </w:rPr>
      </w:pPr>
      <w:r>
        <w:rPr>
          <w:rFonts w:ascii="Arial" w:hAnsi="Arial" w:cs="Arial"/>
          <w:shd w:val="clear" w:color="auto" w:fill="FFF59D"/>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shd w:val="clear" w:color="auto" w:fill="FFF59D"/>
        </w:rPr>
        <w:t xml:space="preserve">Access: Client &amp; Policy › Renewal › Renewal Dashboard; Home after sign-in of the Marketing users</w:t>
      </w:r>
    </w:p>
    <w:p>
      <w:pPr>
        <w:rPr>
          <w:rFonts w:ascii="Arial" w:hAnsi="Arial" w:cs="Arial"/>
        </w:rPr>
      </w:pPr>
      <w:r>
        <w:rPr>
          <w:rFonts w:ascii="Arial" w:hAnsi="Arial" w:cs="Arial"/>
          <w:shd w:val="clear" w:color="auto" w:fill="FFF59D"/>
        </w:rPr>
        <w:t xml:space="preserve">FR items: FRRN.002, FRRN.042, FRRN.044</w:t>
      </w:r>
    </w:p>
    <w:p>
      <w:pPr>
        <w:jc w:val="center"/>
      </w:pPr>
      <w:r>
        <w:drawing>
          <wp:inline xmlns:a="http://schemas.openxmlformats.org/drawingml/2006/main" xmlns:pic="http://schemas.openxmlformats.org/drawingml/2006/picture">
            <wp:extent cx="5852160" cy="2877126"/>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77"/>
                    <a:stretch>
                      <a:fillRect/>
                    </a:stretch>
                  </pic:blipFill>
                  <pic:spPr>
                    <a:xfrm>
                      <a:off x="0" y="0"/>
                      <a:ext cx="5852160" cy="28771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881577"/>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78"/>
                    <a:stretch>
                      <a:fillRect/>
                    </a:stretch>
                  </pic:blipFill>
                  <pic:spPr>
                    <a:xfrm>
                      <a:off x="0" y="0"/>
                      <a:ext cx="5852160" cy="2881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874901"/>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79"/>
                    <a:stretch>
                      <a:fillRect/>
                    </a:stretch>
                  </pic:blipFill>
                  <pic:spPr>
                    <a:xfrm>
                      <a:off x="0" y="0"/>
                      <a:ext cx="5852160" cy="287490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AA.21: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[Figure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AA.22 Renewal Accounts (SCR-RN-22)</w:t>
      </w:r>
    </w:p>
    <w:p>
      <w:pPr>
        <w:rPr>
          <w:rFonts w:ascii="Arial" w:hAnsi="Arial" w:cs="Arial"/>
        </w:rPr>
      </w:pPr>
      <w:r>
        <w:rPr>
          <w:rFonts w:ascii="Arial" w:hAnsi="Arial" w:cs="Arial"/>
          <w:shd w:val="clear" w:color="auto" w:fill="FFF59D"/>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shd w:val="clear" w:color="auto" w:fill="FFF59D"/>
        </w:rPr>
        <w:t xml:space="preserve">Access: Client &amp; Policy › Renewal › Renewal Accounts; Renewal Dashboard › a figure</w:t>
      </w:r>
    </w:p>
    <w:p>
      <w:pPr>
        <w:rPr>
          <w:rFonts w:ascii="Arial" w:hAnsi="Arial" w:cs="Arial"/>
        </w:rPr>
      </w:pPr>
      <w:r>
        <w:rPr>
          <w:rFonts w:ascii="Arial" w:hAnsi="Arial" w:cs="Arial"/>
          <w:shd w:val="clear" w:color="auto" w:fill="FFF59D"/>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80"/>
                    <a:stretch>
                      <a:fillRect/>
                    </a:stretch>
                  </pic:blipFill>
                  <pic:spPr>
                    <a:xfrm>
                      <a:off x="0" y="0"/>
                      <a:ext cx="5852160" cy="26546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AA.22: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AA.23 Processing Dashboard (SCR-RN-23)</w:t>
      </w:r>
    </w:p>
    <w:p>
      <w:pPr>
        <w:rPr>
          <w:rFonts w:ascii="Arial" w:hAnsi="Arial" w:cs="Arial"/>
        </w:rPr>
      </w:pPr>
      <w:r>
        <w:rPr>
          <w:rFonts w:ascii="Arial" w:hAnsi="Arial" w:cs="Arial"/>
          <w:shd w:val="clear" w:color="auto" w:fill="FFF59D"/>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shd w:val="clear" w:color="auto" w:fill="FFF59D"/>
        </w:rPr>
        <w:t xml:space="preserve">Access: Client &amp; Policy › Renewal › Processing Dashboard; Home after sign-in of the Processing users</w:t>
      </w:r>
    </w:p>
    <w:p>
      <w:pPr>
        <w:rPr>
          <w:rFonts w:ascii="Arial" w:hAnsi="Arial" w:cs="Arial"/>
        </w:rPr>
      </w:pPr>
      <w:r>
        <w:rPr>
          <w:rFonts w:ascii="Arial" w:hAnsi="Arial" w:cs="Arial"/>
          <w:shd w:val="clear" w:color="auto" w:fill="FFF59D"/>
        </w:rPr>
        <w:t xml:space="preserve">FR items: FRRN.003, FRRN.010</w:t>
      </w:r>
    </w:p>
    <w:p>
      <w:pPr>
        <w:keepNext/>
        <w:jc w:val="center"/>
      </w:pPr>
      <w:r>
        <w:drawing>
          <wp:inline xmlns:a="http://schemas.openxmlformats.org/drawingml/2006/main" xmlns:pic="http://schemas.openxmlformats.org/drawingml/2006/picture">
            <wp:extent cx="5852160" cy="3087519"/>
            <wp:docPr id="1664530896" name="Picture 1664530896"/>
            <wp:cNvGraphicFramePr>
              <a:graphicFrameLocks noChangeAspect="1"/>
            </wp:cNvGraphicFramePr>
            <a:graphic>
              <a:graphicData uri="http://schemas.openxmlformats.org/drawingml/2006/picture">
                <pic:pic>
                  <pic:nvPicPr>
                    <pic:cNvPr id="0" name="scr-rn-23-01-view.png"/>
                    <pic:cNvPicPr/>
                  </pic:nvPicPr>
                  <pic:blipFill>
                    <a:blip r:embed="rId81"/>
                    <a:stretch>
                      <a:fillRect/>
                    </a:stretch>
                  </pic:blipFill>
                  <pic:spPr>
                    <a:xfrm>
                      <a:off x="0" y="0"/>
                      <a:ext cx="5852160" cy="30875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AA.23: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[Figure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AA.24 Transfer Requests (SCR-RN-24)</w:t>
      </w:r>
    </w:p>
    <w:p>
      <w:pPr>
        <w:rPr>
          <w:rFonts w:ascii="Arial" w:hAnsi="Arial" w:cs="Arial"/>
        </w:rPr>
      </w:pPr>
      <w:r>
        <w:rPr>
          <w:rFonts w:ascii="Arial" w:hAnsi="Arial" w:cs="Arial"/>
          <w:shd w:val="clear" w:color="auto" w:fill="FFF59D"/>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shd w:val="clear" w:color="auto" w:fill="FFF59D"/>
        </w:rPr>
        <w:t xml:space="preserve">Access: Client &amp; Policy › Renewal › Transfer Requests; Renewal › Transfer to Another Unit</w:t>
      </w:r>
    </w:p>
    <w:p>
      <w:pPr>
        <w:rPr>
          <w:rFonts w:ascii="Arial" w:hAnsi="Arial" w:cs="Arial"/>
        </w:rPr>
      </w:pPr>
      <w:r>
        <w:rPr>
          <w:rFonts w:ascii="Arial" w:hAnsi="Arial" w:cs="Arial"/>
          <w:shd w:val="clear" w:color="auto" w:fill="FFF59D"/>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82"/>
                    <a:stretch>
                      <a:fillRect/>
                    </a:stretch>
                  </pic:blipFill>
                  <pic:spPr>
                    <a:xfrm>
                      <a:off x="0" y="0"/>
                      <a:ext cx="5852160" cy="220894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AA.24: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Accept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Source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AA.25 Submitted for Approval (SCR-RN-25)</w:t>
      </w:r>
    </w:p>
    <w:p>
      <w:pPr>
        <w:rPr>
          <w:rFonts w:ascii="Arial" w:hAnsi="Arial" w:cs="Arial"/>
        </w:rPr>
      </w:pPr>
      <w:r>
        <w:rPr>
          <w:rFonts w:ascii="Arial" w:hAnsi="Arial" w:cs="Arial"/>
          <w:shd w:val="clear" w:color="auto" w:fill="FFF59D"/>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shd w:val="clear" w:color="auto" w:fill="FFF59D"/>
        </w:rPr>
        <w:t xml:space="preserve">Access: Client &amp; Policy › Renewal › Submitted for Approval; Notification Renewal submitted for approval</w:t>
      </w:r>
    </w:p>
    <w:p>
      <w:pPr>
        <w:rPr>
          <w:rFonts w:ascii="Arial" w:hAnsi="Arial" w:cs="Arial"/>
        </w:rPr>
      </w:pPr>
      <w:r>
        <w:rPr>
          <w:rFonts w:ascii="Arial" w:hAnsi="Arial" w:cs="Arial"/>
          <w:shd w:val="clear" w:color="auto" w:fill="FFF59D"/>
        </w:rPr>
        <w:t xml:space="preserve">FR items: FRRN.016, FRRN.026</w:t>
      </w:r>
    </w:p>
    <w:p>
      <w:pPr>
        <w:keepNext/>
        <w:jc w:val="center"/>
      </w:pPr>
      <w:r>
        <w:drawing>
          <wp:inline xmlns:a="http://schemas.openxmlformats.org/drawingml/2006/main" xmlns:pic="http://schemas.openxmlformats.org/drawingml/2006/picture">
            <wp:extent cx="5852160" cy="3158148"/>
            <wp:docPr id="1664530896" name="Picture 1664530896"/>
            <wp:cNvGraphicFramePr>
              <a:graphicFrameLocks noChangeAspect="1"/>
            </wp:cNvGraphicFramePr>
            <a:graphic>
              <a:graphicData uri="http://schemas.openxmlformats.org/drawingml/2006/picture">
                <pic:pic>
                  <pic:nvPicPr>
                    <pic:cNvPr id="0" name="scr-rn-25-01-list.png"/>
                    <pic:cNvPicPr/>
                  </pic:nvPicPr>
                  <pic:blipFill>
                    <a:blip r:embed="rId83"/>
                    <a:stretch>
                      <a:fillRect/>
                    </a:stretch>
                  </pic:blipFill>
                  <pic:spPr>
                    <a:xfrm>
                      <a:off x="0" y="0"/>
                      <a:ext cx="5852160" cy="31581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AA.25: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AA.26 Submitted for Placement (SCR-RN-26)</w:t>
      </w:r>
    </w:p>
    <w:p>
      <w:pPr>
        <w:rPr>
          <w:rFonts w:ascii="Arial" w:hAnsi="Arial" w:cs="Arial"/>
        </w:rPr>
      </w:pPr>
      <w:r>
        <w:rPr>
          <w:rFonts w:ascii="Arial" w:hAnsi="Arial" w:cs="Arial"/>
          <w:shd w:val="clear" w:color="auto" w:fill="FFF59D"/>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shd w:val="clear" w:color="auto" w:fill="FFF59D"/>
        </w:rPr>
        <w:t xml:space="preserve">Access: Client &amp; Policy › Renewal › Submitted for Placement</w:t>
      </w:r>
    </w:p>
    <w:p>
      <w:pPr>
        <w:rPr>
          <w:rFonts w:ascii="Arial" w:hAnsi="Arial" w:cs="Arial"/>
        </w:rPr>
      </w:pPr>
      <w:r>
        <w:rPr>
          <w:rFonts w:ascii="Arial" w:hAnsi="Arial" w:cs="Arial"/>
          <w:shd w:val="clear" w:color="auto" w:fill="FFF59D"/>
        </w:rPr>
        <w:t xml:space="preserve">FR items: FRRN.029, FRRN.030, FRRN.031, FRRN.032</w:t>
      </w:r>
    </w:p>
    <w:p>
      <w:pPr>
        <w:keepNext/>
        <w:jc w:val="center"/>
      </w:pPr>
      <w:r>
        <w:drawing>
          <wp:inline xmlns:a="http://schemas.openxmlformats.org/drawingml/2006/main" xmlns:pic="http://schemas.openxmlformats.org/drawingml/2006/picture">
            <wp:extent cx="5852160" cy="3158148"/>
            <wp:docPr id="1664530896" name="Picture 1664530896"/>
            <wp:cNvGraphicFramePr>
              <a:graphicFrameLocks noChangeAspect="1"/>
            </wp:cNvGraphicFramePr>
            <a:graphic>
              <a:graphicData uri="http://schemas.openxmlformats.org/drawingml/2006/picture">
                <pic:pic>
                  <pic:nvPicPr>
                    <pic:cNvPr id="0" name="scr-rn-26-01-list.png"/>
                    <pic:cNvPicPr/>
                  </pic:nvPicPr>
                  <pic:blipFill>
                    <a:blip r:embed="rId84"/>
                    <a:stretch>
                      <a:fillRect/>
                    </a:stretch>
                  </pic:blipFill>
                  <pic:spPr>
                    <a:xfrm>
                      <a:off x="0" y="0"/>
                      <a:ext cx="5852160" cy="31581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AA.26: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AA.27 TSU Requests (SCR-RN-27)</w:t>
      </w:r>
    </w:p>
    <w:p>
      <w:pPr>
        <w:rPr>
          <w:rFonts w:ascii="Arial" w:hAnsi="Arial" w:cs="Arial"/>
        </w:rPr>
      </w:pPr>
      <w:r>
        <w:rPr>
          <w:rFonts w:ascii="Arial" w:hAnsi="Arial" w:cs="Arial"/>
          <w:shd w:val="clear" w:color="auto" w:fill="FFF59D"/>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shd w:val="clear" w:color="auto" w:fill="FFF59D"/>
        </w:rPr>
        <w:t xml:space="preserve">Access: Client &amp; Policy › Renewal › TSU Requests; Renewal › Proposal &amp; TSU tab</w:t>
      </w:r>
    </w:p>
    <w:p>
      <w:pPr>
        <w:rPr>
          <w:rFonts w:ascii="Arial" w:hAnsi="Arial" w:cs="Arial"/>
        </w:rPr>
      </w:pPr>
      <w:r>
        <w:rPr>
          <w:rFonts w:ascii="Arial" w:hAnsi="Arial" w:cs="Arial"/>
          <w:shd w:val="clear" w:color="auto" w:fill="FFF59D"/>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85"/>
                    <a:stretch>
                      <a:fillRect/>
                    </a:stretch>
                  </pic:blipFill>
                  <pic:spPr>
                    <a:xfrm>
                      <a:off x="0" y="0"/>
                      <a:ext cx="5852160" cy="25577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AA.27: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AA.28 KYC Monitoring (SCR-RN-28)</w:t>
      </w:r>
    </w:p>
    <w:p>
      <w:pPr>
        <w:rPr>
          <w:rFonts w:ascii="Arial" w:hAnsi="Arial" w:cs="Arial"/>
        </w:rPr>
      </w:pPr>
      <w:r>
        <w:rPr>
          <w:rFonts w:ascii="Arial" w:hAnsi="Arial" w:cs="Arial"/>
          <w:shd w:val="clear" w:color="auto" w:fill="FFF59D"/>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shd w:val="clear" w:color="auto" w:fill="FFF59D"/>
        </w:rPr>
        <w:t xml:space="preserve">Access: Client &amp; Policy › Renewal › KYC Monitoring</w:t>
      </w:r>
    </w:p>
    <w:p>
      <w:pPr>
        <w:rPr>
          <w:rFonts w:ascii="Arial" w:hAnsi="Arial" w:cs="Arial"/>
        </w:rPr>
      </w:pPr>
      <w:r>
        <w:rPr>
          <w:rFonts w:ascii="Arial" w:hAnsi="Arial" w:cs="Arial"/>
          <w:shd w:val="clear" w:color="auto" w:fill="FFF59D"/>
        </w:rPr>
        <w:t xml:space="preserve">FR items: FRRN.039</w:t>
      </w:r>
    </w:p>
    <w:p>
      <w:pPr>
        <w:keepNext/>
        <w:jc w:val="center"/>
      </w:pPr>
      <w:r>
        <w:drawing>
          <wp:inline xmlns:a="http://schemas.openxmlformats.org/drawingml/2006/main" xmlns:pic="http://schemas.openxmlformats.org/drawingml/2006/picture">
            <wp:extent cx="5852160" cy="3117789"/>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AA.28: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[Card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AA.29 Risk Code Maintenance (SCR-RN-29)</w:t>
      </w:r>
    </w:p>
    <w:p>
      <w:pPr>
        <w:rPr>
          <w:rFonts w:ascii="Arial" w:hAnsi="Arial" w:cs="Arial"/>
        </w:rPr>
      </w:pPr>
      <w:r>
        <w:rPr>
          <w:rFonts w:ascii="Arial" w:hAnsi="Arial" w:cs="Arial"/>
          <w:shd w:val="clear" w:color="auto" w:fill="FFF59D"/>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shd w:val="clear" w:color="auto" w:fill="FFF59D"/>
        </w:rPr>
        <w:t xml:space="preserve">Access: Client &amp; Policy › Renewal › Risk Code Maintenance</w:t>
      </w:r>
    </w:p>
    <w:p>
      <w:pPr>
        <w:rPr>
          <w:rFonts w:ascii="Arial" w:hAnsi="Arial" w:cs="Arial"/>
        </w:rPr>
      </w:pPr>
      <w:r>
        <w:rPr>
          <w:rFonts w:ascii="Arial" w:hAnsi="Arial" w:cs="Arial"/>
          <w:shd w:val="clear" w:color="auto" w:fill="FFF59D"/>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87"/>
                    <a:stretch>
                      <a:fillRect/>
                    </a:stretch>
                  </pic:blipFill>
                  <pic:spPr>
                    <a:xfrm>
                      <a:off x="0" y="0"/>
                      <a:ext cx="5852160" cy="22179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AA.29: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AA.30 CLPC Billing Files (SCR-RN-30)</w:t>
      </w:r>
    </w:p>
    <w:p>
      <w:pPr>
        <w:rPr>
          <w:rFonts w:ascii="Arial" w:hAnsi="Arial" w:cs="Arial"/>
        </w:rPr>
      </w:pPr>
      <w:r>
        <w:rPr>
          <w:rFonts w:ascii="Arial" w:hAnsi="Arial" w:cs="Arial"/>
          <w:shd w:val="clear" w:color="auto" w:fill="FFF59D"/>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shd w:val="clear" w:color="auto" w:fill="FFF59D"/>
        </w:rPr>
        <w:t xml:space="preserve">Access: Client &amp; Policy › Renewal › CLPC Billing Files</w:t>
      </w:r>
    </w:p>
    <w:p>
      <w:pPr>
        <w:rPr>
          <w:rFonts w:ascii="Arial" w:hAnsi="Arial" w:cs="Arial"/>
        </w:rPr>
      </w:pPr>
      <w:r>
        <w:rPr>
          <w:rFonts w:ascii="Arial" w:hAnsi="Arial" w:cs="Arial"/>
          <w:shd w:val="clear" w:color="auto" w:fill="FFF59D"/>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88"/>
                    <a:stretch>
                      <a:fillRect/>
                    </a:stretch>
                  </pic:blipFill>
                  <pic:spPr>
                    <a:xfrm>
                      <a:off x="0" y="0"/>
                      <a:ext cx="5852160" cy="23156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AA.30: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AA.31 E-Policies (SCR-RN-31)</w:t>
      </w:r>
    </w:p>
    <w:p>
      <w:pPr>
        <w:rPr>
          <w:rFonts w:ascii="Arial" w:hAnsi="Arial" w:cs="Arial"/>
        </w:rPr>
      </w:pPr>
      <w:r>
        <w:rPr>
          <w:rFonts w:ascii="Arial" w:hAnsi="Arial" w:cs="Arial"/>
          <w:shd w:val="clear" w:color="auto" w:fill="FFF59D"/>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shd w:val="clear" w:color="auto" w:fill="FFF59D"/>
        </w:rPr>
        <w:t xml:space="preserve">Access: Client &amp; Policy › Renewal › E-Policies</w:t>
      </w:r>
    </w:p>
    <w:p>
      <w:pPr>
        <w:rPr>
          <w:rFonts w:ascii="Arial" w:hAnsi="Arial" w:cs="Arial"/>
        </w:rPr>
      </w:pPr>
      <w:r>
        <w:rPr>
          <w:rFonts w:ascii="Arial" w:hAnsi="Arial" w:cs="Arial"/>
          <w:shd w:val="clear" w:color="auto" w:fill="FFF59D"/>
        </w:rPr>
        <w:t xml:space="preserve">FR items: FRRN.033</w:t>
      </w:r>
    </w:p>
    <w:p>
      <w:pPr>
        <w:keepNext/>
        <w:jc w:val="center"/>
      </w:pPr>
      <w:r>
        <w:drawing>
          <wp:inline xmlns:a="http://schemas.openxmlformats.org/drawingml/2006/main" xmlns:pic="http://schemas.openxmlformats.org/drawingml/2006/picture">
            <wp:extent cx="5852160" cy="3819039"/>
            <wp:docPr id="1664530896" name="Picture 1664530896"/>
            <wp:cNvGraphicFramePr>
              <a:graphicFrameLocks noChangeAspect="1"/>
            </wp:cNvGraphicFramePr>
            <a:graphic>
              <a:graphicData uri="http://schemas.openxmlformats.org/drawingml/2006/picture">
                <pic:pic>
                  <pic:nvPicPr>
                    <pic:cNvPr id="0" name="scr-rn-31-01-receipts.png"/>
                    <pic:cNvPicPr/>
                  </pic:nvPicPr>
                  <pic:blipFill>
                    <a:blip r:embed="rId89"/>
                    <a:stretch>
                      <a:fillRect/>
                    </a:stretch>
                  </pic:blipFill>
                  <pic:spPr>
                    <a:xfrm>
                      <a:off x="0" y="0"/>
                      <a:ext cx="5852160" cy="38190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AA.31: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AA.32 RMU Account Maintenance (SCR-RN-32)</w:t>
      </w:r>
    </w:p>
    <w:p>
      <w:pPr>
        <w:rPr>
          <w:rFonts w:ascii="Arial" w:hAnsi="Arial" w:cs="Arial"/>
        </w:rPr>
      </w:pPr>
      <w:r>
        <w:rPr>
          <w:rFonts w:ascii="Arial" w:hAnsi="Arial" w:cs="Arial"/>
          <w:shd w:val="clear" w:color="auto" w:fill="FFF59D"/>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shd w:val="clear" w:color="auto" w:fill="FFF59D"/>
        </w:rPr>
        <w:t xml:space="preserve">Access: Client &amp; Policy › Renewal › RMU Account Maintenance</w:t>
      </w:r>
    </w:p>
    <w:p>
      <w:pPr>
        <w:rPr>
          <w:rFonts w:ascii="Arial" w:hAnsi="Arial" w:cs="Arial"/>
        </w:rPr>
      </w:pPr>
      <w:r>
        <w:rPr>
          <w:rFonts w:ascii="Arial" w:hAnsi="Arial" w:cs="Arial"/>
          <w:shd w:val="clear" w:color="auto" w:fill="FFF59D"/>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90"/>
                    <a:stretch>
                      <a:fillRect/>
                    </a:stretch>
                  </pic:blipFill>
                  <pic:spPr>
                    <a:xfrm>
                      <a:off x="0" y="0"/>
                      <a:ext cx="5852160" cy="21138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AA.32: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 Update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AA.33 Channel Monitor (SCR-RN-33)</w:t>
      </w:r>
    </w:p>
    <w:p>
      <w:pPr>
        <w:rPr>
          <w:rFonts w:ascii="Arial" w:hAnsi="Arial" w:cs="Arial"/>
        </w:rPr>
      </w:pPr>
      <w:r>
        <w:rPr>
          <w:rFonts w:ascii="Arial" w:hAnsi="Arial" w:cs="Arial"/>
          <w:shd w:val="clear" w:color="auto" w:fill="FFF59D"/>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shd w:val="clear" w:color="auto" w:fill="FFF59D"/>
        </w:rPr>
        <w:t xml:space="preserve">Access: Client &amp; Policy › Renewal › Channel Monitor</w:t>
      </w:r>
    </w:p>
    <w:p>
      <w:pPr>
        <w:rPr>
          <w:rFonts w:ascii="Arial" w:hAnsi="Arial" w:cs="Arial"/>
        </w:rPr>
      </w:pPr>
      <w:r>
        <w:rPr>
          <w:rFonts w:ascii="Arial" w:hAnsi="Arial" w:cs="Arial"/>
          <w:shd w:val="clear" w:color="auto" w:fill="FFF59D"/>
        </w:rPr>
        <w:t xml:space="preserve">FR items: FRRN.022, FRRN.024, FRRN.027</w:t>
      </w:r>
    </w:p>
    <w:p>
      <w:pPr>
        <w:keepNext/>
        <w:jc w:val="center"/>
      </w:pPr>
      <w:r>
        <w:drawing>
          <wp:inline xmlns:a="http://schemas.openxmlformats.org/drawingml/2006/main" xmlns:pic="http://schemas.openxmlformats.org/drawingml/2006/picture">
            <wp:extent cx="5852160" cy="3679407"/>
            <wp:docPr id="1664530896" name="Picture 1664530896"/>
            <wp:cNvGraphicFramePr>
              <a:graphicFrameLocks noChangeAspect="1"/>
            </wp:cNvGraphicFramePr>
            <a:graphic>
              <a:graphicData uri="http://schemas.openxmlformats.org/drawingml/2006/picture">
                <pic:pic>
                  <pic:nvPicPr>
                    <pic:cNvPr id="0" name="scr-rn-33-01-list.png"/>
                    <pic:cNvPicPr/>
                  </pic:nvPicPr>
                  <pic:blipFill>
                    <a:blip r:embed="rId91"/>
                    <a:stretch>
                      <a:fillRect/>
                    </a:stretch>
                  </pic:blipFill>
                  <pic:spPr>
                    <a:xfrm>
                      <a:off x="0" y="0"/>
                      <a:ext cx="5852160" cy="367940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AA.33: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AA.34 Audit Logs (SCR-RN-34)</w:t>
      </w:r>
    </w:p>
    <w:p>
      <w:pPr>
        <w:rPr>
          <w:rFonts w:ascii="Arial" w:hAnsi="Arial" w:cs="Arial"/>
        </w:rPr>
      </w:pPr>
      <w:r>
        <w:rPr>
          <w:rFonts w:ascii="Arial" w:hAnsi="Arial" w:cs="Arial"/>
          <w:shd w:val="clear" w:color="auto" w:fill="FFF59D"/>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shd w:val="clear" w:color="auto" w:fill="FFF59D"/>
        </w:rPr>
        <w:t xml:space="preserve">Access: Client &amp; Policy › Renewal › Audit Logs; Renewal › Audit Logs tab</w:t>
      </w:r>
    </w:p>
    <w:p>
      <w:pPr>
        <w:rPr>
          <w:rFonts w:ascii="Arial" w:hAnsi="Arial" w:cs="Arial"/>
        </w:rPr>
      </w:pPr>
      <w:r>
        <w:rPr>
          <w:rFonts w:ascii="Arial" w:hAnsi="Arial" w:cs="Arial"/>
          <w:shd w:val="clear" w:color="auto" w:fill="FFF59D"/>
        </w:rPr>
        <w:t xml:space="preserve">FR items: FRRN.043</w:t>
      </w:r>
    </w:p>
    <w:p>
      <w:pPr>
        <w:jc w:val="center"/>
      </w:pPr>
      <w:r>
        <w:drawing>
          <wp:inline xmlns:a="http://schemas.openxmlformats.org/drawingml/2006/main" xmlns:pic="http://schemas.openxmlformats.org/drawingml/2006/picture">
            <wp:extent cx="5852160" cy="2847115"/>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92"/>
                    <a:stretch>
                      <a:fillRect/>
                    </a:stretch>
                  </pic:blipFill>
                  <pic:spPr>
                    <a:xfrm>
                      <a:off x="0" y="0"/>
                      <a:ext cx="5852160" cy="284711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844922"/>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93"/>
                    <a:stretch>
                      <a:fillRect/>
                    </a:stretch>
                  </pic:blipFill>
                  <pic:spPr>
                    <a:xfrm>
                      <a:off x="0" y="0"/>
                      <a:ext cx="5852160" cy="28449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818600"/>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94"/>
                    <a:stretch>
                      <a:fillRect/>
                    </a:stretch>
                  </pic:blipFill>
                  <pic:spPr>
                    <a:xfrm>
                      <a:off x="0" y="0"/>
                      <a:ext cx="5852160" cy="28186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AA.34: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AA.35 Renewal Annual Budget (SCR-RN-35)</w:t>
      </w:r>
    </w:p>
    <w:p>
      <w:pPr>
        <w:rPr>
          <w:rFonts w:ascii="Arial" w:hAnsi="Arial" w:cs="Arial"/>
        </w:rPr>
      </w:pPr>
      <w:r>
        <w:rPr>
          <w:rFonts w:ascii="Arial" w:hAnsi="Arial" w:cs="Arial"/>
          <w:shd w:val="clear" w:color="auto" w:fill="FFF59D"/>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shd w:val="clear" w:color="auto" w:fill="FFF59D"/>
        </w:rPr>
        <w:t xml:space="preserve">Access: Client &amp; Policy › Renewal › Renewal Annual Budget</w:t>
      </w:r>
    </w:p>
    <w:p>
      <w:pPr>
        <w:rPr>
          <w:rFonts w:ascii="Arial" w:hAnsi="Arial" w:cs="Arial"/>
        </w:rPr>
      </w:pPr>
      <w:r>
        <w:rPr>
          <w:rFonts w:ascii="Arial" w:hAnsi="Arial" w:cs="Arial"/>
          <w:shd w:val="clear" w:color="auto" w:fill="FFF59D"/>
        </w:rPr>
        <w:t xml:space="preserve">FR items: FRRN.042</w:t>
      </w:r>
    </w:p>
    <w:p>
      <w:pPr>
        <w:keepNext/>
        <w:jc w:val="center"/>
      </w:pPr>
      <w:r>
        <w:drawing>
          <wp:inline xmlns:a="http://schemas.openxmlformats.org/drawingml/2006/main" xmlns:pic="http://schemas.openxmlformats.org/drawingml/2006/picture">
            <wp:extent cx="5852160" cy="3415334"/>
            <wp:docPr id="1664530896" name="Picture 1664530896"/>
            <wp:cNvGraphicFramePr>
              <a:graphicFrameLocks noChangeAspect="1"/>
            </wp:cNvGraphicFramePr>
            <a:graphic>
              <a:graphicData uri="http://schemas.openxmlformats.org/drawingml/2006/picture">
                <pic:pic>
                  <pic:nvPicPr>
                    <pic:cNvPr id="0" name="scr-rn-35-01-view.png"/>
                    <pic:cNvPicPr/>
                  </pic:nvPicPr>
                  <pic:blipFill>
                    <a:blip r:embed="rId95"/>
                    <a:stretch>
                      <a:fillRect/>
                    </a:stretch>
                  </pic:blipFill>
                  <pic:spPr>
                    <a:xfrm>
                      <a:off x="0" y="0"/>
                      <a:ext cx="5852160" cy="341533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AA.35: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 / N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AA.36 Renewal: Hold Cover, Proposal &amp; TSU, Acceptance &amp; Approval, KYC, Placement and Audit Logs (SCR-RN-36)</w:t>
      </w:r>
    </w:p>
    <w:p>
      <w:pPr>
        <w:rPr>
          <w:rFonts w:ascii="Arial" w:hAnsi="Arial" w:cs="Arial"/>
        </w:rPr>
      </w:pPr>
      <w:r>
        <w:rPr>
          <w:rFonts w:ascii="Arial" w:hAnsi="Arial" w:cs="Arial"/>
          <w:shd w:val="clear" w:color="auto" w:fill="FFF59D"/>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shd w:val="clear" w:color="auto" w:fill="FFF59D"/>
        </w:rPr>
        <w:t xml:space="preserve">Access: Renewal › Hold Cover, Proposal &amp; TSU, Acceptance &amp; Approval, KYC, Placement or Audit Logs tab</w:t>
      </w:r>
    </w:p>
    <w:p>
      <w:pPr>
        <w:rPr>
          <w:rFonts w:ascii="Arial" w:hAnsi="Arial" w:cs="Arial"/>
        </w:rPr>
      </w:pPr>
      <w:r>
        <w:rPr>
          <w:rFonts w:ascii="Arial" w:hAnsi="Arial" w:cs="Arial"/>
          <w:shd w:val="clear" w:color="auto" w:fill="FFF59D"/>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3069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96"/>
                    <a:stretch>
                      <a:fillRect/>
                    </a:stretch>
                  </pic:blipFill>
                  <pic:spPr>
                    <a:xfrm>
                      <a:off x="0" y="0"/>
                      <a:ext cx="5852160" cy="3069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979431"/>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97"/>
                    <a:stretch>
                      <a:fillRect/>
                    </a:stretch>
                  </pic:blipFill>
                  <pic:spPr>
                    <a:xfrm>
                      <a:off x="0" y="0"/>
                      <a:ext cx="5852160" cy="297943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AA.36: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Proposal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Proposal sent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AA.37 Menu by persona</w:t>
      </w:r>
    </w:p>
    <w:p>
      <w:pPr>
        <w:rPr>
          <w:rFonts w:ascii="Arial" w:hAnsi="Arial" w:cs="Arial"/>
        </w:rPr>
      </w:pPr>
      <w:r>
        <w:rPr>
          <w:rFonts w:ascii="Arial" w:hAnsi="Arial" w:cs="Arial"/>
          <w:shd w:val="clear" w:color="auto" w:fill="FFF59D"/>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98"/>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Menu by persona: the Renewal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shd w:val="clear" w:color="auto" w:fill="FFF59D"/>
        </w:rPr>
        <w:t xml:space="preserve">Annex AB – Messages and Validations</w:t>
      </w:r>
    </w:p>
    <w:p>
      <w:pPr>
        <w:rPr>
          <w:rFonts w:ascii="Arial" w:hAnsi="Arial" w:cs="Arial"/>
        </w:rPr>
      </w:pPr>
      <w:r>
        <w:rPr>
          <w:rFonts w:ascii="Arial" w:hAnsi="Arial" w:cs="Arial"/>
          <w:shd w:val="clear" w:color="auto" w:fill="FFF59D"/>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open deals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record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message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status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161</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162</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AC – Business Rules and Configurable Parameters</w:t>
      </w:r>
    </w:p>
    <w:p>
      <w:pPr>
        <w:rPr>
          <w:rFonts w:ascii="Arial" w:hAnsi="Arial" w:cs="Arial"/>
        </w:rPr>
      </w:pPr>
      <w:r>
        <w:rPr>
          <w:rFonts w:ascii="Arial" w:hAnsi="Arial" w:cs="Arial"/>
          <w:shd w:val="clear" w:color="auto" w:fill="FFF59D"/>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AC.2 Proposed role-to-function matrix</w:t>
      </w:r>
    </w:p>
    <w:p>
      <w:pPr>
        <w:rPr>
          <w:rFonts w:ascii="Arial" w:hAnsi="Arial" w:cs="Arial"/>
        </w:rPr>
      </w:pPr>
      <w:r>
        <w:rPr>
          <w:rFonts w:ascii="Arial" w:hAnsi="Arial" w:cs="Arial"/>
          <w:shd w:val="clear" w:color="auto" w:fill="FFF59D"/>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r>
      <w:tr>
        <w:trPr>
          <w:cantSplit/>
        </w:trPr>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Lost Business</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AC.4 Sanitation rules of the system and their default effect</w:t>
      </w:r>
    </w:p>
    <w:p>
      <w:pPr>
        <w:keepNext/>
        <w:rPr>
          <w:rFonts w:ascii="Arial" w:hAnsi="Arial" w:cs="Arial"/>
        </w:rPr>
      </w:pPr>
      <w:r>
        <w:rPr>
          <w:rFonts w:ascii="Arial" w:hAnsi="Arial" w:cs="Arial"/>
          <w:shd w:val="clear" w:color="auto" w:fill="FFF59D"/>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BRRN.040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Posted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With Insurer</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Ready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(RA sent)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Accepted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Booked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TSI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BRRN.020; SC-12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1.011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BRRN.038</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BRRN.001, 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2.004.10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BRRN.029 (R29-05)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BRRN.036</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3.009</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Decision D3</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AC.9 Settings for the points BDOI decides</w:t>
      </w:r>
    </w:p>
    <w:p>
      <w:pPr>
        <w:rPr>
          <w:rFonts w:ascii="Arial" w:hAnsi="Arial" w:cs="Arial"/>
        </w:rPr>
      </w:pPr>
      <w:r>
        <w:rPr>
          <w:rFonts w:ascii="Arial" w:hAnsi="Arial" w:cs="Arial"/>
          <w:shd w:val="clear" w:color="auto" w:fill="FFF59D"/>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rule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C06</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C07</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C13</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C15</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C16</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C17</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C20</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C23</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rule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C24</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Status names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C25</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C26</w:t>
            </w:r>
          </w:p>
        </w:tc>
        <w:tc>
          <w:tcPr>
            <w:tcW w:w="16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C27</w:t>
            </w:r>
          </w:p>
        </w:tc>
        <w:tc>
          <w:tcPr>
            <w:tcW w:w="16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AD – Workflow and Approvals</w:t>
      </w:r>
    </w:p>
    <w:p>
      <w:pPr>
        <w:rPr>
          <w:rFonts w:ascii="Arial" w:hAnsi="Arial" w:cs="Arial"/>
        </w:rPr>
      </w:pPr>
      <w:r>
        <w:rPr>
          <w:rFonts w:ascii="Arial" w:hAnsi="Arial" w:cs="Arial"/>
          <w:shd w:val="clear" w:color="auto" w:fill="FFF59D"/>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99"/>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shd w:val="clear" w:color="auto" w:fill="FFF59D"/>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RMEL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Overrides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Hold cover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keepNext/>
              <w:spacing w:after="0"/>
              <w:rPr>
                <w:rFonts w:ascii="Calibri" w:hAnsi="Calibri" w:cs="Calibri"/>
                <w:sz w:val="15"/>
                <w:szCs w:val="15"/>
              </w:rPr>
            </w:pP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shd w:val="clear" w:color="auto" w:fill="FFF59D"/>
        </w:rPr>
        <w:t xml:space="preserve">Annex AE – E-mail and Notification Texts</w:t>
      </w:r>
    </w:p>
    <w:p>
      <w:pPr>
        <w:rPr>
          <w:rFonts w:ascii="Arial" w:hAnsi="Arial" w:cs="Arial"/>
        </w:rPr>
      </w:pPr>
      <w:r>
        <w:rPr>
          <w:rFonts w:ascii="Arial" w:hAnsi="Arial" w:cs="Arial"/>
          <w:shd w:val="clear" w:color="auto" w:fill="FFF59D"/>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shd w:val="clear" w:color="auto" w:fill="FFF59D"/>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AF – Document Prints and Output Formats</w:t>
      </w:r>
    </w:p>
    <w:p>
      <w:pPr>
        <w:rPr>
          <w:rFonts w:ascii="Arial" w:hAnsi="Arial" w:cs="Arial"/>
        </w:rPr>
      </w:pPr>
      <w:r>
        <w:rPr>
          <w:rFonts w:ascii="Arial" w:hAnsi="Arial" w:cs="Arial"/>
          <w:shd w:val="clear" w:color="auto" w:fill="FFF59D"/>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shd w:val="clear" w:color="auto" w:fill="FFF59D"/>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02"/>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03"/>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04"/>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05"/>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06"/>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AG – Reports and Schedules</w:t>
      </w:r>
    </w:p>
    <w:p>
      <w:pPr>
        <w:rPr>
          <w:rFonts w:ascii="Arial" w:hAnsi="Arial" w:cs="Arial"/>
        </w:rPr>
      </w:pPr>
      <w:r>
        <w:rPr>
          <w:rFonts w:ascii="Arial" w:hAnsi="Arial" w:cs="Arial"/>
          <w:shd w:val="clear" w:color="auto" w:fill="FFF59D"/>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Row count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print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Days to expiry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Letter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Sent 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rule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Decision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matching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Row</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Workload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officer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Officer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Audit Logs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CSV</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Re-evaluation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run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Expiry sweep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AH – Integrations</w:t>
      </w:r>
    </w:p>
    <w:p>
      <w:pPr>
        <w:rPr>
          <w:rFonts w:ascii="Arial" w:hAnsi="Arial" w:cs="Arial"/>
        </w:rPr>
      </w:pPr>
      <w:r>
        <w:rPr>
          <w:rFonts w:ascii="Arial" w:hAnsi="Arial" w:cs="Arial"/>
          <w:shd w:val="clear" w:color="auto" w:fill="FFF59D"/>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07"/>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Integration context of Renewal</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renewals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payments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sanitation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(BDO loans)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LAMD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Insurers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letters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 LMS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AJ – Non-functional Requirements</w:t>
      </w:r>
    </w:p>
    <w:p>
      <w:pPr>
        <w:rPr>
          <w:rFonts w:ascii="Arial" w:hAnsi="Arial" w:cs="Arial"/>
        </w:rPr>
      </w:pPr>
      <w:r>
        <w:rPr>
          <w:rFonts w:ascii="Arial" w:hAnsi="Arial" w:cs="Arial"/>
          <w:shd w:val="clear" w:color="auto" w:fill="FFF59D"/>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Users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Volumes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Response time</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Peak</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Devices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Recovery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Retention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Session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Audit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RN-NFR-14</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Configurability</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FRRN.040</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RN-NFR-15</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E-mail channel</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FRRN.022.02, 023.02</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NFR-INT-05</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AK – Data Set-up and Migration at Go-live</w:t>
      </w:r>
    </w:p>
    <w:p>
      <w:pPr>
        <w:keepNext/>
        <w:rPr>
          <w:rFonts w:ascii="Arial" w:hAnsi="Arial" w:cs="Arial"/>
        </w:rPr>
      </w:pPr>
      <w:r>
        <w:rPr>
          <w:rFonts w:ascii="Arial" w:hAnsi="Arial" w:cs="Arial"/>
          <w:shd w:val="clear" w:color="auto" w:fill="FFF59D"/>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FRRN.040.03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B</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F</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FRRN.010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FRRN.041.01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Compliance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shd w:val="clear" w:color="auto" w:fill="FFF59D"/>
        </w:rPr>
        <w:t xml:space="preserve">Annex AL – Process Walkthroughs</w:t>
      </w:r>
    </w:p>
    <w:p>
      <w:pPr>
        <w:rPr>
          <w:rFonts w:ascii="Arial" w:hAnsi="Arial" w:cs="Arial"/>
        </w:rPr>
      </w:pPr>
      <w:r>
        <w:rPr>
          <w:rFonts w:ascii="Arial" w:hAnsi="Arial" w:cs="Arial"/>
          <w:shd w:val="clear" w:color="auto" w:fill="FFF59D"/>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WT-A An expiring account from the Expiry List to the Team Leader's post</w:t>
      </w:r>
    </w:p>
    <w:p>
      <w:pPr>
        <w:rPr>
          <w:rFonts w:ascii="Arial" w:hAnsi="Arial" w:cs="Arial"/>
        </w:rPr>
      </w:pPr>
      <w:r>
        <w:rPr>
          <w:rFonts w:ascii="Arial" w:hAnsi="Arial" w:cs="Arial"/>
          <w:shd w:val="clear" w:color="auto" w:fill="FFF59D"/>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shd w:val="clear" w:color="auto" w:fill="FFF59D"/>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3"/>
        </w:numPr>
        <w:rPr>
          <w:rFonts w:ascii="Arial" w:hAnsi="Arial" w:cs="Arial"/>
        </w:rPr>
      </w:pPr>
      <w:r>
        <w:rPr>
          <w:rFonts w:ascii="Arial" w:hAnsi="Arial" w:cs="Arial"/>
          <w:shd w:val="clear" w:color="auto" w:fill="FFF59D"/>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shd w:val="clear" w:color="auto" w:fill="FFF59D"/>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WT-B Processing, the insurer's answer and the Renewal Advice</w:t>
      </w:r>
    </w:p>
    <w:p>
      <w:pPr>
        <w:rPr>
          <w:rFonts w:ascii="Arial" w:hAnsi="Arial" w:cs="Arial"/>
        </w:rPr>
      </w:pPr>
      <w:r>
        <w:rPr>
          <w:rFonts w:ascii="Arial" w:hAnsi="Arial" w:cs="Arial"/>
          <w:shd w:val="clear" w:color="auto" w:fill="FFF59D"/>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shd w:val="clear" w:color="auto" w:fill="FFF59D"/>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4"/>
        </w:numPr>
        <w:rPr>
          <w:rFonts w:ascii="Arial" w:hAnsi="Arial" w:cs="Arial"/>
        </w:rPr>
      </w:pPr>
      <w:r>
        <w:rPr>
          <w:rFonts w:ascii="Arial" w:hAnsi="Arial" w:cs="Arial"/>
          <w:shd w:val="clear" w:color="auto" w:fill="FFF59D"/>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shd w:val="clear" w:color="auto" w:fill="FFF59D"/>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WT-C The Contact Center follow-up and the client's acceptance</w:t>
      </w:r>
    </w:p>
    <w:p>
      <w:pPr>
        <w:rPr>
          <w:rFonts w:ascii="Arial" w:hAnsi="Arial" w:cs="Arial"/>
        </w:rPr>
      </w:pPr>
      <w:r>
        <w:rPr>
          <w:rFonts w:ascii="Arial" w:hAnsi="Arial" w:cs="Arial"/>
          <w:shd w:val="clear" w:color="auto" w:fill="FFF59D"/>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shd w:val="clear" w:color="auto" w:fill="FFF59D"/>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5"/>
        </w:numPr>
        <w:rPr>
          <w:rFonts w:ascii="Arial" w:hAnsi="Arial" w:cs="Arial"/>
        </w:rPr>
      </w:pPr>
      <w:r>
        <w:rPr>
          <w:rFonts w:ascii="Arial" w:hAnsi="Arial" w:cs="Arial"/>
          <w:shd w:val="clear" w:color="auto" w:fill="FFF59D"/>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WT-D Not for Renewal and the closing letter</w:t>
      </w:r>
    </w:p>
    <w:p>
      <w:pPr>
        <w:rPr>
          <w:rFonts w:ascii="Arial" w:hAnsi="Arial" w:cs="Arial"/>
        </w:rPr>
      </w:pPr>
      <w:r>
        <w:rPr>
          <w:rFonts w:ascii="Arial" w:hAnsi="Arial" w:cs="Arial"/>
          <w:shd w:val="clear" w:color="auto" w:fill="FFF59D"/>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shd w:val="clear" w:color="auto" w:fill="FFF59D"/>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6"/>
        </w:numPr>
        <w:rPr>
          <w:rFonts w:ascii="Arial" w:hAnsi="Arial" w:cs="Arial"/>
        </w:rPr>
      </w:pPr>
      <w:r>
        <w:rPr>
          <w:rFonts w:ascii="Arial" w:hAnsi="Arial" w:cs="Arial"/>
          <w:shd w:val="clear" w:color="auto" w:fill="FFF59D"/>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WT-E A transfer to another unit, and the controls the user sees</w:t>
      </w:r>
    </w:p>
    <w:p>
      <w:pPr>
        <w:rPr>
          <w:rFonts w:ascii="Arial" w:hAnsi="Arial" w:cs="Arial"/>
        </w:rPr>
      </w:pPr>
      <w:r>
        <w:rPr>
          <w:rFonts w:ascii="Arial" w:hAnsi="Arial" w:cs="Arial"/>
          <w:shd w:val="clear" w:color="auto" w:fill="FFF59D"/>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shd w:val="clear" w:color="auto" w:fill="FFF59D"/>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AM – Requirements Traceability</w:t>
      </w:r>
    </w:p>
    <w:p>
      <w:pPr>
        <w:rPr>
          <w:rFonts w:ascii="Arial" w:hAnsi="Arial" w:cs="Arial"/>
        </w:rPr>
      </w:pPr>
      <w:r>
        <w:rPr>
          <w:rFonts w:ascii="Arial" w:hAnsi="Arial" w:cs="Arial"/>
          <w:shd w:val="clear" w:color="auto" w:fill="FFF59D"/>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BRRN.002 (p.48-49)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BRRN.003 (p.49)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BRRN.004 (p.49-50)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BRRN.005 (p.50-51)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BRRN.006 (p.51)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BRRN.007 (p.51-52)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BRRN.008 (p.52)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BRRN.009 (p.52-53)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BRRN.010 (p.53-54)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BRRN.011 (p.54-55)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BRRN.012 (p.55)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BRRN.013 (p.55-56)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BRRN.014 (p.56)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BRRN.015 (p.56)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BRRN.016 (p.56-57)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BRRN.017 (p.57)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BRRN.018 (p.57)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BRRN.019 (p.58-59)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BRRN.021 (p.30)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BRRN.022 (p.30)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BRRN.025 (p.32)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BRRN.026 (p.32-33)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BRRN.027 (p.33)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BRRN.031 (p.35-36)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BRRN.032 (p.36)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BRRN.038 (p.40)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BRRN.039 (p.40)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BRRN.042 (p.14-15)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p.74-76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p.79-80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p.80-81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p.81-82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p.84-101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1.009.7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p.106-109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2.004.4.8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p.110-111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p.111-112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p.112-113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p.115-132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p.132-133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p.141-142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p.147-148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p.148-152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p.152-153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p.153-171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p.176-177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p.177-178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p.178-179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p.179-183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p.185-203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p.203-204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p.204-205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5.005.1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p.206-211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6.002.2.25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1.009.7, 3.010.7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1.009.7, 3.010.7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FRRN.003.02.06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FRRN.004.06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FRRN.012.03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FRRN.012.04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2.004.10, 3.004.5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FRRN.025.02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FRRN.26.01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FRRN.29.05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FRRN.038.03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FRRN.045.02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5.005.1, 6.002.2.25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AN – Assumptions, Dependencies and Open Questions</w:t>
      </w:r>
    </w:p>
    <w:p>
      <w:pPr>
        <w:rPr>
          <w:rFonts w:ascii="Arial" w:hAnsi="Arial" w:cs="Arial"/>
        </w:rPr>
      </w:pPr>
      <w:r>
        <w:rPr>
          <w:rFonts w:ascii="Arial" w:hAnsi="Arial" w:cs="Arial"/>
          <w:shd w:val="clear" w:color="auto" w:fill="FFF59D"/>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D-RN-02</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RQ11; CLR-RN-35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RQ16; CLR-RN-12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Compliance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Amount or %</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RQ33; CLR-RN-37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Channel; owner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CLR-RN-28; RQ13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CLR-RN-26</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shd w:val="clear" w:color="auto" w:fill="FFF59D"/>
        </w:rPr>
        <w:t xml:space="preserve">Annex AO – Observations and Points for BDOI Decision</w:t>
      </w:r>
    </w:p>
    <w:p>
      <w:pPr>
        <w:rPr>
          <w:rFonts w:ascii="Arial" w:hAnsi="Arial" w:cs="Arial"/>
        </w:rPr>
      </w:pPr>
      <w:r>
        <w:rPr>
          <w:rFonts w:ascii="Arial" w:hAnsi="Arial" w:cs="Arial"/>
          <w:shd w:val="clear" w:color="auto" w:fill="FFF59D"/>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AO-01 (C01)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AO-02 (C02)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AO-03 (C03)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AO-04 (C04)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AO-05 (C05)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AO-06 (C06)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AO-07 (C07)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AO-08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AO-09 (C09)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AO-10 (C10)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AO-11 (C11)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AO-12 (C12)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AO-13 (C13)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AO-14 (C14)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AO-15 (C15)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AO-16 (C16)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AO-17 (C17)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AO-18 (C18)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AO-19 (C19)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AO-20 (C20)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AO-21 (C21)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AO-22 (C22)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AO-23 (C23)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AO-24 (C24)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AO-25 (C25)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AO-28 (C28)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AO-29 (S01)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AO-30 (S02)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AO-31 (S03)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AO-32 (S04)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AO-33 (S05)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AO-34 (S06)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AO-35 (S07)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AO-36 (S08)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AO-37 (S09)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AO-38 (S10)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Empty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AO-39 (S11)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AO-40 (S12)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AO-41 (S13)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AO-42 (S14)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only.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AO-43 (S15)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AO-46 (S18)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AO-47 (BRRN.005)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AO-48 (BRRN.010)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AO-49 (BRRN.011)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AO-50 (BRRN.012)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AO-51 (BRRN.014)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AO-52 (BRRN.015)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AO-53 (BRRN.016)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AO-54 (BRRN.017)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AO-55 (BRRN.018)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AO-56 (BRRN.019)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AO-57 (BRRN.020)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AO-58 (BRRN.021)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AO-59 (BRRN.023)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AO-60 (BRRN.024)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AO-61 (BRRN.025)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AO-62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AO-63 (BRRN.029)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AO-64 (BRRN.030)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AO-65 (BRRN.031)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AO-66 (BRRN.033)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AO-67 (BRRN.034)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AO-68 (BRRN.035)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AO-69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AO-70 (BRRN.037)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AO-71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AO-72 (BRRN.040)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AO-75 (Annex B)</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AO-76 (Annex 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AO-77 (Annex V)</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V.</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AP – Change Control after Sign-off</w:t>
      </w:r>
    </w:p>
    <w:p>
      <w:pPr>
        <w:rPr>
          <w:rFonts w:ascii="Arial" w:hAnsi="Arial" w:cs="Arial"/>
        </w:rPr>
      </w:pPr>
      <w:r>
        <w:rPr>
          <w:rFonts w:ascii="Arial" w:hAnsi="Arial" w:cs="Arial"/>
          <w:shd w:val="clear" w:color="auto" w:fill="FFF59D"/>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347"/>
        </w:numPr>
        <w:rPr>
          <w:rFonts w:ascii="Arial" w:hAnsi="Arial" w:cs="Arial"/>
        </w:rPr>
      </w:pPr>
      <w:r>
        <w:rPr>
          <w:rFonts w:ascii="Arial" w:hAnsi="Arial" w:cs="Arial"/>
          <w:shd w:val="clear" w:color="auto" w:fill="FFF59D"/>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shd w:val="clear" w:color="auto" w:fill="FFF59D"/>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shd w:val="clear" w:color="auto" w:fill="FFF59D"/>
        </w:rPr>
        <w:t xml:space="preserve">The workflow and approvals of Annex AD and the interfaces of Annex AH.</w:t>
      </w:r>
    </w:p>
    <w:p>
      <w:pPr>
        <w:rPr>
          <w:rFonts w:ascii="Arial" w:hAnsi="Arial" w:cs="Arial"/>
        </w:rPr>
      </w:pPr>
      <w:r>
        <w:rPr>
          <w:rFonts w:ascii="Arial" w:hAnsi="Arial" w:cs="Arial"/>
          <w:shd w:val="clear" w:color="auto" w:fill="FFF59D"/>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Raise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Assess</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PMO</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Close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shd w:val="clear" w:color="auto" w:fill="FFF59D"/>
        </w:rPr>
        <w:t xml:space="preserve">Annex AQ – Business Unit Review Checklist</w:t>
      </w:r>
    </w:p>
    <w:p>
      <w:pPr>
        <w:keepNext/>
        <w:rPr>
          <w:rFonts w:ascii="Arial" w:hAnsi="Arial" w:cs="Arial"/>
        </w:rPr>
      </w:pPr>
      <w:r>
        <w:rPr>
          <w:rFonts w:ascii="Arial" w:hAnsi="Arial" w:cs="Arial"/>
          <w:shd w:val="clear" w:color="auto" w:fill="FFF59D"/>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BRD coverage</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Decisions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AO</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AN</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FRRN.010-011</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LAMD and RMU</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LAMD;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FRRN.017-019</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FRRN.025-031</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FRRN.032-033</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FRRN.034-035</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Hold cover</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FRRN.036-037</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AD</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AE</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AF</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AG</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AH</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AJ</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AK</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17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17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Signatories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AR – Glossary</w:t>
      </w:r>
    </w:p>
    <w:p>
      <w:pPr>
        <w:keepNext/>
        <w:rPr>
          <w:rFonts w:ascii="Arial" w:hAnsi="Arial" w:cs="Arial"/>
        </w:rPr>
      </w:pPr>
      <w:r>
        <w:rPr>
          <w:rFonts w:ascii="Arial" w:hAnsi="Arial" w:cs="Arial"/>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CBG / Non-CBG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DST, VAT, LGT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FFY / FFYMI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Four eyes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Hold cover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Initiation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KYC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LAMD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MYP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NAL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NFR / NRL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NRNS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RA</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Sanitation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SFU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SIT / UAT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STP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TL / UH</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TSI</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TSU</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