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38"/>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38"/>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38"/>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38"/>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38"/>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(20 notices and e-mails, word for word); U Document Prints and Output Formats (8); V Reports and Schedules (7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38"/>
        </w:numPr>
        <w:rPr>
          <w:rFonts w:ascii="Arial" w:hAnsi="Arial" w:cs="Arial"/>
          <w:sz w:val="19"/>
          <w:szCs w:val="19"/>
        </w:rPr>
      </w:pPr>
      <w:r>
        <w:rPr>
          <w:rFonts w:ascii="Arial" w:hAnsi="Arial" w:cs="Arial"/>
          <w:sz w:val="19"/>
          <w:szCs w:val="19"/>
        </w:rPr>
        <w:t xml:space="preserve">BDOI's text of version 1.1 and the additions of version 1.2 are unchanged, except the Annex L correction shaded in this copy.</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shd w:val="clear" w:color="auto" w:fill="FFF59D"/>
          </w:tcPr>
          <w:p>
            <w:pPr>
              <w:spacing w:after="0"/>
              <w:rPr>
                <w:rFonts w:ascii="Calibri" w:hAnsi="Calibri" w:cs="Calibri"/>
                <w:sz w:val="18"/>
                <w:szCs w:val="18"/>
              </w:rPr>
            </w:pPr>
            <w:r>
              <w:rPr>
                <w:rFonts w:ascii="Calibri" w:hAnsi="Calibri" w:cs="Calibri"/>
                <w:sz w:val="18"/>
                <w:szCs w:val="18"/>
              </w:rPr>
              <w:t xml:space="preserve">09 Oct 2026</w:t>
            </w:r>
          </w:p>
        </w:tc>
        <w:tc>
          <w:tcPr>
            <w:tcW w:w="1152"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489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448"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6"/>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19</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3"/>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4"/>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5"/>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6"/>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67"/>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68"/>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69"/>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0"/>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1"/>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2"/>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3"/>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4"/>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5"/>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on 29-Sep-2026.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5214206"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214206"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8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357783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357783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8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and the warning before the fixed end of the session, 30 minutes before the system signs the user out whatever the activity.</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1624222"/>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162422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(inactivity warning)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a while. For your security you will be signed out in n seconds.;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Signed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 Now</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sees: You were signed out after 30 minutes of inactivity.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720031"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0"/>
                    <a:stretch>
                      <a:fillRect/>
                    </a:stretch>
                  </pic:blipFill>
                  <pic:spPr>
                    <a:xfrm>
                      <a:off x="0" y="0"/>
                      <a:ext cx="3720031"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3"/>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3"/>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3"/>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J.6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3869489"/>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1"/>
                    <a:stretch>
                      <a:fillRect/>
                    </a:stretch>
                  </pic:blipFill>
                  <pic:spPr>
                    <a:xfrm>
                      <a:off x="0" y="0"/>
                      <a:ext cx="5852160" cy="38694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4"/>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4"/>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J.7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00659" cy="68579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2"/>
                    <a:stretch>
                      <a:fillRect/>
                    </a:stretch>
                  </pic:blipFill>
                  <pic:spPr>
                    <a:xfrm>
                      <a:off x="0" y="0"/>
                      <a:ext cx="4100659" cy="68579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New Request with the new user's data, group profile and approver</w:t>
      </w:r>
    </w:p>
    <w:p>
      <w:pPr>
        <w:rPr>
          <w:rFonts w:ascii="Arial" w:hAnsi="Arial" w:cs="Arial"/>
          <w:sz w:val="18"/>
          <w:szCs w:val="18"/>
        </w:rPr>
      </w:pPr>
      <w:r>
        <w:rPr>
          <w:rFonts w:ascii="Arial" w:hAnsi="Arial" w:cs="Arial"/>
          <w:i/>
          <w:sz w:val="18"/>
          <w:szCs w:val="18"/>
        </w:rPr>
        <w:t xml:space="preserve">Note on the screenshot: it was taken on 29-Sep-2026 and still shows the earlier check-box list of group profiles. The screen now offers the profile picker described in the field table below and in FRUM.009.02 (Annex Q).</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5"/>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5"/>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5"/>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5"/>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5"/>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5"/>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5"/>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5"/>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5"/>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5"/>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J.8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3"/>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6"/>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6"/>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6"/>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6"/>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6"/>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6"/>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J.9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4"/>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7"/>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J.10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5"/>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8"/>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J.11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753454"/>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6"/>
                    <a:stretch>
                      <a:fillRect/>
                    </a:stretch>
                  </pic:blipFill>
                  <pic:spPr>
                    <a:xfrm>
                      <a:off x="0" y="0"/>
                      <a:ext cx="5852160" cy="37534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19"/>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J.12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7"/>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0"/>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0"/>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0"/>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0"/>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0"/>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J.13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102622" cy="4389120"/>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8"/>
                    <a:stretch>
                      <a:fillRect/>
                    </a:stretch>
                  </pic:blipFill>
                  <pic:spPr>
                    <a:xfrm>
                      <a:off x="0" y="0"/>
                      <a:ext cx="51026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1"/>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J.14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49"/>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J.15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3226229"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0"/>
                    <a:stretch>
                      <a:fillRect/>
                    </a:stretch>
                  </pic:blipFill>
                  <pic:spPr>
                    <a:xfrm>
                      <a:off x="0" y="0"/>
                      <a:ext cx="322622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3"/>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3"/>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3"/>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Heading2"/>
        <w:keepNext/>
        <w:numPr>
          <w:ilvl w:val="0"/>
          <w:numId w:val="0"/>
        </w:numPr>
        <w:rPr>
          <w:rFonts w:ascii="Arial" w:hAnsi="Arial" w:cs="Arial"/>
        </w:rPr>
      </w:pPr>
      <w:r>
        <w:rPr>
          <w:rFonts w:ascii="Arial" w:hAnsi="Arial" w:cs="Arial"/>
        </w:rPr>
        <w:t xml:space="preserve">J.16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1"/>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4"/>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4"/>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J.17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5"/>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5"/>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J.18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6"/>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6"/>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6"/>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J.19 Separation of Duties (SCR-UA-19)</w:t>
      </w:r>
    </w:p>
    <w:p>
      <w:pPr>
        <w:rPr>
          <w:rFonts w:ascii="Arial" w:hAnsi="Arial" w:cs="Arial"/>
        </w:rPr>
      </w:pPr>
      <w:r>
        <w:rPr>
          <w:rFonts w:ascii="Arial" w:hAnsi="Arial" w:cs="Arial"/>
        </w:rPr>
        <w:t xml:space="preserve">Purpose: 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300679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4"/>
                    <a:stretch>
                      <a:fillRect/>
                    </a:stretch>
                  </pic:blipFill>
                  <pic:spPr>
                    <a:xfrm>
                      <a:off x="0" y="0"/>
                      <a:ext cx="5852160" cy="30067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Separation of Duties with a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7"/>
        </w:numPr>
        <w:rPr>
          <w:rFonts w:ascii="Arial" w:hAnsi="Arial" w:cs="Arial"/>
        </w:rPr>
      </w:pPr>
      <w:r>
        <w:rPr>
          <w:rFonts w:ascii="Arial" w:hAnsi="Arial" w:cs="Arial"/>
        </w:rPr>
        <w:t xml:space="preserve">One rule per pair of profiles, in either order: A rule for these two group profiles already exists (FRUM.006.03, FRUM.012.01).</w:t>
      </w:r>
    </w:p>
    <w:p>
      <w:pPr>
        <w:pStyle w:val="ListParagraph"/>
        <w:numPr>
          <w:ilvl w:val="0"/>
          <w:numId w:val="227"/>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7"/>
        </w:numPr>
        <w:rPr>
          <w:rFonts w:ascii="Arial" w:hAnsi="Arial" w:cs="Arial"/>
        </w:rPr>
      </w:pPr>
      <w:r>
        <w:rPr>
          <w:rFonts w:ascii="Arial" w:hAnsi="Arial" w:cs="Arial"/>
        </w:rPr>
        <w:t xml:space="preserve">A new rule does not change the users who already hold both profiles;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J.20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089945"/>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5"/>
                    <a:stretch>
                      <a:fillRect/>
                    </a:stretch>
                  </pic:blipFill>
                  <pic:spPr>
                    <a:xfrm>
                      <a:off x="0" y="0"/>
                      <a:ext cx="6309360" cy="4089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FRUM.012.02</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 delivered value 8, to be set to 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 second System Administrator; temporary password shown once; change at the next sign-in; the self-service link switched off in production</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28"/>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28"/>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28"/>
        </w:numPr>
        <w:rPr>
          <w:rFonts w:ascii="Arial" w:hAnsi="Arial" w:cs="Arial"/>
        </w:rPr>
      </w:pPr>
      <w:r>
        <w:rPr>
          <w:rFonts w:ascii="Arial" w:hAnsi="Arial" w:cs="Arial"/>
        </w:rPr>
        <w:t xml:space="preserve">The implementer of a group-profile request is not its requester.</w:t>
      </w:r>
    </w:p>
    <w:p>
      <w:pPr>
        <w:pStyle w:val="ListParagraph"/>
        <w:numPr>
          <w:ilvl w:val="0"/>
          <w:numId w:val="228"/>
        </w:numPr>
        <w:rPr>
          <w:rFonts w:ascii="Arial" w:hAnsi="Arial" w:cs="Arial"/>
        </w:rPr>
      </w:pPr>
      <w:r>
        <w:rPr>
          <w:rFonts w:ascii="Arial" w:hAnsi="Arial" w:cs="Arial"/>
        </w:rPr>
        <w:t xml:space="preserve">Separation-of-duties rules: pairs of group profiles one user may not hold together, kept by the Business Administrator and authorised by Information Security; checked on every request and bulk line, at submission and at approval.</w:t>
      </w:r>
    </w:p>
    <w:p>
      <w:pPr>
        <w:pStyle w:val="ListParagraph"/>
        <w:numPr>
          <w:ilvl w:val="0"/>
          <w:numId w:val="228"/>
        </w:numPr>
        <w:rPr>
          <w:rFonts w:ascii="Arial" w:hAnsi="Arial" w:cs="Arial"/>
        </w:rPr>
      </w:pPr>
      <w:r>
        <w:rPr>
          <w:rFonts w:ascii="Arial" w:hAnsi="Arial" w:cs="Arial"/>
        </w:rPr>
        <w:t xml:space="preserve">A user never changes his or her own group profiles.</w:t>
      </w:r>
    </w:p>
    <w:p>
      <w:pPr>
        <w:pStyle w:val="ListParagraph"/>
        <w:numPr>
          <w:ilvl w:val="0"/>
          <w:numId w:val="228"/>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28"/>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28"/>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28"/>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8 (to be set to 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29"/>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29"/>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29"/>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29"/>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29"/>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The system never creates a user from a sign-in; users exist through an approved enrolment or the UIDM-ISC provisioning.</w:t>
      </w:r>
    </w:p>
    <w:p>
      <w:pPr>
        <w:pStyle w:val="ListParagraph"/>
        <w:numPr>
          <w:ilvl w:val="0"/>
          <w:numId w:val="230"/>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0"/>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0"/>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BDOI IT chooses one option (Annex Q, conflict C01); option (a) is proposed.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(proposed)</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1"/>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1"/>
        </w:numPr>
        <w:rPr>
          <w:rFonts w:ascii="Arial" w:hAnsi="Arial" w:cs="Arial"/>
        </w:rPr>
      </w:pPr>
      <w:r>
        <w:rPr>
          <w:rFonts w:ascii="Arial" w:hAnsi="Arial" w:cs="Arial"/>
        </w:rPr>
        <w:t xml:space="preserve">A refused provisioning event is answered to UIDM-ISC and alerted to the System Administrators; it is re-sent from UIDM-ISC once corrected.</w:t>
      </w:r>
    </w:p>
    <w:p>
      <w:pPr>
        <w:pStyle w:val="ListParagraph"/>
        <w:numPr>
          <w:ilvl w:val="0"/>
          <w:numId w:val="231"/>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2"/>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2"/>
        </w:numPr>
        <w:rPr>
          <w:rFonts w:ascii="Arial" w:hAnsi="Arial" w:cs="Arial"/>
        </w:rPr>
      </w:pPr>
      <w:r>
        <w:rPr>
          <w:rFonts w:ascii="Arial" w:hAnsi="Arial" w:cs="Arial"/>
        </w:rPr>
        <w:t xml:space="preserve">The choice of the UIDM-ISC option (a, b or c) and, for (a) or (b), the connection of UIDM-ISC to the system.</w:t>
      </w:r>
    </w:p>
    <w:p>
      <w:pPr>
        <w:pStyle w:val="ListParagraph"/>
        <w:numPr>
          <w:ilvl w:val="0"/>
          <w:numId w:val="232"/>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2"/>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3"/>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3"/>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3"/>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4"/>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4"/>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5"/>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35"/>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35"/>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6"/>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053.3 (5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screenshot of New Request in Annex J (J.7) was taken on 29-Sep-2026 and still shows the earlier check-box list of group profiles. The screen now offers the profile picker described in FRUM.009.02 and J.7 (profiles by business area, search, details, chosen profiles listed apart, Privileged marker, separation-of-duties warning). The screenshot is replaced at the next issue.</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6"/>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break-glass account.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57"/>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58"/>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59"/>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0"/>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1"/>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2"/>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user; module; action</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Timestamp; Module; User; Action; Record; Summary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 export CSV, PDF, Excel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sign-out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To be provided: protocol and registration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of user accounts with the UIDM request number;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daily (proposed)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option of Annex N (a, b or c), the connection of UIDM-ISC,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To be decided: C01. To be provided: UA-Q19, UA-Q21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37"/>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37"/>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37"/>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