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built behaviour that differs from the BRD (section 10.4), navigation by persona, screen specifications with screenshots, walkthroughs, messages, notifications, document outputs, uploads, configuration inputs the business provides, cross-BRD contract, sign-off and change control (chapters 12-21). Status as of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31</w:t>
        </w:r>
      </w:hyperlink>
    </w:p>
    <w:p>
      <w:pPr>
        <w:pStyle w:val="toc3"/>
      </w:pPr>
      <w:hyperlink w:anchor="_Toc000132" w:history="1">
        <w:r>
          <w:t xml:space="preserve">FR-PM-023 Approve a package request (TSU Head)</w:t>
        </w:r>
        <w:r>
          <w:t xml:space="preserve">	</w:t>
        </w:r>
        <w:r>
          <w:t xml:space="preserve">32</w:t>
        </w:r>
      </w:hyperlink>
    </w:p>
    <w:p>
      <w:pPr>
        <w:pStyle w:val="toc3"/>
      </w:pPr>
      <w:hyperlink w:anchor="_Toc000133" w:history="1">
        <w:r>
          <w:t xml:space="preserve">FR-PM-024 Receive, view and track package requests</w:t>
        </w:r>
        <w:r>
          <w:t xml:space="preserve">	</w:t>
        </w:r>
        <w:r>
          <w:t xml:space="preserve">33</w:t>
        </w:r>
      </w:hyperlink>
    </w:p>
    <w:p>
      <w:pPr>
        <w:pStyle w:val="toc2"/>
      </w:pPr>
      <w:hyperlink w:anchor="_Toc000134" w:history="1">
        <w:r>
          <w:t xml:space="preserve">4.4 Negotiation and comparative tables</w:t>
        </w:r>
        <w:r>
          <w:t xml:space="preserve">	</w:t>
        </w:r>
        <w:r>
          <w:t xml:space="preserve">34</w:t>
        </w:r>
      </w:hyperlink>
    </w:p>
    <w:p>
      <w:pPr>
        <w:pStyle w:val="toc3"/>
      </w:pPr>
      <w:hyperlink w:anchor="_Toc000135" w:history="1">
        <w:r>
          <w:t xml:space="preserve">FR-PM-030 Prepare, approve and send the quotation slip</w:t>
        </w:r>
        <w:r>
          <w:t xml:space="preserve">	</w:t>
        </w:r>
        <w:r>
          <w:t xml:space="preserve">34</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37</w:t>
        </w:r>
      </w:hyperlink>
    </w:p>
    <w:p>
      <w:pPr>
        <w:pStyle w:val="toc3"/>
      </w:pPr>
      <w:hyperlink w:anchor="_Toc000138" w:history="1">
        <w:r>
          <w:t xml:space="preserve">FR-PM-033 Make the negotiated terms final</w:t>
        </w:r>
        <w:r>
          <w:t xml:space="preserve">	</w:t>
        </w:r>
        <w:r>
          <w:t xml:space="preserve">38</w:t>
        </w:r>
      </w:hyperlink>
    </w:p>
    <w:p>
      <w:pPr>
        <w:pStyle w:val="toc3"/>
      </w:pPr>
      <w:hyperlink w:anchor="_Toc000139" w:history="1">
        <w:r>
          <w:t xml:space="preserve">FR-PM-034 Compile one comparative master per package request</w:t>
        </w:r>
        <w:r>
          <w:t xml:space="preserve">	</w:t>
        </w:r>
        <w:r>
          <w:t xml:space="preserve">39</w:t>
        </w:r>
      </w:hyperlink>
    </w:p>
    <w:p>
      <w:pPr>
        <w:pStyle w:val="toc3"/>
      </w:pPr>
      <w:hyperlink w:anchor="_Toc000140" w:history="1">
        <w:r>
          <w:t xml:space="preserve">FR-PM-035 Generate a client-tailored comparative view</w:t>
        </w:r>
        <w:r>
          <w:t xml:space="preserve">	</w:t>
        </w:r>
        <w:r>
          <w:t xml:space="preserve">40</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43</w:t>
        </w:r>
      </w:hyperlink>
    </w:p>
    <w:p>
      <w:pPr>
        <w:pStyle w:val="toc3"/>
      </w:pPr>
      <w:hyperlink w:anchor="_Toc000143" w:history="1">
        <w:r>
          <w:t xml:space="preserve">FR-PM-040 Prepare and submit the requirements pack</w:t>
        </w:r>
        <w:r>
          <w:t xml:space="preserve">	</w:t>
        </w:r>
        <w:r>
          <w:t xml:space="preserve">43</w:t>
        </w:r>
      </w:hyperlink>
    </w:p>
    <w:p>
      <w:pPr>
        <w:pStyle w:val="toc3"/>
      </w:pPr>
      <w:hyperlink w:anchor="_Toc000144" w:history="1">
        <w:r>
          <w:t xml:space="preserve">FR-PM-041 Sign off package requirements (ManCom)</w:t>
        </w:r>
        <w:r>
          <w:t xml:space="preserve">	</w:t>
        </w:r>
        <w:r>
          <w:t xml:space="preserve">44</w:t>
        </w:r>
      </w:hyperlink>
    </w:p>
    <w:p>
      <w:pPr>
        <w:pStyle w:val="toc3"/>
      </w:pPr>
      <w:hyperlink w:anchor="_Toc000145" w:history="1">
        <w:r>
          <w:t xml:space="preserve">FR-PM-042 Set up the package (MBS)</w:t>
        </w:r>
        <w:r>
          <w:t xml:space="preserve">	</w:t>
        </w:r>
        <w:r>
          <w:t xml:space="preserve">45</w:t>
        </w:r>
      </w:hyperlink>
    </w:p>
    <w:p>
      <w:pPr>
        <w:pStyle w:val="toc3"/>
      </w:pPr>
      <w:hyperlink w:anchor="_Toc000146" w:history="1">
        <w:r>
          <w:t xml:space="preserve">FR-PM-043 Validate and release a package version</w:t>
        </w:r>
        <w:r>
          <w:t xml:space="preserve">	</w:t>
        </w:r>
        <w:r>
          <w:t xml:space="preserve">47</w:t>
        </w:r>
      </w:hyperlink>
    </w:p>
    <w:p>
      <w:pPr>
        <w:pStyle w:val="toc3"/>
      </w:pPr>
      <w:hyperlink w:anchor="_Toc000147" w:history="1">
        <w:r>
          <w:t xml:space="preserve">FR-PM-044 Draft and send package advisories</w:t>
        </w:r>
        <w:r>
          <w:t xml:space="preserve">	</w:t>
        </w:r>
        <w:r>
          <w:t xml:space="preserve">48</w:t>
        </w:r>
      </w:hyperlink>
    </w:p>
    <w:p>
      <w:pPr>
        <w:pStyle w:val="toc3"/>
      </w:pPr>
      <w:hyperlink w:anchor="_Toc000148" w:history="1">
        <w:r>
          <w:t xml:space="preserve">FR-PM-045 Retire a package</w:t>
        </w:r>
        <w:r>
          <w:t xml:space="preserve">	</w:t>
        </w:r>
        <w:r>
          <w:t xml:space="preserve">50</w:t>
        </w:r>
      </w:hyperlink>
    </w:p>
    <w:p>
      <w:pPr>
        <w:pStyle w:val="toc2"/>
      </w:pPr>
      <w:hyperlink w:anchor="_Toc000149" w:history="1">
        <w:r>
          <w:t xml:space="preserve">4.6 Versions and rate schemes</w:t>
        </w:r>
        <w:r>
          <w:t xml:space="preserve">	</w:t>
        </w:r>
        <w:r>
          <w:t xml:space="preserve">51</w:t>
        </w:r>
      </w:hyperlink>
    </w:p>
    <w:p>
      <w:pPr>
        <w:pStyle w:val="toc3"/>
      </w:pPr>
      <w:hyperlink w:anchor="_Toc000150" w:history="1">
        <w:r>
          <w:t xml:space="preserve">FR-PM-050 Keep package terms as versions</w:t>
        </w:r>
        <w:r>
          <w:t xml:space="preserve">	</w:t>
        </w:r>
        <w:r>
          <w:t xml:space="preserve">51</w:t>
        </w:r>
      </w:hyperlink>
    </w:p>
    <w:p>
      <w:pPr>
        <w:pStyle w:val="toc3"/>
      </w:pPr>
      <w:hyperlink w:anchor="_Toc000151" w:history="1">
        <w:r>
          <w:t xml:space="preserve">FR-PM-051 Price new business on the latest approved rate scheme</w:t>
        </w:r>
        <w:r>
          <w:t xml:space="preserve">	</w:t>
        </w:r>
        <w:r>
          <w:t xml:space="preserve">52</w:t>
        </w:r>
      </w:hyperlink>
    </w:p>
    <w:p>
      <w:pPr>
        <w:pStyle w:val="toc3"/>
      </w:pPr>
      <w:hyperlink w:anchor="_Toc000152" w:history="1">
        <w:r>
          <w:t xml:space="preserve">FR-PM-052 Archive expired packages</w:t>
        </w:r>
        <w:r>
          <w:t xml:space="preserve">	</w:t>
        </w:r>
        <w:r>
          <w:t xml:space="preserve">54</w:t>
        </w:r>
      </w:hyperlink>
    </w:p>
    <w:p>
      <w:pPr>
        <w:pStyle w:val="toc2"/>
      </w:pPr>
      <w:hyperlink w:anchor="_Toc000153" w:history="1">
        <w:r>
          <w:t xml:space="preserve">4.7 Expiry and renewal</w:t>
        </w:r>
        <w:r>
          <w:t xml:space="preserve">	</w:t>
        </w:r>
        <w:r>
          <w:t xml:space="preserve">55</w:t>
        </w:r>
      </w:hyperlink>
    </w:p>
    <w:p>
      <w:pPr>
        <w:pStyle w:val="toc3"/>
      </w:pPr>
      <w:hyperlink w:anchor="_Toc000154" w:history="1">
        <w:r>
          <w:t xml:space="preserve">FR-PM-060 Monitor package expiry and anniversary dates</w:t>
        </w:r>
        <w:r>
          <w:t xml:space="preserve">	</w:t>
        </w:r>
        <w:r>
          <w:t xml:space="preserve">55</w:t>
        </w:r>
      </w:hyperlink>
    </w:p>
    <w:p>
      <w:pPr>
        <w:pStyle w:val="toc3"/>
      </w:pPr>
      <w:hyperlink w:anchor="_Toc000155" w:history="1">
        <w:r>
          <w:t xml:space="preserve">FR-PM-061 Generate renewal requests</w:t>
        </w:r>
        <w:r>
          <w:t xml:space="preserve">	</w:t>
        </w:r>
        <w:r>
          <w:t xml:space="preserve">56</w:t>
        </w:r>
      </w:hyperlink>
    </w:p>
    <w:p>
      <w:pPr>
        <w:pStyle w:val="toc2"/>
      </w:pPr>
      <w:hyperlink w:anchor="_Toc000156" w:history="1">
        <w:r>
          <w:t xml:space="preserve">4.8 Monitoring, reports and notifications</w:t>
        </w:r>
        <w:r>
          <w:t xml:space="preserve">	</w:t>
        </w:r>
        <w:r>
          <w:t xml:space="preserve">57</w:t>
        </w:r>
      </w:hyperlink>
    </w:p>
    <w:p>
      <w:pPr>
        <w:pStyle w:val="toc3"/>
      </w:pPr>
      <w:hyperlink w:anchor="_Toc000157" w:history="1">
        <w:r>
          <w:t xml:space="preserve">FR-PM-070 Product Maintenance home and dashboard</w:t>
        </w:r>
        <w:r>
          <w:t xml:space="preserve">	</w:t>
        </w:r>
        <w:r>
          <w:t xml:space="preserve">57</w:t>
        </w:r>
      </w:hyperlink>
    </w:p>
    <w:p>
      <w:pPr>
        <w:pStyle w:val="toc3"/>
      </w:pPr>
      <w:hyperlink w:anchor="_Toc000158" w:history="1">
        <w:r>
          <w:t xml:space="preserve">FR-PM-071 Package reports</w:t>
        </w:r>
        <w:r>
          <w:t xml:space="preserve">	</w:t>
        </w:r>
        <w:r>
          <w:t xml:space="preserve">58</w:t>
        </w:r>
      </w:hyperlink>
    </w:p>
    <w:p>
      <w:pPr>
        <w:pStyle w:val="toc3"/>
      </w:pPr>
      <w:hyperlink w:anchor="_Toc000159" w:history="1">
        <w:r>
          <w:t xml:space="preserve">FR-PM-072 Notify users and publish product master changes</w:t>
        </w:r>
        <w:r>
          <w:t xml:space="preserve">	</w:t>
        </w:r>
        <w:r>
          <w:t xml:space="preserve">59</w:t>
        </w:r>
      </w:hyperlink>
    </w:p>
    <w:p>
      <w:pPr>
        <w:pStyle w:val="toc3"/>
      </w:pPr>
      <w:hyperlink w:anchor="_Toc000160" w:history="1">
        <w:r>
          <w:t xml:space="preserve">FR-PM-073 Enforce validations, approvals and SLAs</w:t>
        </w:r>
        <w:r>
          <w:t xml:space="preserve">	</w:t>
        </w:r>
        <w:r>
          <w:t xml:space="preserve">60</w:t>
        </w:r>
      </w:hyperlink>
    </w:p>
    <w:p>
      <w:pPr>
        <w:pStyle w:val="toc2"/>
      </w:pPr>
      <w:hyperlink w:anchor="_Toc000161" w:history="1">
        <w:r>
          <w:t xml:space="preserve">4.9 Incentive criteria</w:t>
        </w:r>
        <w:r>
          <w:t xml:space="preserve">	</w:t>
        </w:r>
        <w:r>
          <w:t xml:space="preserve">61</w:t>
        </w:r>
      </w:hyperlink>
    </w:p>
    <w:p>
      <w:pPr>
        <w:pStyle w:val="toc3"/>
      </w:pPr>
      <w:hyperlink w:anchor="_Toc000162" w:history="1">
        <w:r>
          <w:t xml:space="preserve">FR-PM-080 Maintain incentive criteria on the products matrix</w:t>
        </w:r>
        <w:r>
          <w:t xml:space="preserve">	</w:t>
        </w:r>
        <w:r>
          <w:t xml:space="preserve">61</w:t>
        </w:r>
      </w:hyperlink>
    </w:p>
    <w:p>
      <w:pPr>
        <w:pStyle w:val="toc3"/>
      </w:pPr>
      <w:hyperlink w:anchor="_Toc000163" w:history="1">
        <w:r>
          <w:t xml:space="preserve">FR-PM-081 Apply incentive criteria and review them when products end</w:t>
        </w:r>
        <w:r>
          <w:t xml:space="preserve">	</w:t>
        </w:r>
        <w:r>
          <w:t xml:space="preserve">62</w:t>
        </w:r>
      </w:hyperlink>
    </w:p>
    <w:p>
      <w:pPr>
        <w:pStyle w:val="toc1"/>
      </w:pPr>
      <w:hyperlink w:anchor="_Toc000164" w:history="1">
        <w:r>
          <w:t xml:space="preserve">5 Workflow and status model</w:t>
        </w:r>
        <w:r>
          <w:t xml:space="preserve">	</w:t>
        </w:r>
        <w:r>
          <w:t xml:space="preserve">64</w:t>
        </w:r>
      </w:hyperlink>
    </w:p>
    <w:p>
      <w:pPr>
        <w:pStyle w:val="toc2"/>
      </w:pPr>
      <w:hyperlink w:anchor="_Toc000165" w:history="1">
        <w:r>
          <w:t xml:space="preserve">5.1 Stages</w:t>
        </w:r>
        <w:r>
          <w:t xml:space="preserve">	</w:t>
        </w:r>
        <w:r>
          <w:t xml:space="preserve">64</w:t>
        </w:r>
      </w:hyperlink>
    </w:p>
    <w:p>
      <w:pPr>
        <w:pStyle w:val="toc2"/>
      </w:pPr>
      <w:hyperlink w:anchor="_Toc000166" w:history="1">
        <w:r>
          <w:t xml:space="preserve">5.2 Transitions</w:t>
        </w:r>
        <w:r>
          <w:t xml:space="preserve">	</w:t>
        </w:r>
        <w:r>
          <w:t xml:space="preserve">65</w:t>
        </w:r>
      </w:hyperlink>
    </w:p>
    <w:p>
      <w:pPr>
        <w:pStyle w:val="toc2"/>
      </w:pPr>
      <w:hyperlink w:anchor="_Toc000167" w:history="1">
        <w:r>
          <w:t xml:space="preserve">5.3 Package version states</w:t>
        </w:r>
        <w:r>
          <w:t xml:space="preserve">	</w:t>
        </w:r>
        <w:r>
          <w:t xml:space="preserve">66</w:t>
        </w:r>
      </w:hyperlink>
    </w:p>
    <w:p>
      <w:pPr>
        <w:pStyle w:val="toc2"/>
      </w:pPr>
      <w:hyperlink w:anchor="_Toc000168" w:history="1">
        <w:r>
          <w:t xml:space="preserve">5.4 SLA and escalation</w:t>
        </w:r>
        <w:r>
          <w:t xml:space="preserve">	</w:t>
        </w:r>
        <w:r>
          <w:t xml:space="preserve">67</w:t>
        </w:r>
      </w:hyperlink>
    </w:p>
    <w:p>
      <w:pPr>
        <w:pStyle w:val="toc1"/>
      </w:pPr>
      <w:hyperlink w:anchor="_Toc000169" w:history="1">
        <w:r>
          <w:t xml:space="preserve">6 Reports and documents</w:t>
        </w:r>
        <w:r>
          <w:t xml:space="preserve">	</w:t>
        </w:r>
        <w:r>
          <w:t xml:space="preserve">68</w:t>
        </w:r>
      </w:hyperlink>
    </w:p>
    <w:p>
      <w:pPr>
        <w:pStyle w:val="toc2"/>
      </w:pPr>
      <w:hyperlink w:anchor="_Toc000170" w:history="1">
        <w:r>
          <w:t xml:space="preserve">6.1 Reports</w:t>
        </w:r>
        <w:r>
          <w:t xml:space="preserve">	</w:t>
        </w:r>
        <w:r>
          <w:t xml:space="preserve">68</w:t>
        </w:r>
      </w:hyperlink>
    </w:p>
    <w:p>
      <w:pPr>
        <w:pStyle w:val="toc3"/>
      </w:pPr>
      <w:hyperlink w:anchor="_Toc000171" w:history="1">
        <w:r>
          <w:t xml:space="preserve">6.1.1 Package Status Update Report (PM-PKG-STATUS)</w:t>
        </w:r>
        <w:r>
          <w:t xml:space="preserve">	</w:t>
        </w:r>
        <w:r>
          <w:t xml:space="preserve">68</w:t>
        </w:r>
      </w:hyperlink>
    </w:p>
    <w:p>
      <w:pPr>
        <w:pStyle w:val="toc3"/>
      </w:pPr>
      <w:hyperlink w:anchor="_Toc000172" w:history="1">
        <w:r>
          <w:t xml:space="preserve">6.1.2 Package Expiry Report (PM-PKG-EXPIRY)</w:t>
        </w:r>
        <w:r>
          <w:t xml:space="preserve">	</w:t>
        </w:r>
        <w:r>
          <w:t xml:space="preserve">68</w:t>
        </w:r>
      </w:hyperlink>
    </w:p>
    <w:p>
      <w:pPr>
        <w:pStyle w:val="toc3"/>
      </w:pPr>
      <w:hyperlink w:anchor="_Toc000173" w:history="1">
        <w:r>
          <w:t xml:space="preserve">6.1.3 Package Version History (PM-VERSION-HISTORY)</w:t>
        </w:r>
        <w:r>
          <w:t xml:space="preserve">	</w:t>
        </w:r>
        <w:r>
          <w:t xml:space="preserve">69</w:t>
        </w:r>
      </w:hyperlink>
    </w:p>
    <w:p>
      <w:pPr>
        <w:pStyle w:val="toc2"/>
      </w:pPr>
      <w:hyperlink w:anchor="_Toc000174" w:history="1">
        <w:r>
          <w:t xml:space="preserve">6.2 Documents</w:t>
        </w:r>
        <w:r>
          <w:t xml:space="preserve">	</w:t>
        </w:r>
        <w:r>
          <w:t xml:space="preserve">69</w:t>
        </w:r>
      </w:hyperlink>
    </w:p>
    <w:p>
      <w:pPr>
        <w:pStyle w:val="toc1"/>
      </w:pPr>
      <w:hyperlink w:anchor="_Toc000175" w:history="1">
        <w:r>
          <w:t xml:space="preserve">7 Interfaces and integration</w:t>
        </w:r>
        <w:r>
          <w:t xml:space="preserve">	</w:t>
        </w:r>
        <w:r>
          <w:t xml:space="preserve">71</w:t>
        </w:r>
      </w:hyperlink>
    </w:p>
    <w:p>
      <w:pPr>
        <w:pStyle w:val="toc1"/>
      </w:pPr>
      <w:hyperlink w:anchor="_Toc000176" w:history="1">
        <w:r>
          <w:t xml:space="preserve">8 Non-functional requirements</w:t>
        </w:r>
        <w:r>
          <w:t xml:space="preserve">	</w:t>
        </w:r>
        <w:r>
          <w:t xml:space="preserve">72</w:t>
        </w:r>
      </w:hyperlink>
    </w:p>
    <w:p>
      <w:pPr>
        <w:pStyle w:val="toc1"/>
      </w:pPr>
      <w:hyperlink w:anchor="_Toc000177" w:history="1">
        <w:r>
          <w:t xml:space="preserve">9 Configuration items owned by the System Administrator</w:t>
        </w:r>
        <w:r>
          <w:t xml:space="preserve">	</w:t>
        </w:r>
        <w:r>
          <w:t xml:space="preserve">73</w:t>
        </w:r>
      </w:hyperlink>
    </w:p>
    <w:p>
      <w:pPr>
        <w:pStyle w:val="toc2"/>
      </w:pPr>
      <w:hyperlink w:anchor="_Toc000178" w:history="1">
        <w:r>
          <w:t xml:space="preserve">9.1 Parameters</w:t>
        </w:r>
        <w:r>
          <w:t xml:space="preserve">	</w:t>
        </w:r>
        <w:r>
          <w:t xml:space="preserve">73</w:t>
        </w:r>
      </w:hyperlink>
    </w:p>
    <w:p>
      <w:pPr>
        <w:pStyle w:val="toc2"/>
      </w:pPr>
      <w:hyperlink w:anchor="_Toc000179" w:history="1">
        <w:r>
          <w:t xml:space="preserve">9.2 Lists of values</w:t>
        </w:r>
        <w:r>
          <w:t xml:space="preserve">	</w:t>
        </w:r>
        <w:r>
          <w:t xml:space="preserve">73</w:t>
        </w:r>
      </w:hyperlink>
    </w:p>
    <w:p>
      <w:pPr>
        <w:pStyle w:val="toc2"/>
      </w:pPr>
      <w:hyperlink w:anchor="_Toc000180" w:history="1">
        <w:r>
          <w:t xml:space="preserve">9.3 Masters and rules maintained by the business</w:t>
        </w:r>
        <w:r>
          <w:t xml:space="preserve">	</w:t>
        </w:r>
        <w:r>
          <w:t xml:space="preserve">74</w:t>
        </w:r>
      </w:hyperlink>
    </w:p>
    <w:p>
      <w:pPr>
        <w:pStyle w:val="toc1"/>
      </w:pPr>
      <w:hyperlink w:anchor="_Toc000181" w:history="1">
        <w:r>
          <w:t xml:space="preserve">10 Assumptions, dependencies and open questions</w:t>
        </w:r>
        <w:r>
          <w:t xml:space="preserve">	</w:t>
        </w:r>
        <w:r>
          <w:t xml:space="preserve">75</w:t>
        </w:r>
      </w:hyperlink>
    </w:p>
    <w:p>
      <w:pPr>
        <w:pStyle w:val="toc2"/>
      </w:pPr>
      <w:hyperlink w:anchor="_Toc000182" w:history="1">
        <w:r>
          <w:t xml:space="preserve">10.1 Assumptions</w:t>
        </w:r>
        <w:r>
          <w:t xml:space="preserve">	</w:t>
        </w:r>
        <w:r>
          <w:t xml:space="preserve">75</w:t>
        </w:r>
      </w:hyperlink>
    </w:p>
    <w:p>
      <w:pPr>
        <w:pStyle w:val="toc2"/>
      </w:pPr>
      <w:hyperlink w:anchor="_Toc000183" w:history="1">
        <w:r>
          <w:t xml:space="preserve">10.2 Dependencies</w:t>
        </w:r>
        <w:r>
          <w:t xml:space="preserve">	</w:t>
        </w:r>
        <w:r>
          <w:t xml:space="preserve">75</w:t>
        </w:r>
      </w:hyperlink>
    </w:p>
    <w:p>
      <w:pPr>
        <w:pStyle w:val="toc2"/>
      </w:pPr>
      <w:hyperlink w:anchor="_Toc000184" w:history="1">
        <w:r>
          <w:t xml:space="preserve">10.3 Open questions</w:t>
        </w:r>
        <w:r>
          <w:t xml:space="preserve">	</w:t>
        </w:r>
        <w:r>
          <w:t xml:space="preserve">75</w:t>
        </w:r>
      </w:hyperlink>
    </w:p>
    <w:p>
      <w:pPr>
        <w:pStyle w:val="toc2"/>
      </w:pPr>
      <w:hyperlink w:anchor="_Toc000185" w:history="1">
        <w:r>
          <w:t xml:space="preserve">10.4 Built behaviour that differs from the BRD</w:t>
        </w:r>
        <w:r>
          <w:t xml:space="preserve">	</w:t>
        </w:r>
        <w:r>
          <w:t xml:space="preserve">76</w:t>
        </w:r>
      </w:hyperlink>
    </w:p>
    <w:p>
      <w:pPr>
        <w:pStyle w:val="toc1"/>
      </w:pPr>
      <w:hyperlink w:anchor="_Toc000186" w:history="1">
        <w:r>
          <w:t xml:space="preserve">11 Traceability</w:t>
        </w:r>
        <w:r>
          <w:t xml:space="preserve">	</w:t>
        </w:r>
        <w:r>
          <w:t xml:space="preserve">78</w:t>
        </w:r>
      </w:hyperlink>
    </w:p>
    <w:p>
      <w:pPr>
        <w:pStyle w:val="toc1"/>
      </w:pPr>
      <w:hyperlink w:anchor="_Toc000187" w:history="1">
        <w:r>
          <w:t xml:space="preserve">12 Navigation</w:t>
        </w:r>
        <w:r>
          <w:t xml:space="preserve">	</w:t>
        </w:r>
        <w:r>
          <w:t xml:space="preserve">80</w:t>
        </w:r>
      </w:hyperlink>
    </w:p>
    <w:p>
      <w:pPr>
        <w:pStyle w:val="toc2"/>
      </w:pPr>
      <w:hyperlink w:anchor="_Toc000188" w:history="1">
        <w:r>
          <w:t xml:space="preserve">12.1 Screens of Product Maintenance</w:t>
        </w:r>
        <w:r>
          <w:t xml:space="preserve">	</w:t>
        </w:r>
        <w:r>
          <w:t xml:space="preserve">80</w:t>
        </w:r>
      </w:hyperlink>
    </w:p>
    <w:p>
      <w:pPr>
        <w:pStyle w:val="toc2"/>
      </w:pPr>
      <w:hyperlink w:anchor="_Toc000189" w:history="1">
        <w:r>
          <w:t xml:space="preserve">12.2 Screen flow</w:t>
        </w:r>
        <w:r>
          <w:t xml:space="preserve">	</w:t>
        </w:r>
        <w:r>
          <w:t xml:space="preserve">81</w:t>
        </w:r>
      </w:hyperlink>
    </w:p>
    <w:p>
      <w:pPr>
        <w:pStyle w:val="toc2"/>
      </w:pPr>
      <w:hyperlink w:anchor="_Toc000190" w:history="1">
        <w:r>
          <w:t xml:space="preserve">12.3 Menu by persona</w:t>
        </w:r>
        <w:r>
          <w:t xml:space="preserve">	</w:t>
        </w:r>
        <w:r>
          <w:t xml:space="preserve">83</w:t>
        </w:r>
      </w:hyperlink>
    </w:p>
    <w:p>
      <w:pPr>
        <w:pStyle w:val="toc3"/>
      </w:pPr>
      <w:hyperlink w:anchor="_Toc000191" w:history="1">
        <w:r>
          <w:t xml:space="preserve">12.3.1 Marketing Account Officer (MKT_AO)</w:t>
        </w:r>
        <w:r>
          <w:t xml:space="preserve">	</w:t>
        </w:r>
        <w:r>
          <w:t xml:space="preserve">83</w:t>
        </w:r>
      </w:hyperlink>
    </w:p>
    <w:p>
      <w:pPr>
        <w:pStyle w:val="toc3"/>
      </w:pPr>
      <w:hyperlink w:anchor="_Toc000192" w:history="1">
        <w:r>
          <w:t xml:space="preserve">12.3.2 Marketing TL / TH / UH (MKT_TL)</w:t>
        </w:r>
        <w:r>
          <w:t xml:space="preserve">	</w:t>
        </w:r>
        <w:r>
          <w:t xml:space="preserve">83</w:t>
        </w:r>
      </w:hyperlink>
    </w:p>
    <w:p>
      <w:pPr>
        <w:pStyle w:val="toc3"/>
      </w:pPr>
      <w:hyperlink w:anchor="_Toc000193" w:history="1">
        <w:r>
          <w:t xml:space="preserve">12.3.3 TSU Officer (TSU)</w:t>
        </w:r>
        <w:r>
          <w:t xml:space="preserve">	</w:t>
        </w:r>
        <w:r>
          <w:t xml:space="preserve">84</w:t>
        </w:r>
      </w:hyperlink>
    </w:p>
    <w:p>
      <w:pPr>
        <w:pStyle w:val="toc3"/>
      </w:pPr>
      <w:hyperlink w:anchor="_Toc000194" w:history="1">
        <w:r>
          <w:t xml:space="preserve">12.3.4 TSU Team Lead (TSU_TL)</w:t>
        </w:r>
        <w:r>
          <w:t xml:space="preserve">	</w:t>
        </w:r>
        <w:r>
          <w:t xml:space="preserve">85</w:t>
        </w:r>
      </w:hyperlink>
    </w:p>
    <w:p>
      <w:pPr>
        <w:pStyle w:val="toc3"/>
      </w:pPr>
      <w:hyperlink w:anchor="_Toc000195" w:history="1">
        <w:r>
          <w:t xml:space="preserve">12.3.5 TSU Head (TSU_HEAD)</w:t>
        </w:r>
        <w:r>
          <w:t xml:space="preserve">	</w:t>
        </w:r>
        <w:r>
          <w:t xml:space="preserve">85</w:t>
        </w:r>
      </w:hyperlink>
    </w:p>
    <w:p>
      <w:pPr>
        <w:pStyle w:val="toc3"/>
      </w:pPr>
      <w:hyperlink w:anchor="_Toc000196" w:history="1">
        <w:r>
          <w:t xml:space="preserve">12.3.6 Marketing Business Services (MBS)</w:t>
        </w:r>
        <w:r>
          <w:t xml:space="preserve">	</w:t>
        </w:r>
        <w:r>
          <w:t xml:space="preserve">85</w:t>
        </w:r>
      </w:hyperlink>
    </w:p>
    <w:p>
      <w:pPr>
        <w:pStyle w:val="toc3"/>
      </w:pPr>
      <w:hyperlink w:anchor="_Toc000197" w:history="1">
        <w:r>
          <w:t xml:space="preserve">12.3.7 ManCom member (MANCOM)</w:t>
        </w:r>
        <w:r>
          <w:t xml:space="preserve">	</w:t>
        </w:r>
        <w:r>
          <w:t xml:space="preserve">86</w:t>
        </w:r>
      </w:hyperlink>
    </w:p>
    <w:p>
      <w:pPr>
        <w:pStyle w:val="toc3"/>
      </w:pPr>
      <w:hyperlink w:anchor="_Toc000198" w:history="1">
        <w:r>
          <w:t xml:space="preserve">12.3.8 Business Administrator (BUSINESS_ADMIN)</w:t>
        </w:r>
        <w:r>
          <w:t xml:space="preserve">	</w:t>
        </w:r>
        <w:r>
          <w:t xml:space="preserve">86</w:t>
        </w:r>
      </w:hyperlink>
    </w:p>
    <w:p>
      <w:pPr>
        <w:pStyle w:val="toc3"/>
      </w:pPr>
      <w:hyperlink w:anchor="_Toc000199" w:history="1">
        <w:r>
          <w:t xml:space="preserve">12.3.9 New Business Approver (NB_APPROVER)</w:t>
        </w:r>
        <w:r>
          <w:t xml:space="preserve">	</w:t>
        </w:r>
        <w:r>
          <w:t xml:space="preserve">87</w:t>
        </w:r>
      </w:hyperlink>
    </w:p>
    <w:p>
      <w:pPr>
        <w:pStyle w:val="toc3"/>
      </w:pPr>
      <w:hyperlink w:anchor="_Toc000200" w:history="1">
        <w:r>
          <w:t xml:space="preserve">12.3.10 System Administrator (SYSADMIN)</w:t>
        </w:r>
        <w:r>
          <w:t xml:space="preserve">	</w:t>
        </w:r>
        <w:r>
          <w:t xml:space="preserve">88</w:t>
        </w:r>
      </w:hyperlink>
    </w:p>
    <w:p>
      <w:pPr>
        <w:pStyle w:val="toc3"/>
      </w:pPr>
      <w:hyperlink w:anchor="_Toc000201" w:history="1">
        <w:r>
          <w:t xml:space="preserve">12.3.11 Auditor (AUDITOR)</w:t>
        </w:r>
        <w:r>
          <w:t xml:space="preserve">	</w:t>
        </w:r>
        <w:r>
          <w:t xml:space="preserve">89</w:t>
        </w:r>
      </w:hyperlink>
    </w:p>
    <w:p>
      <w:pPr>
        <w:pStyle w:val="toc2"/>
      </w:pPr>
      <w:hyperlink w:anchor="_Toc000202" w:history="1">
        <w:r>
          <w:t xml:space="preserve">12.4 Common screen elements</w:t>
        </w:r>
        <w:r>
          <w:t xml:space="preserve">	</w:t>
        </w:r>
        <w:r>
          <w:t xml:space="preserve">90</w:t>
        </w:r>
      </w:hyperlink>
    </w:p>
    <w:p>
      <w:pPr>
        <w:pStyle w:val="toc1"/>
      </w:pPr>
      <w:hyperlink w:anchor="_Toc000203" w:history="1">
        <w:r>
          <w:t xml:space="preserve">13 Screen specifications</w:t>
        </w:r>
        <w:r>
          <w:t xml:space="preserve">	</w:t>
        </w:r>
        <w:r>
          <w:t xml:space="preserve">92</w:t>
        </w:r>
      </w:hyperlink>
    </w:p>
    <w:p>
      <w:pPr>
        <w:pStyle w:val="toc2"/>
      </w:pPr>
      <w:hyperlink w:anchor="_Toc000204" w:history="1">
        <w:r>
          <w:t xml:space="preserve">13.1 Package requests</w:t>
        </w:r>
        <w:r>
          <w:t xml:space="preserve">	</w:t>
        </w:r>
        <w:r>
          <w:t xml:space="preserve">92</w:t>
        </w:r>
      </w:hyperlink>
    </w:p>
    <w:p>
      <w:pPr>
        <w:pStyle w:val="toc3"/>
      </w:pPr>
      <w:hyperlink w:anchor="_Toc000205" w:history="1">
        <w:r>
          <w:t xml:space="preserve">13.1.1 SCR-PM-01 Product Maintenance Home</w:t>
        </w:r>
        <w:r>
          <w:t xml:space="preserve">	</w:t>
        </w:r>
        <w:r>
          <w:t xml:space="preserve">92</w:t>
        </w:r>
      </w:hyperlink>
    </w:p>
    <w:p>
      <w:pPr>
        <w:pStyle w:val="toc3"/>
      </w:pPr>
      <w:hyperlink w:anchor="_Toc000206" w:history="1">
        <w:r>
          <w:t xml:space="preserve">13.1.2 SCR-PM-02 Package Requests</w:t>
        </w:r>
        <w:r>
          <w:t xml:space="preserve">	</w:t>
        </w:r>
        <w:r>
          <w:t xml:space="preserve">94</w:t>
        </w:r>
      </w:hyperlink>
    </w:p>
    <w:p>
      <w:pPr>
        <w:pStyle w:val="toc3"/>
      </w:pPr>
      <w:hyperlink w:anchor="_Toc000207" w:history="1">
        <w:r>
          <w:t xml:space="preserve">13.1.3 SCR-PM-03 New Package Request and Edit Package Request</w:t>
        </w:r>
        <w:r>
          <w:t xml:space="preserve">	</w:t>
        </w:r>
        <w:r>
          <w:t xml:space="preserve">98</w:t>
        </w:r>
      </w:hyperlink>
    </w:p>
    <w:p>
      <w:pPr>
        <w:pStyle w:val="toc3"/>
      </w:pPr>
      <w:hyperlink w:anchor="_Toc000208" w:history="1">
        <w:r>
          <w:t xml:space="preserve">13.1.4 SCR-PM-04 Package Request record</w:t>
        </w:r>
        <w:r>
          <w:t xml:space="preserve">	</w:t>
        </w:r>
        <w:r>
          <w:t xml:space="preserve">104</w:t>
        </w:r>
      </w:hyperlink>
    </w:p>
    <w:p>
      <w:pPr>
        <w:pStyle w:val="toc3"/>
      </w:pPr>
      <w:hyperlink w:anchor="_Toc000209" w:history="1">
        <w:r>
          <w:t xml:space="preserve">13.1.5 SCR-PM-05 Package Request record: Negotiation tab</w:t>
        </w:r>
        <w:r>
          <w:t xml:space="preserve">	</w:t>
        </w:r>
        <w:r>
          <w:t xml:space="preserve">112</w:t>
        </w:r>
      </w:hyperlink>
    </w:p>
    <w:p>
      <w:pPr>
        <w:pStyle w:val="toc3"/>
      </w:pPr>
      <w:hyperlink w:anchor="_Toc000210" w:history="1">
        <w:r>
          <w:t xml:space="preserve">13.1.6 SCR-PM-06 Package Request record: Comparative tab</w:t>
        </w:r>
        <w:r>
          <w:t xml:space="preserve">	</w:t>
        </w:r>
        <w:r>
          <w:t xml:space="preserve">119</w:t>
        </w:r>
      </w:hyperlink>
    </w:p>
    <w:p>
      <w:pPr>
        <w:pStyle w:val="toc3"/>
      </w:pPr>
      <w:hyperlink w:anchor="_Toc000211" w:history="1">
        <w:r>
          <w:t xml:space="preserve">13.1.7 SCR-PM-07 Package Request record: Requirements &amp; Sign-off tab</w:t>
        </w:r>
        <w:r>
          <w:t xml:space="preserve">	</w:t>
        </w:r>
        <w:r>
          <w:t xml:space="preserve">123</w:t>
        </w:r>
      </w:hyperlink>
    </w:p>
    <w:p>
      <w:pPr>
        <w:pStyle w:val="toc3"/>
      </w:pPr>
      <w:hyperlink w:anchor="_Toc000212" w:history="1">
        <w:r>
          <w:t xml:space="preserve">13.1.8 SCR-PM-08 Package Request record: Set-up and Advisories tabs</w:t>
        </w:r>
        <w:r>
          <w:t xml:space="preserve">	</w:t>
        </w:r>
        <w:r>
          <w:t xml:space="preserve">126</w:t>
        </w:r>
      </w:hyperlink>
    </w:p>
    <w:p>
      <w:pPr>
        <w:pStyle w:val="toc3"/>
      </w:pPr>
      <w:hyperlink w:anchor="_Toc000213" w:history="1">
        <w:r>
          <w:t xml:space="preserve">13.1.9 SCR-PM-09 TSU Workbench</w:t>
        </w:r>
        <w:r>
          <w:t xml:space="preserve">	</w:t>
        </w:r>
        <w:r>
          <w:t xml:space="preserve">131</w:t>
        </w:r>
      </w:hyperlink>
    </w:p>
    <w:p>
      <w:pPr>
        <w:pStyle w:val="toc3"/>
      </w:pPr>
      <w:hyperlink w:anchor="_Toc000214" w:history="1">
        <w:r>
          <w:t xml:space="preserve">13.1.10 SCR-PM-10 Package Expiry</w:t>
        </w:r>
        <w:r>
          <w:t xml:space="preserve">	</w:t>
        </w:r>
        <w:r>
          <w:t xml:space="preserve">133</w:t>
        </w:r>
      </w:hyperlink>
    </w:p>
    <w:p>
      <w:pPr>
        <w:pStyle w:val="toc2"/>
      </w:pPr>
      <w:hyperlink w:anchor="_Toc000215" w:history="1">
        <w:r>
          <w:t xml:space="preserve">13.2 Products and package versions</w:t>
        </w:r>
        <w:r>
          <w:t xml:space="preserve">	</w:t>
        </w:r>
        <w:r>
          <w:t xml:space="preserve">136</w:t>
        </w:r>
      </w:hyperlink>
    </w:p>
    <w:p>
      <w:pPr>
        <w:pStyle w:val="toc3"/>
      </w:pPr>
      <w:hyperlink w:anchor="_Toc000216" w:history="1">
        <w:r>
          <w:t xml:space="preserve">13.2.1 SCR-PM-11 Products</w:t>
        </w:r>
        <w:r>
          <w:t xml:space="preserve">	</w:t>
        </w:r>
        <w:r>
          <w:t xml:space="preserve">136</w:t>
        </w:r>
      </w:hyperlink>
    </w:p>
    <w:p>
      <w:pPr>
        <w:pStyle w:val="toc3"/>
      </w:pPr>
      <w:hyperlink w:anchor="_Toc000217" w:history="1">
        <w:r>
          <w:t xml:space="preserve">13.2.2 SCR-PM-12 Product record</w:t>
        </w:r>
        <w:r>
          <w:t xml:space="preserve">	</w:t>
        </w:r>
        <w:r>
          <w:t xml:space="preserve">142</w:t>
        </w:r>
      </w:hyperlink>
    </w:p>
    <w:p>
      <w:pPr>
        <w:pStyle w:val="toc3"/>
      </w:pPr>
      <w:hyperlink w:anchor="_Toc000218" w:history="1">
        <w:r>
          <w:t xml:space="preserve">13.2.3 SCR-PM-13 Package Version</w:t>
        </w:r>
        <w:r>
          <w:t xml:space="preserve">	</w:t>
        </w:r>
        <w:r>
          <w:t xml:space="preserve">147</w:t>
        </w:r>
      </w:hyperlink>
    </w:p>
    <w:p>
      <w:pPr>
        <w:pStyle w:val="toc3"/>
      </w:pPr>
      <w:hyperlink w:anchor="_Toc000219" w:history="1">
        <w:r>
          <w:t xml:space="preserve">13.2.4 SCR-PM-14 Validation Queue</w:t>
        </w:r>
        <w:r>
          <w:t xml:space="preserve">	</w:t>
        </w:r>
        <w:r>
          <w:t xml:space="preserve">157</w:t>
        </w:r>
      </w:hyperlink>
    </w:p>
    <w:p>
      <w:pPr>
        <w:pStyle w:val="toc3"/>
      </w:pPr>
      <w:hyperlink w:anchor="_Toc000220" w:history="1">
        <w:r>
          <w:t xml:space="preserve">13.2.5 SCR-PM-15 Coverages &amp; Clauses</w:t>
        </w:r>
        <w:r>
          <w:t xml:space="preserve">	</w:t>
        </w:r>
        <w:r>
          <w:t xml:space="preserve">158</w:t>
        </w:r>
      </w:hyperlink>
    </w:p>
    <w:p>
      <w:pPr>
        <w:pStyle w:val="toc3"/>
      </w:pPr>
      <w:hyperlink w:anchor="_Toc000221" w:history="1">
        <w:r>
          <w:t xml:space="preserve">13.2.6 SCR-PM-16 Incentive Criteria</w:t>
        </w:r>
        <w:r>
          <w:t xml:space="preserve">	</w:t>
        </w:r>
        <w:r>
          <w:t xml:space="preserve">163</w:t>
        </w:r>
      </w:hyperlink>
    </w:p>
    <w:p>
      <w:pPr>
        <w:pStyle w:val="toc2"/>
      </w:pPr>
      <w:hyperlink w:anchor="_Toc000222" w:history="1">
        <w:r>
          <w:t xml:space="preserve">13.3 Insurers, rates and pricing</w:t>
        </w:r>
        <w:r>
          <w:t xml:space="preserve">	</w:t>
        </w:r>
        <w:r>
          <w:t xml:space="preserve">167</w:t>
        </w:r>
      </w:hyperlink>
    </w:p>
    <w:p>
      <w:pPr>
        <w:pStyle w:val="toc3"/>
      </w:pPr>
      <w:hyperlink w:anchor="_Toc000223" w:history="1">
        <w:r>
          <w:t xml:space="preserve">13.3.1 SCR-PM-17 Insurers</w:t>
        </w:r>
        <w:r>
          <w:t xml:space="preserve">	</w:t>
        </w:r>
        <w:r>
          <w:t xml:space="preserve">167</w:t>
        </w:r>
      </w:hyperlink>
    </w:p>
    <w:p>
      <w:pPr>
        <w:pStyle w:val="toc3"/>
      </w:pPr>
      <w:hyperlink w:anchor="_Toc000224" w:history="1">
        <w:r>
          <w:t xml:space="preserve">13.3.2 SCR-PM-18 Insurer record</w:t>
        </w:r>
        <w:r>
          <w:t xml:space="preserve">	</w:t>
        </w:r>
        <w:r>
          <w:t xml:space="preserve">171</w:t>
        </w:r>
      </w:hyperlink>
    </w:p>
    <w:p>
      <w:pPr>
        <w:pStyle w:val="toc3"/>
      </w:pPr>
      <w:hyperlink w:anchor="_Toc000225" w:history="1">
        <w:r>
          <w:t xml:space="preserve">13.3.3 SCR-PM-19 Rates &amp; Taxes</w:t>
        </w:r>
        <w:r>
          <w:t xml:space="preserve">	</w:t>
        </w:r>
        <w:r>
          <w:t xml:space="preserve">173</w:t>
        </w:r>
      </w:hyperlink>
    </w:p>
    <w:p>
      <w:pPr>
        <w:pStyle w:val="toc3"/>
      </w:pPr>
      <w:hyperlink w:anchor="_Toc000226" w:history="1">
        <w:r>
          <w:t xml:space="preserve">13.3.4 SCR-PM-20 Sales Organisation</w:t>
        </w:r>
        <w:r>
          <w:t xml:space="preserve">	</w:t>
        </w:r>
        <w:r>
          <w:t xml:space="preserve">177</w:t>
        </w:r>
      </w:hyperlink>
    </w:p>
    <w:p>
      <w:pPr>
        <w:pStyle w:val="toc3"/>
      </w:pPr>
      <w:hyperlink w:anchor="_Toc000227" w:history="1">
        <w:r>
          <w:t xml:space="preserve">13.3.5 SCR-PM-21 Premium Calculator</w:t>
        </w:r>
        <w:r>
          <w:t xml:space="preserve">	</w:t>
        </w:r>
        <w:r>
          <w:t xml:space="preserve">179</w:t>
        </w:r>
      </w:hyperlink>
    </w:p>
    <w:p>
      <w:pPr>
        <w:pStyle w:val="toc3"/>
      </w:pPr>
      <w:hyperlink w:anchor="_Toc000228" w:history="1">
        <w:r>
          <w:t xml:space="preserve">13.3.6 SCR-PM-22 Quotation: package rate scheme and rate exception</w:t>
        </w:r>
        <w:r>
          <w:t xml:space="preserve">	</w:t>
        </w:r>
        <w:r>
          <w:t xml:space="preserve">182</w:t>
        </w:r>
      </w:hyperlink>
    </w:p>
    <w:p>
      <w:pPr>
        <w:pStyle w:val="toc1"/>
      </w:pPr>
      <w:hyperlink w:anchor="_Toc000229" w:history="1">
        <w:r>
          <w:t xml:space="preserve">14 End-to-end walkthroughs</w:t>
        </w:r>
        <w:r>
          <w:t xml:space="preserve">	</w:t>
        </w:r>
        <w:r>
          <w:t xml:space="preserve">189</w:t>
        </w:r>
      </w:hyperlink>
    </w:p>
    <w:p>
      <w:pPr>
        <w:pStyle w:val="toc2"/>
      </w:pPr>
      <w:hyperlink w:anchor="_Toc000230" w:history="1">
        <w:r>
          <w:t xml:space="preserve">14.1 WT-A A new package from the request to its first New Business quotation</w:t>
        </w:r>
        <w:r>
          <w:t xml:space="preserve">	</w:t>
        </w:r>
        <w:r>
          <w:t xml:space="preserve">189</w:t>
        </w:r>
      </w:hyperlink>
    </w:p>
    <w:p>
      <w:pPr>
        <w:pStyle w:val="toc2"/>
      </w:pPr>
      <w:hyperlink w:anchor="_Toc000231" w:history="1">
        <w:r>
          <w:t xml:space="preserve">14.2 WT-B Returns and refusals, and the messages the user sees</w:t>
        </w:r>
        <w:r>
          <w:t xml:space="preserve">	</w:t>
        </w:r>
        <w:r>
          <w:t xml:space="preserve">213</w:t>
        </w:r>
      </w:hyperlink>
    </w:p>
    <w:p>
      <w:pPr>
        <w:pStyle w:val="toc1"/>
      </w:pPr>
      <w:hyperlink w:anchor="_Toc000232" w:history="1">
        <w:r>
          <w:t xml:space="preserve">15 Messages catalogue</w:t>
        </w:r>
        <w:r>
          <w:t xml:space="preserve">	</w:t>
        </w:r>
        <w:r>
          <w:t xml:space="preserve">226</w:t>
        </w:r>
      </w:hyperlink>
    </w:p>
    <w:p>
      <w:pPr>
        <w:pStyle w:val="toc1"/>
      </w:pPr>
      <w:hyperlink w:anchor="_Toc000256" w:history="1">
        <w:r>
          <w:t xml:space="preserve">16 Notifications catalogue</w:t>
        </w:r>
        <w:r>
          <w:t xml:space="preserve">	</w:t>
        </w:r>
        <w:r>
          <w:t xml:space="preserve">240</w:t>
        </w:r>
      </w:hyperlink>
    </w:p>
    <w:p>
      <w:pPr>
        <w:pStyle w:val="toc1"/>
      </w:pPr>
      <w:hyperlink w:anchor="_Toc000257" w:history="1">
        <w:r>
          <w:t xml:space="preserve">17 Document outputs</w:t>
        </w:r>
        <w:r>
          <w:t xml:space="preserve">	</w:t>
        </w:r>
        <w:r>
          <w:t xml:space="preserve">242</w:t>
        </w:r>
      </w:hyperlink>
    </w:p>
    <w:p>
      <w:pPr>
        <w:pStyle w:val="toc2"/>
      </w:pPr>
      <w:hyperlink w:anchor="_Toc000258" w:history="1">
        <w:r>
          <w:t xml:space="preserve">17.1 DO-01 Package Request Form</w:t>
        </w:r>
        <w:r>
          <w:t xml:space="preserve">	</w:t>
        </w:r>
        <w:r>
          <w:t xml:space="preserve">242</w:t>
        </w:r>
      </w:hyperlink>
    </w:p>
    <w:p>
      <w:pPr>
        <w:pStyle w:val="toc2"/>
      </w:pPr>
      <w:hyperlink w:anchor="_Toc000259" w:history="1">
        <w:r>
          <w:t xml:space="preserve">17.2 DO-02 Package quotation slip</w:t>
        </w:r>
        <w:r>
          <w:t xml:space="preserve">	</w:t>
        </w:r>
        <w:r>
          <w:t xml:space="preserve">243</w:t>
        </w:r>
      </w:hyperlink>
    </w:p>
    <w:p>
      <w:pPr>
        <w:pStyle w:val="toc2"/>
      </w:pPr>
      <w:hyperlink w:anchor="_Toc000260" w:history="1">
        <w:r>
          <w:t xml:space="preserve">17.3 DO-03 Comparative table (audit master and client view)</w:t>
        </w:r>
        <w:r>
          <w:t xml:space="preserve">	</w:t>
        </w:r>
        <w:r>
          <w:t xml:space="preserve">244</w:t>
        </w:r>
      </w:hyperlink>
    </w:p>
    <w:p>
      <w:pPr>
        <w:pStyle w:val="toc2"/>
      </w:pPr>
      <w:hyperlink w:anchor="_Toc000261" w:history="1">
        <w:r>
          <w:t xml:space="preserve">17.4 DO-04 Package slip</w:t>
        </w:r>
        <w:r>
          <w:t xml:space="preserve">	</w:t>
        </w:r>
        <w:r>
          <w:t xml:space="preserve">245</w:t>
        </w:r>
      </w:hyperlink>
    </w:p>
    <w:p>
      <w:pPr>
        <w:pStyle w:val="toc2"/>
      </w:pPr>
      <w:hyperlink w:anchor="_Toc000262" w:history="1">
        <w:r>
          <w:t xml:space="preserve">17.5 DO-05 ManCom sign-off record</w:t>
        </w:r>
        <w:r>
          <w:t xml:space="preserve">	</w:t>
        </w:r>
        <w:r>
          <w:t xml:space="preserve">246</w:t>
        </w:r>
      </w:hyperlink>
    </w:p>
    <w:p>
      <w:pPr>
        <w:pStyle w:val="toc2"/>
      </w:pPr>
      <w:hyperlink w:anchor="_Toc000263" w:history="1">
        <w:r>
          <w:t xml:space="preserve">17.6 DO-06 Package advisory</w:t>
        </w:r>
        <w:r>
          <w:t xml:space="preserve">	</w:t>
        </w:r>
        <w:r>
          <w:t xml:space="preserve">247</w:t>
        </w:r>
      </w:hyperlink>
    </w:p>
    <w:p>
      <w:pPr>
        <w:pStyle w:val="toc1"/>
      </w:pPr>
      <w:hyperlink w:anchor="_Toc000264" w:history="1">
        <w:r>
          <w:t xml:space="preserve">18 Upload screens</w:t>
        </w:r>
        <w:r>
          <w:t xml:space="preserve">	</w:t>
        </w:r>
        <w:r>
          <w:t xml:space="preserve">249</w:t>
        </w:r>
      </w:hyperlink>
    </w:p>
    <w:p>
      <w:pPr>
        <w:pStyle w:val="toc1"/>
      </w:pPr>
      <w:hyperlink w:anchor="_Toc000265" w:history="1">
        <w:r>
          <w:t xml:space="preserve">19 Configuration inputs the business provides</w:t>
        </w:r>
        <w:r>
          <w:t xml:space="preserve">	</w:t>
        </w:r>
        <w:r>
          <w:t xml:space="preserve">250</w:t>
        </w:r>
      </w:hyperlink>
    </w:p>
    <w:p>
      <w:pPr>
        <w:pStyle w:val="toc2"/>
      </w:pPr>
      <w:hyperlink w:anchor="_Toc000266" w:history="1">
        <w:r>
          <w:t xml:space="preserve">19.1 CI-01 Product catalogue</w:t>
        </w:r>
        <w:r>
          <w:t xml:space="preserve">	</w:t>
        </w:r>
        <w:r>
          <w:t xml:space="preserve">251</w:t>
        </w:r>
      </w:hyperlink>
    </w:p>
    <w:p>
      <w:pPr>
        <w:pStyle w:val="toc2"/>
      </w:pPr>
      <w:hyperlink w:anchor="_Toc000267" w:history="1">
        <w:r>
          <w:t xml:space="preserve">19.2 CI-02 Coverages, perils and field rules</w:t>
        </w:r>
        <w:r>
          <w:t xml:space="preserve">	</w:t>
        </w:r>
        <w:r>
          <w:t xml:space="preserve">252</w:t>
        </w:r>
      </w:hyperlink>
    </w:p>
    <w:p>
      <w:pPr>
        <w:pStyle w:val="toc2"/>
      </w:pPr>
      <w:hyperlink w:anchor="_Toc000268" w:history="1">
        <w:r>
          <w:t xml:space="preserve">19.3 CI-03 Clause library</w:t>
        </w:r>
        <w:r>
          <w:t xml:space="preserve">	</w:t>
        </w:r>
        <w:r>
          <w:t xml:space="preserve">253</w:t>
        </w:r>
      </w:hyperlink>
    </w:p>
    <w:p>
      <w:pPr>
        <w:pStyle w:val="toc2"/>
      </w:pPr>
      <w:hyperlink w:anchor="_Toc000269" w:history="1">
        <w:r>
          <w:t xml:space="preserve">19.4 CI-04 Rate tables</w:t>
        </w:r>
        <w:r>
          <w:t xml:space="preserve">	</w:t>
        </w:r>
        <w:r>
          <w:t xml:space="preserve">254</w:t>
        </w:r>
      </w:hyperlink>
    </w:p>
    <w:p>
      <w:pPr>
        <w:pStyle w:val="toc2"/>
      </w:pPr>
      <w:hyperlink w:anchor="_Toc000270" w:history="1">
        <w:r>
          <w:t xml:space="preserve">19.5 CI-05 Insurers, branches and commission rates</w:t>
        </w:r>
        <w:r>
          <w:t xml:space="preserve">	</w:t>
        </w:r>
        <w:r>
          <w:t xml:space="preserve">254</w:t>
        </w:r>
      </w:hyperlink>
    </w:p>
    <w:p>
      <w:pPr>
        <w:pStyle w:val="toc2"/>
      </w:pPr>
      <w:hyperlink w:anchor="_Toc000271" w:history="1">
        <w:r>
          <w:t xml:space="preserve">19.6 CI-06 Packages in force at go-live</w:t>
        </w:r>
        <w:r>
          <w:t xml:space="preserve">	</w:t>
        </w:r>
        <w:r>
          <w:t xml:space="preserve">255</w:t>
        </w:r>
      </w:hyperlink>
    </w:p>
    <w:p>
      <w:pPr>
        <w:pStyle w:val="toc2"/>
      </w:pPr>
      <w:hyperlink w:anchor="_Toc000272" w:history="1">
        <w:r>
          <w:t xml:space="preserve">19.7 CI-07 Package map (legacy package to BIBS package version)</w:t>
        </w:r>
        <w:r>
          <w:t xml:space="preserve">	</w:t>
        </w:r>
        <w:r>
          <w:t xml:space="preserve">256</w:t>
        </w:r>
      </w:hyperlink>
    </w:p>
    <w:p>
      <w:pPr>
        <w:pStyle w:val="toc2"/>
      </w:pPr>
      <w:hyperlink w:anchor="_Toc000273" w:history="1">
        <w:r>
          <w:t xml:space="preserve">19.8 CI-08 Document templates</w:t>
        </w:r>
        <w:r>
          <w:t xml:space="preserve">	</w:t>
        </w:r>
        <w:r>
          <w:t xml:space="preserve">257</w:t>
        </w:r>
      </w:hyperlink>
    </w:p>
    <w:p>
      <w:pPr>
        <w:pStyle w:val="toc2"/>
      </w:pPr>
      <w:hyperlink w:anchor="_Toc000274" w:history="1">
        <w:r>
          <w:t xml:space="preserve">19.9 CI-09 Lists of values and parameters</w:t>
        </w:r>
        <w:r>
          <w:t xml:space="preserve">	</w:t>
        </w:r>
        <w:r>
          <w:t xml:space="preserve">258</w:t>
        </w:r>
      </w:hyperlink>
    </w:p>
    <w:p>
      <w:pPr>
        <w:pStyle w:val="toc2"/>
      </w:pPr>
      <w:hyperlink w:anchor="_Toc000275" w:history="1">
        <w:r>
          <w:t xml:space="preserve">19.10 CI-10 Incentive criteria</w:t>
        </w:r>
        <w:r>
          <w:t xml:space="preserve">	</w:t>
        </w:r>
        <w:r>
          <w:t xml:space="preserve">258</w:t>
        </w:r>
      </w:hyperlink>
    </w:p>
    <w:p>
      <w:pPr>
        <w:pStyle w:val="toc1"/>
      </w:pPr>
      <w:hyperlink w:anchor="_Toc000276" w:history="1">
        <w:r>
          <w:t xml:space="preserve">20 Cross-BRD dependencies and interface contract</w:t>
        </w:r>
        <w:r>
          <w:t xml:space="preserve">	</w:t>
        </w:r>
        <w:r>
          <w:t xml:space="preserve">260</w:t>
        </w:r>
      </w:hyperlink>
    </w:p>
    <w:p>
      <w:pPr>
        <w:pStyle w:val="toc1"/>
      </w:pPr>
      <w:hyperlink w:anchor="_Toc000277" w:history="1">
        <w:r>
          <w:t xml:space="preserve">21 Sign-off and change control</w:t>
        </w:r>
        <w:r>
          <w:t xml:space="preserve">	</w:t>
        </w:r>
        <w:r>
          <w:t xml:space="preserve">262</w:t>
        </w:r>
      </w:hyperlink>
    </w:p>
    <w:p>
      <w:pPr>
        <w:pStyle w:val="toc2"/>
      </w:pPr>
      <w:hyperlink w:anchor="_Toc000278" w:history="1">
        <w:r>
          <w:t xml:space="preserve">21.1 What is signed</w:t>
        </w:r>
        <w:r>
          <w:t xml:space="preserve">	</w:t>
        </w:r>
        <w:r>
          <w:t xml:space="preserve">262</w:t>
        </w:r>
      </w:hyperlink>
    </w:p>
    <w:p>
      <w:pPr>
        <w:pStyle w:val="toc2"/>
      </w:pPr>
      <w:hyperlink w:anchor="_Toc000279" w:history="1">
        <w:r>
          <w:t xml:space="preserve">21.2 How the review is recorded</w:t>
        </w:r>
        <w:r>
          <w:t xml:space="preserve">	</w:t>
        </w:r>
        <w:r>
          <w:t xml:space="preserve">262</w:t>
        </w:r>
      </w:hyperlink>
    </w:p>
    <w:p>
      <w:pPr>
        <w:pStyle w:val="toc2"/>
      </w:pPr>
      <w:hyperlink w:anchor="_Toc000280" w:history="1">
        <w:r>
          <w:t xml:space="preserve">21.3 What signing freezes</w:t>
        </w:r>
        <w:r>
          <w:t xml:space="preserve">	</w:t>
        </w:r>
        <w:r>
          <w:t xml:space="preserve">262</w:t>
        </w:r>
      </w:hyperlink>
    </w:p>
    <w:p>
      <w:pPr>
        <w:pStyle w:val="toc2"/>
      </w:pPr>
      <w:hyperlink w:anchor="_Toc000281" w:history="1">
        <w:r>
          <w:t xml:space="preserve">21.4 Change after sign-off</w:t>
        </w:r>
        <w:r>
          <w:t xml:space="preserve">	</w:t>
        </w:r>
        <w:r>
          <w:t xml:space="preserve">263</w:t>
        </w:r>
      </w:hyperlink>
    </w:p>
    <w:p>
      <w:pPr>
        <w:pStyle w:val="toc2"/>
      </w:pPr>
      <w:hyperlink w:anchor="_Toc000282" w:history="1">
        <w:r>
          <w:t xml:space="preserve">21.5 As-built status</w:t>
        </w:r>
        <w:r>
          <w:t xml:space="preserve">	</w:t>
        </w:r>
        <w:r>
          <w:t xml:space="preserve">263</w:t>
        </w:r>
      </w:hyperlink>
    </w:p>
    <w:p>
      <w:pPr>
        <w:pStyle w:val="toc2"/>
      </w:pPr>
      <w:hyperlink w:anchor="_Toc000283" w:history="1">
        <w:r>
          <w:t xml:space="preserve">21.6 Signatures</w:t>
        </w:r>
        <w:r>
          <w:t xml:space="preserve">	</w:t>
        </w:r>
        <w:r>
          <w:t xml:space="preserve">264</w:t>
        </w:r>
      </w:hyperlink>
    </w:p>
    <w:p>
      <w:pPr>
        <w:pStyle w:val="toc1"/>
      </w:pPr>
      <w:hyperlink w:anchor="_Toc000284" w:history="1">
        <w:r>
          <w:t xml:space="preserve">22 Appendix: Screen standards</w:t>
        </w:r>
        <w:r>
          <w:t xml:space="preserve">	</w:t>
        </w:r>
        <w:r>
          <w:t xml:space="preserve">265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build,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The seam is built and parked (PQ16, section 7).</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Product Maintenance (Package) BRD, pages 10-35 of the BRD-3 pack</w:t>
            </w:r>
          </w:p>
        </w:tc>
        <w:tc>
          <w:tcPr>
            <w:tcW w:type="dxa" w:w="2040"/>
            <w:tcMar>
              <w:top w:w="50" w:type="dxa"/>
              <w:bottom w:w="50" w:type="dxa"/>
              <w:left w:w="90" w:type="dxa"/>
              <w:right w:w="90" w:type="dxa"/>
            </w:tcMar>
          </w:tcPr>
          <w:p>
            <w:pPr>
              <w:pStyle w:val="BDOITable"/>
            </w:pPr>
            <w:r>
              <w:rPr>
                <w:sz w:val="18"/>
              </w:rPr>
              <w:t>v1.0, 24-Nov-2025; approved Nov-2025 to Jan-2026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docs/source-documents/Product Maintenance.pdf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040"/>
            <w:tcMar>
              <w:top w:w="50" w:type="dxa"/>
              <w:bottom w:w="50" w:type="dxa"/>
              <w:left w:w="90" w:type="dxa"/>
              <w:right w:w="90" w:type="dxa"/>
            </w:tcMar>
            <w:shd w:val="clear" w:color="auto" w:fill="E5F5FF"/>
          </w:tcPr>
          <w:p>
            <w:pPr>
              <w:pStyle w:val="BDOITable"/>
            </w:pPr>
            <w:r>
              <w:rPr>
                <w:sz w:val="18"/>
              </w:rPr>
              <w:t>v1.1, 10-Apr-2026; signed 12 to 17-Apr-2026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040"/>
            <w:tcMar>
              <w:top w:w="50" w:type="dxa"/>
              <w:bottom w:w="50" w:type="dxa"/>
              <w:left w:w="90" w:type="dxa"/>
              <w:right w:w="90" w:type="dxa"/>
            </w:tcMar>
          </w:tcPr>
          <w:p>
            <w:pPr>
              <w:pStyle w:val="BDOITable"/>
            </w:pPr>
            <w:r>
              <w:rPr>
                <w:sz w:val="18"/>
              </w:rPr>
              <w:t>16-Nov-2025</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Product Maintenance (BRD-3)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docs/requirements/BDOI_PM_BRD_SPEC.md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Product Maintenance build design, including the as-built notes of sections 15-17</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docs/architecture/PRODUCT_MAINTENANCE_DESIGN.md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BRD-1 New Business requirements baseline (shared platform capabilities)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docs/requirements/BDOI_NB_BRD_SPEC.md</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(R4),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BRD-3</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4: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6: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8: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role-to-action matrix delivered with the build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9: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Users of MBS, TSU and Marketing log in with their BIBS user ID and password. Product Maintenance uses the platform log-in built for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GET /api/v1/nbadmin/access-matrix/by-action</w:t>
            </w:r>
          </w:p>
        </w:tc>
      </w:tr>
    </w:tbl>
    <w:p>
      <w:pPr>
        <w:pStyle w:val="BDOISpacer"/>
      </w:pPr>
    </w:p>
    <w:p>
      <w:pPr>
        <w:pStyle w:val="BDOILabel"/>
      </w:pPr>
      <w:r>
        <w:rPr/>
        <w:t>Description</w:t>
      </w:r>
    </w:p>
    <w:p>
      <w:r>
        <w:rPr/>
        <w:t>Every Product Maintenance screen, button and API call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returns "You do not have access to this page". An API call is refused (HTTP 403)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 (table sec_permission_action).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Areas of sec_permission_action (for example PRODUCT_MAINTENANCE, PACKAGE_REQUEST,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API calls are logged with user, endpoint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call to an approval endpoint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 MODIFY_ROLE_PERMISSIONS)</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 (internal)</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(parked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/api/v1/product-maintenance/requests/{id} (history); audit service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in the same transaction.</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API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/api/v1/catalog/lines, /cover-types, /coverages, /products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(BRPM.003), CHANGE (BRPM.004)</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/api/v1/catalog/field-rules</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rule</w:t>
            </w:r>
          </w:p>
        </w:tc>
        <w:tc>
          <w:tcPr>
            <w:tcW w:type="dxa" w:w="4079"/>
            <w:tcMar>
              <w:top w:w="50" w:type="dxa"/>
              <w:bottom w:w="50" w:type="dxa"/>
              <w:left w:w="90" w:type="dxa"/>
              <w:right w:w="90" w:type="dxa"/>
            </w:tcMar>
          </w:tcPr>
          <w:p>
            <w:pPr>
              <w:pStyle w:val="BDOITable"/>
            </w:pPr>
            <w:r>
              <w:rPr>
                <w:sz w:val="18"/>
              </w:rPr>
              <w:t>The pattern is not a valid expression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The field list per line is set up by MBS as each package is set up (content Q02).</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.../requests/{id}/form.pdf, .../quotation-slip.pdf, .../package-slip.pdf, .../comparatives/{oid}.pdf</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/api/v1/catalog/products/{code}/versions/{n}</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/api/v1/product-maintenance/requests; PUT .../requests/{id}; POST .../requests/{id}/submit; GET .../prefill</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/api/v1/product-maintenance/requests/{id}/approve; workflow action return</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.../requests/{id}/recommend; PUT .../requests/{id} (edit in FOR_TSU_REVIEW)</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.../requests/{id}/tsu-approve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/api/v1/product-maintenance/requests; GET .../counts</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.../rounds/{n}; POST .../rounds/{n}/quotation-slip/submit | approve; GET .../quotation-slip.pdf; POST .../rounds/{n}/insurers/{code}/resend</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.../responses/{rid}; POST .../responses/{rid}/document; GET .../responses/history</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.../requests/{id}/rounds (revise QS)</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.../requests/{id}/terms-final</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.../comparatives; POST .../comparatives/master; GET .../comparatives/{oid}.pdf | .xlsx</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At least one response exists in the latest round.</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with no response</w:t>
            </w:r>
          </w:p>
        </w:tc>
        <w:tc>
          <w:tcPr>
            <w:tcW w:type="dxa" w:w="4079"/>
            <w:tcMar>
              <w:top w:w="50" w:type="dxa"/>
              <w:bottom w:w="50" w:type="dxa"/>
              <w:left w:w="90" w:type="dxa"/>
              <w:right w:w="90" w:type="dxa"/>
            </w:tcMar>
          </w:tcPr>
          <w:p>
            <w:pPr>
              <w:pStyle w:val="BDOITable"/>
            </w:pPr>
            <w:r>
              <w:rPr>
                <w:sz w:val="18"/>
              </w:rPr>
              <w:t>There are no responses to compare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.../comparatives</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field or insurer selected</w:t>
            </w:r>
          </w:p>
        </w:tc>
        <w:tc>
          <w:tcPr>
            <w:tcW w:type="dxa" w:w="4079"/>
            <w:tcMar>
              <w:top w:w="50" w:type="dxa"/>
              <w:bottom w:w="50" w:type="dxa"/>
              <w:left w:w="90" w:type="dxa"/>
              <w:right w:w="90" w:type="dxa"/>
            </w:tcMar>
          </w:tcPr>
          <w:p>
            <w:pPr>
              <w:pStyle w:val="BDOITable"/>
            </w:pPr>
            <w:r>
              <w:rPr>
                <w:sz w:val="18"/>
              </w:rPr>
              <w:t>Select at least one field and one insurer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.../release-to-marketing; POST .../skip-marketing-review; POST .../accept-terms; workflow action request_changes</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PUT .../requirements; GET .../package-slip.pdf; POST .../submit-requirements</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.../signoff; workflow action return</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.../setup; POST .../return-incomplete</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/api/v1/catalog/products/{code}/versions/{n}/submit | validate | return; GET /api/v1/catalog/validation-queue</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120"/>
        <w:ind w:left="312" w:hanging="283"/>
      </w:pPr>
      <w:r>
        <w:rPr>
          <w:color w:val="004EA8"/>
        </w:rPr>
        <w:t>4.</w:t>
        <w:tab/>
      </w:r>
      <w:r>
        <w:rPr/>
        <w:t>BIBS releases the version, records the checklist and publishes the release to Product Maintenance.</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return with reason;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.../requests/{id}/advisories; PUT /advisories/{aid}; POST /advisories/{aid}/send</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.../requests/{id}/retire</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/api/v1/catalog/products/{code}/versions; GET | PUT .../versions/{n}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/api/v1/catalog/rating/quote; POST /api/v1/catalog/rate-scheme-exceptions; GET /api/v1/catalog/rate-scheme-exceptions/{reference}; POST .../{reference}/approve and /reject</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/api/v1/catalog/products?lifecycle=EXPIRED|RETIRED</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/api/v1/product-maintenance/expiry</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/api/v1/product-maintenance/expiry/renewal-requests</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/api/v1/product-maintenance/counts</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codes PM-PKG-STATUS, PM-PKG-EXPIRY, PM-VERSION-HISTORY</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built as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number</w:t>
            </w:r>
          </w:p>
        </w:tc>
        <w:tc>
          <w:tcPr>
            <w:tcW w:type="dxa" w:w="4079"/>
            <w:tcMar>
              <w:top w:w="50" w:type="dxa"/>
              <w:bottom w:w="50" w:type="dxa"/>
              <w:left w:w="90" w:type="dxa"/>
              <w:right w:w="90" w:type="dxa"/>
            </w:tcMar>
          </w:tcPr>
          <w:p>
            <w:pPr>
              <w:pStyle w:val="BDOITable"/>
            </w:pPr>
            <w:r>
              <w:rPr>
                <w:sz w:val="18"/>
              </w:rPr>
              <w:t>Enter a whole number of days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and messaging (internal); ProductMasterFeed port</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parked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PM_PACKAGE_REQUEST</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The action &lt;action&gt; is not allowed in stage &lt;stage&gt;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through the API.</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/api/v1/catalog/incentive-criteria; PUT /{id}; POST /{id}/deactivate; GET /{id}/history</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parameters not valid JSON</w:t>
            </w:r>
          </w:p>
        </w:tc>
        <w:tc>
          <w:tcPr>
            <w:tcW w:type="dxa" w:w="4079"/>
            <w:tcMar>
              <w:top w:w="50" w:type="dxa"/>
              <w:bottom w:w="50" w:type="dxa"/>
              <w:left w:w="90" w:type="dxa"/>
              <w:right w:w="90" w:type="dxa"/>
            </w:tcMar>
          </w:tcPr>
          <w:p>
            <w:pPr>
              <w:pStyle w:val="BDOITable"/>
            </w:pPr>
            <w:r>
              <w:rPr>
                <w:sz w:val="18"/>
              </w:rPr>
              <w:t>The rule parameters must be valid JSON</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an active row</w:t>
            </w:r>
          </w:p>
        </w:tc>
        <w:tc>
          <w:tcPr>
            <w:tcW w:type="dxa" w:w="4079"/>
            <w:tcMar>
              <w:top w:w="50" w:type="dxa"/>
              <w:bottom w:w="50" w:type="dxa"/>
              <w:left w:w="90" w:type="dxa"/>
              <w:right w:w="90" w:type="dxa"/>
            </w:tcMar>
            <w:shd w:val="clear" w:color="auto" w:fill="E5F5FF"/>
          </w:tcPr>
          <w:p>
            <w:pPr>
              <w:pStyle w:val="BDOITable"/>
            </w:pPr>
            <w:r>
              <w:rPr>
                <w:sz w:val="18"/>
              </w:rPr>
              <w:t>An active criterion is changed by amending it (successor)</w:t>
            </w:r>
          </w:p>
        </w:tc>
        <w:tc>
          <w:tcPr>
            <w:tcW w:type="dxa" w:w="3286"/>
            <w:tcMar>
              <w:top w:w="50" w:type="dxa"/>
              <w:bottom w:w="50" w:type="dxa"/>
              <w:left w:w="90" w:type="dxa"/>
              <w:right w:w="90" w:type="dxa"/>
            </w:tcMar>
            <w:shd w:val="clear" w:color="auto" w:fill="E5F5FF"/>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 (JSON)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JSON; required for Rule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IncentiveCriteriaService.matching (internal)</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6273040"/>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6273040"/>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10: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11: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approve_no_negotiation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revise_qs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terms_final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not_proceeded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release_to_marketing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skip_marketing_review</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accept_terms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request_changes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not_proceeded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submit_requirements</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signoff</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setup</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return_incomplete</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version_released (system)</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version_returned (system)</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12: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built.</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13: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14: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15: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16: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Source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Change Summary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draft layouts delivered with the build; BDOI's own layouts replace them when provided (Q03).</w:t>
      </w:r>
    </w:p>
    <w:p>
      <w:pPr>
        <w:pStyle w:val="Caption"/>
        <w:keepNext/>
        <w:spacing w:after="60"/>
      </w:pPr>
      <w:r>
        <w:rPr>
          <w:b/>
          <w:i w:val="0"/>
        </w:rPr>
        <w:t xml:space="preserve">Table 17: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parked)</w:t>
      </w:r>
    </w:p>
    <w:p>
      <w:pPr>
        <w:pStyle w:val="Caption"/>
        <w:keepNext/>
        <w:spacing w:after="60"/>
      </w:pPr>
      <w:r>
        <w:rPr>
          <w:b/>
          <w:i w:val="0"/>
        </w:rPr>
        <w:t xml:space="preserve">Table 18: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E-mail outbox</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(ProductMasterFeed); the port logs each change</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 </w:t>
            </w:r>
            <w:r>
              <w:rPr>
                <w:sz w:val="19"/>
              </w:rPr>
              <w:t>BRPM.022 asks for data "synchronized with BDOI systems". The systems, format and timing are not in the BRD (PQ16). BIBS hands every release and expiry to the ProductMasterFeed port, which logs it. Adding a transport is a configuration of a new adapter, with no change to the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19: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Marketing 485 max / 145 concurrent; MBS 5 / 5; TSU 13 / 13</w:t>
            </w:r>
          </w:p>
        </w:tc>
        <w:tc>
          <w:tcPr>
            <w:tcW w:type="dxa" w:w="3244"/>
            <w:tcMar>
              <w:top w:w="50" w:type="dxa"/>
              <w:bottom w:w="50" w:type="dxa"/>
              <w:left w:w="90" w:type="dxa"/>
              <w:right w:w="90" w:type="dxa"/>
            </w:tcMar>
          </w:tcPr>
          <w:p>
            <w:pPr>
              <w:pStyle w:val="BDOITable"/>
            </w:pPr>
            <w:r>
              <w:rPr>
                <w:sz w:val="17"/>
              </w:rPr>
              <w:t>Within the BRD-1 sizing (150 concurrent + 20% a year); the Marketing figures equal BRD-1's (PQ18)</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Not stated</w:t>
            </w:r>
          </w:p>
        </w:tc>
        <w:tc>
          <w:tcPr>
            <w:tcW w:type="dxa" w:w="3244"/>
            <w:tcMar>
              <w:top w:w="50" w:type="dxa"/>
              <w:bottom w:w="50" w:type="dxa"/>
              <w:left w:w="90" w:type="dxa"/>
              <w:right w:w="90" w:type="dxa"/>
            </w:tcMar>
            <w:shd w:val="clear" w:color="auto" w:fill="E5F5FF"/>
          </w:tcPr>
          <w:p>
            <w:pPr>
              <w:pStyle w:val="BDOITable"/>
            </w:pPr>
            <w:r>
              <w:rPr>
                <w:sz w:val="17"/>
              </w:rPr>
              <w:t>Assumed tens of package requests a month; no special sizing</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Under 5 seconds for every role</w:t>
            </w:r>
          </w:p>
        </w:tc>
        <w:tc>
          <w:tcPr>
            <w:tcW w:type="dxa" w:w="3244"/>
            <w:tcMar>
              <w:top w:w="50" w:type="dxa"/>
              <w:bottom w:w="50" w:type="dxa"/>
              <w:left w:w="90" w:type="dxa"/>
              <w:right w:w="90" w:type="dxa"/>
            </w:tcMar>
          </w:tcPr>
          <w:p>
            <w:pPr>
              <w:pStyle w:val="BDOITable"/>
            </w:pPr>
            <w:r>
              <w:rPr>
                <w:sz w:val="17"/>
              </w:rPr>
              <w:t>Online p95 under 3 seconds; documents and e-mails generated asynchronously</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15th and 30th of the month; 08:00-17:30</w:t>
            </w:r>
          </w:p>
        </w:tc>
        <w:tc>
          <w:tcPr>
            <w:tcW w:type="dxa" w:w="3244"/>
            <w:tcMar>
              <w:top w:w="50" w:type="dxa"/>
              <w:bottom w:w="50" w:type="dxa"/>
              <w:left w:w="90" w:type="dxa"/>
              <w:right w:w="90" w:type="dxa"/>
            </w:tcMar>
            <w:shd w:val="clear" w:color="auto" w:fill="E5F5FF"/>
          </w:tcPr>
          <w:p>
            <w:pPr>
              <w:pStyle w:val="BDOITable"/>
            </w:pPr>
            <w:r>
              <w:rPr>
                <w:sz w:val="17"/>
              </w:rPr>
              <w:t>Expiry monitor and version lifecycle run at 01:00</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99.9%; use 07:00-18:30; maintenance per bank standard</w:t>
            </w:r>
          </w:p>
        </w:tc>
        <w:tc>
          <w:tcPr>
            <w:tcW w:type="dxa" w:w="3244"/>
            <w:tcMar>
              <w:top w:w="50" w:type="dxa"/>
              <w:bottom w:w="50" w:type="dxa"/>
              <w:left w:w="90" w:type="dxa"/>
              <w:right w:w="90" w:type="dxa"/>
            </w:tcMar>
          </w:tcPr>
          <w:p>
            <w:pPr>
              <w:pStyle w:val="BDOITable"/>
            </w:pPr>
            <w:r>
              <w:rPr>
                <w:sz w:val="17"/>
              </w:rPr>
              <w:t>Same deployment as BRD-1 (window 07:00-22:00 governs, OQ44)</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Recovery</w:t>
            </w:r>
          </w:p>
        </w:tc>
        <w:tc>
          <w:tcPr>
            <w:tcW w:type="dxa" w:w="3364"/>
            <w:tcMar>
              <w:top w:w="50" w:type="dxa"/>
              <w:bottom w:w="50" w:type="dxa"/>
              <w:left w:w="90" w:type="dxa"/>
              <w:right w:w="90" w:type="dxa"/>
            </w:tcMar>
            <w:shd w:val="clear" w:color="auto" w:fill="E5F5FF"/>
          </w:tcPr>
          <w:p>
            <w:pPr>
              <w:pStyle w:val="BDOITable"/>
            </w:pPr>
            <w:r>
              <w:rPr>
                <w:sz w:val="17"/>
              </w:rPr>
              <w:t>RTO 4 hours, RPO 24 hours</w:t>
            </w:r>
          </w:p>
        </w:tc>
        <w:tc>
          <w:tcPr>
            <w:tcW w:type="dxa" w:w="3244"/>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Security</w:t>
            </w:r>
          </w:p>
        </w:tc>
        <w:tc>
          <w:tcPr>
            <w:tcW w:type="dxa" w:w="3364"/>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244"/>
            <w:tcMar>
              <w:top w:w="50" w:type="dxa"/>
              <w:bottom w:w="50" w:type="dxa"/>
              <w:left w:w="90" w:type="dxa"/>
              <w:right w:w="90" w:type="dxa"/>
            </w:tcMar>
            <w:shd w:val="clear" w:color="auto" w:fill="E5F5FF"/>
          </w:tcPr>
          <w:p>
            <w:pPr>
              <w:pStyle w:val="BDOITable"/>
            </w:pPr>
            <w:r>
              <w:rPr>
                <w:sz w:val="17"/>
              </w:rPr>
              <w:t>Role-based access, four-eyes rules, protected e-mails (FR-PM-002, 004)</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Audit</w:t>
            </w:r>
          </w:p>
        </w:tc>
        <w:tc>
          <w:tcPr>
            <w:tcW w:type="dxa" w:w="3364"/>
            <w:tcMar>
              <w:top w:w="50" w:type="dxa"/>
              <w:bottom w:w="50" w:type="dxa"/>
              <w:left w:w="90" w:type="dxa"/>
              <w:right w:w="90" w:type="dxa"/>
            </w:tcMar>
          </w:tcPr>
          <w:p>
            <w:pPr>
              <w:pStyle w:val="BDOITable"/>
            </w:pPr>
            <w:r>
              <w:rPr>
                <w:sz w:val="17"/>
              </w:rPr>
              <w:t>All actions logged</w:t>
            </w:r>
          </w:p>
        </w:tc>
        <w:tc>
          <w:tcPr>
            <w:tcW w:type="dxa" w:w="3244"/>
            <w:tcMar>
              <w:top w:w="50" w:type="dxa"/>
              <w:bottom w:w="50" w:type="dxa"/>
              <w:left w:w="90" w:type="dxa"/>
              <w:right w:w="90" w:type="dxa"/>
            </w:tcMar>
          </w:tcPr>
          <w:p>
            <w:pPr>
              <w:pStyle w:val="BDOITable"/>
            </w:pPr>
            <w:r>
              <w:rPr>
                <w:sz w:val="17"/>
              </w:rPr>
              <w:t>Append-only audit and workflow history (FR-PM-005)</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364"/>
            <w:tcMar>
              <w:top w:w="50" w:type="dxa"/>
              <w:bottom w:w="50" w:type="dxa"/>
              <w:left w:w="90" w:type="dxa"/>
              <w:right w:w="90" w:type="dxa"/>
            </w:tcMar>
            <w:shd w:val="clear" w:color="auto" w:fill="E5F5FF"/>
          </w:tcPr>
          <w:p>
            <w:pPr>
              <w:pStyle w:val="BDOITable"/>
            </w:pPr>
            <w:r>
              <w:rPr>
                <w:sz w:val="17"/>
              </w:rPr>
              <w:t>Not stated</w:t>
            </w:r>
          </w:p>
        </w:tc>
        <w:tc>
          <w:tcPr>
            <w:tcW w:type="dxa" w:w="3244"/>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c>
          <w:tcPr>
            <w:tcW w:type="dxa" w:w="1562"/>
            <w:tcMar>
              <w:top w:w="50" w:type="dxa"/>
              <w:bottom w:w="50" w:type="dxa"/>
              <w:left w:w="90" w:type="dxa"/>
              <w:right w:w="90" w:type="dxa"/>
            </w:tcMar>
            <w:shd w:val="clear" w:color="auto" w:fill="E5F5FF"/>
          </w:tcPr>
          <w:p>
            <w:pPr>
              <w:pStyle w:val="BDOITable"/>
            </w:pPr>
            <w:r>
              <w:rPr>
                <w:sz w:val="17"/>
              </w:rPr>
              <w:t>OPEN</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20: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package-expiry-cron</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21: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25: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2"/>
      </w:pPr>
      <w:bookmarkStart w:id="185" w:name="_Toc000185"/>
      <w:r>
        <w:rPr/>
        <w:t>10.4 Built behaviour that differs from the BRD</w:t>
      </w:r>
      <w:bookmarkEnd w:id="185"/>
    </w:p>
    <w:p>
      <w:r>
        <w:rPr/>
        <w:t>The table lists every point where the delivered system does what the BRD asks in a different way, or not yet. Each is settled through the register or a change request, not by changing the text.</w:t>
      </w:r>
    </w:p>
    <w:p>
      <w:pPr>
        <w:pStyle w:val="Caption"/>
        <w:keepNext/>
        <w:spacing w:after="60"/>
      </w:pPr>
      <w:r>
        <w:rPr>
          <w:b/>
          <w:i w:val="0"/>
        </w:rPr>
        <w:t xml:space="preserve">Table 26: </w:t>
      </w:r>
      <w:r>
        <w:rPr/>
        <w:t>Differences between the BRD and the built behaviour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3724"/>
        <w:gridCol w:w="84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6"/>
              </w:rPr>
              <w:t>BRD asks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BIBS does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1562"/>
            <w:tcMar>
              <w:top w:w="50" w:type="dxa"/>
              <w:bottom w:w="50" w:type="dxa"/>
              <w:left w:w="90" w:type="dxa"/>
              <w:right w:w="90" w:type="dxa"/>
            </w:tcMar>
          </w:tcPr>
          <w:p>
            <w:pPr>
              <w:pStyle w:val="BDOITable"/>
            </w:pPr>
            <w:r>
              <w:rPr>
                <w:sz w:val="16"/>
              </w:rPr>
              <w:t>BRPM.003, PMADD01</w:t>
            </w:r>
          </w:p>
        </w:tc>
        <w:tc>
          <w:tcPr>
            <w:tcW w:type="dxa" w:w="3845"/>
            <w:tcMar>
              <w:top w:w="50" w:type="dxa"/>
              <w:bottom w:w="50" w:type="dxa"/>
              <w:left w:w="90" w:type="dxa"/>
              <w:right w:w="90" w:type="dxa"/>
            </w:tcMar>
          </w:tcPr>
          <w:p>
            <w:pPr>
              <w:pStyle w:val="BDOITable"/>
            </w:pPr>
            <w:r>
              <w:rPr>
                <w:sz w:val="16"/>
              </w:rPr>
              <w:t>Risk codes follow the naming convention of their line</w:t>
            </w:r>
          </w:p>
        </w:tc>
        <w:tc>
          <w:tcPr>
            <w:tcW w:type="dxa" w:w="3724"/>
            <w:tcMar>
              <w:top w:w="50" w:type="dxa"/>
              <w:bottom w:w="50" w:type="dxa"/>
              <w:left w:w="90" w:type="dxa"/>
              <w:right w:w="90" w:type="dxa"/>
            </w:tcMar>
          </w:tcPr>
          <w:p>
            <w:pPr>
              <w:pStyle w:val="BDOITable"/>
            </w:pPr>
            <w:r>
              <w:rPr>
                <w:sz w:val="16"/>
              </w:rPr>
              <w:t>The check is built; the conventions are not set until BDOI states them (PQ02), so no risk code is refused today</w:t>
            </w:r>
          </w:p>
        </w:tc>
        <w:tc>
          <w:tcPr>
            <w:tcW w:type="dxa" w:w="841"/>
            <w:tcMar>
              <w:top w:w="50" w:type="dxa"/>
              <w:bottom w:w="50" w:type="dxa"/>
              <w:left w:w="90" w:type="dxa"/>
              <w:right w:w="90" w:type="dxa"/>
            </w:tcMar>
          </w:tcPr>
          <w:p>
            <w:pPr>
              <w:pStyle w:val="BDOITable"/>
            </w:pPr>
            <w:r>
              <w:rPr>
                <w:sz w:val="16"/>
              </w:rPr>
              <w:t>010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BRPM.005</w:t>
            </w:r>
          </w:p>
        </w:tc>
        <w:tc>
          <w:tcPr>
            <w:tcW w:type="dxa" w:w="3845"/>
            <w:tcMar>
              <w:top w:w="50" w:type="dxa"/>
              <w:bottom w:w="50" w:type="dxa"/>
              <w:left w:w="90" w:type="dxa"/>
              <w:right w:w="90" w:type="dxa"/>
            </w:tcMar>
            <w:shd w:val="clear" w:color="auto" w:fill="E5F5FF"/>
          </w:tcPr>
          <w:p>
            <w:pPr>
              <w:pStyle w:val="BDOITable"/>
            </w:pPr>
            <w:r>
              <w:rPr>
                <w:sz w:val="16"/>
              </w:rPr>
              <w:t>Package documents in the BDOI layouts</w:t>
            </w:r>
          </w:p>
        </w:tc>
        <w:tc>
          <w:tcPr>
            <w:tcW w:type="dxa" w:w="3724"/>
            <w:tcMar>
              <w:top w:w="50" w:type="dxa"/>
              <w:bottom w:w="50" w:type="dxa"/>
              <w:left w:w="90" w:type="dxa"/>
              <w:right w:w="90" w:type="dxa"/>
            </w:tcMar>
            <w:shd w:val="clear" w:color="auto" w:fill="E5F5FF"/>
          </w:tcPr>
          <w:p>
            <w:pPr>
              <w:pStyle w:val="BDOITable"/>
            </w:pPr>
            <w:r>
              <w:rPr>
                <w:sz w:val="16"/>
              </w:rPr>
              <w:t>Draft layouts of the templates; BDOI's layouts replace them as new template versions (Q03). The quotation slip is one document per round, e-mailed separately to each insurer, not one document per insurer. A package brochure is not a document of the build</w:t>
            </w:r>
          </w:p>
        </w:tc>
        <w:tc>
          <w:tcPr>
            <w:tcW w:type="dxa" w:w="841"/>
            <w:tcMar>
              <w:top w:w="50" w:type="dxa"/>
              <w:bottom w:w="50" w:type="dxa"/>
              <w:left w:w="90" w:type="dxa"/>
              <w:right w:w="90" w:type="dxa"/>
            </w:tcMar>
            <w:shd w:val="clear" w:color="auto" w:fill="E5F5FF"/>
          </w:tcPr>
          <w:p>
            <w:pPr>
              <w:pStyle w:val="BDOITable"/>
            </w:pPr>
            <w:r>
              <w:rPr>
                <w:sz w:val="16"/>
              </w:rPr>
              <w:t>013, 030</w:t>
            </w:r>
          </w:p>
        </w:tc>
      </w:tr>
      <w:tr>
        <w:trPr>
          <w:cantSplit w:val="true"/>
        </w:trPr>
        <w:tc>
          <w:tcPr>
            <w:tcW w:type="dxa" w:w="1562"/>
            <w:tcMar>
              <w:top w:w="50" w:type="dxa"/>
              <w:bottom w:w="50" w:type="dxa"/>
              <w:left w:w="90" w:type="dxa"/>
              <w:right w:w="90" w:type="dxa"/>
            </w:tcMar>
          </w:tcPr>
          <w:p>
            <w:pPr>
              <w:pStyle w:val="BDOITable"/>
            </w:pPr>
            <w:r>
              <w:rPr>
                <w:sz w:val="16"/>
              </w:rPr>
              <w:t>BRPM.008, 021</w:t>
            </w:r>
          </w:p>
        </w:tc>
        <w:tc>
          <w:tcPr>
            <w:tcW w:type="dxa" w:w="3845"/>
            <w:tcMar>
              <w:top w:w="50" w:type="dxa"/>
              <w:bottom w:w="50" w:type="dxa"/>
              <w:left w:w="90" w:type="dxa"/>
              <w:right w:w="90" w:type="dxa"/>
            </w:tcMar>
          </w:tcPr>
          <w:p>
            <w:pPr>
              <w:pStyle w:val="BDOITable"/>
            </w:pPr>
            <w:r>
              <w:rPr>
                <w:sz w:val="16"/>
              </w:rPr>
              <w:t>Approval by Marketing TL, TH or UH</w:t>
            </w:r>
          </w:p>
        </w:tc>
        <w:tc>
          <w:tcPr>
            <w:tcW w:type="dxa" w:w="3724"/>
            <w:tcMar>
              <w:top w:w="50" w:type="dxa"/>
              <w:bottom w:w="50" w:type="dxa"/>
              <w:left w:w="90" w:type="dxa"/>
              <w:right w:w="90" w:type="dxa"/>
            </w:tcMar>
          </w:tcPr>
          <w:p>
            <w:pPr>
              <w:pStyle w:val="BDOITable"/>
            </w:pPr>
            <w:r>
              <w:rPr>
                <w:sz w:val="16"/>
              </w:rPr>
              <w:t>One Marketing approval stage; any holder of the approval permission other than the maker approves (PQ08)</w:t>
            </w:r>
          </w:p>
        </w:tc>
        <w:tc>
          <w:tcPr>
            <w:tcW w:type="dxa" w:w="841"/>
            <w:tcMar>
              <w:top w:w="50" w:type="dxa"/>
              <w:bottom w:w="50" w:type="dxa"/>
              <w:left w:w="90" w:type="dxa"/>
              <w:right w:w="90" w:type="dxa"/>
            </w:tcMar>
          </w:tcPr>
          <w:p>
            <w:pPr>
              <w:pStyle w:val="BDOITable"/>
            </w:pPr>
            <w:r>
              <w:rPr>
                <w:sz w:val="16"/>
              </w:rPr>
              <w:t>021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BRPM.011</w:t>
            </w:r>
          </w:p>
        </w:tc>
        <w:tc>
          <w:tcPr>
            <w:tcW w:type="dxa" w:w="3845"/>
            <w:tcMar>
              <w:top w:w="50" w:type="dxa"/>
              <w:bottom w:w="50" w:type="dxa"/>
              <w:left w:w="90" w:type="dxa"/>
              <w:right w:w="90" w:type="dxa"/>
            </w:tcMar>
            <w:shd w:val="clear" w:color="auto" w:fill="E5F5FF"/>
          </w:tcPr>
          <w:p>
            <w:pPr>
              <w:pStyle w:val="BDOITable"/>
            </w:pPr>
            <w:r>
              <w:rPr>
                <w:sz w:val="16"/>
              </w:rPr>
              <w:t>Deletion of a package</w:t>
            </w:r>
          </w:p>
        </w:tc>
        <w:tc>
          <w:tcPr>
            <w:tcW w:type="dxa" w:w="3724"/>
            <w:tcMar>
              <w:top w:w="50" w:type="dxa"/>
              <w:bottom w:w="50" w:type="dxa"/>
              <w:left w:w="90" w:type="dxa"/>
              <w:right w:w="90" w:type="dxa"/>
            </w:tcMar>
            <w:shd w:val="clear" w:color="auto" w:fill="E5F5FF"/>
          </w:tcPr>
          <w:p>
            <w:pPr>
              <w:pStyle w:val="BDOITable"/>
            </w:pPr>
            <w:r>
              <w:rPr>
                <w:sz w:val="16"/>
              </w:rPr>
              <w:t>Retire request; the product and its versions stay readable and are never deleted</w:t>
            </w:r>
          </w:p>
        </w:tc>
        <w:tc>
          <w:tcPr>
            <w:tcW w:type="dxa" w:w="841"/>
            <w:tcMar>
              <w:top w:w="50" w:type="dxa"/>
              <w:bottom w:w="50" w:type="dxa"/>
              <w:left w:w="90" w:type="dxa"/>
              <w:right w:w="90" w:type="dxa"/>
            </w:tcMar>
            <w:shd w:val="clear" w:color="auto" w:fill="E5F5FF"/>
          </w:tcPr>
          <w:p>
            <w:pPr>
              <w:pStyle w:val="BDOITable"/>
            </w:pPr>
            <w:r>
              <w:rPr>
                <w:sz w:val="16"/>
              </w:rPr>
              <w:t>045</w:t>
            </w:r>
          </w:p>
        </w:tc>
      </w:tr>
      <w:tr>
        <w:trPr>
          <w:cantSplit w:val="true"/>
        </w:trPr>
        <w:tc>
          <w:tcPr>
            <w:tcW w:type="dxa" w:w="1562"/>
            <w:tcMar>
              <w:top w:w="50" w:type="dxa"/>
              <w:bottom w:w="50" w:type="dxa"/>
              <w:left w:w="90" w:type="dxa"/>
              <w:right w:w="90" w:type="dxa"/>
            </w:tcMar>
          </w:tcPr>
          <w:p>
            <w:pPr>
              <w:pStyle w:val="BDOITable"/>
            </w:pPr>
            <w:r>
              <w:rPr>
                <w:sz w:val="16"/>
              </w:rPr>
              <w:t>BRPM.015</w:t>
            </w:r>
          </w:p>
        </w:tc>
        <w:tc>
          <w:tcPr>
            <w:tcW w:type="dxa" w:w="3845"/>
            <w:tcMar>
              <w:top w:w="50" w:type="dxa"/>
              <w:bottom w:w="50" w:type="dxa"/>
              <w:left w:w="90" w:type="dxa"/>
              <w:right w:w="90" w:type="dxa"/>
            </w:tcMar>
          </w:tcPr>
          <w:p>
            <w:pPr>
              <w:pStyle w:val="BDOITable"/>
            </w:pPr>
            <w:r>
              <w:rPr>
                <w:sz w:val="16"/>
              </w:rPr>
              <w:t>ManCom sign-off</w:t>
            </w:r>
          </w:p>
        </w:tc>
        <w:tc>
          <w:tcPr>
            <w:tcW w:type="dxa" w:w="3724"/>
            <w:tcMar>
              <w:top w:w="50" w:type="dxa"/>
              <w:bottom w:w="50" w:type="dxa"/>
              <w:left w:w="90" w:type="dxa"/>
              <w:right w:w="90" w:type="dxa"/>
            </w:tcMar>
          </w:tcPr>
          <w:p>
            <w:pPr>
              <w:pStyle w:val="BDOITable"/>
            </w:pPr>
            <w:r>
              <w:rPr>
                <w:sz w:val="16"/>
              </w:rPr>
              <w:t>One ManCom member's sign-off in BIBS completes the step; an uploaded signed sheet is linked, else a sign-off record is generated (PQ07)</w:t>
            </w:r>
          </w:p>
        </w:tc>
        <w:tc>
          <w:tcPr>
            <w:tcW w:type="dxa" w:w="841"/>
            <w:tcMar>
              <w:top w:w="50" w:type="dxa"/>
              <w:bottom w:w="50" w:type="dxa"/>
              <w:left w:w="90" w:type="dxa"/>
              <w:right w:w="90" w:type="dxa"/>
            </w:tcMar>
          </w:tcPr>
          <w:p>
            <w:pPr>
              <w:pStyle w:val="BDOITable"/>
            </w:pPr>
            <w:r>
              <w:rPr>
                <w:sz w:val="16"/>
              </w:rPr>
              <w:t>041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BRPM.016</w:t>
            </w:r>
          </w:p>
        </w:tc>
        <w:tc>
          <w:tcPr>
            <w:tcW w:type="dxa" w:w="3845"/>
            <w:tcMar>
              <w:top w:w="50" w:type="dxa"/>
              <w:bottom w:w="50" w:type="dxa"/>
              <w:left w:w="90" w:type="dxa"/>
              <w:right w:w="90" w:type="dxa"/>
            </w:tcMar>
            <w:shd w:val="clear" w:color="auto" w:fill="E5F5FF"/>
          </w:tcPr>
          <w:p>
            <w:pPr>
              <w:pStyle w:val="BDOITable"/>
            </w:pPr>
            <w:r>
              <w:rPr>
                <w:sz w:val="16"/>
              </w:rPr>
              <w:t>Advisories to the relevant units</w:t>
            </w:r>
          </w:p>
        </w:tc>
        <w:tc>
          <w:tcPr>
            <w:tcW w:type="dxa" w:w="3724"/>
            <w:tcMar>
              <w:top w:w="50" w:type="dxa"/>
              <w:bottom w:w="50" w:type="dxa"/>
              <w:left w:w="90" w:type="dxa"/>
              <w:right w:w="90" w:type="dxa"/>
            </w:tcMar>
            <w:shd w:val="clear" w:color="auto" w:fill="E5F5FF"/>
          </w:tcPr>
          <w:p>
            <w:pPr>
              <w:pStyle w:val="BDOITable"/>
            </w:pPr>
            <w:r>
              <w:rPr>
                <w:sz w:val="16"/>
              </w:rPr>
              <w:t>In-app notice to the users of each recipient group by permission, and the protected PDF by e-mail when addresses are entered (PQ12)</w:t>
            </w:r>
          </w:p>
        </w:tc>
        <w:tc>
          <w:tcPr>
            <w:tcW w:type="dxa" w:w="841"/>
            <w:tcMar>
              <w:top w:w="50" w:type="dxa"/>
              <w:bottom w:w="50" w:type="dxa"/>
              <w:left w:w="90" w:type="dxa"/>
              <w:right w:w="90" w:type="dxa"/>
            </w:tcMar>
            <w:shd w:val="clear" w:color="auto" w:fill="E5F5FF"/>
          </w:tcPr>
          <w:p>
            <w:pPr>
              <w:pStyle w:val="BDOITable"/>
            </w:pPr>
            <w:r>
              <w:rPr>
                <w:sz w:val="16"/>
              </w:rPr>
              <w:t>044</w:t>
            </w:r>
          </w:p>
        </w:tc>
      </w:tr>
      <w:tr>
        <w:trPr>
          <w:cantSplit w:val="true"/>
        </w:trPr>
        <w:tc>
          <w:tcPr>
            <w:tcW w:type="dxa" w:w="1562"/>
            <w:tcMar>
              <w:top w:w="50" w:type="dxa"/>
              <w:bottom w:w="50" w:type="dxa"/>
              <w:left w:w="90" w:type="dxa"/>
              <w:right w:w="90" w:type="dxa"/>
            </w:tcMar>
          </w:tcPr>
          <w:p>
            <w:pPr>
              <w:pStyle w:val="BDOITable"/>
            </w:pPr>
            <w:r>
              <w:rPr>
                <w:sz w:val="16"/>
              </w:rPr>
              <w:t>BRPM.017, PMADD08</w:t>
            </w:r>
          </w:p>
        </w:tc>
        <w:tc>
          <w:tcPr>
            <w:tcW w:type="dxa" w:w="3845"/>
            <w:tcMar>
              <w:top w:w="50" w:type="dxa"/>
              <w:bottom w:w="50" w:type="dxa"/>
              <w:left w:w="90" w:type="dxa"/>
              <w:right w:w="90" w:type="dxa"/>
            </w:tcMar>
          </w:tcPr>
          <w:p>
            <w:pPr>
              <w:pStyle w:val="BDOITable"/>
            </w:pPr>
            <w:r>
              <w:rPr>
                <w:sz w:val="16"/>
              </w:rPr>
              <w:t>Expiry and incentive alerts to TSU and MBS</w:t>
            </w:r>
          </w:p>
        </w:tc>
        <w:tc>
          <w:tcPr>
            <w:tcW w:type="dxa" w:w="3724"/>
            <w:tcMar>
              <w:top w:w="50" w:type="dxa"/>
              <w:bottom w:w="50" w:type="dxa"/>
              <w:left w:w="90" w:type="dxa"/>
              <w:right w:w="90" w:type="dxa"/>
            </w:tcMar>
          </w:tcPr>
          <w:p>
            <w:pPr>
              <w:pStyle w:val="BDOITable"/>
            </w:pPr>
            <w:r>
              <w:rPr>
                <w:sz w:val="16"/>
              </w:rPr>
              <w:t>The expiry and incentive alerts are raised in the Alert inbox (System Administrator, Auditor) and sent to TSU and MBS as in-app notices</w:t>
            </w:r>
          </w:p>
        </w:tc>
        <w:tc>
          <w:tcPr>
            <w:tcW w:type="dxa" w:w="841"/>
            <w:tcMar>
              <w:top w:w="50" w:type="dxa"/>
              <w:bottom w:w="50" w:type="dxa"/>
              <w:left w:w="90" w:type="dxa"/>
              <w:right w:w="90" w:type="dxa"/>
            </w:tcMar>
          </w:tcPr>
          <w:p>
            <w:pPr>
              <w:pStyle w:val="BDOITable"/>
            </w:pPr>
            <w:r>
              <w:rPr>
                <w:sz w:val="16"/>
              </w:rPr>
              <w:t>060, 081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BRPM.018</w:t>
            </w:r>
          </w:p>
        </w:tc>
        <w:tc>
          <w:tcPr>
            <w:tcW w:type="dxa" w:w="3845"/>
            <w:tcMar>
              <w:top w:w="50" w:type="dxa"/>
              <w:bottom w:w="50" w:type="dxa"/>
              <w:left w:w="90" w:type="dxa"/>
              <w:right w:w="90" w:type="dxa"/>
            </w:tcMar>
            <w:shd w:val="clear" w:color="auto" w:fill="E5F5FF"/>
          </w:tcPr>
          <w:p>
            <w:pPr>
              <w:pStyle w:val="BDOITable"/>
            </w:pPr>
            <w:r>
              <w:rPr>
                <w:sz w:val="16"/>
              </w:rPr>
              <w:t>Package Status Update Report as named by BDOI</w:t>
            </w:r>
          </w:p>
        </w:tc>
        <w:tc>
          <w:tcPr>
            <w:tcW w:type="dxa" w:w="3724"/>
            <w:tcMar>
              <w:top w:w="50" w:type="dxa"/>
              <w:bottom w:w="50" w:type="dxa"/>
              <w:left w:w="90" w:type="dxa"/>
              <w:right w:w="90" w:type="dxa"/>
            </w:tcMar>
            <w:shd w:val="clear" w:color="auto" w:fill="E5F5FF"/>
          </w:tcPr>
          <w:p>
            <w:pPr>
              <w:pStyle w:val="BDOITable"/>
            </w:pPr>
            <w:r>
              <w:rPr>
                <w:sz w:val="16"/>
              </w:rPr>
              <w:t>Report PM-PKG-STATUS with draft columns until PQ15 is answered</w:t>
            </w:r>
          </w:p>
        </w:tc>
        <w:tc>
          <w:tcPr>
            <w:tcW w:type="dxa" w:w="841"/>
            <w:tcMar>
              <w:top w:w="50" w:type="dxa"/>
              <w:bottom w:w="50" w:type="dxa"/>
              <w:left w:w="90" w:type="dxa"/>
              <w:right w:w="90" w:type="dxa"/>
            </w:tcMar>
            <w:shd w:val="clear" w:color="auto" w:fill="E5F5FF"/>
          </w:tcPr>
          <w:p>
            <w:pPr>
              <w:pStyle w:val="BDOITable"/>
            </w:pPr>
            <w:r>
              <w:rPr>
                <w:sz w:val="16"/>
              </w:rPr>
              <w:t>071</w:t>
            </w:r>
          </w:p>
        </w:tc>
      </w:tr>
      <w:tr>
        <w:trPr>
          <w:cantSplit w:val="true"/>
        </w:trPr>
        <w:tc>
          <w:tcPr>
            <w:tcW w:type="dxa" w:w="1562"/>
            <w:tcMar>
              <w:top w:w="50" w:type="dxa"/>
              <w:bottom w:w="50" w:type="dxa"/>
              <w:left w:w="90" w:type="dxa"/>
              <w:right w:w="90" w:type="dxa"/>
            </w:tcMar>
          </w:tcPr>
          <w:p>
            <w:pPr>
              <w:pStyle w:val="BDOITable"/>
            </w:pPr>
            <w:r>
              <w:rPr>
                <w:sz w:val="16"/>
              </w:rPr>
              <w:t>BRPM.020</w:t>
            </w:r>
          </w:p>
        </w:tc>
        <w:tc>
          <w:tcPr>
            <w:tcW w:type="dxa" w:w="3845"/>
            <w:tcMar>
              <w:top w:w="50" w:type="dxa"/>
              <w:bottom w:w="50" w:type="dxa"/>
              <w:left w:w="90" w:type="dxa"/>
              <w:right w:w="90" w:type="dxa"/>
            </w:tcMar>
          </w:tcPr>
          <w:p>
            <w:pPr>
              <w:pStyle w:val="BDOITable"/>
            </w:pPr>
            <w:r>
              <w:rPr>
                <w:sz w:val="16"/>
              </w:rPr>
              <w:t>Password convention of BDOI</w:t>
            </w:r>
          </w:p>
        </w:tc>
        <w:tc>
          <w:tcPr>
            <w:tcW w:type="dxa" w:w="3724"/>
            <w:tcMar>
              <w:top w:w="50" w:type="dxa"/>
              <w:bottom w:w="50" w:type="dxa"/>
              <w:left w:w="90" w:type="dxa"/>
              <w:right w:w="90" w:type="dxa"/>
            </w:tcMar>
          </w:tcPr>
          <w:p>
            <w:pPr>
              <w:pStyle w:val="BDOITable"/>
            </w:pPr>
            <w:r>
              <w:rPr>
                <w:sz w:val="16"/>
              </w:rPr>
              <w:t>A password generated per e-mail, sent in a separate e-mail (Q07, PQ21)</w:t>
            </w:r>
          </w:p>
        </w:tc>
        <w:tc>
          <w:tcPr>
            <w:tcW w:type="dxa" w:w="841"/>
            <w:tcMar>
              <w:top w:w="50" w:type="dxa"/>
              <w:bottom w:w="50" w:type="dxa"/>
              <w:left w:w="90" w:type="dxa"/>
              <w:right w:w="90" w:type="dxa"/>
            </w:tcMar>
          </w:tcPr>
          <w:p>
            <w:pPr>
              <w:pStyle w:val="BDOITable"/>
            </w:pPr>
            <w:r>
              <w:rPr>
                <w:sz w:val="16"/>
              </w:rPr>
              <w:t>004</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BRPM.022</w:t>
            </w:r>
          </w:p>
        </w:tc>
        <w:tc>
          <w:tcPr>
            <w:tcW w:type="dxa" w:w="3845"/>
            <w:tcMar>
              <w:top w:w="50" w:type="dxa"/>
              <w:bottom w:w="50" w:type="dxa"/>
              <w:left w:w="90" w:type="dxa"/>
              <w:right w:w="90" w:type="dxa"/>
            </w:tcMar>
            <w:shd w:val="clear" w:color="auto" w:fill="E5F5FF"/>
          </w:tcPr>
          <w:p>
            <w:pPr>
              <w:pStyle w:val="BDOITable"/>
            </w:pPr>
            <w:r>
              <w:rPr>
                <w:sz w:val="16"/>
              </w:rPr>
              <w:t>Data synchronised with BDOI systems</w:t>
            </w:r>
          </w:p>
        </w:tc>
        <w:tc>
          <w:tcPr>
            <w:tcW w:type="dxa" w:w="3724"/>
            <w:tcMar>
              <w:top w:w="50" w:type="dxa"/>
              <w:bottom w:w="50" w:type="dxa"/>
              <w:left w:w="90" w:type="dxa"/>
              <w:right w:w="90" w:type="dxa"/>
            </w:tcMar>
            <w:shd w:val="clear" w:color="auto" w:fill="E5F5FF"/>
          </w:tcPr>
          <w:p>
            <w:pPr>
              <w:pStyle w:val="BDOITable"/>
            </w:pPr>
            <w:r>
              <w:rPr>
                <w:sz w:val="16"/>
              </w:rPr>
              <w:t>Every release and expiry is handed to the product master port, which records it; the transport waits for PQ16</w:t>
            </w:r>
          </w:p>
        </w:tc>
        <w:tc>
          <w:tcPr>
            <w:tcW w:type="dxa" w:w="841"/>
            <w:tcMar>
              <w:top w:w="50" w:type="dxa"/>
              <w:bottom w:w="50" w:type="dxa"/>
              <w:left w:w="90" w:type="dxa"/>
              <w:right w:w="90" w:type="dxa"/>
            </w:tcMar>
            <w:shd w:val="clear" w:color="auto" w:fill="E5F5FF"/>
          </w:tcPr>
          <w:p>
            <w:pPr>
              <w:pStyle w:val="BDOITable"/>
            </w:pPr>
            <w:r>
              <w:rPr>
                <w:sz w:val="16"/>
              </w:rPr>
              <w:t>072</w:t>
            </w:r>
          </w:p>
        </w:tc>
      </w:tr>
      <w:tr>
        <w:trPr>
          <w:cantSplit w:val="true"/>
        </w:trPr>
        <w:tc>
          <w:tcPr>
            <w:tcW w:type="dxa" w:w="1562"/>
            <w:tcMar>
              <w:top w:w="50" w:type="dxa"/>
              <w:bottom w:w="50" w:type="dxa"/>
              <w:left w:w="90" w:type="dxa"/>
              <w:right w:w="90" w:type="dxa"/>
            </w:tcMar>
          </w:tcPr>
          <w:p>
            <w:pPr>
              <w:pStyle w:val="BDOITable"/>
            </w:pPr>
            <w:r>
              <w:rPr>
                <w:sz w:val="16"/>
              </w:rPr>
              <w:t>PMADD03</w:t>
            </w:r>
          </w:p>
        </w:tc>
        <w:tc>
          <w:tcPr>
            <w:tcW w:type="dxa" w:w="3845"/>
            <w:tcMar>
              <w:top w:w="50" w:type="dxa"/>
              <w:bottom w:w="50" w:type="dxa"/>
              <w:left w:w="90" w:type="dxa"/>
              <w:right w:w="90" w:type="dxa"/>
            </w:tcMar>
          </w:tcPr>
          <w:p>
            <w:pPr>
              <w:pStyle w:val="BDOITable"/>
            </w:pPr>
            <w:r>
              <w:rPr>
                <w:sz w:val="16"/>
              </w:rPr>
              <w:t>Client-tailored comparative fields</w:t>
            </w:r>
          </w:p>
        </w:tc>
        <w:tc>
          <w:tcPr>
            <w:tcW w:type="dxa" w:w="3724"/>
            <w:tcMar>
              <w:top w:w="50" w:type="dxa"/>
              <w:bottom w:w="50" w:type="dxa"/>
              <w:left w:w="90" w:type="dxa"/>
              <w:right w:w="90" w:type="dxa"/>
            </w:tcMar>
          </w:tcPr>
          <w:p>
            <w:pPr>
              <w:pStyle w:val="BDOITable"/>
            </w:pPr>
            <w:r>
              <w:rPr>
                <w:sz w:val="16"/>
              </w:rPr>
              <w:t>A fixed field catalogue of eight fields (PQ06)</w:t>
            </w:r>
          </w:p>
        </w:tc>
        <w:tc>
          <w:tcPr>
            <w:tcW w:type="dxa" w:w="841"/>
            <w:tcMar>
              <w:top w:w="50" w:type="dxa"/>
              <w:bottom w:w="50" w:type="dxa"/>
              <w:left w:w="90" w:type="dxa"/>
              <w:right w:w="90" w:type="dxa"/>
            </w:tcMar>
          </w:tcPr>
          <w:p>
            <w:pPr>
              <w:pStyle w:val="BDOITable"/>
            </w:pPr>
            <w:r>
              <w:rPr>
                <w:sz w:val="16"/>
              </w:rPr>
              <w:t>035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BRD-13 BRID 3.1 (package remapping)</w:t>
            </w:r>
          </w:p>
        </w:tc>
        <w:tc>
          <w:tcPr>
            <w:tcW w:type="dxa" w:w="3845"/>
            <w:tcMar>
              <w:top w:w="50" w:type="dxa"/>
              <w:bottom w:w="50" w:type="dxa"/>
              <w:left w:w="90" w:type="dxa"/>
              <w:right w:w="90" w:type="dxa"/>
            </w:tcMar>
            <w:shd w:val="clear" w:color="auto" w:fill="E5F5FF"/>
          </w:tcPr>
          <w:p>
            <w:pPr>
              <w:pStyle w:val="BDOITable"/>
            </w:pPr>
            <w:r>
              <w:rPr>
                <w:sz w:val="16"/>
              </w:rPr>
              <w:t>Legacy packages mapped to BIBS packages</w:t>
            </w:r>
          </w:p>
        </w:tc>
        <w:tc>
          <w:tcPr>
            <w:tcW w:type="dxa" w:w="3724"/>
            <w:tcMar>
              <w:top w:w="50" w:type="dxa"/>
              <w:bottom w:w="50" w:type="dxa"/>
              <w:left w:w="90" w:type="dxa"/>
              <w:right w:w="90" w:type="dxa"/>
            </w:tcMar>
            <w:shd w:val="clear" w:color="auto" w:fill="E5F5FF"/>
          </w:tcPr>
          <w:p>
            <w:pPr>
              <w:pStyle w:val="BDOITable"/>
            </w:pPr>
            <w:r>
              <w:rPr>
                <w:sz w:val="16"/>
              </w:rPr>
              <w:t>The package map (object R06) and the Renewal sanitation check PACKAGE_REMAP are designed in the Data Migration and Renewal designs; they are not in the build of 27-Sep-2026. Product Maintenance provides the package versions the map names</w:t>
            </w:r>
          </w:p>
        </w:tc>
        <w:tc>
          <w:tcPr>
            <w:tcW w:type="dxa" w:w="841"/>
            <w:tcMar>
              <w:top w:w="50" w:type="dxa"/>
              <w:bottom w:w="50" w:type="dxa"/>
              <w:left w:w="90" w:type="dxa"/>
              <w:right w:w="90" w:type="dxa"/>
            </w:tcMar>
            <w:shd w:val="clear" w:color="auto" w:fill="E5F5FF"/>
          </w:tcPr>
          <w:p>
            <w:pPr>
              <w:pStyle w:val="BDOITable"/>
            </w:pPr>
            <w:r>
              <w:rPr>
                <w:sz w:val="16"/>
              </w:rPr>
              <w:t>050</w:t>
            </w:r>
          </w:p>
        </w:tc>
      </w:tr>
      <w:tr>
        <w:trPr>
          <w:cantSplit w:val="true"/>
        </w:trPr>
        <w:tc>
          <w:tcPr>
            <w:tcW w:type="dxa" w:w="1562"/>
            <w:tcMar>
              <w:top w:w="50" w:type="dxa"/>
              <w:bottom w:w="50" w:type="dxa"/>
              <w:left w:w="90" w:type="dxa"/>
              <w:right w:w="90" w:type="dxa"/>
            </w:tcMar>
          </w:tcPr>
          <w:p>
            <w:pPr>
              <w:pStyle w:val="BDOITable"/>
            </w:pPr>
            <w:r>
              <w:rPr>
                <w:sz w:val="16"/>
              </w:rPr>
              <w:t>-</w:t>
            </w:r>
          </w:p>
        </w:tc>
        <w:tc>
          <w:tcPr>
            <w:tcW w:type="dxa" w:w="3845"/>
            <w:tcMar>
              <w:top w:w="50" w:type="dxa"/>
              <w:bottom w:w="50" w:type="dxa"/>
              <w:left w:w="90" w:type="dxa"/>
              <w:right w:w="90" w:type="dxa"/>
            </w:tcMar>
          </w:tcPr>
          <w:p>
            <w:pPr>
              <w:pStyle w:val="BDOITable"/>
            </w:pPr>
            <w:r>
              <w:rPr>
                <w:sz w:val="16"/>
              </w:rPr>
              <w:t>Upload of product masters in bulk</w:t>
            </w:r>
          </w:p>
        </w:tc>
        <w:tc>
          <w:tcPr>
            <w:tcW w:type="dxa" w:w="3724"/>
            <w:tcMar>
              <w:top w:w="50" w:type="dxa"/>
              <w:bottom w:w="50" w:type="dxa"/>
              <w:left w:w="90" w:type="dxa"/>
              <w:right w:w="90" w:type="dxa"/>
            </w:tcMar>
          </w:tcPr>
          <w:p>
            <w:pPr>
              <w:pStyle w:val="BDOITable"/>
            </w:pPr>
            <w:r>
              <w:rPr>
                <w:sz w:val="16"/>
              </w:rPr>
              <w:t>No bulk upload in Product Maintenance: the go-live load runs through the data migration (objects R01, R03-R05, R07); later changes are made on the screens under maker-checker</w:t>
            </w:r>
          </w:p>
        </w:tc>
        <w:tc>
          <w:tcPr>
            <w:tcW w:type="dxa" w:w="841"/>
            <w:tcMar>
              <w:top w:w="50" w:type="dxa"/>
              <w:bottom w:w="50" w:type="dxa"/>
              <w:left w:w="90" w:type="dxa"/>
              <w:right w:w="90" w:type="dxa"/>
            </w:tcMar>
          </w:tcPr>
          <w:p>
            <w:pPr>
              <w:pStyle w:val="BDOITable"/>
            </w:pPr>
            <w:r>
              <w:rPr>
                <w:sz w:val="16"/>
              </w:rPr>
              <w:t>010, 014</w:t>
            </w:r>
          </w:p>
        </w:tc>
      </w:tr>
    </w:tbl>
    <w:p>
      <w:pPr>
        <w:pStyle w:val="BDOISpacer"/>
      </w:pPr>
    </w:p>
    <w:p>
      <w:pPr>
        <w:pStyle w:val="Heading1"/>
        <w:pageBreakBefore/>
        <w:pBdr>
          <w:bottom w:val="single" w:sz="4" w:space="4" w:color="99C1E7"/>
        </w:pBdr>
      </w:pPr>
      <w:bookmarkStart w:id="186" w:name="_Toc000186"/>
      <w:r>
        <w:rPr/>
        <w:t>11 Traceability</w:t>
      </w:r>
      <w:bookmarkEnd w:id="186"/>
    </w:p>
    <w:p>
      <w:r>
        <w:rPr/>
        <w:t>Every BRD-3 requirement is met by at least one FR. The screen and API columns name the main entry points.</w:t>
      </w:r>
    </w:p>
    <w:p>
      <w:pPr>
        <w:pStyle w:val="Caption"/>
        <w:keepNext/>
        <w:spacing w:after="60"/>
      </w:pPr>
      <w:r>
        <w:rPr>
          <w:b/>
          <w:i w:val="0"/>
        </w:rPr>
        <w:t xml:space="preserve">Table 27: </w:t>
      </w:r>
      <w:r>
        <w:rPr/>
        <w:t>BRD ID to FR, screen and API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2042"/>
        <w:gridCol w:w="3124"/>
        <w:gridCol w:w="3484"/>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6"/>
              </w:rPr>
              <w:t>API</w:t>
            </w:r>
          </w:p>
        </w:tc>
      </w:tr>
      <w:tr>
        <w:trPr>
          <w:cantSplit w:val="true"/>
        </w:trPr>
        <w:tc>
          <w:tcPr>
            <w:tcW w:type="dxa" w:w="1322"/>
            <w:tcMar>
              <w:top w:w="50" w:type="dxa"/>
              <w:bottom w:w="50" w:type="dxa"/>
              <w:left w:w="90" w:type="dxa"/>
              <w:right w:w="90" w:type="dxa"/>
            </w:tcMar>
          </w:tcPr>
          <w:p>
            <w:pPr>
              <w:pStyle w:val="BDOITable"/>
            </w:pPr>
            <w:r>
              <w:rPr>
                <w:sz w:val="16"/>
              </w:rPr>
              <w:t>BRPM.001</w:t>
            </w:r>
          </w:p>
        </w:tc>
        <w:tc>
          <w:tcPr>
            <w:tcW w:type="dxa" w:w="2042"/>
            <w:tcMar>
              <w:top w:w="50" w:type="dxa"/>
              <w:bottom w:w="50" w:type="dxa"/>
              <w:left w:w="90" w:type="dxa"/>
              <w:right w:w="90" w:type="dxa"/>
            </w:tcMar>
          </w:tcPr>
          <w:p>
            <w:pPr>
              <w:pStyle w:val="BDOITable"/>
            </w:pPr>
            <w:r>
              <w:rPr>
                <w:sz w:val="16"/>
              </w:rPr>
              <w:t>FR-PM-001</w:t>
            </w:r>
          </w:p>
        </w:tc>
        <w:tc>
          <w:tcPr>
            <w:tcW w:type="dxa" w:w="3124"/>
            <w:tcMar>
              <w:top w:w="50" w:type="dxa"/>
              <w:bottom w:w="50" w:type="dxa"/>
              <w:left w:w="90" w:type="dxa"/>
              <w:right w:w="90" w:type="dxa"/>
            </w:tcMar>
          </w:tcPr>
          <w:p>
            <w:pPr>
              <w:pStyle w:val="BDOITable"/>
            </w:pPr>
            <w:r>
              <w:rPr>
                <w:sz w:val="16"/>
              </w:rPr>
              <w:t>Login</w:t>
            </w:r>
          </w:p>
        </w:tc>
        <w:tc>
          <w:tcPr>
            <w:tcW w:type="dxa" w:w="3484"/>
            <w:tcMar>
              <w:top w:w="50" w:type="dxa"/>
              <w:bottom w:w="50" w:type="dxa"/>
              <w:left w:w="90" w:type="dxa"/>
              <w:right w:w="90" w:type="dxa"/>
            </w:tcMar>
          </w:tcPr>
          <w:p>
            <w:pPr>
              <w:pStyle w:val="BDOITable"/>
            </w:pPr>
            <w:r>
              <w:rPr>
                <w:sz w:val="16"/>
              </w:rPr>
              <w:t>/api/v1/auth/login</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BRPM.002</w:t>
            </w:r>
          </w:p>
        </w:tc>
        <w:tc>
          <w:tcPr>
            <w:tcW w:type="dxa" w:w="2042"/>
            <w:tcMar>
              <w:top w:w="50" w:type="dxa"/>
              <w:bottom w:w="50" w:type="dxa"/>
              <w:left w:w="90" w:type="dxa"/>
              <w:right w:w="90" w:type="dxa"/>
            </w:tcMar>
            <w:shd w:val="clear" w:color="auto" w:fill="E5F5FF"/>
          </w:tcPr>
          <w:p>
            <w:pPr>
              <w:pStyle w:val="BDOITable"/>
            </w:pPr>
            <w:r>
              <w:rPr>
                <w:sz w:val="16"/>
              </w:rPr>
              <w:t>FR-PM-002</w:t>
            </w:r>
          </w:p>
        </w:tc>
        <w:tc>
          <w:tcPr>
            <w:tcW w:type="dxa" w:w="3124"/>
            <w:tcMar>
              <w:top w:w="50" w:type="dxa"/>
              <w:bottom w:w="50" w:type="dxa"/>
              <w:left w:w="90" w:type="dxa"/>
              <w:right w:w="90" w:type="dxa"/>
            </w:tcMar>
            <w:shd w:val="clear" w:color="auto" w:fill="E5F5FF"/>
          </w:tcPr>
          <w:p>
            <w:pPr>
              <w:pStyle w:val="BDOITable"/>
            </w:pPr>
            <w:r>
              <w:rPr>
                <w:sz w:val="16"/>
              </w:rPr>
              <w:t>All; User Access Matrix</w:t>
            </w:r>
          </w:p>
        </w:tc>
        <w:tc>
          <w:tcPr>
            <w:tcW w:type="dxa" w:w="3484"/>
            <w:tcMar>
              <w:top w:w="50" w:type="dxa"/>
              <w:bottom w:w="50" w:type="dxa"/>
              <w:left w:w="90" w:type="dxa"/>
              <w:right w:w="90" w:type="dxa"/>
            </w:tcMar>
            <w:shd w:val="clear" w:color="auto" w:fill="E5F5FF"/>
          </w:tcPr>
          <w:p>
            <w:pPr>
              <w:pStyle w:val="BDOITable"/>
            </w:pPr>
            <w:r>
              <w:rPr>
                <w:sz w:val="16"/>
              </w:rPr>
              <w:t>Permission checks; /nbadmin/access-matrix</w:t>
            </w:r>
          </w:p>
        </w:tc>
      </w:tr>
      <w:tr>
        <w:trPr>
          <w:cantSplit w:val="true"/>
        </w:trPr>
        <w:tc>
          <w:tcPr>
            <w:tcW w:type="dxa" w:w="1322"/>
            <w:tcMar>
              <w:top w:w="50" w:type="dxa"/>
              <w:bottom w:w="50" w:type="dxa"/>
              <w:left w:w="90" w:type="dxa"/>
              <w:right w:w="90" w:type="dxa"/>
            </w:tcMar>
          </w:tcPr>
          <w:p>
            <w:pPr>
              <w:pStyle w:val="BDOITable"/>
            </w:pPr>
            <w:r>
              <w:rPr>
                <w:sz w:val="16"/>
              </w:rPr>
              <w:t>BRPM.003</w:t>
            </w:r>
          </w:p>
        </w:tc>
        <w:tc>
          <w:tcPr>
            <w:tcW w:type="dxa" w:w="2042"/>
            <w:tcMar>
              <w:top w:w="50" w:type="dxa"/>
              <w:bottom w:w="50" w:type="dxa"/>
              <w:left w:w="90" w:type="dxa"/>
              <w:right w:w="90" w:type="dxa"/>
            </w:tcMar>
          </w:tcPr>
          <w:p>
            <w:pPr>
              <w:pStyle w:val="BDOITable"/>
            </w:pPr>
            <w:r>
              <w:rPr>
                <w:sz w:val="16"/>
              </w:rPr>
              <w:t>FR-PM-012</w:t>
            </w:r>
          </w:p>
        </w:tc>
        <w:tc>
          <w:tcPr>
            <w:tcW w:type="dxa" w:w="3124"/>
            <w:tcMar>
              <w:top w:w="50" w:type="dxa"/>
              <w:bottom w:w="50" w:type="dxa"/>
              <w:left w:w="90" w:type="dxa"/>
              <w:right w:w="90" w:type="dxa"/>
            </w:tcMar>
          </w:tcPr>
          <w:p>
            <w:pPr>
              <w:pStyle w:val="BDOITable"/>
            </w:pPr>
            <w:r>
              <w:rPr>
                <w:sz w:val="16"/>
              </w:rPr>
              <w:t>Product page (Field Rules)</w:t>
            </w:r>
          </w:p>
        </w:tc>
        <w:tc>
          <w:tcPr>
            <w:tcW w:type="dxa" w:w="3484"/>
            <w:tcMar>
              <w:top w:w="50" w:type="dxa"/>
              <w:bottom w:w="50" w:type="dxa"/>
              <w:left w:w="90" w:type="dxa"/>
              <w:right w:w="90" w:type="dxa"/>
            </w:tcMar>
          </w:tcPr>
          <w:p>
            <w:pPr>
              <w:pStyle w:val="BDOITable"/>
            </w:pPr>
            <w:r>
              <w:rPr>
                <w:sz w:val="16"/>
              </w:rPr>
              <w:t>/catalog/field-rules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BRPM.004</w:t>
            </w:r>
          </w:p>
        </w:tc>
        <w:tc>
          <w:tcPr>
            <w:tcW w:type="dxa" w:w="2042"/>
            <w:tcMar>
              <w:top w:w="50" w:type="dxa"/>
              <w:bottom w:w="50" w:type="dxa"/>
              <w:left w:w="90" w:type="dxa"/>
              <w:right w:w="90" w:type="dxa"/>
            </w:tcMar>
            <w:shd w:val="clear" w:color="auto" w:fill="E5F5FF"/>
          </w:tcPr>
          <w:p>
            <w:pPr>
              <w:pStyle w:val="BDOITable"/>
            </w:pPr>
            <w:r>
              <w:rPr>
                <w:sz w:val="16"/>
              </w:rPr>
              <w:t>FR-PM-012</w:t>
            </w:r>
          </w:p>
        </w:tc>
        <w:tc>
          <w:tcPr>
            <w:tcW w:type="dxa" w:w="3124"/>
            <w:tcMar>
              <w:top w:w="50" w:type="dxa"/>
              <w:bottom w:w="50" w:type="dxa"/>
              <w:left w:w="90" w:type="dxa"/>
              <w:right w:w="90" w:type="dxa"/>
            </w:tcMar>
            <w:shd w:val="clear" w:color="auto" w:fill="E5F5FF"/>
          </w:tcPr>
          <w:p>
            <w:pPr>
              <w:pStyle w:val="BDOITable"/>
            </w:pPr>
            <w:r>
              <w:rPr>
                <w:sz w:val="16"/>
              </w:rPr>
              <w:t>Product page (Field Rules)</w:t>
            </w:r>
          </w:p>
        </w:tc>
        <w:tc>
          <w:tcPr>
            <w:tcW w:type="dxa" w:w="3484"/>
            <w:tcMar>
              <w:top w:w="50" w:type="dxa"/>
              <w:bottom w:w="50" w:type="dxa"/>
              <w:left w:w="90" w:type="dxa"/>
              <w:right w:w="90" w:type="dxa"/>
            </w:tcMar>
            <w:shd w:val="clear" w:color="auto" w:fill="E5F5FF"/>
          </w:tcPr>
          <w:p>
            <w:pPr>
              <w:pStyle w:val="BDOITable"/>
            </w:pPr>
            <w:r>
              <w:rPr>
                <w:sz w:val="16"/>
              </w:rPr>
              <w:t>/catalog/field-rules</w:t>
            </w:r>
          </w:p>
        </w:tc>
      </w:tr>
      <w:tr>
        <w:trPr>
          <w:cantSplit w:val="true"/>
        </w:trPr>
        <w:tc>
          <w:tcPr>
            <w:tcW w:type="dxa" w:w="1322"/>
            <w:tcMar>
              <w:top w:w="50" w:type="dxa"/>
              <w:bottom w:w="50" w:type="dxa"/>
              <w:left w:w="90" w:type="dxa"/>
              <w:right w:w="90" w:type="dxa"/>
            </w:tcMar>
          </w:tcPr>
          <w:p>
            <w:pPr>
              <w:pStyle w:val="BDOITable"/>
            </w:pPr>
            <w:r>
              <w:rPr>
                <w:sz w:val="16"/>
              </w:rPr>
              <w:t>BRPM.005</w:t>
            </w:r>
          </w:p>
        </w:tc>
        <w:tc>
          <w:tcPr>
            <w:tcW w:type="dxa" w:w="2042"/>
            <w:tcMar>
              <w:top w:w="50" w:type="dxa"/>
              <w:bottom w:w="50" w:type="dxa"/>
              <w:left w:w="90" w:type="dxa"/>
              <w:right w:w="90" w:type="dxa"/>
            </w:tcMar>
          </w:tcPr>
          <w:p>
            <w:pPr>
              <w:pStyle w:val="BDOITable"/>
            </w:pPr>
            <w:r>
              <w:rPr>
                <w:sz w:val="16"/>
              </w:rPr>
              <w:t>FR-PM-013</w:t>
            </w:r>
          </w:p>
        </w:tc>
        <w:tc>
          <w:tcPr>
            <w:tcW w:type="dxa" w:w="3124"/>
            <w:tcMar>
              <w:top w:w="50" w:type="dxa"/>
              <w:bottom w:w="50" w:type="dxa"/>
              <w:left w:w="90" w:type="dxa"/>
              <w:right w:w="90" w:type="dxa"/>
            </w:tcMar>
          </w:tcPr>
          <w:p>
            <w:pPr>
              <w:pStyle w:val="BDOITable"/>
            </w:pPr>
            <w:r>
              <w:rPr>
                <w:sz w:val="16"/>
              </w:rPr>
              <w:t>Package Request page (downloads)</w:t>
            </w:r>
          </w:p>
        </w:tc>
        <w:tc>
          <w:tcPr>
            <w:tcW w:type="dxa" w:w="3484"/>
            <w:tcMar>
              <w:top w:w="50" w:type="dxa"/>
              <w:bottom w:w="50" w:type="dxa"/>
              <w:left w:w="90" w:type="dxa"/>
              <w:right w:w="90" w:type="dxa"/>
            </w:tcMar>
          </w:tcPr>
          <w:p>
            <w:pPr>
              <w:pStyle w:val="BDOITable"/>
            </w:pPr>
            <w:r>
              <w:rPr>
                <w:sz w:val="16"/>
              </w:rPr>
              <w:t>.../form.pdf, quotation-slip.pdf, package-slip.pdf</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BRPM.006</w:t>
            </w:r>
          </w:p>
        </w:tc>
        <w:tc>
          <w:tcPr>
            <w:tcW w:type="dxa" w:w="2042"/>
            <w:tcMar>
              <w:top w:w="50" w:type="dxa"/>
              <w:bottom w:w="50" w:type="dxa"/>
              <w:left w:w="90" w:type="dxa"/>
              <w:right w:w="90" w:type="dxa"/>
            </w:tcMar>
            <w:shd w:val="clear" w:color="auto" w:fill="E5F5FF"/>
          </w:tcPr>
          <w:p>
            <w:pPr>
              <w:pStyle w:val="BDOITable"/>
            </w:pPr>
            <w:r>
              <w:rPr>
                <w:sz w:val="16"/>
              </w:rPr>
              <w:t>FR-PM-052, FR-PM-045, FR-PM-071</w:t>
            </w:r>
          </w:p>
        </w:tc>
        <w:tc>
          <w:tcPr>
            <w:tcW w:type="dxa" w:w="3124"/>
            <w:tcMar>
              <w:top w:w="50" w:type="dxa"/>
              <w:bottom w:w="50" w:type="dxa"/>
              <w:left w:w="90" w:type="dxa"/>
              <w:right w:w="90" w:type="dxa"/>
            </w:tcMar>
            <w:shd w:val="clear" w:color="auto" w:fill="E5F5FF"/>
          </w:tcPr>
          <w:p>
            <w:pPr>
              <w:pStyle w:val="BDOITable"/>
            </w:pPr>
            <w:r>
              <w:rPr>
                <w:sz w:val="16"/>
              </w:rPr>
              <w:t>Products (Expired / Retired)</w:t>
            </w:r>
          </w:p>
        </w:tc>
        <w:tc>
          <w:tcPr>
            <w:tcW w:type="dxa" w:w="3484"/>
            <w:tcMar>
              <w:top w:w="50" w:type="dxa"/>
              <w:bottom w:w="50" w:type="dxa"/>
              <w:left w:w="90" w:type="dxa"/>
              <w:right w:w="90" w:type="dxa"/>
            </w:tcMar>
            <w:shd w:val="clear" w:color="auto" w:fill="E5F5FF"/>
          </w:tcPr>
          <w:p>
            <w:pPr>
              <w:pStyle w:val="BDOITable"/>
            </w:pPr>
            <w:r>
              <w:rPr>
                <w:sz w:val="16"/>
              </w:rPr>
              <w:t>/catalog/products?lifecycle=</w:t>
            </w:r>
          </w:p>
        </w:tc>
      </w:tr>
      <w:tr>
        <w:trPr>
          <w:cantSplit w:val="true"/>
        </w:trPr>
        <w:tc>
          <w:tcPr>
            <w:tcW w:type="dxa" w:w="1322"/>
            <w:tcMar>
              <w:top w:w="50" w:type="dxa"/>
              <w:bottom w:w="50" w:type="dxa"/>
              <w:left w:w="90" w:type="dxa"/>
              <w:right w:w="90" w:type="dxa"/>
            </w:tcMar>
          </w:tcPr>
          <w:p>
            <w:pPr>
              <w:pStyle w:val="BDOITable"/>
            </w:pPr>
            <w:r>
              <w:rPr>
                <w:sz w:val="16"/>
              </w:rPr>
              <w:t>BRPM.007</w:t>
            </w:r>
          </w:p>
        </w:tc>
        <w:tc>
          <w:tcPr>
            <w:tcW w:type="dxa" w:w="2042"/>
            <w:tcMar>
              <w:top w:w="50" w:type="dxa"/>
              <w:bottom w:w="50" w:type="dxa"/>
              <w:left w:w="90" w:type="dxa"/>
              <w:right w:w="90" w:type="dxa"/>
            </w:tcMar>
          </w:tcPr>
          <w:p>
            <w:pPr>
              <w:pStyle w:val="BDOITable"/>
            </w:pPr>
            <w:r>
              <w:rPr>
                <w:sz w:val="16"/>
              </w:rPr>
              <w:t>FR-PM-050, FR-PM-051</w:t>
            </w:r>
          </w:p>
        </w:tc>
        <w:tc>
          <w:tcPr>
            <w:tcW w:type="dxa" w:w="3124"/>
            <w:tcMar>
              <w:top w:w="50" w:type="dxa"/>
              <w:bottom w:w="50" w:type="dxa"/>
              <w:left w:w="90" w:type="dxa"/>
              <w:right w:w="90" w:type="dxa"/>
            </w:tcMar>
          </w:tcPr>
          <w:p>
            <w:pPr>
              <w:pStyle w:val="BDOITable"/>
            </w:pPr>
            <w:r>
              <w:rPr>
                <w:sz w:val="16"/>
              </w:rPr>
              <w:t>Package Version; Quotation; Premium Calculator</w:t>
            </w:r>
          </w:p>
        </w:tc>
        <w:tc>
          <w:tcPr>
            <w:tcW w:type="dxa" w:w="3484"/>
            <w:tcMar>
              <w:top w:w="50" w:type="dxa"/>
              <w:bottom w:w="50" w:type="dxa"/>
              <w:left w:w="90" w:type="dxa"/>
              <w:right w:w="90" w:type="dxa"/>
            </w:tcMar>
          </w:tcPr>
          <w:p>
            <w:pPr>
              <w:pStyle w:val="BDOITable"/>
            </w:pPr>
            <w:r>
              <w:rPr>
                <w:sz w:val="16"/>
              </w:rPr>
              <w:t>/catalog/products/{code}/versions; /catalog/rating/quote; /catalog/rate-scheme-exceptions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BRPM.008</w:t>
            </w:r>
          </w:p>
        </w:tc>
        <w:tc>
          <w:tcPr>
            <w:tcW w:type="dxa" w:w="2042"/>
            <w:tcMar>
              <w:top w:w="50" w:type="dxa"/>
              <w:bottom w:w="50" w:type="dxa"/>
              <w:left w:w="90" w:type="dxa"/>
              <w:right w:w="90" w:type="dxa"/>
            </w:tcMar>
            <w:shd w:val="clear" w:color="auto" w:fill="E5F5FF"/>
          </w:tcPr>
          <w:p>
            <w:pPr>
              <w:pStyle w:val="BDOITable"/>
            </w:pPr>
            <w:r>
              <w:rPr>
                <w:sz w:val="16"/>
              </w:rPr>
              <w:t>FR-PM-020, FR-PM-021</w:t>
            </w:r>
          </w:p>
        </w:tc>
        <w:tc>
          <w:tcPr>
            <w:tcW w:type="dxa" w:w="3124"/>
            <w:tcMar>
              <w:top w:w="50" w:type="dxa"/>
              <w:bottom w:w="50" w:type="dxa"/>
              <w:left w:w="90" w:type="dxa"/>
              <w:right w:w="90" w:type="dxa"/>
            </w:tcMar>
            <w:shd w:val="clear" w:color="auto" w:fill="E5F5FF"/>
          </w:tcPr>
          <w:p>
            <w:pPr>
              <w:pStyle w:val="BDOITable"/>
            </w:pPr>
            <w:r>
              <w:rPr>
                <w:sz w:val="16"/>
              </w:rPr>
              <w:t>New Package Request; Package Requests</w:t>
            </w:r>
          </w:p>
        </w:tc>
        <w:tc>
          <w:tcPr>
            <w:tcW w:type="dxa" w:w="3484"/>
            <w:tcMar>
              <w:top w:w="50" w:type="dxa"/>
              <w:bottom w:w="50" w:type="dxa"/>
              <w:left w:w="90" w:type="dxa"/>
              <w:right w:w="90" w:type="dxa"/>
            </w:tcMar>
            <w:shd w:val="clear" w:color="auto" w:fill="E5F5FF"/>
          </w:tcPr>
          <w:p>
            <w:pPr>
              <w:pStyle w:val="BDOITable"/>
            </w:pPr>
            <w:r>
              <w:rPr>
                <w:sz w:val="16"/>
              </w:rPr>
              <w:t>/product-maintenance/requests; .../submit; .../approve</w:t>
            </w:r>
          </w:p>
        </w:tc>
      </w:tr>
      <w:tr>
        <w:trPr>
          <w:cantSplit w:val="true"/>
        </w:trPr>
        <w:tc>
          <w:tcPr>
            <w:tcW w:type="dxa" w:w="1322"/>
            <w:tcMar>
              <w:top w:w="50" w:type="dxa"/>
              <w:bottom w:w="50" w:type="dxa"/>
              <w:left w:w="90" w:type="dxa"/>
              <w:right w:w="90" w:type="dxa"/>
            </w:tcMar>
          </w:tcPr>
          <w:p>
            <w:pPr>
              <w:pStyle w:val="BDOITable"/>
            </w:pPr>
            <w:r>
              <w:rPr>
                <w:sz w:val="16"/>
              </w:rPr>
              <w:t>BRPM.009</w:t>
            </w:r>
          </w:p>
        </w:tc>
        <w:tc>
          <w:tcPr>
            <w:tcW w:type="dxa" w:w="2042"/>
            <w:tcMar>
              <w:top w:w="50" w:type="dxa"/>
              <w:bottom w:w="50" w:type="dxa"/>
              <w:left w:w="90" w:type="dxa"/>
              <w:right w:w="90" w:type="dxa"/>
            </w:tcMar>
          </w:tcPr>
          <w:p>
            <w:pPr>
              <w:pStyle w:val="BDOITable"/>
            </w:pPr>
            <w:r>
              <w:rPr>
                <w:sz w:val="16"/>
              </w:rPr>
              <w:t>FR-PM-022, FR-PM-023</w:t>
            </w:r>
          </w:p>
        </w:tc>
        <w:tc>
          <w:tcPr>
            <w:tcW w:type="dxa" w:w="3124"/>
            <w:tcMar>
              <w:top w:w="50" w:type="dxa"/>
              <w:bottom w:w="50" w:type="dxa"/>
              <w:left w:w="90" w:type="dxa"/>
              <w:right w:w="90" w:type="dxa"/>
            </w:tcMar>
          </w:tcPr>
          <w:p>
            <w:pPr>
              <w:pStyle w:val="BDOITable"/>
            </w:pPr>
            <w:r>
              <w:rPr>
                <w:sz w:val="16"/>
              </w:rPr>
              <w:t>TSU Workbench; Package Request page</w:t>
            </w:r>
          </w:p>
        </w:tc>
        <w:tc>
          <w:tcPr>
            <w:tcW w:type="dxa" w:w="3484"/>
            <w:tcMar>
              <w:top w:w="50" w:type="dxa"/>
              <w:bottom w:w="50" w:type="dxa"/>
              <w:left w:w="90" w:type="dxa"/>
              <w:right w:w="90" w:type="dxa"/>
            </w:tcMar>
          </w:tcPr>
          <w:p>
            <w:pPr>
              <w:pStyle w:val="BDOITable"/>
            </w:pPr>
            <w:r>
              <w:rPr>
                <w:sz w:val="16"/>
              </w:rPr>
              <w:t>.../recommend; .../tsu-approve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BRPM.010</w:t>
            </w:r>
          </w:p>
        </w:tc>
        <w:tc>
          <w:tcPr>
            <w:tcW w:type="dxa" w:w="2042"/>
            <w:tcMar>
              <w:top w:w="50" w:type="dxa"/>
              <w:bottom w:w="50" w:type="dxa"/>
              <w:left w:w="90" w:type="dxa"/>
              <w:right w:w="90" w:type="dxa"/>
            </w:tcMar>
            <w:shd w:val="clear" w:color="auto" w:fill="E5F5FF"/>
          </w:tcPr>
          <w:p>
            <w:pPr>
              <w:pStyle w:val="BDOITable"/>
            </w:pPr>
            <w:r>
              <w:rPr>
                <w:sz w:val="16"/>
              </w:rPr>
              <w:t>FR-PM-032, FR-PM-033, FR-PM-036</w:t>
            </w:r>
          </w:p>
        </w:tc>
        <w:tc>
          <w:tcPr>
            <w:tcW w:type="dxa" w:w="3124"/>
            <w:tcMar>
              <w:top w:w="50" w:type="dxa"/>
              <w:bottom w:w="50" w:type="dxa"/>
              <w:left w:w="90" w:type="dxa"/>
              <w:right w:w="90" w:type="dxa"/>
            </w:tcMar>
            <w:shd w:val="clear" w:color="auto" w:fill="E5F5FF"/>
          </w:tcPr>
          <w:p>
            <w:pPr>
              <w:pStyle w:val="BDOITable"/>
            </w:pPr>
            <w:r>
              <w:rPr>
                <w:sz w:val="16"/>
              </w:rPr>
              <w:t>Package Request page (Negotiation)</w:t>
            </w:r>
          </w:p>
        </w:tc>
        <w:tc>
          <w:tcPr>
            <w:tcW w:type="dxa" w:w="3484"/>
            <w:tcMar>
              <w:top w:w="50" w:type="dxa"/>
              <w:bottom w:w="50" w:type="dxa"/>
              <w:left w:w="90" w:type="dxa"/>
              <w:right w:w="90" w:type="dxa"/>
            </w:tcMar>
            <w:shd w:val="clear" w:color="auto" w:fill="E5F5FF"/>
          </w:tcPr>
          <w:p>
            <w:pPr>
              <w:pStyle w:val="BDOITable"/>
            </w:pPr>
            <w:r>
              <w:rPr>
                <w:sz w:val="16"/>
              </w:rPr>
              <w:t>.../rounds; .../terms-final</w:t>
            </w:r>
          </w:p>
        </w:tc>
      </w:tr>
      <w:tr>
        <w:trPr>
          <w:cantSplit w:val="true"/>
        </w:trPr>
        <w:tc>
          <w:tcPr>
            <w:tcW w:type="dxa" w:w="1322"/>
            <w:tcMar>
              <w:top w:w="50" w:type="dxa"/>
              <w:bottom w:w="50" w:type="dxa"/>
              <w:left w:w="90" w:type="dxa"/>
              <w:right w:w="90" w:type="dxa"/>
            </w:tcMar>
          </w:tcPr>
          <w:p>
            <w:pPr>
              <w:pStyle w:val="BDOITable"/>
            </w:pPr>
            <w:r>
              <w:rPr>
                <w:sz w:val="16"/>
              </w:rPr>
              <w:t>BRPM.011</w:t>
            </w:r>
          </w:p>
        </w:tc>
        <w:tc>
          <w:tcPr>
            <w:tcW w:type="dxa" w:w="2042"/>
            <w:tcMar>
              <w:top w:w="50" w:type="dxa"/>
              <w:bottom w:w="50" w:type="dxa"/>
              <w:left w:w="90" w:type="dxa"/>
              <w:right w:w="90" w:type="dxa"/>
            </w:tcMar>
          </w:tcPr>
          <w:p>
            <w:pPr>
              <w:pStyle w:val="BDOITable"/>
            </w:pPr>
            <w:r>
              <w:rPr>
                <w:sz w:val="16"/>
              </w:rPr>
              <w:t>FR-PM-020, FR-PM-024, FR-PM-045</w:t>
            </w:r>
          </w:p>
        </w:tc>
        <w:tc>
          <w:tcPr>
            <w:tcW w:type="dxa" w:w="3124"/>
            <w:tcMar>
              <w:top w:w="50" w:type="dxa"/>
              <w:bottom w:w="50" w:type="dxa"/>
              <w:left w:w="90" w:type="dxa"/>
              <w:right w:w="90" w:type="dxa"/>
            </w:tcMar>
          </w:tcPr>
          <w:p>
            <w:pPr>
              <w:pStyle w:val="BDOITable"/>
            </w:pPr>
            <w:r>
              <w:rPr>
                <w:sz w:val="16"/>
              </w:rPr>
              <w:t>Package Requests; TSU Workbench</w:t>
            </w:r>
          </w:p>
        </w:tc>
        <w:tc>
          <w:tcPr>
            <w:tcW w:type="dxa" w:w="3484"/>
            <w:tcMar>
              <w:top w:w="50" w:type="dxa"/>
              <w:bottom w:w="50" w:type="dxa"/>
              <w:left w:w="90" w:type="dxa"/>
              <w:right w:w="90" w:type="dxa"/>
            </w:tcMar>
          </w:tcPr>
          <w:p>
            <w:pPr>
              <w:pStyle w:val="BDOITable"/>
            </w:pPr>
            <w:r>
              <w:rPr>
                <w:sz w:val="16"/>
              </w:rPr>
              <w:t>/product-maintenance/requests; .../prefill; .../retire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BRPM.012</w:t>
            </w:r>
          </w:p>
        </w:tc>
        <w:tc>
          <w:tcPr>
            <w:tcW w:type="dxa" w:w="2042"/>
            <w:tcMar>
              <w:top w:w="50" w:type="dxa"/>
              <w:bottom w:w="50" w:type="dxa"/>
              <w:left w:w="90" w:type="dxa"/>
              <w:right w:w="90" w:type="dxa"/>
            </w:tcMar>
            <w:shd w:val="clear" w:color="auto" w:fill="E5F5FF"/>
          </w:tcPr>
          <w:p>
            <w:pPr>
              <w:pStyle w:val="BDOITable"/>
            </w:pPr>
            <w:r>
              <w:rPr>
                <w:sz w:val="16"/>
              </w:rPr>
              <w:t>FR-PM-030</w:t>
            </w:r>
          </w:p>
        </w:tc>
        <w:tc>
          <w:tcPr>
            <w:tcW w:type="dxa" w:w="3124"/>
            <w:tcMar>
              <w:top w:w="50" w:type="dxa"/>
              <w:bottom w:w="50" w:type="dxa"/>
              <w:left w:w="90" w:type="dxa"/>
              <w:right w:w="90" w:type="dxa"/>
            </w:tcMar>
            <w:shd w:val="clear" w:color="auto" w:fill="E5F5FF"/>
          </w:tcPr>
          <w:p>
            <w:pPr>
              <w:pStyle w:val="BDOITable"/>
            </w:pPr>
            <w:r>
              <w:rPr>
                <w:sz w:val="16"/>
              </w:rPr>
              <w:t>Package Request page (Negotiation)</w:t>
            </w:r>
          </w:p>
        </w:tc>
        <w:tc>
          <w:tcPr>
            <w:tcW w:type="dxa" w:w="3484"/>
            <w:tcMar>
              <w:top w:w="50" w:type="dxa"/>
              <w:bottom w:w="50" w:type="dxa"/>
              <w:left w:w="90" w:type="dxa"/>
              <w:right w:w="90" w:type="dxa"/>
            </w:tcMar>
            <w:shd w:val="clear" w:color="auto" w:fill="E5F5FF"/>
          </w:tcPr>
          <w:p>
            <w:pPr>
              <w:pStyle w:val="BDOITable"/>
            </w:pPr>
            <w:r>
              <w:rPr>
                <w:sz w:val="16"/>
              </w:rPr>
              <w:t>.../rounds/{n}/quotation-slip/submit, approve; .../resend</w:t>
            </w:r>
          </w:p>
        </w:tc>
      </w:tr>
      <w:tr>
        <w:trPr>
          <w:cantSplit w:val="true"/>
        </w:trPr>
        <w:tc>
          <w:tcPr>
            <w:tcW w:type="dxa" w:w="1322"/>
            <w:tcMar>
              <w:top w:w="50" w:type="dxa"/>
              <w:bottom w:w="50" w:type="dxa"/>
              <w:left w:w="90" w:type="dxa"/>
              <w:right w:w="90" w:type="dxa"/>
            </w:tcMar>
          </w:tcPr>
          <w:p>
            <w:pPr>
              <w:pStyle w:val="BDOITable"/>
            </w:pPr>
            <w:r>
              <w:rPr>
                <w:sz w:val="16"/>
              </w:rPr>
              <w:t>BRPM.013</w:t>
            </w:r>
          </w:p>
        </w:tc>
        <w:tc>
          <w:tcPr>
            <w:tcW w:type="dxa" w:w="2042"/>
            <w:tcMar>
              <w:top w:w="50" w:type="dxa"/>
              <w:bottom w:w="50" w:type="dxa"/>
              <w:left w:w="90" w:type="dxa"/>
              <w:right w:w="90" w:type="dxa"/>
            </w:tcMar>
          </w:tcPr>
          <w:p>
            <w:pPr>
              <w:pStyle w:val="BDOITable"/>
            </w:pPr>
            <w:r>
              <w:rPr>
                <w:sz w:val="16"/>
              </w:rPr>
              <w:t>FR-PM-031, FR-PM-034, FR-PM-036</w:t>
            </w:r>
          </w:p>
        </w:tc>
        <w:tc>
          <w:tcPr>
            <w:tcW w:type="dxa" w:w="3124"/>
            <w:tcMar>
              <w:top w:w="50" w:type="dxa"/>
              <w:bottom w:w="50" w:type="dxa"/>
              <w:left w:w="90" w:type="dxa"/>
              <w:right w:w="90" w:type="dxa"/>
            </w:tcMar>
          </w:tcPr>
          <w:p>
            <w:pPr>
              <w:pStyle w:val="BDOITable"/>
            </w:pPr>
            <w:r>
              <w:rPr>
                <w:sz w:val="16"/>
              </w:rPr>
              <w:t>Package Request page (Negotiation, Comparative)</w:t>
            </w:r>
          </w:p>
        </w:tc>
        <w:tc>
          <w:tcPr>
            <w:tcW w:type="dxa" w:w="3484"/>
            <w:tcMar>
              <w:top w:w="50" w:type="dxa"/>
              <w:bottom w:w="50" w:type="dxa"/>
              <w:left w:w="90" w:type="dxa"/>
              <w:right w:w="90" w:type="dxa"/>
            </w:tcMar>
          </w:tcPr>
          <w:p>
            <w:pPr>
              <w:pStyle w:val="BDOITable"/>
            </w:pPr>
            <w:r>
              <w:rPr>
                <w:sz w:val="16"/>
              </w:rPr>
              <w:t>.../responses/{rid}; .../release-to-marketing; .../accept-terms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BRPM.014</w:t>
            </w:r>
          </w:p>
        </w:tc>
        <w:tc>
          <w:tcPr>
            <w:tcW w:type="dxa" w:w="2042"/>
            <w:tcMar>
              <w:top w:w="50" w:type="dxa"/>
              <w:bottom w:w="50" w:type="dxa"/>
              <w:left w:w="90" w:type="dxa"/>
              <w:right w:w="90" w:type="dxa"/>
            </w:tcMar>
            <w:shd w:val="clear" w:color="auto" w:fill="E5F5FF"/>
          </w:tcPr>
          <w:p>
            <w:pPr>
              <w:pStyle w:val="BDOITable"/>
            </w:pPr>
            <w:r>
              <w:rPr>
                <w:sz w:val="16"/>
              </w:rPr>
              <w:t>FR-PM-034</w:t>
            </w:r>
          </w:p>
        </w:tc>
        <w:tc>
          <w:tcPr>
            <w:tcW w:type="dxa" w:w="3124"/>
            <w:tcMar>
              <w:top w:w="50" w:type="dxa"/>
              <w:bottom w:w="50" w:type="dxa"/>
              <w:left w:w="90" w:type="dxa"/>
              <w:right w:w="90" w:type="dxa"/>
            </w:tcMar>
            <w:shd w:val="clear" w:color="auto" w:fill="E5F5FF"/>
          </w:tcPr>
          <w:p>
            <w:pPr>
              <w:pStyle w:val="BDOITable"/>
            </w:pPr>
            <w:r>
              <w:rPr>
                <w:sz w:val="16"/>
              </w:rPr>
              <w:t>Package Request page (Comparative)</w:t>
            </w:r>
          </w:p>
        </w:tc>
        <w:tc>
          <w:tcPr>
            <w:tcW w:type="dxa" w:w="3484"/>
            <w:tcMar>
              <w:top w:w="50" w:type="dxa"/>
              <w:bottom w:w="50" w:type="dxa"/>
              <w:left w:w="90" w:type="dxa"/>
              <w:right w:w="90" w:type="dxa"/>
            </w:tcMar>
            <w:shd w:val="clear" w:color="auto" w:fill="E5F5FF"/>
          </w:tcPr>
          <w:p>
            <w:pPr>
              <w:pStyle w:val="BDOITable"/>
            </w:pPr>
            <w:r>
              <w:rPr>
                <w:sz w:val="16"/>
              </w:rPr>
              <w:t>.../comparatives; .../comparatives/master</w:t>
            </w:r>
          </w:p>
        </w:tc>
      </w:tr>
      <w:tr>
        <w:trPr>
          <w:cantSplit w:val="true"/>
        </w:trPr>
        <w:tc>
          <w:tcPr>
            <w:tcW w:type="dxa" w:w="1322"/>
            <w:tcMar>
              <w:top w:w="50" w:type="dxa"/>
              <w:bottom w:w="50" w:type="dxa"/>
              <w:left w:w="90" w:type="dxa"/>
              <w:right w:w="90" w:type="dxa"/>
            </w:tcMar>
          </w:tcPr>
          <w:p>
            <w:pPr>
              <w:pStyle w:val="BDOITable"/>
            </w:pPr>
            <w:r>
              <w:rPr>
                <w:sz w:val="16"/>
              </w:rPr>
              <w:t>BRPM.015</w:t>
            </w:r>
          </w:p>
        </w:tc>
        <w:tc>
          <w:tcPr>
            <w:tcW w:type="dxa" w:w="2042"/>
            <w:tcMar>
              <w:top w:w="50" w:type="dxa"/>
              <w:bottom w:w="50" w:type="dxa"/>
              <w:left w:w="90" w:type="dxa"/>
              <w:right w:w="90" w:type="dxa"/>
            </w:tcMar>
          </w:tcPr>
          <w:p>
            <w:pPr>
              <w:pStyle w:val="BDOITable"/>
            </w:pPr>
            <w:r>
              <w:rPr>
                <w:sz w:val="16"/>
              </w:rPr>
              <w:t>FR-PM-040, 041, 042, 043</w:t>
            </w:r>
          </w:p>
        </w:tc>
        <w:tc>
          <w:tcPr>
            <w:tcW w:type="dxa" w:w="3124"/>
            <w:tcMar>
              <w:top w:w="50" w:type="dxa"/>
              <w:bottom w:w="50" w:type="dxa"/>
              <w:left w:w="90" w:type="dxa"/>
              <w:right w:w="90" w:type="dxa"/>
            </w:tcMar>
          </w:tcPr>
          <w:p>
            <w:pPr>
              <w:pStyle w:val="BDOITable"/>
            </w:pPr>
            <w:r>
              <w:rPr>
                <w:sz w:val="16"/>
              </w:rPr>
              <w:t>Requirements &amp; Sign-off; Set-up; Validation Queue</w:t>
            </w:r>
          </w:p>
        </w:tc>
        <w:tc>
          <w:tcPr>
            <w:tcW w:type="dxa" w:w="3484"/>
            <w:tcMar>
              <w:top w:w="50" w:type="dxa"/>
              <w:bottom w:w="50" w:type="dxa"/>
              <w:left w:w="90" w:type="dxa"/>
              <w:right w:w="90" w:type="dxa"/>
            </w:tcMar>
          </w:tcPr>
          <w:p>
            <w:pPr>
              <w:pStyle w:val="BDOITable"/>
            </w:pPr>
            <w:r>
              <w:rPr>
                <w:sz w:val="16"/>
              </w:rPr>
              <w:t>.../submit-requirements; .../signoff; .../setup; /catalog/.../validate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BRPM.016</w:t>
            </w:r>
          </w:p>
        </w:tc>
        <w:tc>
          <w:tcPr>
            <w:tcW w:type="dxa" w:w="2042"/>
            <w:tcMar>
              <w:top w:w="50" w:type="dxa"/>
              <w:bottom w:w="50" w:type="dxa"/>
              <w:left w:w="90" w:type="dxa"/>
              <w:right w:w="90" w:type="dxa"/>
            </w:tcMar>
            <w:shd w:val="clear" w:color="auto" w:fill="E5F5FF"/>
          </w:tcPr>
          <w:p>
            <w:pPr>
              <w:pStyle w:val="BDOITable"/>
            </w:pPr>
            <w:r>
              <w:rPr>
                <w:sz w:val="16"/>
              </w:rPr>
              <w:t>FR-PM-044</w:t>
            </w:r>
          </w:p>
        </w:tc>
        <w:tc>
          <w:tcPr>
            <w:tcW w:type="dxa" w:w="3124"/>
            <w:tcMar>
              <w:top w:w="50" w:type="dxa"/>
              <w:bottom w:w="50" w:type="dxa"/>
              <w:left w:w="90" w:type="dxa"/>
              <w:right w:w="90" w:type="dxa"/>
            </w:tcMar>
            <w:shd w:val="clear" w:color="auto" w:fill="E5F5FF"/>
          </w:tcPr>
          <w:p>
            <w:pPr>
              <w:pStyle w:val="BDOITable"/>
            </w:pPr>
            <w:r>
              <w:rPr>
                <w:sz w:val="16"/>
              </w:rPr>
              <w:t>Package Request page (Advisories)</w:t>
            </w:r>
          </w:p>
        </w:tc>
        <w:tc>
          <w:tcPr>
            <w:tcW w:type="dxa" w:w="3484"/>
            <w:tcMar>
              <w:top w:w="50" w:type="dxa"/>
              <w:bottom w:w="50" w:type="dxa"/>
              <w:left w:w="90" w:type="dxa"/>
              <w:right w:w="90" w:type="dxa"/>
            </w:tcMar>
            <w:shd w:val="clear" w:color="auto" w:fill="E5F5FF"/>
          </w:tcPr>
          <w:p>
            <w:pPr>
              <w:pStyle w:val="BDOITable"/>
            </w:pPr>
            <w:r>
              <w:rPr>
                <w:sz w:val="16"/>
              </w:rPr>
              <w:t>/product-maintenance/advisories/{aid}/send</w:t>
            </w:r>
          </w:p>
        </w:tc>
      </w:tr>
      <w:tr>
        <w:trPr>
          <w:cantSplit w:val="true"/>
        </w:trPr>
        <w:tc>
          <w:tcPr>
            <w:tcW w:type="dxa" w:w="1322"/>
            <w:tcMar>
              <w:top w:w="50" w:type="dxa"/>
              <w:bottom w:w="50" w:type="dxa"/>
              <w:left w:w="90" w:type="dxa"/>
              <w:right w:w="90" w:type="dxa"/>
            </w:tcMar>
          </w:tcPr>
          <w:p>
            <w:pPr>
              <w:pStyle w:val="BDOITable"/>
            </w:pPr>
            <w:r>
              <w:rPr>
                <w:sz w:val="16"/>
              </w:rPr>
              <w:t>BRPM.017</w:t>
            </w:r>
          </w:p>
        </w:tc>
        <w:tc>
          <w:tcPr>
            <w:tcW w:type="dxa" w:w="2042"/>
            <w:tcMar>
              <w:top w:w="50" w:type="dxa"/>
              <w:bottom w:w="50" w:type="dxa"/>
              <w:left w:w="90" w:type="dxa"/>
              <w:right w:w="90" w:type="dxa"/>
            </w:tcMar>
          </w:tcPr>
          <w:p>
            <w:pPr>
              <w:pStyle w:val="BDOITable"/>
            </w:pPr>
            <w:r>
              <w:rPr>
                <w:sz w:val="16"/>
              </w:rPr>
              <w:t>FR-PM-060, FR-PM-061, FR-PM-044</w:t>
            </w:r>
          </w:p>
        </w:tc>
        <w:tc>
          <w:tcPr>
            <w:tcW w:type="dxa" w:w="3124"/>
            <w:tcMar>
              <w:top w:w="50" w:type="dxa"/>
              <w:bottom w:w="50" w:type="dxa"/>
              <w:left w:w="90" w:type="dxa"/>
              <w:right w:w="90" w:type="dxa"/>
            </w:tcMar>
          </w:tcPr>
          <w:p>
            <w:pPr>
              <w:pStyle w:val="BDOITable"/>
            </w:pPr>
            <w:r>
              <w:rPr>
                <w:sz w:val="16"/>
              </w:rPr>
              <w:t>Package Expiry</w:t>
            </w:r>
          </w:p>
        </w:tc>
        <w:tc>
          <w:tcPr>
            <w:tcW w:type="dxa" w:w="3484"/>
            <w:tcMar>
              <w:top w:w="50" w:type="dxa"/>
              <w:bottom w:w="50" w:type="dxa"/>
              <w:left w:w="90" w:type="dxa"/>
              <w:right w:w="90" w:type="dxa"/>
            </w:tcMar>
          </w:tcPr>
          <w:p>
            <w:pPr>
              <w:pStyle w:val="BDOITable"/>
            </w:pPr>
            <w:r>
              <w:rPr>
                <w:sz w:val="16"/>
              </w:rPr>
              <w:t>/product-maintenance/expiry; .../renewal-requests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BRPM.018</w:t>
            </w:r>
          </w:p>
        </w:tc>
        <w:tc>
          <w:tcPr>
            <w:tcW w:type="dxa" w:w="2042"/>
            <w:tcMar>
              <w:top w:w="50" w:type="dxa"/>
              <w:bottom w:w="50" w:type="dxa"/>
              <w:left w:w="90" w:type="dxa"/>
              <w:right w:w="90" w:type="dxa"/>
            </w:tcMar>
            <w:shd w:val="clear" w:color="auto" w:fill="E5F5FF"/>
          </w:tcPr>
          <w:p>
            <w:pPr>
              <w:pStyle w:val="BDOITable"/>
            </w:pPr>
            <w:r>
              <w:rPr>
                <w:sz w:val="16"/>
              </w:rPr>
              <w:t>FR-PM-071</w:t>
            </w:r>
          </w:p>
        </w:tc>
        <w:tc>
          <w:tcPr>
            <w:tcW w:type="dxa" w:w="3124"/>
            <w:tcMar>
              <w:top w:w="50" w:type="dxa"/>
              <w:bottom w:w="50" w:type="dxa"/>
              <w:left w:w="90" w:type="dxa"/>
              <w:right w:w="90" w:type="dxa"/>
            </w:tcMar>
            <w:shd w:val="clear" w:color="auto" w:fill="E5F5FF"/>
          </w:tcPr>
          <w:p>
            <w:pPr>
              <w:pStyle w:val="BDOITable"/>
            </w:pPr>
            <w:r>
              <w:rPr>
                <w:sz w:val="16"/>
              </w:rPr>
              <w:t>Reports</w:t>
            </w:r>
          </w:p>
        </w:tc>
        <w:tc>
          <w:tcPr>
            <w:tcW w:type="dxa" w:w="3484"/>
            <w:tcMar>
              <w:top w:w="50" w:type="dxa"/>
              <w:bottom w:w="50" w:type="dxa"/>
              <w:left w:w="90" w:type="dxa"/>
              <w:right w:w="90" w:type="dxa"/>
            </w:tcMar>
            <w:shd w:val="clear" w:color="auto" w:fill="E5F5FF"/>
          </w:tcPr>
          <w:p>
            <w:pPr>
              <w:pStyle w:val="BDOITable"/>
            </w:pPr>
            <w:r>
              <w:rPr>
                <w:sz w:val="16"/>
              </w:rPr>
              <w:t>Report PM-PKG-STATUS</w:t>
            </w:r>
          </w:p>
        </w:tc>
      </w:tr>
      <w:tr>
        <w:trPr>
          <w:cantSplit w:val="true"/>
        </w:trPr>
        <w:tc>
          <w:tcPr>
            <w:tcW w:type="dxa" w:w="1322"/>
            <w:tcMar>
              <w:top w:w="50" w:type="dxa"/>
              <w:bottom w:w="50" w:type="dxa"/>
              <w:left w:w="90" w:type="dxa"/>
              <w:right w:w="90" w:type="dxa"/>
            </w:tcMar>
          </w:tcPr>
          <w:p>
            <w:pPr>
              <w:pStyle w:val="BDOITable"/>
            </w:pPr>
            <w:r>
              <w:rPr>
                <w:sz w:val="16"/>
              </w:rPr>
              <w:t>BRPM.019</w:t>
            </w:r>
          </w:p>
        </w:tc>
        <w:tc>
          <w:tcPr>
            <w:tcW w:type="dxa" w:w="2042"/>
            <w:tcMar>
              <w:top w:w="50" w:type="dxa"/>
              <w:bottom w:w="50" w:type="dxa"/>
              <w:left w:w="90" w:type="dxa"/>
              <w:right w:w="90" w:type="dxa"/>
            </w:tcMar>
          </w:tcPr>
          <w:p>
            <w:pPr>
              <w:pStyle w:val="BDOITable"/>
            </w:pPr>
            <w:r>
              <w:rPr>
                <w:sz w:val="16"/>
              </w:rPr>
              <w:t>FR-PM-070</w:t>
            </w:r>
          </w:p>
        </w:tc>
        <w:tc>
          <w:tcPr>
            <w:tcW w:type="dxa" w:w="3124"/>
            <w:tcMar>
              <w:top w:w="50" w:type="dxa"/>
              <w:bottom w:w="50" w:type="dxa"/>
              <w:left w:w="90" w:type="dxa"/>
              <w:right w:w="90" w:type="dxa"/>
            </w:tcMar>
          </w:tcPr>
          <w:p>
            <w:pPr>
              <w:pStyle w:val="BDOITable"/>
            </w:pPr>
            <w:r>
              <w:rPr>
                <w:sz w:val="16"/>
              </w:rPr>
              <w:t>Product Maintenance Home</w:t>
            </w:r>
          </w:p>
        </w:tc>
        <w:tc>
          <w:tcPr>
            <w:tcW w:type="dxa" w:w="3484"/>
            <w:tcMar>
              <w:top w:w="50" w:type="dxa"/>
              <w:bottom w:w="50" w:type="dxa"/>
              <w:left w:w="90" w:type="dxa"/>
              <w:right w:w="90" w:type="dxa"/>
            </w:tcMar>
          </w:tcPr>
          <w:p>
            <w:pPr>
              <w:pStyle w:val="BDOITable"/>
            </w:pPr>
            <w:r>
              <w:rPr>
                <w:sz w:val="16"/>
              </w:rPr>
              <w:t>/product-maintenance/counts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BRPM.020</w:t>
            </w:r>
          </w:p>
        </w:tc>
        <w:tc>
          <w:tcPr>
            <w:tcW w:type="dxa" w:w="2042"/>
            <w:tcMar>
              <w:top w:w="50" w:type="dxa"/>
              <w:bottom w:w="50" w:type="dxa"/>
              <w:left w:w="90" w:type="dxa"/>
              <w:right w:w="90" w:type="dxa"/>
            </w:tcMar>
            <w:shd w:val="clear" w:color="auto" w:fill="E5F5FF"/>
          </w:tcPr>
          <w:p>
            <w:pPr>
              <w:pStyle w:val="BDOITable"/>
            </w:pPr>
            <w:r>
              <w:rPr>
                <w:sz w:val="16"/>
              </w:rPr>
              <w:t>FR-PM-004</w:t>
            </w:r>
          </w:p>
        </w:tc>
        <w:tc>
          <w:tcPr>
            <w:tcW w:type="dxa" w:w="3124"/>
            <w:tcMar>
              <w:top w:w="50" w:type="dxa"/>
              <w:bottom w:w="50" w:type="dxa"/>
              <w:left w:w="90" w:type="dxa"/>
              <w:right w:w="90" w:type="dxa"/>
            </w:tcMar>
            <w:shd w:val="clear" w:color="auto" w:fill="E5F5FF"/>
          </w:tcPr>
          <w:p>
            <w:pPr>
              <w:pStyle w:val="BDOITable"/>
            </w:pPr>
            <w:r>
              <w:rPr>
                <w:sz w:val="16"/>
              </w:rPr>
              <w:t>E-mails and Documents tabs</w:t>
            </w:r>
          </w:p>
        </w:tc>
        <w:tc>
          <w:tcPr>
            <w:tcW w:type="dxa" w:w="3484"/>
            <w:tcMar>
              <w:top w:w="50" w:type="dxa"/>
              <w:bottom w:w="50" w:type="dxa"/>
              <w:left w:w="90" w:type="dxa"/>
              <w:right w:w="90" w:type="dxa"/>
            </w:tcMar>
            <w:shd w:val="clear" w:color="auto" w:fill="E5F5FF"/>
          </w:tcPr>
          <w:p>
            <w:pPr>
              <w:pStyle w:val="BDOITable"/>
            </w:pPr>
            <w:r>
              <w:rPr>
                <w:sz w:val="16"/>
              </w:rPr>
              <w:t>Messaging outbox</w:t>
            </w:r>
          </w:p>
        </w:tc>
      </w:tr>
      <w:tr>
        <w:trPr>
          <w:cantSplit w:val="true"/>
        </w:trPr>
        <w:tc>
          <w:tcPr>
            <w:tcW w:type="dxa" w:w="1322"/>
            <w:tcMar>
              <w:top w:w="50" w:type="dxa"/>
              <w:bottom w:w="50" w:type="dxa"/>
              <w:left w:w="90" w:type="dxa"/>
              <w:right w:w="90" w:type="dxa"/>
            </w:tcMar>
          </w:tcPr>
          <w:p>
            <w:pPr>
              <w:pStyle w:val="BDOITable"/>
            </w:pPr>
            <w:r>
              <w:rPr>
                <w:sz w:val="16"/>
              </w:rPr>
              <w:t>BRPM.021</w:t>
            </w:r>
          </w:p>
        </w:tc>
        <w:tc>
          <w:tcPr>
            <w:tcW w:type="dxa" w:w="2042"/>
            <w:tcMar>
              <w:top w:w="50" w:type="dxa"/>
              <w:bottom w:w="50" w:type="dxa"/>
              <w:left w:w="90" w:type="dxa"/>
              <w:right w:w="90" w:type="dxa"/>
            </w:tcMar>
          </w:tcPr>
          <w:p>
            <w:pPr>
              <w:pStyle w:val="BDOITable"/>
            </w:pPr>
            <w:r>
              <w:rPr>
                <w:sz w:val="16"/>
              </w:rPr>
              <w:t>FR-PM-073, FR-PM-021</w:t>
            </w:r>
          </w:p>
        </w:tc>
        <w:tc>
          <w:tcPr>
            <w:tcW w:type="dxa" w:w="3124"/>
            <w:tcMar>
              <w:top w:w="50" w:type="dxa"/>
              <w:bottom w:w="50" w:type="dxa"/>
              <w:left w:w="90" w:type="dxa"/>
              <w:right w:w="90" w:type="dxa"/>
            </w:tcMar>
          </w:tcPr>
          <w:p>
            <w:pPr>
              <w:pStyle w:val="BDOITable"/>
            </w:pPr>
            <w:r>
              <w:rPr>
                <w:sz w:val="16"/>
              </w:rPr>
              <w:t>Workflow panel</w:t>
            </w:r>
          </w:p>
        </w:tc>
        <w:tc>
          <w:tcPr>
            <w:tcW w:type="dxa" w:w="3484"/>
            <w:tcMar>
              <w:top w:w="50" w:type="dxa"/>
              <w:bottom w:w="50" w:type="dxa"/>
              <w:left w:w="90" w:type="dxa"/>
              <w:right w:w="90" w:type="dxa"/>
            </w:tcMar>
          </w:tcPr>
          <w:p>
            <w:pPr>
              <w:pStyle w:val="BDOITable"/>
            </w:pPr>
            <w:r>
              <w:rPr>
                <w:sz w:val="16"/>
              </w:rPr>
              <w:t>Workflow PM_PACKAGE_REQUEST</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BRPM.022</w:t>
            </w:r>
          </w:p>
        </w:tc>
        <w:tc>
          <w:tcPr>
            <w:tcW w:type="dxa" w:w="2042"/>
            <w:tcMar>
              <w:top w:w="50" w:type="dxa"/>
              <w:bottom w:w="50" w:type="dxa"/>
              <w:left w:w="90" w:type="dxa"/>
              <w:right w:w="90" w:type="dxa"/>
            </w:tcMar>
            <w:shd w:val="clear" w:color="auto" w:fill="E5F5FF"/>
          </w:tcPr>
          <w:p>
            <w:pPr>
              <w:pStyle w:val="BDOITable"/>
            </w:pPr>
            <w:r>
              <w:rPr>
                <w:sz w:val="16"/>
              </w:rPr>
              <w:t>FR-PM-072</w:t>
            </w:r>
          </w:p>
        </w:tc>
        <w:tc>
          <w:tcPr>
            <w:tcW w:type="dxa" w:w="3124"/>
            <w:tcMar>
              <w:top w:w="50" w:type="dxa"/>
              <w:bottom w:w="50" w:type="dxa"/>
              <w:left w:w="90" w:type="dxa"/>
              <w:right w:w="90" w:type="dxa"/>
            </w:tcMar>
            <w:shd w:val="clear" w:color="auto" w:fill="E5F5FF"/>
          </w:tcPr>
          <w:p>
            <w:pPr>
              <w:pStyle w:val="BDOITable"/>
            </w:pPr>
            <w:r>
              <w:rPr>
                <w:sz w:val="16"/>
              </w:rPr>
              <w:t>Notifications</w:t>
            </w:r>
          </w:p>
        </w:tc>
        <w:tc>
          <w:tcPr>
            <w:tcW w:type="dxa" w:w="3484"/>
            <w:tcMar>
              <w:top w:w="50" w:type="dxa"/>
              <w:bottom w:w="50" w:type="dxa"/>
              <w:left w:w="90" w:type="dxa"/>
              <w:right w:w="90" w:type="dxa"/>
            </w:tcMar>
            <w:shd w:val="clear" w:color="auto" w:fill="E5F5FF"/>
          </w:tcPr>
          <w:p>
            <w:pPr>
              <w:pStyle w:val="BDOITable"/>
            </w:pPr>
            <w:r>
              <w:rPr>
                <w:sz w:val="16"/>
              </w:rPr>
              <w:t>Notifications; ProductMasterFeed</w:t>
            </w:r>
          </w:p>
        </w:tc>
      </w:tr>
      <w:tr>
        <w:trPr>
          <w:cantSplit w:val="true"/>
        </w:trPr>
        <w:tc>
          <w:tcPr>
            <w:tcW w:type="dxa" w:w="1322"/>
            <w:tcMar>
              <w:top w:w="50" w:type="dxa"/>
              <w:bottom w:w="50" w:type="dxa"/>
              <w:left w:w="90" w:type="dxa"/>
              <w:right w:w="90" w:type="dxa"/>
            </w:tcMar>
          </w:tcPr>
          <w:p>
            <w:pPr>
              <w:pStyle w:val="BDOITable"/>
            </w:pPr>
            <w:r>
              <w:rPr>
                <w:sz w:val="16"/>
              </w:rPr>
              <w:t>BRPM.024</w:t>
            </w:r>
          </w:p>
        </w:tc>
        <w:tc>
          <w:tcPr>
            <w:tcW w:type="dxa" w:w="2042"/>
            <w:tcMar>
              <w:top w:w="50" w:type="dxa"/>
              <w:bottom w:w="50" w:type="dxa"/>
              <w:left w:w="90" w:type="dxa"/>
              <w:right w:w="90" w:type="dxa"/>
            </w:tcMar>
          </w:tcPr>
          <w:p>
            <w:pPr>
              <w:pStyle w:val="BDOITable"/>
            </w:pPr>
            <w:r>
              <w:rPr>
                <w:sz w:val="16"/>
              </w:rPr>
              <w:t>FR-PM-005</w:t>
            </w:r>
          </w:p>
        </w:tc>
        <w:tc>
          <w:tcPr>
            <w:tcW w:type="dxa" w:w="3124"/>
            <w:tcMar>
              <w:top w:w="50" w:type="dxa"/>
              <w:bottom w:w="50" w:type="dxa"/>
              <w:left w:w="90" w:type="dxa"/>
              <w:right w:w="90" w:type="dxa"/>
            </w:tcMar>
          </w:tcPr>
          <w:p>
            <w:pPr>
              <w:pStyle w:val="BDOITable"/>
            </w:pPr>
            <w:r>
              <w:rPr>
                <w:sz w:val="16"/>
              </w:rPr>
              <w:t>History tabs</w:t>
            </w:r>
          </w:p>
        </w:tc>
        <w:tc>
          <w:tcPr>
            <w:tcW w:type="dxa" w:w="3484"/>
            <w:tcMar>
              <w:top w:w="50" w:type="dxa"/>
              <w:bottom w:w="50" w:type="dxa"/>
              <w:left w:w="90" w:type="dxa"/>
              <w:right w:w="90" w:type="dxa"/>
            </w:tcMar>
          </w:tcPr>
          <w:p>
            <w:pPr>
              <w:pStyle w:val="BDOITable"/>
            </w:pPr>
            <w:r>
              <w:rPr>
                <w:sz w:val="16"/>
              </w:rPr>
              <w:t>Audit service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PMADD01</w:t>
            </w:r>
          </w:p>
        </w:tc>
        <w:tc>
          <w:tcPr>
            <w:tcW w:type="dxa" w:w="2042"/>
            <w:tcMar>
              <w:top w:w="50" w:type="dxa"/>
              <w:bottom w:w="50" w:type="dxa"/>
              <w:left w:w="90" w:type="dxa"/>
              <w:right w:w="90" w:type="dxa"/>
            </w:tcMar>
            <w:shd w:val="clear" w:color="auto" w:fill="E5F5FF"/>
          </w:tcPr>
          <w:p>
            <w:pPr>
              <w:pStyle w:val="BDOITable"/>
            </w:pPr>
            <w:r>
              <w:rPr>
                <w:sz w:val="16"/>
              </w:rPr>
              <w:t>FR-PM-010</w:t>
            </w:r>
          </w:p>
        </w:tc>
        <w:tc>
          <w:tcPr>
            <w:tcW w:type="dxa" w:w="3124"/>
            <w:tcMar>
              <w:top w:w="50" w:type="dxa"/>
              <w:bottom w:w="50" w:type="dxa"/>
              <w:left w:w="90" w:type="dxa"/>
              <w:right w:w="90" w:type="dxa"/>
            </w:tcMar>
            <w:shd w:val="clear" w:color="auto" w:fill="E5F5FF"/>
          </w:tcPr>
          <w:p>
            <w:pPr>
              <w:pStyle w:val="BDOITable"/>
            </w:pPr>
            <w:r>
              <w:rPr>
                <w:sz w:val="16"/>
              </w:rPr>
              <w:t>Products; Coverages &amp; Clauses</w:t>
            </w:r>
          </w:p>
        </w:tc>
        <w:tc>
          <w:tcPr>
            <w:tcW w:type="dxa" w:w="3484"/>
            <w:tcMar>
              <w:top w:w="50" w:type="dxa"/>
              <w:bottom w:w="50" w:type="dxa"/>
              <w:left w:w="90" w:type="dxa"/>
              <w:right w:w="90" w:type="dxa"/>
            </w:tcMar>
            <w:shd w:val="clear" w:color="auto" w:fill="E5F5FF"/>
          </w:tcPr>
          <w:p>
            <w:pPr>
              <w:pStyle w:val="BDOITable"/>
            </w:pPr>
            <w:r>
              <w:rPr>
                <w:sz w:val="16"/>
              </w:rPr>
              <w:t>/catalog/lines, cover-types, coverages</w:t>
            </w:r>
          </w:p>
        </w:tc>
      </w:tr>
      <w:tr>
        <w:trPr>
          <w:cantSplit w:val="true"/>
        </w:trPr>
        <w:tc>
          <w:tcPr>
            <w:tcW w:type="dxa" w:w="1322"/>
            <w:tcMar>
              <w:top w:w="50" w:type="dxa"/>
              <w:bottom w:w="50" w:type="dxa"/>
              <w:left w:w="90" w:type="dxa"/>
              <w:right w:w="90" w:type="dxa"/>
            </w:tcMar>
          </w:tcPr>
          <w:p>
            <w:pPr>
              <w:pStyle w:val="BDOITable"/>
            </w:pPr>
            <w:r>
              <w:rPr>
                <w:sz w:val="16"/>
              </w:rPr>
              <w:t>PMADD02</w:t>
            </w:r>
          </w:p>
        </w:tc>
        <w:tc>
          <w:tcPr>
            <w:tcW w:type="dxa" w:w="2042"/>
            <w:tcMar>
              <w:top w:w="50" w:type="dxa"/>
              <w:bottom w:w="50" w:type="dxa"/>
              <w:left w:w="90" w:type="dxa"/>
              <w:right w:w="90" w:type="dxa"/>
            </w:tcMar>
          </w:tcPr>
          <w:p>
            <w:pPr>
              <w:pStyle w:val="BDOITable"/>
            </w:pPr>
            <w:r>
              <w:rPr>
                <w:sz w:val="16"/>
              </w:rPr>
              <w:t>FR-PM-011, FR-PM-014</w:t>
            </w:r>
          </w:p>
        </w:tc>
        <w:tc>
          <w:tcPr>
            <w:tcW w:type="dxa" w:w="3124"/>
            <w:tcMar>
              <w:top w:w="50" w:type="dxa"/>
              <w:bottom w:w="50" w:type="dxa"/>
              <w:left w:w="90" w:type="dxa"/>
              <w:right w:w="90" w:type="dxa"/>
            </w:tcMar>
          </w:tcPr>
          <w:p>
            <w:pPr>
              <w:pStyle w:val="BDOITable"/>
            </w:pPr>
            <w:r>
              <w:rPr>
                <w:sz w:val="16"/>
              </w:rPr>
              <w:t>Package Version (Insurer Terms); Coverages &amp; Clauses</w:t>
            </w:r>
          </w:p>
        </w:tc>
        <w:tc>
          <w:tcPr>
            <w:tcW w:type="dxa" w:w="3484"/>
            <w:tcMar>
              <w:top w:w="50" w:type="dxa"/>
              <w:bottom w:w="50" w:type="dxa"/>
              <w:left w:w="90" w:type="dxa"/>
              <w:right w:w="90" w:type="dxa"/>
            </w:tcMar>
          </w:tcPr>
          <w:p>
            <w:pPr>
              <w:pStyle w:val="BDOITable"/>
            </w:pPr>
            <w:r>
              <w:rPr>
                <w:sz w:val="16"/>
              </w:rPr>
              <w:t>/catalog/products/{code}/versions/{n}; /catalog/clauses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PMADD03</w:t>
            </w:r>
          </w:p>
        </w:tc>
        <w:tc>
          <w:tcPr>
            <w:tcW w:type="dxa" w:w="2042"/>
            <w:tcMar>
              <w:top w:w="50" w:type="dxa"/>
              <w:bottom w:w="50" w:type="dxa"/>
              <w:left w:w="90" w:type="dxa"/>
              <w:right w:w="90" w:type="dxa"/>
            </w:tcMar>
            <w:shd w:val="clear" w:color="auto" w:fill="E5F5FF"/>
          </w:tcPr>
          <w:p>
            <w:pPr>
              <w:pStyle w:val="BDOITable"/>
            </w:pPr>
            <w:r>
              <w:rPr>
                <w:sz w:val="16"/>
              </w:rPr>
              <w:t>FR-PM-035</w:t>
            </w:r>
          </w:p>
        </w:tc>
        <w:tc>
          <w:tcPr>
            <w:tcW w:type="dxa" w:w="3124"/>
            <w:tcMar>
              <w:top w:w="50" w:type="dxa"/>
              <w:bottom w:w="50" w:type="dxa"/>
              <w:left w:w="90" w:type="dxa"/>
              <w:right w:w="90" w:type="dxa"/>
            </w:tcMar>
            <w:shd w:val="clear" w:color="auto" w:fill="E5F5FF"/>
          </w:tcPr>
          <w:p>
            <w:pPr>
              <w:pStyle w:val="BDOITable"/>
            </w:pPr>
            <w:r>
              <w:rPr>
                <w:sz w:val="16"/>
              </w:rPr>
              <w:t>Package Request page (Comparative)</w:t>
            </w:r>
          </w:p>
        </w:tc>
        <w:tc>
          <w:tcPr>
            <w:tcW w:type="dxa" w:w="3484"/>
            <w:tcMar>
              <w:top w:w="50" w:type="dxa"/>
              <w:bottom w:w="50" w:type="dxa"/>
              <w:left w:w="90" w:type="dxa"/>
              <w:right w:w="90" w:type="dxa"/>
            </w:tcMar>
            <w:shd w:val="clear" w:color="auto" w:fill="E5F5FF"/>
          </w:tcPr>
          <w:p>
            <w:pPr>
              <w:pStyle w:val="BDOITable"/>
            </w:pPr>
            <w:r>
              <w:rPr>
                <w:sz w:val="16"/>
              </w:rPr>
              <w:t>.../comparatives (client view)</w:t>
            </w:r>
          </w:p>
        </w:tc>
      </w:tr>
      <w:tr>
        <w:trPr>
          <w:cantSplit w:val="true"/>
        </w:trPr>
        <w:tc>
          <w:tcPr>
            <w:tcW w:type="dxa" w:w="1322"/>
            <w:tcMar>
              <w:top w:w="50" w:type="dxa"/>
              <w:bottom w:w="50" w:type="dxa"/>
              <w:left w:w="90" w:type="dxa"/>
              <w:right w:w="90" w:type="dxa"/>
            </w:tcMar>
          </w:tcPr>
          <w:p>
            <w:pPr>
              <w:pStyle w:val="BDOITable"/>
            </w:pPr>
            <w:r>
              <w:rPr>
                <w:sz w:val="16"/>
              </w:rPr>
              <w:t>PMADD04</w:t>
            </w:r>
          </w:p>
        </w:tc>
        <w:tc>
          <w:tcPr>
            <w:tcW w:type="dxa" w:w="2042"/>
            <w:tcMar>
              <w:top w:w="50" w:type="dxa"/>
              <w:bottom w:w="50" w:type="dxa"/>
              <w:left w:w="90" w:type="dxa"/>
              <w:right w:w="90" w:type="dxa"/>
            </w:tcMar>
          </w:tcPr>
          <w:p>
            <w:pPr>
              <w:pStyle w:val="BDOITable"/>
            </w:pPr>
            <w:r>
              <w:rPr>
                <w:sz w:val="16"/>
              </w:rPr>
              <w:t>FR-PM-031, FR-PM-032</w:t>
            </w:r>
          </w:p>
        </w:tc>
        <w:tc>
          <w:tcPr>
            <w:tcW w:type="dxa" w:w="3124"/>
            <w:tcMar>
              <w:top w:w="50" w:type="dxa"/>
              <w:bottom w:w="50" w:type="dxa"/>
              <w:left w:w="90" w:type="dxa"/>
              <w:right w:w="90" w:type="dxa"/>
            </w:tcMar>
          </w:tcPr>
          <w:p>
            <w:pPr>
              <w:pStyle w:val="BDOITable"/>
            </w:pPr>
            <w:r>
              <w:rPr>
                <w:sz w:val="16"/>
              </w:rPr>
              <w:t>Package Request page (Negotiation)</w:t>
            </w:r>
          </w:p>
        </w:tc>
        <w:tc>
          <w:tcPr>
            <w:tcW w:type="dxa" w:w="3484"/>
            <w:tcMar>
              <w:top w:w="50" w:type="dxa"/>
              <w:bottom w:w="50" w:type="dxa"/>
              <w:left w:w="90" w:type="dxa"/>
              <w:right w:w="90" w:type="dxa"/>
            </w:tcMar>
          </w:tcPr>
          <w:p>
            <w:pPr>
              <w:pStyle w:val="BDOITable"/>
            </w:pPr>
            <w:r>
              <w:rPr>
                <w:sz w:val="16"/>
              </w:rPr>
              <w:t>.../responses; .../rounds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PMADD05</w:t>
            </w:r>
          </w:p>
        </w:tc>
        <w:tc>
          <w:tcPr>
            <w:tcW w:type="dxa" w:w="2042"/>
            <w:tcMar>
              <w:top w:w="50" w:type="dxa"/>
              <w:bottom w:w="50" w:type="dxa"/>
              <w:left w:w="90" w:type="dxa"/>
              <w:right w:w="90" w:type="dxa"/>
            </w:tcMar>
            <w:shd w:val="clear" w:color="auto" w:fill="E5F5FF"/>
          </w:tcPr>
          <w:p>
            <w:pPr>
              <w:pStyle w:val="BDOITable"/>
            </w:pPr>
            <w:r>
              <w:rPr>
                <w:sz w:val="16"/>
              </w:rPr>
              <w:t>FR-PM-002, FR-PM-003</w:t>
            </w:r>
          </w:p>
        </w:tc>
        <w:tc>
          <w:tcPr>
            <w:tcW w:type="dxa" w:w="3124"/>
            <w:tcMar>
              <w:top w:w="50" w:type="dxa"/>
              <w:bottom w:w="50" w:type="dxa"/>
              <w:left w:w="90" w:type="dxa"/>
              <w:right w:w="90" w:type="dxa"/>
            </w:tcMar>
            <w:shd w:val="clear" w:color="auto" w:fill="E5F5FF"/>
          </w:tcPr>
          <w:p>
            <w:pPr>
              <w:pStyle w:val="BDOITable"/>
            </w:pPr>
            <w:r>
              <w:rPr>
                <w:sz w:val="16"/>
              </w:rPr>
              <w:t>User Access Matrix; Access Requests</w:t>
            </w:r>
          </w:p>
        </w:tc>
        <w:tc>
          <w:tcPr>
            <w:tcW w:type="dxa" w:w="3484"/>
            <w:tcMar>
              <w:top w:w="50" w:type="dxa"/>
              <w:bottom w:w="50" w:type="dxa"/>
              <w:left w:w="90" w:type="dxa"/>
              <w:right w:w="90" w:type="dxa"/>
            </w:tcMar>
            <w:shd w:val="clear" w:color="auto" w:fill="E5F5FF"/>
          </w:tcPr>
          <w:p>
            <w:pPr>
              <w:pStyle w:val="BDOITable"/>
            </w:pPr>
            <w:r>
              <w:rPr>
                <w:sz w:val="16"/>
              </w:rPr>
              <w:t>/nbadmin/access-matrix/by-action; /nbadmin/access-requests</w:t>
            </w:r>
          </w:p>
        </w:tc>
      </w:tr>
      <w:tr>
        <w:trPr>
          <w:cantSplit w:val="true"/>
        </w:trPr>
        <w:tc>
          <w:tcPr>
            <w:tcW w:type="dxa" w:w="1322"/>
            <w:tcMar>
              <w:top w:w="50" w:type="dxa"/>
              <w:bottom w:w="50" w:type="dxa"/>
              <w:left w:w="90" w:type="dxa"/>
              <w:right w:w="90" w:type="dxa"/>
            </w:tcMar>
          </w:tcPr>
          <w:p>
            <w:pPr>
              <w:pStyle w:val="BDOITable"/>
            </w:pPr>
            <w:r>
              <w:rPr>
                <w:sz w:val="16"/>
              </w:rPr>
              <w:t>PMADD06</w:t>
            </w:r>
          </w:p>
        </w:tc>
        <w:tc>
          <w:tcPr>
            <w:tcW w:type="dxa" w:w="2042"/>
            <w:tcMar>
              <w:top w:w="50" w:type="dxa"/>
              <w:bottom w:w="50" w:type="dxa"/>
              <w:left w:w="90" w:type="dxa"/>
              <w:right w:w="90" w:type="dxa"/>
            </w:tcMar>
          </w:tcPr>
          <w:p>
            <w:pPr>
              <w:pStyle w:val="BDOITable"/>
            </w:pPr>
            <w:r>
              <w:rPr>
                <w:sz w:val="16"/>
              </w:rPr>
              <w:t>FR-PM-043</w:t>
            </w:r>
          </w:p>
        </w:tc>
        <w:tc>
          <w:tcPr>
            <w:tcW w:type="dxa" w:w="3124"/>
            <w:tcMar>
              <w:top w:w="50" w:type="dxa"/>
              <w:bottom w:w="50" w:type="dxa"/>
              <w:left w:w="90" w:type="dxa"/>
              <w:right w:w="90" w:type="dxa"/>
            </w:tcMar>
          </w:tcPr>
          <w:p>
            <w:pPr>
              <w:pStyle w:val="BDOITable"/>
            </w:pPr>
            <w:r>
              <w:rPr>
                <w:sz w:val="16"/>
              </w:rPr>
              <w:t>Validation Queue; Package Version</w:t>
            </w:r>
          </w:p>
        </w:tc>
        <w:tc>
          <w:tcPr>
            <w:tcW w:type="dxa" w:w="3484"/>
            <w:tcMar>
              <w:top w:w="50" w:type="dxa"/>
              <w:bottom w:w="50" w:type="dxa"/>
              <w:left w:w="90" w:type="dxa"/>
              <w:right w:w="90" w:type="dxa"/>
            </w:tcMar>
          </w:tcPr>
          <w:p>
            <w:pPr>
              <w:pStyle w:val="BDOITable"/>
            </w:pPr>
            <w:r>
              <w:rPr>
                <w:sz w:val="16"/>
              </w:rPr>
              <w:t>/catalog/.../submit, validate, return</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PMADD07</w:t>
            </w:r>
          </w:p>
        </w:tc>
        <w:tc>
          <w:tcPr>
            <w:tcW w:type="dxa" w:w="2042"/>
            <w:tcMar>
              <w:top w:w="50" w:type="dxa"/>
              <w:bottom w:w="50" w:type="dxa"/>
              <w:left w:w="90" w:type="dxa"/>
              <w:right w:w="90" w:type="dxa"/>
            </w:tcMar>
            <w:shd w:val="clear" w:color="auto" w:fill="E5F5FF"/>
          </w:tcPr>
          <w:p>
            <w:pPr>
              <w:pStyle w:val="BDOITable"/>
            </w:pPr>
            <w:r>
              <w:rPr>
                <w:sz w:val="16"/>
              </w:rPr>
              <w:t>FR-PM-080, FR-PM-081</w:t>
            </w:r>
          </w:p>
        </w:tc>
        <w:tc>
          <w:tcPr>
            <w:tcW w:type="dxa" w:w="3124"/>
            <w:tcMar>
              <w:top w:w="50" w:type="dxa"/>
              <w:bottom w:w="50" w:type="dxa"/>
              <w:left w:w="90" w:type="dxa"/>
              <w:right w:w="90" w:type="dxa"/>
            </w:tcMar>
            <w:shd w:val="clear" w:color="auto" w:fill="E5F5FF"/>
          </w:tcPr>
          <w:p>
            <w:pPr>
              <w:pStyle w:val="BDOITable"/>
            </w:pPr>
            <w:r>
              <w:rPr>
                <w:sz w:val="16"/>
              </w:rPr>
              <w:t>Incentive Criteria</w:t>
            </w:r>
          </w:p>
        </w:tc>
        <w:tc>
          <w:tcPr>
            <w:tcW w:type="dxa" w:w="3484"/>
            <w:tcMar>
              <w:top w:w="50" w:type="dxa"/>
              <w:bottom w:w="50" w:type="dxa"/>
              <w:left w:w="90" w:type="dxa"/>
              <w:right w:w="90" w:type="dxa"/>
            </w:tcMar>
            <w:shd w:val="clear" w:color="auto" w:fill="E5F5FF"/>
          </w:tcPr>
          <w:p>
            <w:pPr>
              <w:pStyle w:val="BDOITable"/>
            </w:pPr>
            <w:r>
              <w:rPr>
                <w:sz w:val="16"/>
              </w:rPr>
              <w:t>/catalog/incentive-criteria</w:t>
            </w:r>
          </w:p>
        </w:tc>
      </w:tr>
      <w:tr>
        <w:trPr>
          <w:cantSplit w:val="true"/>
        </w:trPr>
        <w:tc>
          <w:tcPr>
            <w:tcW w:type="dxa" w:w="1322"/>
            <w:tcMar>
              <w:top w:w="50" w:type="dxa"/>
              <w:bottom w:w="50" w:type="dxa"/>
              <w:left w:w="90" w:type="dxa"/>
              <w:right w:w="90" w:type="dxa"/>
            </w:tcMar>
          </w:tcPr>
          <w:p>
            <w:pPr>
              <w:pStyle w:val="BDOITable"/>
            </w:pPr>
            <w:r>
              <w:rPr>
                <w:sz w:val="16"/>
              </w:rPr>
              <w:t>PMADD08</w:t>
            </w:r>
          </w:p>
        </w:tc>
        <w:tc>
          <w:tcPr>
            <w:tcW w:type="dxa" w:w="2042"/>
            <w:tcMar>
              <w:top w:w="50" w:type="dxa"/>
              <w:bottom w:w="50" w:type="dxa"/>
              <w:left w:w="90" w:type="dxa"/>
              <w:right w:w="90" w:type="dxa"/>
            </w:tcMar>
          </w:tcPr>
          <w:p>
            <w:pPr>
              <w:pStyle w:val="BDOITable"/>
            </w:pPr>
            <w:r>
              <w:rPr>
                <w:sz w:val="16"/>
              </w:rPr>
              <w:t>FR-PM-080, FR-PM-081</w:t>
            </w:r>
          </w:p>
        </w:tc>
        <w:tc>
          <w:tcPr>
            <w:tcW w:type="dxa" w:w="3124"/>
            <w:tcMar>
              <w:top w:w="50" w:type="dxa"/>
              <w:bottom w:w="50" w:type="dxa"/>
              <w:left w:w="90" w:type="dxa"/>
              <w:right w:w="90" w:type="dxa"/>
            </w:tcMar>
          </w:tcPr>
          <w:p>
            <w:pPr>
              <w:pStyle w:val="BDOITable"/>
            </w:pPr>
            <w:r>
              <w:rPr>
                <w:sz w:val="16"/>
              </w:rPr>
              <w:t>Incentive Criteria</w:t>
            </w:r>
          </w:p>
        </w:tc>
        <w:tc>
          <w:tcPr>
            <w:tcW w:type="dxa" w:w="3484"/>
            <w:tcMar>
              <w:top w:w="50" w:type="dxa"/>
              <w:bottom w:w="50" w:type="dxa"/>
              <w:left w:w="90" w:type="dxa"/>
              <w:right w:w="90" w:type="dxa"/>
            </w:tcMar>
          </w:tcPr>
          <w:p>
            <w:pPr>
              <w:pStyle w:val="BDOITable"/>
            </w:pPr>
            <w:r>
              <w:rPr>
                <w:sz w:val="16"/>
              </w:rPr>
              <w:t>/catalog/incentive-criteria</w:t>
            </w:r>
          </w:p>
        </w:tc>
      </w:tr>
    </w:tbl>
    <w:p>
      <w:pPr>
        <w:pStyle w:val="BDOISpacer"/>
      </w:pPr>
    </w:p>
    <w:p>
      <w:r>
        <w:rPr/>
        <w:t xml:space="preserve">API paths start with </w:t>
      </w:r>
      <w:r>
        <w:rPr>
          <w:rFonts w:ascii="Courier New" w:hAnsi="Courier New" w:cs="Courier New" w:eastAsia="Courier New"/>
          <w:color w:val="2E2E2E"/>
          <w:sz w:val="19"/>
        </w:rPr>
        <w:t>/api/v1</w:t>
      </w:r>
      <w:r>
        <w:rPr/>
        <w:t xml:space="preserve">; "..." stands for </w:t>
      </w:r>
      <w:r>
        <w:rPr>
          <w:rFonts w:ascii="Courier New" w:hAnsi="Courier New" w:cs="Courier New" w:eastAsia="Courier New"/>
          <w:color w:val="2E2E2E"/>
          <w:sz w:val="19"/>
        </w:rPr>
        <w:t>/api/v1/product-maintenance/requests/{id}</w:t>
      </w:r>
      <w:r>
        <w:rPr/>
        <w:t>.</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7" w:name="_Toc000187"/>
      <w:r>
        <w:rPr/>
        <w:t>12 Navigation</w:t>
      </w:r>
      <w:bookmarkEnd w:id="187"/>
    </w:p>
    <w:p>
      <w:r>
        <w:rPr/>
        <w:t>This chapter shows how each Product Maintenance user reaches the screens. The menus are those of the build: the sidebar shows a screen only when the user's role holds its permission (section 3.2), so each persona sees a different menu. The tables are generated from the menu definition and the role grants of the build, not typed.</w:t>
      </w:r>
    </w:p>
    <w:p>
      <w:pPr>
        <w:pStyle w:val="Heading2"/>
      </w:pPr>
      <w:bookmarkStart w:id="188" w:name="_Toc000188"/>
      <w:r>
        <w:rPr/>
        <w:t>12.1 Screens of Product Maintenance</w:t>
      </w:r>
      <w:bookmarkEnd w:id="188"/>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28: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9" w:name="_Toc000189"/>
      <w:r>
        <w:rPr/>
        <w:t>12.2 Screen flow</w:t>
      </w:r>
      <w:bookmarkEnd w:id="189"/>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90" w:name="_Toc000190"/>
      <w:r>
        <w:rPr/>
        <w:t>12.3 Menu by persona</w:t>
      </w:r>
      <w:bookmarkEnd w:id="190"/>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1" w:name="_Toc000191"/>
      <w:r>
        <w:rPr/>
        <w:t>12.3.1 Marketing Account Officer (MKT_AO)</w:t>
      </w:r>
      <w:bookmarkEnd w:id="191"/>
    </w:p>
    <w:p>
      <w:r>
        <w:rPr/>
        <w:t>SIT/UAT user ao. 54 menu entries, 6 of them Product Maintenance screens; the other entries belong to the BRD shown.</w:t>
      </w:r>
    </w:p>
    <w:p>
      <w:pPr>
        <w:pStyle w:val="Caption"/>
        <w:keepNext/>
        <w:spacing w:after="60"/>
      </w:pPr>
      <w:r>
        <w:rPr>
          <w:b/>
          <w:i w:val="0"/>
        </w:rPr>
        <w:t xml:space="preserve">Table 29: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New Refund Request, New Cash Advance, Cancel a Check</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12.3.2 Marketing TL / TH / UH (MKT_TL)</w:t>
      </w:r>
      <w:bookmarkEnd w:id="192"/>
    </w:p>
    <w:p>
      <w:r>
        <w:rPr/>
        <w:t>SIT/UAT user mkttl. 65 menu entries, 7 of them Product Maintenance screens; the other entries belong to the BRD shown.</w:t>
      </w:r>
    </w:p>
    <w:p>
      <w:pPr>
        <w:pStyle w:val="Caption"/>
        <w:keepNext/>
        <w:spacing w:after="60"/>
      </w:pPr>
      <w:r>
        <w:rPr>
          <w:b/>
          <w:i w:val="0"/>
        </w:rPr>
        <w:t xml:space="preserve">Table 30: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BIR 2307</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Remittance Holds, Special Remittance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Liquidation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12.3.3 TSU Officer (TSU)</w:t>
      </w:r>
      <w:bookmarkEnd w:id="193"/>
    </w:p>
    <w:p>
      <w:r>
        <w:rPr/>
        <w:t>SIT/UAT user tsu. 28 menu entries, 8 of them Product Maintenance screens; the other entries belong to the BRD shown.</w:t>
      </w:r>
    </w:p>
    <w:p>
      <w:pPr>
        <w:pStyle w:val="Caption"/>
        <w:keepNext/>
        <w:spacing w:after="60"/>
      </w:pPr>
      <w:r>
        <w:rPr>
          <w:b/>
          <w:i w:val="0"/>
        </w:rPr>
        <w:t xml:space="preserve">Table 31: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4" w:name="_Toc000194"/>
      <w:r>
        <w:rPr/>
        <w:t>12.3.4 TSU Team Lead (TSU_TL)</w:t>
      </w:r>
      <w:bookmarkEnd w:id="194"/>
    </w:p>
    <w:p>
      <w:r>
        <w:rPr/>
        <w:t>SIT/UAT user tsulead. 17 menu entries, 7 of them Product Maintenance screens; the other entries belong to the BRD shown.</w:t>
      </w:r>
    </w:p>
    <w:p>
      <w:pPr>
        <w:pStyle w:val="Caption"/>
        <w:keepNext/>
        <w:spacing w:after="60"/>
      </w:pPr>
      <w:r>
        <w:rPr>
          <w:b/>
          <w:i w:val="0"/>
        </w:rPr>
        <w:t xml:space="preserve">Table 32: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12.3.5 TSU Head (TSU_HEAD)</w:t>
      </w:r>
      <w:bookmarkEnd w:id="195"/>
    </w:p>
    <w:p>
      <w:r>
        <w:rPr/>
        <w:t>SIT/UAT user tsuhead. 18 menu entries, 8 of them Product Maintenance screens; the other entries belong to the BRD shown.</w:t>
      </w:r>
    </w:p>
    <w:p>
      <w:pPr>
        <w:pStyle w:val="Caption"/>
        <w:keepNext/>
        <w:spacing w:after="60"/>
      </w:pPr>
      <w:r>
        <w:rPr>
          <w:b/>
          <w:i w:val="0"/>
        </w:rPr>
        <w:t xml:space="preserve">Table 33: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6" w:name="_Toc000196"/>
      <w:r>
        <w:rPr/>
        <w:t>12.3.6 Marketing Business Services (MBS)</w:t>
      </w:r>
      <w:bookmarkEnd w:id="196"/>
    </w:p>
    <w:p>
      <w:r>
        <w:rPr/>
        <w:t>SIT/UAT user mbs. 43 menu entries, 9 of them Product Maintenance screens; the other entries belong to the BRD shown.</w:t>
      </w:r>
    </w:p>
    <w:p>
      <w:pPr>
        <w:pStyle w:val="Caption"/>
        <w:keepNext/>
        <w:spacing w:after="60"/>
      </w:pPr>
      <w:r>
        <w:rPr>
          <w:b/>
          <w:i w:val="0"/>
        </w:rPr>
        <w:t xml:space="preserve">Table 34: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7" w:name="_Toc000197"/>
      <w:r>
        <w:rPr/>
        <w:t>12.3.7 ManCom member (MANCOM)</w:t>
      </w:r>
      <w:bookmarkEnd w:id="197"/>
    </w:p>
    <w:p>
      <w:r>
        <w:rPr/>
        <w:t>SIT/UAT user mancom. 14 menu entries, 5 of them Product Maintenance screens; the other entries belong to the BRD shown.</w:t>
      </w:r>
    </w:p>
    <w:p>
      <w:pPr>
        <w:pStyle w:val="Caption"/>
        <w:keepNext/>
        <w:spacing w:after="60"/>
      </w:pPr>
      <w:r>
        <w:rPr>
          <w:b/>
          <w:i w:val="0"/>
        </w:rPr>
        <w:t xml:space="preserve">Table 35: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12.3.8 Business Administrator (BUSINESS_ADMIN)</w:t>
      </w:r>
      <w:bookmarkEnd w:id="198"/>
    </w:p>
    <w:p>
      <w:r>
        <w:rPr/>
        <w:t>SIT/UAT user badmin. 78 menu entries, 10 of them Product Maintenance screens; the other entries belong to the BRD shown.</w:t>
      </w:r>
    </w:p>
    <w:p>
      <w:pPr>
        <w:pStyle w:val="Caption"/>
        <w:keepNext/>
        <w:spacing w:after="60"/>
      </w:pPr>
      <w:r>
        <w:rPr>
          <w:b/>
          <w:i w:val="0"/>
        </w:rPr>
        <w:t xml:space="preserve">Table 36: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Account Schedules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 Outbound Messages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9" w:name="_Toc000199"/>
      <w:r>
        <w:rPr/>
        <w:t>12.3.9 New Business Approver (NB_APPROVER)</w:t>
      </w:r>
      <w:bookmarkEnd w:id="199"/>
    </w:p>
    <w:p>
      <w:r>
        <w:rPr/>
        <w:t>SIT/UAT user approver. 59 menu entries, 9 of them Product Maintenance screens; the other entries belong to the BRD shown.</w:t>
      </w:r>
    </w:p>
    <w:p>
      <w:pPr>
        <w:pStyle w:val="Caption"/>
        <w:keepNext/>
        <w:spacing w:after="60"/>
      </w:pPr>
      <w:r>
        <w:rPr>
          <w:b/>
          <w:i w:val="0"/>
        </w:rPr>
        <w:t xml:space="preserve">Table 37: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0" w:name="_Toc000200"/>
      <w:r>
        <w:rPr/>
        <w:t>12.3.10 System Administrator (SYSADMIN)</w:t>
      </w:r>
      <w:bookmarkEnd w:id="200"/>
    </w:p>
    <w:p>
      <w:r>
        <w:rPr/>
        <w:t>SIT/UAT user admin. 105 menu entries, 8 of them Product Maintenance screens; the other entries belong to the BRD shown.</w:t>
      </w:r>
    </w:p>
    <w:p>
      <w:pPr>
        <w:pStyle w:val="Caption"/>
        <w:keepNext/>
        <w:spacing w:after="60"/>
      </w:pPr>
      <w:r>
        <w:rPr>
          <w:b/>
          <w:i w:val="0"/>
        </w:rPr>
        <w:t xml:space="preserve">Table 38: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12.3.11 Auditor (AUDITOR)</w:t>
      </w:r>
      <w:bookmarkEnd w:id="201"/>
    </w:p>
    <w:p>
      <w:r>
        <w:rPr/>
        <w:t>SIT/UAT user auditor. 140 menu entries, 10 of them Product Maintenance screens; the other entries belong to the BRD shown.</w:t>
      </w:r>
    </w:p>
    <w:p>
      <w:pPr>
        <w:pStyle w:val="Caption"/>
        <w:keepNext/>
        <w:spacing w:after="60"/>
      </w:pPr>
      <w:r>
        <w:rPr>
          <w:b/>
          <w:i w:val="0"/>
        </w:rPr>
        <w:t xml:space="preserve">Table 39: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 Outbound Messages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2"/>
      </w:pPr>
      <w:bookmarkStart w:id="202" w:name="_Toc000202"/>
      <w:r>
        <w:rPr/>
        <w:t>12.4 Common screen elements</w:t>
      </w:r>
      <w:bookmarkEnd w:id="202"/>
    </w:p>
    <w:p>
      <w:r>
        <w:rPr/>
        <w:t>Elements that behave the same on every Product Maintenance screen are described once here and not repeated in the screen specifications.</w:t>
      </w:r>
    </w:p>
    <w:p>
      <w:pPr>
        <w:pStyle w:val="Caption"/>
        <w:keepNext/>
        <w:spacing w:after="60"/>
      </w:pPr>
      <w:r>
        <w:rPr>
          <w:b/>
          <w:i w:val="0"/>
        </w:rPr>
        <w:t xml:space="preserve">Table 40: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status strip and history</w:t>
            </w:r>
          </w:p>
        </w:tc>
        <w:tc>
          <w:tcPr>
            <w:tcW w:type="dxa" w:w="7706"/>
            <w:tcMar>
              <w:top w:w="50" w:type="dxa"/>
              <w:bottom w:w="50" w:type="dxa"/>
              <w:left w:w="90" w:type="dxa"/>
              <w:right w:w="90" w:type="dxa"/>
            </w:tcMar>
            <w:shd w:val="clear" w:color="auto" w:fill="E5F5FF"/>
          </w:tcPr>
          <w:p>
            <w:pPr>
              <w:pStyle w:val="BDOITable"/>
            </w:pPr>
            <w:r>
              <w:rPr>
                <w:sz w:val="17"/>
              </w:rPr>
              <w:t>The current stage of a package request is shown as a status strip: Stage (status pill and stage name), In Stage Since, Due (the service level due time, Overdue in red) and Assigned To,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a pill never wraps. Flags such as Generic, Client-specific, No negotiation, Package, Basic, Lowest rate and Locked are tags next to the name or in their own column.</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Field errors appear under the field in red with the field outlined; a banner at the top lists the errors of a form. A refusal by a business rule shows the business message and a reference for support (the message code and a request number). Success is confirmed by a short message at the bottom right of the page.</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3" w:name="_Toc000203"/>
      <w:r>
        <w:rPr/>
        <w:t>13 Screen specifications</w:t>
      </w:r>
      <w:bookmarkEnd w:id="203"/>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4" w:name="_Toc000204"/>
      <w:r>
        <w:rPr/>
        <w:t>13.1 Package requests</w:t>
      </w:r>
      <w:bookmarkEnd w:id="204"/>
    </w:p>
    <w:p>
      <w:pPr>
        <w:pStyle w:val="Heading3"/>
      </w:pPr>
      <w:bookmarkStart w:id="205" w:name="_Toc000205"/>
      <w:r>
        <w:rPr/>
        <w:t>13.1.1 SCR-PM-01 Product Maintenance Home</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 name="Picture 8"/>
            <wp:cNvGraphicFramePr>
              <a:graphicFrameLocks noChangeAspect="1"/>
            </wp:cNvGraphicFramePr>
            <a:graphic>
              <a:graphicData uri="http://schemas.openxmlformats.org/drawingml/2006/picture">
                <pic:pic>
                  <pic:nvPicPr>
                    <pic:cNvPr id="0" name="scr-pm-01-01-view_1121.png"/>
                    <pic:cNvPicPr/>
                  </pic:nvPicPr>
                  <pic:blipFill>
                    <a:blip r:embed="rId32"/>
                    <a:stretch>
                      <a:fillRect/>
                    </a:stretch>
                  </pic:blipFill>
                  <pic:spPr>
                    <a:xfrm>
                      <a:off x="0" y="0"/>
                      <a:ext cx="6032113" cy="3772089"/>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6" w:name="_Toc000206"/>
      <w:r>
        <w:rPr/>
        <w:t>13.1.2 SCR-PM-02 Package Requests</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 name="Picture 9"/>
            <wp:cNvGraphicFramePr>
              <a:graphicFrameLocks noChangeAspect="1"/>
            </wp:cNvGraphicFramePr>
            <a:graphic>
              <a:graphicData uri="http://schemas.openxmlformats.org/drawingml/2006/picture">
                <pic:pic>
                  <pic:nvPicPr>
                    <pic:cNvPr id="0" name="scr-pm-02-01-list_1121.png"/>
                    <pic:cNvPicPr/>
                  </pic:nvPicPr>
                  <pic:blipFill>
                    <a:blip r:embed="rId33"/>
                    <a:stretch>
                      <a:fillRect/>
                    </a:stretch>
                  </pic:blipFill>
                  <pic:spPr>
                    <a:xfrm>
                      <a:off x="0" y="0"/>
                      <a:ext cx="6032113" cy="3772089"/>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 name="Picture 10"/>
            <wp:cNvGraphicFramePr>
              <a:graphicFrameLocks noChangeAspect="1"/>
            </wp:cNvGraphicFramePr>
            <a:graphic>
              <a:graphicData uri="http://schemas.openxmlformats.org/drawingml/2006/picture">
                <pic:pic>
                  <pic:nvPicPr>
                    <pic:cNvPr id="0" name="scr-pm-02-02-filters_1121.png"/>
                    <pic:cNvPicPr/>
                  </pic:nvPicPr>
                  <pic:blipFill>
                    <a:blip r:embed="rId34"/>
                    <a:stretch>
                      <a:fillRect/>
                    </a:stretch>
                  </pic:blipFill>
                  <pic:spPr>
                    <a:xfrm>
                      <a:off x="0" y="0"/>
                      <a:ext cx="6032113" cy="377208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7" w:name="_Toc000207"/>
      <w:r>
        <w:rPr/>
        <w:t>13.1.3 SCR-PM-03 New Package Request and Edit Package Request</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keepNext/>
        <w:spacing w:before="80" w:after="0"/>
        <w:jc w:val="center"/>
      </w:pPr>
      <w:r>
        <w:drawing>
          <wp:inline xmlns:a="http://schemas.openxmlformats.org/drawingml/2006/main" xmlns:pic="http://schemas.openxmlformats.org/drawingml/2006/picture">
            <wp:extent cx="3176468" cy="3768691"/>
            <wp:docPr id="11" name="Picture 11"/>
            <wp:cNvGraphicFramePr>
              <a:graphicFrameLocks noChangeAspect="1"/>
            </wp:cNvGraphicFramePr>
            <a:graphic>
              <a:graphicData uri="http://schemas.openxmlformats.org/drawingml/2006/picture">
                <pic:pic>
                  <pic:nvPicPr>
                    <pic:cNvPr id="0" name="scr-pm-03-01-empty_590.png"/>
                    <pic:cNvPicPr/>
                  </pic:nvPicPr>
                  <pic:blipFill>
                    <a:blip r:embed="rId35"/>
                    <a:stretch>
                      <a:fillRect/>
                    </a:stretch>
                  </pic:blipFill>
                  <pic:spPr>
                    <a:xfrm>
                      <a:off x="0" y="0"/>
                      <a:ext cx="3176468" cy="3768691"/>
                    </a:xfrm>
                    <a:prstGeom prst="rect"/>
                  </pic:spPr>
                </pic:pic>
              </a:graphicData>
            </a:graphic>
          </wp:inline>
        </w:drawing>
      </w:r>
    </w:p>
    <w:p>
      <w:pPr>
        <w:pStyle w:val="Caption"/>
        <w:jc w:val="center"/>
      </w:pPr>
      <w:r>
        <w:rPr>
          <w:b/>
          <w:i w:val="0"/>
        </w:rPr>
        <w:t xml:space="preserve">Figure 9: </w:t>
      </w:r>
      <w:r>
        <w:rPr/>
        <w:t>SCR-PM-03 New Package Request form</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Coverage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66656" cy="3771449"/>
            <wp:docPr id="12" name="Picture 12"/>
            <wp:cNvGraphicFramePr>
              <a:graphicFrameLocks noChangeAspect="1"/>
            </wp:cNvGraphicFramePr>
            <a:graphic>
              <a:graphicData uri="http://schemas.openxmlformats.org/drawingml/2006/picture">
                <pic:pic>
                  <pic:nvPicPr>
                    <pic:cNvPr id="0" name="scr-pm-03-02-filled_570.png"/>
                    <pic:cNvPicPr/>
                  </pic:nvPicPr>
                  <pic:blipFill>
                    <a:blip r:embed="rId36"/>
                    <a:stretch>
                      <a:fillRect/>
                    </a:stretch>
                  </pic:blipFill>
                  <pic:spPr>
                    <a:xfrm>
                      <a:off x="0" y="0"/>
                      <a:ext cx="3066656" cy="3771449"/>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keepNext/>
        <w:spacing w:before="80" w:after="0"/>
        <w:jc w:val="center"/>
      </w:pPr>
      <w:r>
        <w:drawing>
          <wp:inline xmlns:a="http://schemas.openxmlformats.org/drawingml/2006/main" xmlns:pic="http://schemas.openxmlformats.org/drawingml/2006/picture">
            <wp:extent cx="3098158" cy="3771671"/>
            <wp:docPr id="13" name="Picture 13"/>
            <wp:cNvGraphicFramePr>
              <a:graphicFrameLocks noChangeAspect="1"/>
            </wp:cNvGraphicFramePr>
            <a:graphic>
              <a:graphicData uri="http://schemas.openxmlformats.org/drawingml/2006/picture">
                <pic:pic>
                  <pic:nvPicPr>
                    <pic:cNvPr id="0" name="scr-pm-03-03-error_575.png"/>
                    <pic:cNvPicPr/>
                  </pic:nvPicPr>
                  <pic:blipFill>
                    <a:blip r:embed="rId37"/>
                    <a:stretch>
                      <a:fillRect/>
                    </a:stretch>
                  </pic:blipFill>
                  <pic:spPr>
                    <a:xfrm>
                      <a:off x="0" y="0"/>
                      <a:ext cx="3098158" cy="3771671"/>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Coverage code of the line, in capitals</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code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8" w:name="_Toc000208"/>
      <w:r>
        <w:rPr/>
        <w:t>13.1.4 SCR-PM-04 Package Request record</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status strip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keepNext/>
        <w:spacing w:before="80" w:after="0"/>
        <w:jc w:val="center"/>
      </w:pPr>
      <w:r>
        <w:drawing>
          <wp:inline xmlns:a="http://schemas.openxmlformats.org/drawingml/2006/main" xmlns:pic="http://schemas.openxmlformats.org/drawingml/2006/picture">
            <wp:extent cx="5209079" cy="3772277"/>
            <wp:docPr id="14" name="Picture 14"/>
            <wp:cNvGraphicFramePr>
              <a:graphicFrameLocks noChangeAspect="1"/>
            </wp:cNvGraphicFramePr>
            <a:graphic>
              <a:graphicData uri="http://schemas.openxmlformats.org/drawingml/2006/picture">
                <pic:pic>
                  <pic:nvPicPr>
                    <pic:cNvPr id="0" name="scr-pm-04-01-record_968.png"/>
                    <pic:cNvPicPr/>
                  </pic:nvPicPr>
                  <pic:blipFill>
                    <a:blip r:embed="rId38"/>
                    <a:stretch>
                      <a:fillRect/>
                    </a:stretch>
                  </pic:blipFill>
                  <pic:spPr>
                    <a:xfrm>
                      <a:off x="0" y="0"/>
                      <a:ext cx="5209079" cy="3772277"/>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Status strip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120640" cy="3769136"/>
            <wp:docPr id="15" name="Picture 15"/>
            <wp:cNvGraphicFramePr>
              <a:graphicFrameLocks noChangeAspect="1"/>
            </wp:cNvGraphicFramePr>
            <a:graphic>
              <a:graphicData uri="http://schemas.openxmlformats.org/drawingml/2006/picture">
                <pic:pic>
                  <pic:nvPicPr>
                    <pic:cNvPr id="0" name="scr-pm-04-02-approval_951.png"/>
                    <pic:cNvPicPr/>
                  </pic:nvPicPr>
                  <pic:blipFill>
                    <a:blip r:embed="rId39"/>
                    <a:stretch>
                      <a:fillRect/>
                    </a:stretch>
                  </pic:blipFill>
                  <pic:spPr>
                    <a:xfrm>
                      <a:off x="0" y="0"/>
                      <a:ext cx="5120640" cy="3769136"/>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keepNext/>
        <w:spacing w:before="80" w:after="0"/>
        <w:jc w:val="center"/>
      </w:pPr>
      <w:r>
        <w:drawing>
          <wp:inline xmlns:a="http://schemas.openxmlformats.org/drawingml/2006/main" xmlns:pic="http://schemas.openxmlformats.org/drawingml/2006/picture">
            <wp:extent cx="5209079" cy="3772277"/>
            <wp:docPr id="16" name="Picture 16"/>
            <wp:cNvGraphicFramePr>
              <a:graphicFrameLocks noChangeAspect="1"/>
            </wp:cNvGraphicFramePr>
            <a:graphic>
              <a:graphicData uri="http://schemas.openxmlformats.org/drawingml/2006/picture">
                <pic:pic>
                  <pic:nvPicPr>
                    <pic:cNvPr id="0" name="scr-pm-04-03-return_968.png"/>
                    <pic:cNvPicPr/>
                  </pic:nvPicPr>
                  <pic:blipFill>
                    <a:blip r:embed="rId40"/>
                    <a:stretch>
                      <a:fillRect/>
                    </a:stretch>
                  </pic:blipFill>
                  <pic:spPr>
                    <a:xfrm>
                      <a:off x="0" y="0"/>
                      <a:ext cx="5209079" cy="3772277"/>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keepNext/>
        <w:spacing w:before="80" w:after="0"/>
        <w:jc w:val="center"/>
      </w:pPr>
      <w:r>
        <w:drawing>
          <wp:inline xmlns:a="http://schemas.openxmlformats.org/drawingml/2006/main" xmlns:pic="http://schemas.openxmlformats.org/drawingml/2006/picture">
            <wp:extent cx="3425391" cy="3770084"/>
            <wp:docPr id="17" name="Picture 17"/>
            <wp:cNvGraphicFramePr>
              <a:graphicFrameLocks noChangeAspect="1"/>
            </wp:cNvGraphicFramePr>
            <a:graphic>
              <a:graphicData uri="http://schemas.openxmlformats.org/drawingml/2006/picture">
                <pic:pic>
                  <pic:nvPicPr>
                    <pic:cNvPr id="0" name="scr-pm-04-04-history_636.png"/>
                    <pic:cNvPicPr/>
                  </pic:nvPicPr>
                  <pic:blipFill>
                    <a:blip r:embed="rId41"/>
                    <a:stretch>
                      <a:fillRect/>
                    </a:stretch>
                  </pic:blipFill>
                  <pic:spPr>
                    <a:xfrm>
                      <a:off x="0" y="0"/>
                      <a:ext cx="3425391" cy="3770084"/>
                    </a:xfrm>
                    <a:prstGeom prst="rect"/>
                  </pic:spPr>
                </pic:pic>
              </a:graphicData>
            </a:graphic>
          </wp:inline>
        </w:drawing>
      </w:r>
    </w:p>
    <w:p>
      <w:pPr>
        <w:pStyle w:val="Caption"/>
        <w:jc w:val="center"/>
      </w:pPr>
      <w:r>
        <w:rPr>
          <w:b/>
          <w:i w:val="0"/>
        </w:rPr>
        <w:t xml:space="preserve">Figure 15: </w:t>
      </w:r>
      <w:r>
        <w:rPr/>
        <w:t>SCR-PM-04 History tab of a released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Status strip</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Stage, In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Due in red when overdue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9" w:name="_Toc000209"/>
      <w:r>
        <w:rPr/>
        <w:t>13.1.5 SCR-PM-05 Package Request record: Negotiation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keepNext/>
        <w:spacing w:before="80" w:after="0"/>
        <w:jc w:val="center"/>
      </w:pPr>
      <w:r>
        <w:drawing>
          <wp:inline xmlns:a="http://schemas.openxmlformats.org/drawingml/2006/main" xmlns:pic="http://schemas.openxmlformats.org/drawingml/2006/picture">
            <wp:extent cx="3960678" cy="3772331"/>
            <wp:docPr id="18" name="Picture 18"/>
            <wp:cNvGraphicFramePr>
              <a:graphicFrameLocks noChangeAspect="1"/>
            </wp:cNvGraphicFramePr>
            <a:graphic>
              <a:graphicData uri="http://schemas.openxmlformats.org/drawingml/2006/picture">
                <pic:pic>
                  <pic:nvPicPr>
                    <pic:cNvPr id="0" name="scr-pm-05-01-tab_736.png"/>
                    <pic:cNvPicPr/>
                  </pic:nvPicPr>
                  <pic:blipFill>
                    <a:blip r:embed="rId42"/>
                    <a:stretch>
                      <a:fillRect/>
                    </a:stretch>
                  </pic:blipFill>
                  <pic:spPr>
                    <a:xfrm>
                      <a:off x="0" y="0"/>
                      <a:ext cx="3960678" cy="3772331"/>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960678" cy="3772331"/>
            <wp:docPr id="19" name="Picture 19"/>
            <wp:cNvGraphicFramePr>
              <a:graphicFrameLocks noChangeAspect="1"/>
            </wp:cNvGraphicFramePr>
            <a:graphic>
              <a:graphicData uri="http://schemas.openxmlformats.org/drawingml/2006/picture">
                <pic:pic>
                  <pic:nvPicPr>
                    <pic:cNvPr id="0" name="scr-pm-05-02-response_736.png"/>
                    <pic:cNvPicPr/>
                  </pic:nvPicPr>
                  <pic:blipFill>
                    <a:blip r:embed="rId43"/>
                    <a:stretch>
                      <a:fillRect/>
                    </a:stretch>
                  </pic:blipFill>
                  <pic:spPr>
                    <a:xfrm>
                      <a:off x="0" y="0"/>
                      <a:ext cx="3960678" cy="377233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keepNext/>
        <w:spacing w:before="80" w:after="0"/>
        <w:jc w:val="center"/>
      </w:pPr>
      <w:r>
        <w:drawing>
          <wp:inline xmlns:a="http://schemas.openxmlformats.org/drawingml/2006/main" xmlns:pic="http://schemas.openxmlformats.org/drawingml/2006/picture">
            <wp:extent cx="5077536" cy="3769115"/>
            <wp:docPr id="20" name="Picture 20"/>
            <wp:cNvGraphicFramePr>
              <a:graphicFrameLocks noChangeAspect="1"/>
            </wp:cNvGraphicFramePr>
            <a:graphic>
              <a:graphicData uri="http://schemas.openxmlformats.org/drawingml/2006/picture">
                <pic:pic>
                  <pic:nvPicPr>
                    <pic:cNvPr id="0" name="scr-pm-05-03-terms_final_943.png"/>
                    <pic:cNvPicPr/>
                  </pic:nvPicPr>
                  <pic:blipFill>
                    <a:blip r:embed="rId44"/>
                    <a:stretch>
                      <a:fillRect/>
                    </a:stretch>
                  </pic:blipFill>
                  <pic:spPr>
                    <a:xfrm>
                      <a:off x="0" y="0"/>
                      <a:ext cx="5077536" cy="3769115"/>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5077536" cy="3769115"/>
            <wp:docPr id="21" name="Picture 21"/>
            <wp:cNvGraphicFramePr>
              <a:graphicFrameLocks noChangeAspect="1"/>
            </wp:cNvGraphicFramePr>
            <a:graphic>
              <a:graphicData uri="http://schemas.openxmlformats.org/drawingml/2006/picture">
                <pic:pic>
                  <pic:nvPicPr>
                    <pic:cNvPr id="0" name="scr-pm-05-04-revise_943.png"/>
                    <pic:cNvPicPr/>
                  </pic:nvPicPr>
                  <pic:blipFill>
                    <a:blip r:embed="rId45"/>
                    <a:stretch>
                      <a:fillRect/>
                    </a:stretch>
                  </pic:blipFill>
                  <pic:spPr>
                    <a:xfrm>
                      <a:off x="0" y="0"/>
                      <a:ext cx="5077536" cy="3769115"/>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10" w:name="_Toc000210"/>
      <w:r>
        <w:rPr/>
        <w:t>13.1.6 SCR-PM-06 Package Request record: Comparative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keepNext/>
        <w:spacing w:before="80" w:after="0"/>
        <w:jc w:val="center"/>
      </w:pPr>
      <w:r>
        <w:drawing>
          <wp:inline xmlns:a="http://schemas.openxmlformats.org/drawingml/2006/main" xmlns:pic="http://schemas.openxmlformats.org/drawingml/2006/picture">
            <wp:extent cx="4374266" cy="3771661"/>
            <wp:docPr id="22" name="Picture 22"/>
            <wp:cNvGraphicFramePr>
              <a:graphicFrameLocks noChangeAspect="1"/>
            </wp:cNvGraphicFramePr>
            <a:graphic>
              <a:graphicData uri="http://schemas.openxmlformats.org/drawingml/2006/picture">
                <pic:pic>
                  <pic:nvPicPr>
                    <pic:cNvPr id="0" name="scr-pm-06-01-tab_813.png"/>
                    <pic:cNvPicPr/>
                  </pic:nvPicPr>
                  <pic:blipFill>
                    <a:blip r:embed="rId46"/>
                    <a:stretch>
                      <a:fillRect/>
                    </a:stretch>
                  </pic:blipFill>
                  <pic:spPr>
                    <a:xfrm>
                      <a:off x="0" y="0"/>
                      <a:ext cx="4374266" cy="3771661"/>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84302" cy="3770810"/>
            <wp:docPr id="23" name="Picture 23"/>
            <wp:cNvGraphicFramePr>
              <a:graphicFrameLocks noChangeAspect="1"/>
            </wp:cNvGraphicFramePr>
            <a:graphic>
              <a:graphicData uri="http://schemas.openxmlformats.org/drawingml/2006/picture">
                <pic:pic>
                  <pic:nvPicPr>
                    <pic:cNvPr id="0" name="scr-pm-06-02-client_view_908.png"/>
                    <pic:cNvPicPr/>
                  </pic:nvPicPr>
                  <pic:blipFill>
                    <a:blip r:embed="rId47"/>
                    <a:stretch>
                      <a:fillRect/>
                    </a:stretch>
                  </pic:blipFill>
                  <pic:spPr>
                    <a:xfrm>
                      <a:off x="0" y="0"/>
                      <a:ext cx="4884302" cy="3770810"/>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1" w:name="_Toc000211"/>
      <w:r>
        <w:rPr/>
        <w:t>13.1.7 SCR-PM-07 Package Request record: Requirements &amp; Sign-off tab</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24" name="Picture 24"/>
            <wp:cNvGraphicFramePr>
              <a:graphicFrameLocks noChangeAspect="1"/>
            </wp:cNvGraphicFramePr>
            <a:graphic>
              <a:graphicData uri="http://schemas.openxmlformats.org/drawingml/2006/picture">
                <pic:pic>
                  <pic:nvPicPr>
                    <pic:cNvPr id="0" name="scr-pm-07-01-tab_560.png"/>
                    <pic:cNvPicPr/>
                  </pic:nvPicPr>
                  <pic:blipFill>
                    <a:blip r:embed="rId48"/>
                    <a:stretch>
                      <a:fillRect/>
                    </a:stretch>
                  </pic:blipFill>
                  <pic:spPr>
                    <a:xfrm>
                      <a:off x="0" y="0"/>
                      <a:ext cx="3016056" cy="3770070"/>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Reference / Decision / By / On / Comment</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25" name="Picture 25"/>
            <wp:cNvGraphicFramePr>
              <a:graphicFrameLocks noChangeAspect="1"/>
            </wp:cNvGraphicFramePr>
            <a:graphic>
              <a:graphicData uri="http://schemas.openxmlformats.org/drawingml/2006/picture">
                <pic:pic>
                  <pic:nvPicPr>
                    <pic:cNvPr id="0" name="scr-pm-07-02-signoff_560.png"/>
                    <pic:cNvPicPr/>
                  </pic:nvPicPr>
                  <pic:blipFill>
                    <a:blip r:embed="rId49"/>
                    <a:stretch>
                      <a:fillRect/>
                    </a:stretch>
                  </pic:blipFill>
                  <pic:spPr>
                    <a:xfrm>
                      <a:off x="0" y="0"/>
                      <a:ext cx="3016056" cy="3770070"/>
                    </a:xfrm>
                    <a:prstGeom prst="rect"/>
                  </pic:spPr>
                </pic:pic>
              </a:graphicData>
            </a:graphic>
          </wp:inline>
        </w:drawing>
      </w:r>
    </w:p>
    <w:p>
      <w:pPr>
        <w:pStyle w:val="Caption"/>
        <w:jc w:val="center"/>
      </w:pPr>
      <w:r>
        <w:rPr>
          <w:b/>
          <w:i w:val="0"/>
        </w:rPr>
        <w:t xml:space="preserve">Figure 23: </w:t>
      </w:r>
      <w:r>
        <w:rPr/>
        <w:t>SCR-PM-07 ManCom view before the sign-off</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2" w:name="_Toc000212"/>
      <w:r>
        <w:rPr/>
        <w:t>13.1.8 SCR-PM-08 Package Request record: Set-up and Advisories tabs</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5164481" cy="3771147"/>
            <wp:docPr id="26" name="Picture 26"/>
            <wp:cNvGraphicFramePr>
              <a:graphicFrameLocks noChangeAspect="1"/>
            </wp:cNvGraphicFramePr>
            <a:graphic>
              <a:graphicData uri="http://schemas.openxmlformats.org/drawingml/2006/picture">
                <pic:pic>
                  <pic:nvPicPr>
                    <pic:cNvPr id="0" name="scr-pm-08-01-setup_960.png"/>
                    <pic:cNvPicPr/>
                  </pic:nvPicPr>
                  <pic:blipFill>
                    <a:blip r:embed="rId50"/>
                    <a:stretch>
                      <a:fillRect/>
                    </a:stretch>
                  </pic:blipFill>
                  <pic:spPr>
                    <a:xfrm>
                      <a:off x="0" y="0"/>
                      <a:ext cx="5164481" cy="3771147"/>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919640" cy="3772425"/>
            <wp:docPr id="27" name="Picture 27"/>
            <wp:cNvGraphicFramePr>
              <a:graphicFrameLocks noChangeAspect="1"/>
            </wp:cNvGraphicFramePr>
            <a:graphic>
              <a:graphicData uri="http://schemas.openxmlformats.org/drawingml/2006/picture">
                <pic:pic>
                  <pic:nvPicPr>
                    <pic:cNvPr id="0" name="scr-pm-08-02-setup_tab_1100.png"/>
                    <pic:cNvPicPr/>
                  </pic:nvPicPr>
                  <pic:blipFill>
                    <a:blip r:embed="rId51"/>
                    <a:stretch>
                      <a:fillRect/>
                    </a:stretch>
                  </pic:blipFill>
                  <pic:spPr>
                    <a:xfrm>
                      <a:off x="0" y="0"/>
                      <a:ext cx="5919640" cy="3772425"/>
                    </a:xfrm>
                    <a:prstGeom prst="rect"/>
                  </pic:spPr>
                </pic:pic>
              </a:graphicData>
            </a:graphic>
          </wp:inline>
        </w:drawing>
      </w:r>
    </w:p>
    <w:p>
      <w:pPr>
        <w:pStyle w:val="Caption"/>
        <w:jc w:val="center"/>
      </w:pPr>
      <w:r>
        <w:rPr>
          <w:b/>
          <w:i w:val="0"/>
        </w:rPr>
        <w:t xml:space="preserve">Figure 25: </w:t>
      </w:r>
      <w:r>
        <w:rPr/>
        <w:t>SCR-PM-08 Set-up tab with the catalog version</w:t>
      </w:r>
    </w:p>
    <w:p>
      <w:pPr>
        <w:keepNext/>
        <w:spacing w:before="80" w:after="0"/>
        <w:jc w:val="center"/>
      </w:pPr>
      <w:r>
        <w:drawing>
          <wp:inline xmlns:a="http://schemas.openxmlformats.org/drawingml/2006/main" xmlns:pic="http://schemas.openxmlformats.org/drawingml/2006/picture">
            <wp:extent cx="5706824" cy="3768657"/>
            <wp:docPr id="28" name="Picture 28"/>
            <wp:cNvGraphicFramePr>
              <a:graphicFrameLocks noChangeAspect="1"/>
            </wp:cNvGraphicFramePr>
            <a:graphic>
              <a:graphicData uri="http://schemas.openxmlformats.org/drawingml/2006/picture">
                <pic:pic>
                  <pic:nvPicPr>
                    <pic:cNvPr id="0" name="scr-pm-08-03-advisories_1060.png"/>
                    <pic:cNvPicPr/>
                  </pic:nvPicPr>
                  <pic:blipFill>
                    <a:blip r:embed="rId52"/>
                    <a:stretch>
                      <a:fillRect/>
                    </a:stretch>
                  </pic:blipFill>
                  <pic:spPr>
                    <a:xfrm>
                      <a:off x="0" y="0"/>
                      <a:ext cx="5706824" cy="3768657"/>
                    </a:xfrm>
                    <a:prstGeom prst="rect"/>
                  </pic:spPr>
                </pic:pic>
              </a:graphicData>
            </a:graphic>
          </wp:inline>
        </w:drawing>
      </w:r>
    </w:p>
    <w:p>
      <w:pPr>
        <w:pStyle w:val="Caption"/>
        <w:jc w:val="center"/>
      </w:pPr>
      <w:r>
        <w:rPr>
          <w:b/>
          <w:i w:val="0"/>
        </w:rPr>
        <w:t xml:space="preserve">Figure 26: </w:t>
      </w:r>
      <w:r>
        <w:rPr/>
        <w:t>SCR-PM-08 Advisories tab of a released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3" w:name="_Toc000213"/>
      <w:r>
        <w:rPr/>
        <w:t>13.1.9 SCR-PM-09 TSU Workbench</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9" name="Picture 29"/>
            <wp:cNvGraphicFramePr>
              <a:graphicFrameLocks noChangeAspect="1"/>
            </wp:cNvGraphicFramePr>
            <a:graphic>
              <a:graphicData uri="http://schemas.openxmlformats.org/drawingml/2006/picture">
                <pic:pic>
                  <pic:nvPicPr>
                    <pic:cNvPr id="0" name="scr-pm-09-01-list_1121.png"/>
                    <pic:cNvPicPr/>
                  </pic:nvPicPr>
                  <pic:blipFill>
                    <a:blip r:embed="rId53"/>
                    <a:stretch>
                      <a:fillRect/>
                    </a:stretch>
                  </pic:blipFill>
                  <pic:spPr>
                    <a:xfrm>
                      <a:off x="0" y="0"/>
                      <a:ext cx="6032113" cy="3772089"/>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4" w:name="_Toc000214"/>
      <w:r>
        <w:rPr/>
        <w:t>13.1.10 SCR-PM-10 Package Expiry</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0" name="Picture 30"/>
            <wp:cNvGraphicFramePr>
              <a:graphicFrameLocks noChangeAspect="1"/>
            </wp:cNvGraphicFramePr>
            <a:graphic>
              <a:graphicData uri="http://schemas.openxmlformats.org/drawingml/2006/picture">
                <pic:pic>
                  <pic:nvPicPr>
                    <pic:cNvPr id="0" name="scr-pm-10-01-list_1121.png"/>
                    <pic:cNvPicPr/>
                  </pic:nvPicPr>
                  <pic:blipFill>
                    <a:blip r:embed="rId54"/>
                    <a:stretch>
                      <a:fillRect/>
                    </a:stretch>
                  </pic:blipFill>
                  <pic:spPr>
                    <a:xfrm>
                      <a:off x="0" y="0"/>
                      <a:ext cx="6032113" cy="3772089"/>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1" name="Picture 31"/>
            <wp:cNvGraphicFramePr>
              <a:graphicFrameLocks noChangeAspect="1"/>
            </wp:cNvGraphicFramePr>
            <a:graphic>
              <a:graphicData uri="http://schemas.openxmlformats.org/drawingml/2006/picture">
                <pic:pic>
                  <pic:nvPicPr>
                    <pic:cNvPr id="0" name="scr-pm-10-02-dialog_1121.png"/>
                    <pic:cNvPicPr/>
                  </pic:nvPicPr>
                  <pic:blipFill>
                    <a:blip r:embed="rId55"/>
                    <a:stretch>
                      <a:fillRect/>
                    </a:stretch>
                  </pic:blipFill>
                  <pic:spPr>
                    <a:xfrm>
                      <a:off x="0" y="0"/>
                      <a:ext cx="6032113" cy="3772089"/>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5" w:name="_Toc000215"/>
      <w:r>
        <w:rPr/>
        <w:t>13.2 Products and package versions</w:t>
      </w:r>
      <w:bookmarkEnd w:id="215"/>
    </w:p>
    <w:p>
      <w:pPr>
        <w:pStyle w:val="Heading3"/>
      </w:pPr>
      <w:bookmarkStart w:id="216" w:name="_Toc000216"/>
      <w:r>
        <w:rPr/>
        <w:t>13.2.1 SCR-PM-11 Products</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keepNext/>
        <w:spacing w:before="80" w:after="0"/>
        <w:jc w:val="center"/>
      </w:pPr>
      <w:r>
        <w:drawing>
          <wp:inline xmlns:a="http://schemas.openxmlformats.org/drawingml/2006/main" xmlns:pic="http://schemas.openxmlformats.org/drawingml/2006/picture">
            <wp:extent cx="5155652" cy="3772560"/>
            <wp:docPr id="32" name="Picture 32"/>
            <wp:cNvGraphicFramePr>
              <a:graphicFrameLocks noChangeAspect="1"/>
            </wp:cNvGraphicFramePr>
            <a:graphic>
              <a:graphicData uri="http://schemas.openxmlformats.org/drawingml/2006/picture">
                <pic:pic>
                  <pic:nvPicPr>
                    <pic:cNvPr id="0" name="scr-pm-11-01-list_958.png"/>
                    <pic:cNvPicPr/>
                  </pic:nvPicPr>
                  <pic:blipFill>
                    <a:blip r:embed="rId56"/>
                    <a:stretch>
                      <a:fillRect/>
                    </a:stretch>
                  </pic:blipFill>
                  <pic:spPr>
                    <a:xfrm>
                      <a:off x="0" y="0"/>
                      <a:ext cx="5155652" cy="3772560"/>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40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40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40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155652" cy="3772560"/>
            <wp:docPr id="33" name="Picture 33"/>
            <wp:cNvGraphicFramePr>
              <a:graphicFrameLocks noChangeAspect="1"/>
            </wp:cNvGraphicFramePr>
            <a:graphic>
              <a:graphicData uri="http://schemas.openxmlformats.org/drawingml/2006/picture">
                <pic:pic>
                  <pic:nvPicPr>
                    <pic:cNvPr id="0" name="scr-pm-11-02-new_958.png"/>
                    <pic:cNvPicPr/>
                  </pic:nvPicPr>
                  <pic:blipFill>
                    <a:blip r:embed="rId57"/>
                    <a:stretch>
                      <a:fillRect/>
                    </a:stretch>
                  </pic:blipFill>
                  <pic:spPr>
                    <a:xfrm>
                      <a:off x="0" y="0"/>
                      <a:ext cx="5155652" cy="3772560"/>
                    </a:xfrm>
                    <a:prstGeom prst="rect"/>
                  </pic:spPr>
                </pic:pic>
              </a:graphicData>
            </a:graphic>
          </wp:inline>
        </w:drawing>
      </w:r>
    </w:p>
    <w:p>
      <w:pPr>
        <w:pStyle w:val="Caption"/>
        <w:jc w:val="center"/>
      </w:pPr>
      <w:r>
        <w:rPr>
          <w:b/>
          <w:i w:val="0"/>
        </w:rPr>
        <w:t xml:space="preserve">Figure 31: </w:t>
      </w:r>
      <w:r>
        <w:rPr/>
        <w:t>SCR-PM-11 New product dialog</w:t>
      </w:r>
    </w:p>
    <w:p>
      <w:pPr>
        <w:keepNext/>
        <w:spacing w:before="80" w:after="0"/>
        <w:jc w:val="center"/>
      </w:pPr>
      <w:r>
        <w:drawing>
          <wp:inline xmlns:a="http://schemas.openxmlformats.org/drawingml/2006/main" xmlns:pic="http://schemas.openxmlformats.org/drawingml/2006/picture">
            <wp:extent cx="5488729" cy="3772156"/>
            <wp:docPr id="34" name="Picture 34"/>
            <wp:cNvGraphicFramePr>
              <a:graphicFrameLocks noChangeAspect="1"/>
            </wp:cNvGraphicFramePr>
            <a:graphic>
              <a:graphicData uri="http://schemas.openxmlformats.org/drawingml/2006/picture">
                <pic:pic>
                  <pic:nvPicPr>
                    <pic:cNvPr id="0" name="scr-pm-11-03-rules_1020.png"/>
                    <pic:cNvPicPr/>
                  </pic:nvPicPr>
                  <pic:blipFill>
                    <a:blip r:embed="rId58"/>
                    <a:stretch>
                      <a:fillRect/>
                    </a:stretch>
                  </pic:blipFill>
                  <pic:spPr>
                    <a:xfrm>
                      <a:off x="0" y="0"/>
                      <a:ext cx="5488729" cy="3772156"/>
                    </a:xfrm>
                    <a:prstGeom prst="rect"/>
                  </pic:spPr>
                </pic:pic>
              </a:graphicData>
            </a:graphic>
          </wp:inline>
        </w:drawing>
      </w:r>
    </w:p>
    <w:p>
      <w:pPr>
        <w:pStyle w:val="Caption"/>
        <w:jc w:val="center"/>
      </w:pPr>
      <w:r>
        <w:rPr>
          <w:b/>
          <w:i w:val="0"/>
        </w:rPr>
        <w:t xml:space="preserve">Figure 32: </w:t>
      </w:r>
      <w:r>
        <w:rPr/>
        <w:t>SCR-PM-11 Field rules tab with the authorisation actions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7" w:name="_Toc000217"/>
      <w:r>
        <w:rPr/>
        <w:t>13.2.2 SCR-PM-12 Product record</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5" name="Picture 35"/>
            <wp:cNvGraphicFramePr>
              <a:graphicFrameLocks noChangeAspect="1"/>
            </wp:cNvGraphicFramePr>
            <a:graphic>
              <a:graphicData uri="http://schemas.openxmlformats.org/drawingml/2006/picture">
                <pic:pic>
                  <pic:nvPicPr>
                    <pic:cNvPr id="0" name="scr-pm-12-01-record_1121.png"/>
                    <pic:cNvPicPr/>
                  </pic:nvPicPr>
                  <pic:blipFill>
                    <a:blip r:embed="rId59"/>
                    <a:stretch>
                      <a:fillRect/>
                    </a:stretch>
                  </pic:blipFill>
                  <pic:spPr>
                    <a:xfrm>
                      <a:off x="0" y="0"/>
                      <a:ext cx="6032113" cy="3772089"/>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6" name="Picture 36"/>
            <wp:cNvGraphicFramePr>
              <a:graphicFrameLocks noChangeAspect="1"/>
            </wp:cNvGraphicFramePr>
            <a:graphic>
              <a:graphicData uri="http://schemas.openxmlformats.org/drawingml/2006/picture">
                <pic:pic>
                  <pic:nvPicPr>
                    <pic:cNvPr id="0" name="scr-pm-12-02-new_version_1121.png"/>
                    <pic:cNvPicPr/>
                  </pic:nvPicPr>
                  <pic:blipFill>
                    <a:blip r:embed="rId60"/>
                    <a:stretch>
                      <a:fillRect/>
                    </a:stretch>
                  </pic:blipFill>
                  <pic:spPr>
                    <a:xfrm>
                      <a:off x="0" y="0"/>
                      <a:ext cx="6032113" cy="3772089"/>
                    </a:xfrm>
                    <a:prstGeom prst="rect"/>
                  </pic:spPr>
                </pic:pic>
              </a:graphicData>
            </a:graphic>
          </wp:inline>
        </w:drawing>
      </w:r>
    </w:p>
    <w:p>
      <w:pPr>
        <w:pStyle w:val="Caption"/>
        <w:jc w:val="center"/>
      </w:pPr>
      <w:r>
        <w:rPr>
          <w:b/>
          <w:i w:val="0"/>
        </w:rPr>
        <w:t xml:space="preserve">Figure 34: </w:t>
      </w:r>
      <w:r>
        <w:rPr/>
        <w:t>SCR-PM-12 New Version dialog</w:t>
      </w:r>
    </w:p>
    <w:p>
      <w:pPr>
        <w:keepNext/>
        <w:spacing w:before="80" w:after="0"/>
        <w:jc w:val="center"/>
      </w:pPr>
      <w:r>
        <w:drawing>
          <wp:inline xmlns:a="http://schemas.openxmlformats.org/drawingml/2006/main" xmlns:pic="http://schemas.openxmlformats.org/drawingml/2006/picture">
            <wp:extent cx="4218261" cy="3771685"/>
            <wp:docPr id="37" name="Picture 37"/>
            <wp:cNvGraphicFramePr>
              <a:graphicFrameLocks noChangeAspect="1"/>
            </wp:cNvGraphicFramePr>
            <a:graphic>
              <a:graphicData uri="http://schemas.openxmlformats.org/drawingml/2006/picture">
                <pic:pic>
                  <pic:nvPicPr>
                    <pic:cNvPr id="0" name="scr-pm-12-03-rules_784.png"/>
                    <pic:cNvPicPr/>
                  </pic:nvPicPr>
                  <pic:blipFill>
                    <a:blip r:embed="rId61"/>
                    <a:stretch>
                      <a:fillRect/>
                    </a:stretch>
                  </pic:blipFill>
                  <pic:spPr>
                    <a:xfrm>
                      <a:off x="0" y="0"/>
                      <a:ext cx="4218261" cy="3771685"/>
                    </a:xfrm>
                    <a:prstGeom prst="rect"/>
                  </pic:spPr>
                </pic:pic>
              </a:graphicData>
            </a:graphic>
          </wp:inline>
        </w:drawing>
      </w:r>
    </w:p>
    <w:p>
      <w:pPr>
        <w:pStyle w:val="Caption"/>
        <w:jc w:val="center"/>
      </w:pPr>
      <w:r>
        <w:rPr>
          <w:b/>
          <w:i w:val="0"/>
        </w:rPr>
        <w:t xml:space="preserve">Figure 35: </w:t>
      </w:r>
      <w:r>
        <w:rPr/>
        <w:t>SCR-PM-12 Field Rules &amp; Documents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8" w:name="_Toc000218"/>
      <w:r>
        <w:rPr/>
        <w:t>13.2.3 SCR-PM-13 Package Version</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keepNext/>
        <w:spacing w:before="80" w:after="0"/>
        <w:jc w:val="center"/>
      </w:pPr>
      <w:r>
        <w:drawing>
          <wp:inline xmlns:a="http://schemas.openxmlformats.org/drawingml/2006/main" xmlns:pic="http://schemas.openxmlformats.org/drawingml/2006/picture">
            <wp:extent cx="5111960" cy="3772088"/>
            <wp:docPr id="38" name="Picture 38"/>
            <wp:cNvGraphicFramePr>
              <a:graphicFrameLocks noChangeAspect="1"/>
            </wp:cNvGraphicFramePr>
            <a:graphic>
              <a:graphicData uri="http://schemas.openxmlformats.org/drawingml/2006/picture">
                <pic:pic>
                  <pic:nvPicPr>
                    <pic:cNvPr id="0" name="scr-pm-13-01-draft_950.png"/>
                    <pic:cNvPicPr/>
                  </pic:nvPicPr>
                  <pic:blipFill>
                    <a:blip r:embed="rId62"/>
                    <a:stretch>
                      <a:fillRect/>
                    </a:stretch>
                  </pic:blipFill>
                  <pic:spPr>
                    <a:xfrm>
                      <a:off x="0" y="0"/>
                      <a:ext cx="5111960" cy="3772088"/>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40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40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40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40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4070"/>
            <w:tcMar>
              <w:top w:w="20" w:type="dxa"/>
              <w:bottom w:w="20" w:type="dxa"/>
              <w:left w:w="60" w:type="dxa"/>
              <w:right w:w="60" w:type="dxa"/>
            </w:tcMar>
          </w:tcPr>
          <w:p>
            <w:pPr>
              <w:pStyle w:val="BDOITable"/>
            </w:pPr>
            <w:r>
              <w:rPr>
                <w:sz w:val="15"/>
              </w:rPr>
              <w:t>Validated by, date and test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4070"/>
            <w:tcMar>
              <w:top w:w="20" w:type="dxa"/>
              <w:bottom w:w="20" w:type="dxa"/>
              <w:left w:w="60" w:type="dxa"/>
              <w:right w:w="60" w:type="dxa"/>
            </w:tcMar>
          </w:tcPr>
          <w:p>
            <w:pPr>
              <w:pStyle w:val="BDOITable"/>
            </w:pPr>
            <w:r>
              <w:rPr>
                <w:sz w:val="15"/>
              </w:rPr>
              <w:t>Return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9" name="Picture 39"/>
            <wp:cNvGraphicFramePr>
              <a:graphicFrameLocks noChangeAspect="1"/>
            </wp:cNvGraphicFramePr>
            <a:graphic>
              <a:graphicData uri="http://schemas.openxmlformats.org/drawingml/2006/picture">
                <pic:pic>
                  <pic:nvPicPr>
                    <pic:cNvPr id="0" name="scr-pm-13-02-insurers_1121.png"/>
                    <pic:cNvPicPr/>
                  </pic:nvPicPr>
                  <pic:blipFill>
                    <a:blip r:embed="rId63"/>
                    <a:stretch>
                      <a:fillRect/>
                    </a:stretch>
                  </pic:blipFill>
                  <pic:spPr>
                    <a:xfrm>
                      <a:off x="0" y="0"/>
                      <a:ext cx="6032113" cy="3772089"/>
                    </a:xfrm>
                    <a:prstGeom prst="rect"/>
                  </pic:spPr>
                </pic:pic>
              </a:graphicData>
            </a:graphic>
          </wp:inline>
        </w:drawing>
      </w:r>
    </w:p>
    <w:p>
      <w:pPr>
        <w:pStyle w:val="Caption"/>
        <w:jc w:val="center"/>
      </w:pPr>
      <w:r>
        <w:rPr>
          <w:b/>
          <w:i w:val="0"/>
        </w:rPr>
        <w:t xml:space="preserve">Figure 37: </w:t>
      </w:r>
      <w:r>
        <w:rPr/>
        <w:t>SCR-PM-13 Insurers tab of the draft</w:t>
      </w:r>
    </w:p>
    <w:p>
      <w:pPr>
        <w:keepNext/>
        <w:spacing w:before="80" w:after="0"/>
        <w:jc w:val="center"/>
      </w:pPr>
      <w:r>
        <w:drawing>
          <wp:inline xmlns:a="http://schemas.openxmlformats.org/drawingml/2006/main" xmlns:pic="http://schemas.openxmlformats.org/drawingml/2006/picture">
            <wp:extent cx="4734783" cy="3771685"/>
            <wp:docPr id="40" name="Picture 40"/>
            <wp:cNvGraphicFramePr>
              <a:graphicFrameLocks noChangeAspect="1"/>
            </wp:cNvGraphicFramePr>
            <a:graphic>
              <a:graphicData uri="http://schemas.openxmlformats.org/drawingml/2006/picture">
                <pic:pic>
                  <pic:nvPicPr>
                    <pic:cNvPr id="0" name="scr-pm-13-03-terms_880.png"/>
                    <pic:cNvPicPr/>
                  </pic:nvPicPr>
                  <pic:blipFill>
                    <a:blip r:embed="rId64"/>
                    <a:stretch>
                      <a:fillRect/>
                    </a:stretch>
                  </pic:blipFill>
                  <pic:spPr>
                    <a:xfrm>
                      <a:off x="0" y="0"/>
                      <a:ext cx="4734783" cy="3771685"/>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keepNext/>
        <w:spacing w:before="80" w:after="0"/>
        <w:jc w:val="center"/>
      </w:pPr>
      <w:r>
        <w:drawing>
          <wp:inline xmlns:a="http://schemas.openxmlformats.org/drawingml/2006/main" xmlns:pic="http://schemas.openxmlformats.org/drawingml/2006/picture">
            <wp:extent cx="4912144" cy="3771537"/>
            <wp:docPr id="41" name="Picture 41"/>
            <wp:cNvGraphicFramePr>
              <a:graphicFrameLocks noChangeAspect="1"/>
            </wp:cNvGraphicFramePr>
            <a:graphic>
              <a:graphicData uri="http://schemas.openxmlformats.org/drawingml/2006/picture">
                <pic:pic>
                  <pic:nvPicPr>
                    <pic:cNvPr id="0" name="scr-pm-13-04-error_913.png"/>
                    <pic:cNvPicPr/>
                  </pic:nvPicPr>
                  <pic:blipFill>
                    <a:blip r:embed="rId65"/>
                    <a:stretch>
                      <a:fillRect/>
                    </a:stretch>
                  </pic:blipFill>
                  <pic:spPr>
                    <a:xfrm>
                      <a:off x="0" y="0"/>
                      <a:ext cx="4912144" cy="3771537"/>
                    </a:xfrm>
                    <a:prstGeom prst="rect"/>
                  </pic:spPr>
                </pic:pic>
              </a:graphicData>
            </a:graphic>
          </wp:inline>
        </w:drawing>
      </w:r>
    </w:p>
    <w:p>
      <w:pPr>
        <w:pStyle w:val="Caption"/>
        <w:jc w:val="center"/>
      </w:pPr>
      <w:r>
        <w:rPr>
          <w:b/>
          <w:i w:val="0"/>
        </w:rPr>
        <w:t xml:space="preserve">Figure 39: </w:t>
      </w:r>
      <w:r>
        <w:rPr/>
        <w:t>SCR-PM-13 Field messages of the version form</w:t>
      </w:r>
    </w:p>
    <w:p>
      <w:pPr>
        <w:keepNext/>
        <w:spacing w:before="80" w:after="0"/>
        <w:jc w:val="center"/>
      </w:pPr>
      <w:r>
        <w:drawing>
          <wp:inline xmlns:a="http://schemas.openxmlformats.org/drawingml/2006/main" xmlns:pic="http://schemas.openxmlformats.org/drawingml/2006/picture">
            <wp:extent cx="4448461" cy="3770703"/>
            <wp:docPr id="42" name="Picture 42"/>
            <wp:cNvGraphicFramePr>
              <a:graphicFrameLocks noChangeAspect="1"/>
            </wp:cNvGraphicFramePr>
            <a:graphic>
              <a:graphicData uri="http://schemas.openxmlformats.org/drawingml/2006/picture">
                <pic:pic>
                  <pic:nvPicPr>
                    <pic:cNvPr id="0" name="scr-pm-13-05-validation_827.png"/>
                    <pic:cNvPicPr/>
                  </pic:nvPicPr>
                  <pic:blipFill>
                    <a:blip r:embed="rId66"/>
                    <a:stretch>
                      <a:fillRect/>
                    </a:stretch>
                  </pic:blipFill>
                  <pic:spPr>
                    <a:xfrm>
                      <a:off x="0" y="0"/>
                      <a:ext cx="4448461" cy="3770703"/>
                    </a:xfrm>
                    <a:prstGeom prst="rect"/>
                  </pic:spPr>
                </pic:pic>
              </a:graphicData>
            </a:graphic>
          </wp:inline>
        </w:drawing>
      </w:r>
    </w:p>
    <w:p>
      <w:pPr>
        <w:pStyle w:val="Caption"/>
        <w:jc w:val="center"/>
      </w:pPr>
      <w:r>
        <w:rPr>
          <w:b/>
          <w:i w:val="0"/>
        </w:rPr>
        <w:t xml:space="preserve">Figure 40: </w:t>
      </w:r>
      <w:r>
        <w:rPr/>
        <w:t>SCR-PM-13 Validation Checklist of the TSU Head</w:t>
      </w:r>
    </w:p>
    <w:p>
      <w:pPr>
        <w:keepNext/>
        <w:spacing w:before="80" w:after="0"/>
        <w:jc w:val="center"/>
      </w:pPr>
      <w:r>
        <w:drawing>
          <wp:inline xmlns:a="http://schemas.openxmlformats.org/drawingml/2006/main" xmlns:pic="http://schemas.openxmlformats.org/drawingml/2006/picture">
            <wp:extent cx="4658003" cy="3769482"/>
            <wp:docPr id="43" name="Picture 43"/>
            <wp:cNvGraphicFramePr>
              <a:graphicFrameLocks noChangeAspect="1"/>
            </wp:cNvGraphicFramePr>
            <a:graphic>
              <a:graphicData uri="http://schemas.openxmlformats.org/drawingml/2006/picture">
                <pic:pic>
                  <pic:nvPicPr>
                    <pic:cNvPr id="0" name="scr-pm-13-06-released_865.png"/>
                    <pic:cNvPicPr/>
                  </pic:nvPicPr>
                  <pic:blipFill>
                    <a:blip r:embed="rId67"/>
                    <a:stretch>
                      <a:fillRect/>
                    </a:stretch>
                  </pic:blipFill>
                  <pic:spPr>
                    <a:xfrm>
                      <a:off x="0" y="0"/>
                      <a:ext cx="4658003" cy="3769482"/>
                    </a:xfrm>
                    <a:prstGeom prst="rect"/>
                  </pic:spPr>
                </pic:pic>
              </a:graphicData>
            </a:graphic>
          </wp:inline>
        </w:drawing>
      </w:r>
    </w:p>
    <w:p>
      <w:pPr>
        <w:pStyle w:val="Caption"/>
        <w:jc w:val="center"/>
      </w:pPr>
      <w:r>
        <w:rPr>
          <w:b/>
          <w:i w:val="0"/>
        </w:rPr>
        <w:t xml:space="preserve">Figure 41: </w:t>
      </w:r>
      <w:r>
        <w:rPr/>
        <w:t>SCR-PM-13 Released version with its validation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Request PKR-yyyy-nnnnnn that produced the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Effective / Package End / Rate % / Set Up By / ManCom Ref.</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Rate % shows Per insurer when every insurer has its own 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Validated by, date and test premium</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Validated by &lt;name&gt; on dd-MMM-yyyy HH:mm · Test premium; the confirmed checklist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Return Version to MBS</w:t>
            </w:r>
          </w:p>
        </w:tc>
        <w:tc>
          <w:tcPr>
            <w:tcW w:type="dxa" w:w="1534"/>
            <w:tcMar>
              <w:top w:w="50" w:type="dxa"/>
              <w:bottom w:w="50" w:type="dxa"/>
              <w:left w:w="90" w:type="dxa"/>
              <w:right w:w="90" w:type="dxa"/>
            </w:tcMar>
            <w:shd w:val="clear" w:color="auto" w:fill="E5F5FF"/>
          </w:tcPr>
          <w:p>
            <w:pPr>
              <w:pStyle w:val="BDOITable"/>
            </w:pPr>
            <w:r>
              <w:rPr>
                <w:sz w:val="14"/>
              </w:rPr>
              <w:t>Return reason / Comment</w:t>
            </w:r>
          </w:p>
        </w:tc>
        <w:tc>
          <w:tcPr>
            <w:tcW w:type="dxa" w:w="885"/>
            <w:tcMar>
              <w:top w:w="50" w:type="dxa"/>
              <w:bottom w:w="50" w:type="dxa"/>
              <w:left w:w="90" w:type="dxa"/>
              <w:right w:w="90" w:type="dxa"/>
            </w:tcMar>
            <w:shd w:val="clear" w:color="auto" w:fill="E5F5FF"/>
          </w:tcPr>
          <w:p>
            <w:pPr>
              <w:pStyle w:val="BDOITable"/>
            </w:pPr>
            <w:r>
              <w:rPr>
                <w:sz w:val="14"/>
              </w:rPr>
              <w:t>Drop-down / Text</w:t>
            </w:r>
          </w:p>
        </w:tc>
        <w:tc>
          <w:tcPr>
            <w:tcW w:type="dxa" w:w="1416"/>
            <w:tcMar>
              <w:top w:w="50" w:type="dxa"/>
              <w:bottom w:w="50" w:type="dxa"/>
              <w:left w:w="90" w:type="dxa"/>
              <w:right w:w="90" w:type="dxa"/>
            </w:tcMar>
            <w:shd w:val="clear" w:color="auto" w:fill="E5F5FF"/>
          </w:tcPr>
          <w:p>
            <w:pPr>
              <w:pStyle w:val="BDOITable"/>
            </w:pPr>
            <w:r>
              <w:rPr>
                <w:sz w:val="14"/>
              </w:rPr>
              <w:t>Return reason list; free text</w:t>
            </w:r>
          </w:p>
        </w:tc>
        <w:tc>
          <w:tcPr>
            <w:tcW w:type="dxa" w:w="1121"/>
            <w:tcMar>
              <w:top w:w="50" w:type="dxa"/>
              <w:bottom w:w="50" w:type="dxa"/>
              <w:left w:w="90" w:type="dxa"/>
              <w:right w:w="90" w:type="dxa"/>
            </w:tcMar>
            <w:shd w:val="clear" w:color="auto" w:fill="E5F5FF"/>
          </w:tcPr>
          <w:p>
            <w:pPr>
              <w:pStyle w:val="BDOITable"/>
            </w:pPr>
            <w:r>
              <w:rPr>
                <w:sz w:val="14"/>
              </w:rPr>
              <w:t>Y (reason)</w:t>
            </w:r>
          </w:p>
        </w:tc>
        <w:tc>
          <w:tcPr>
            <w:tcW w:type="dxa" w:w="1298"/>
            <w:tcMar>
              <w:top w:w="50" w:type="dxa"/>
              <w:bottom w:w="50" w:type="dxa"/>
              <w:left w:w="90" w:type="dxa"/>
              <w:right w:w="90" w:type="dxa"/>
            </w:tcMar>
            <w:shd w:val="clear" w:color="auto" w:fill="E5F5FF"/>
          </w:tcPr>
          <w:p>
            <w:pPr>
              <w:pStyle w:val="BDOITable"/>
            </w:pPr>
            <w:r>
              <w:rPr>
                <w:sz w:val="14"/>
              </w:rPr>
              <w:t>List RETURN_REASON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9" w:name="_Toc000219"/>
      <w:r>
        <w:rPr/>
        <w:t>13.2.4 SCR-PM-14 Validation Queue</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4" name="Picture 44"/>
            <wp:cNvGraphicFramePr>
              <a:graphicFrameLocks noChangeAspect="1"/>
            </wp:cNvGraphicFramePr>
            <a:graphic>
              <a:graphicData uri="http://schemas.openxmlformats.org/drawingml/2006/picture">
                <pic:pic>
                  <pic:nvPicPr>
                    <pic:cNvPr id="0" name="scr-pm-14-01-list_1121.png"/>
                    <pic:cNvPicPr/>
                  </pic:nvPicPr>
                  <pic:blipFill>
                    <a:blip r:embed="rId68"/>
                    <a:stretch>
                      <a:fillRect/>
                    </a:stretch>
                  </pic:blipFill>
                  <pic:spPr>
                    <a:xfrm>
                      <a:off x="0" y="0"/>
                      <a:ext cx="6032113" cy="3772089"/>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20" w:name="_Toc000220"/>
      <w:r>
        <w:rPr/>
        <w:t>13.2.5 SCR-PM-15 Coverages &amp; Clauses</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keepNext/>
        <w:spacing w:before="80" w:after="0"/>
        <w:jc w:val="center"/>
      </w:pPr>
      <w:r>
        <w:drawing>
          <wp:inline xmlns:a="http://schemas.openxmlformats.org/drawingml/2006/main" xmlns:pic="http://schemas.openxmlformats.org/drawingml/2006/picture">
            <wp:extent cx="5493728" cy="3771894"/>
            <wp:docPr id="45" name="Picture 45"/>
            <wp:cNvGraphicFramePr>
              <a:graphicFrameLocks noChangeAspect="1"/>
            </wp:cNvGraphicFramePr>
            <a:graphic>
              <a:graphicData uri="http://schemas.openxmlformats.org/drawingml/2006/picture">
                <pic:pic>
                  <pic:nvPicPr>
                    <pic:cNvPr id="0" name="scr-pm-15-01-list_1021.png"/>
                    <pic:cNvPicPr/>
                  </pic:nvPicPr>
                  <pic:blipFill>
                    <a:blip r:embed="rId69"/>
                    <a:stretch>
                      <a:fillRect/>
                    </a:stretch>
                  </pic:blipFill>
                  <pic:spPr>
                    <a:xfrm>
                      <a:off x="0" y="0"/>
                      <a:ext cx="5493728" cy="3771894"/>
                    </a:xfrm>
                    <a:prstGeom prst="rect"/>
                  </pic:spPr>
                </pic:pic>
              </a:graphicData>
            </a:graphic>
          </wp:inline>
        </w:drawing>
      </w:r>
    </w:p>
    <w:p>
      <w:pPr>
        <w:pStyle w:val="Caption"/>
        <w:jc w:val="center"/>
      </w:pPr>
      <w:r>
        <w:rPr>
          <w:b/>
          <w:i w:val="0"/>
        </w:rPr>
        <w:t xml:space="preserve">Figure 43: </w:t>
      </w:r>
      <w:r>
        <w:rPr/>
        <w:t>SCR-PM-15 Coverages &amp; Perils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6" name="Picture 46"/>
            <wp:cNvGraphicFramePr>
              <a:graphicFrameLocks noChangeAspect="1"/>
            </wp:cNvGraphicFramePr>
            <a:graphic>
              <a:graphicData uri="http://schemas.openxmlformats.org/drawingml/2006/picture">
                <pic:pic>
                  <pic:nvPicPr>
                    <pic:cNvPr id="0" name="scr-pm-15-02-clauses_1121.png"/>
                    <pic:cNvPicPr/>
                  </pic:nvPicPr>
                  <pic:blipFill>
                    <a:blip r:embed="rId70"/>
                    <a:stretch>
                      <a:fillRect/>
                    </a:stretch>
                  </pic:blipFill>
                  <pic:spPr>
                    <a:xfrm>
                      <a:off x="0" y="0"/>
                      <a:ext cx="6032113" cy="3772089"/>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5493728" cy="3771894"/>
            <wp:docPr id="47" name="Picture 47"/>
            <wp:cNvGraphicFramePr>
              <a:graphicFrameLocks noChangeAspect="1"/>
            </wp:cNvGraphicFramePr>
            <a:graphic>
              <a:graphicData uri="http://schemas.openxmlformats.org/drawingml/2006/picture">
                <pic:pic>
                  <pic:nvPicPr>
                    <pic:cNvPr id="0" name="scr-pm-15-03-new_1021.png"/>
                    <pic:cNvPicPr/>
                  </pic:nvPicPr>
                  <pic:blipFill>
                    <a:blip r:embed="rId71"/>
                    <a:stretch>
                      <a:fillRect/>
                    </a:stretch>
                  </pic:blipFill>
                  <pic:spPr>
                    <a:xfrm>
                      <a:off x="0" y="0"/>
                      <a:ext cx="5493728" cy="3771894"/>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1" w:name="_Toc000221"/>
      <w:r>
        <w:rPr/>
        <w:t>13.2.6 SCR-PM-16 Incentive Criteria</w:t>
      </w:r>
      <w:bookmarkEnd w:id="2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8" name="Picture 48"/>
            <wp:cNvGraphicFramePr>
              <a:graphicFrameLocks noChangeAspect="1"/>
            </wp:cNvGraphicFramePr>
            <a:graphic>
              <a:graphicData uri="http://schemas.openxmlformats.org/drawingml/2006/picture">
                <pic:pic>
                  <pic:nvPicPr>
                    <pic:cNvPr id="0" name="scr-pm-16-01-list_1121.png"/>
                    <pic:cNvPicPr/>
                  </pic:nvPicPr>
                  <pic:blipFill>
                    <a:blip r:embed="rId72"/>
                    <a:stretch>
                      <a:fillRect/>
                    </a:stretch>
                  </pic:blipFill>
                  <pic:spPr>
                    <a:xfrm>
                      <a:off x="0" y="0"/>
                      <a:ext cx="6032113" cy="3772089"/>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 (JSON)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9" name="Picture 49"/>
            <wp:cNvGraphicFramePr>
              <a:graphicFrameLocks noChangeAspect="1"/>
            </wp:cNvGraphicFramePr>
            <a:graphic>
              <a:graphicData uri="http://schemas.openxmlformats.org/drawingml/2006/picture">
                <pic:pic>
                  <pic:nvPicPr>
                    <pic:cNvPr id="0" name="scr-pm-16-02-new_1121.png"/>
                    <pic:cNvPicPr/>
                  </pic:nvPicPr>
                  <pic:blipFill>
                    <a:blip r:embed="rId73"/>
                    <a:stretch>
                      <a:fillRect/>
                    </a:stretch>
                  </pic:blipFill>
                  <pic:spPr>
                    <a:xfrm>
                      <a:off x="0" y="0"/>
                      <a:ext cx="6032113" cy="3772089"/>
                    </a:xfrm>
                    <a:prstGeom prst="rect"/>
                  </pic:spPr>
                </pic:pic>
              </a:graphicData>
            </a:graphic>
          </wp:inline>
        </w:drawing>
      </w:r>
    </w:p>
    <w:p>
      <w:pPr>
        <w:pStyle w:val="Caption"/>
        <w:jc w:val="center"/>
      </w:pPr>
      <w:r>
        <w:rPr>
          <w:b/>
          <w:i w:val="0"/>
        </w:rPr>
        <w:t xml:space="preserve">Figure 47: </w:t>
      </w:r>
      <w:r>
        <w:rPr/>
        <w:t>SCR-PM-16 New Incentive Criterion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 (JSON)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For example {"minimumPremium": 5000}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Valid JSON</w:t>
            </w:r>
          </w:p>
        </w:tc>
        <w:tc>
          <w:tcPr>
            <w:tcW w:type="dxa" w:w="1947"/>
            <w:tcMar>
              <w:top w:w="50" w:type="dxa"/>
              <w:bottom w:w="50" w:type="dxa"/>
              <w:left w:w="90" w:type="dxa"/>
              <w:right w:w="90" w:type="dxa"/>
            </w:tcMar>
          </w:tcPr>
          <w:p>
            <w:pPr>
              <w:pStyle w:val="BDOITable"/>
            </w:pPr>
            <w:r>
              <w:rPr>
                <w:sz w:val="14"/>
              </w:rPr>
              <w:t>Enter valid JSON, e.g. {"minimumPremium": 5000}</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2" w:name="_Toc000222"/>
      <w:r>
        <w:rPr/>
        <w:t>13.3 Insurers, rates and pricing</w:t>
      </w:r>
      <w:bookmarkEnd w:id="222"/>
    </w:p>
    <w:p>
      <w:pPr>
        <w:pStyle w:val="Heading3"/>
      </w:pPr>
      <w:bookmarkStart w:id="223" w:name="_Toc000223"/>
      <w:r>
        <w:rPr/>
        <w:t>13.3.1 SCR-PM-17 Insurers</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0" name="Picture 50"/>
            <wp:cNvGraphicFramePr>
              <a:graphicFrameLocks noChangeAspect="1"/>
            </wp:cNvGraphicFramePr>
            <a:graphic>
              <a:graphicData uri="http://schemas.openxmlformats.org/drawingml/2006/picture">
                <pic:pic>
                  <pic:nvPicPr>
                    <pic:cNvPr id="0" name="scr-pm-17-01-list_1121.png"/>
                    <pic:cNvPicPr/>
                  </pic:nvPicPr>
                  <pic:blipFill>
                    <a:blip r:embed="rId74"/>
                    <a:stretch>
                      <a:fillRect/>
                    </a:stretch>
                  </pic:blipFill>
                  <pic:spPr>
                    <a:xfrm>
                      <a:off x="0" y="0"/>
                      <a:ext cx="6032113" cy="3772089"/>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1" name="Picture 51"/>
            <wp:cNvGraphicFramePr>
              <a:graphicFrameLocks noChangeAspect="1"/>
            </wp:cNvGraphicFramePr>
            <a:graphic>
              <a:graphicData uri="http://schemas.openxmlformats.org/drawingml/2006/picture">
                <pic:pic>
                  <pic:nvPicPr>
                    <pic:cNvPr id="0" name="scr-pm-17-02-new_1121.png"/>
                    <pic:cNvPicPr/>
                  </pic:nvPicPr>
                  <pic:blipFill>
                    <a:blip r:embed="rId75"/>
                    <a:stretch>
                      <a:fillRect/>
                    </a:stretch>
                  </pic:blipFill>
                  <pic:spPr>
                    <a:xfrm>
                      <a:off x="0" y="0"/>
                      <a:ext cx="6032113" cy="3772089"/>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4" w:name="_Toc000224"/>
      <w:r>
        <w:rPr/>
        <w:t>13.3.2 SCR-PM-18 Insurer record</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5419689" cy="3767410"/>
            <wp:docPr id="52" name="Picture 52"/>
            <wp:cNvGraphicFramePr>
              <a:graphicFrameLocks noChangeAspect="1"/>
            </wp:cNvGraphicFramePr>
            <a:graphic>
              <a:graphicData uri="http://schemas.openxmlformats.org/drawingml/2006/picture">
                <pic:pic>
                  <pic:nvPicPr>
                    <pic:cNvPr id="0" name="scr-pm-18-01-record_1007.png"/>
                    <pic:cNvPicPr/>
                  </pic:nvPicPr>
                  <pic:blipFill>
                    <a:blip r:embed="rId76"/>
                    <a:stretch>
                      <a:fillRect/>
                    </a:stretch>
                  </pic:blipFill>
                  <pic:spPr>
                    <a:xfrm>
                      <a:off x="0" y="0"/>
                      <a:ext cx="5419689" cy="3767410"/>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5" w:name="_Toc000225"/>
      <w:r>
        <w:rPr/>
        <w:t>13.3.3 SCR-PM-19 Rates &amp; Taxes</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3" name="Picture 53"/>
            <wp:cNvGraphicFramePr>
              <a:graphicFrameLocks noChangeAspect="1"/>
            </wp:cNvGraphicFramePr>
            <a:graphic>
              <a:graphicData uri="http://schemas.openxmlformats.org/drawingml/2006/picture">
                <pic:pic>
                  <pic:nvPicPr>
                    <pic:cNvPr id="0" name="scr-pm-19-01-list_1121.png"/>
                    <pic:cNvPicPr/>
                  </pic:nvPicPr>
                  <pic:blipFill>
                    <a:blip r:embed="rId77"/>
                    <a:stretch>
                      <a:fillRect/>
                    </a:stretch>
                  </pic:blipFill>
                  <pic:spPr>
                    <a:xfrm>
                      <a:off x="0" y="0"/>
                      <a:ext cx="6032113" cy="3772089"/>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4" name="Picture 54"/>
            <wp:cNvGraphicFramePr>
              <a:graphicFrameLocks noChangeAspect="1"/>
            </wp:cNvGraphicFramePr>
            <a:graphic>
              <a:graphicData uri="http://schemas.openxmlformats.org/drawingml/2006/picture">
                <pic:pic>
                  <pic:nvPicPr>
                    <pic:cNvPr id="0" name="scr-pm-19-02-new_1121.png"/>
                    <pic:cNvPicPr/>
                  </pic:nvPicPr>
                  <pic:blipFill>
                    <a:blip r:embed="rId78"/>
                    <a:stretch>
                      <a:fillRect/>
                    </a:stretch>
                  </pic:blipFill>
                  <pic:spPr>
                    <a:xfrm>
                      <a:off x="0" y="0"/>
                      <a:ext cx="6032113" cy="3772089"/>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6" w:name="_Toc000226"/>
      <w:r>
        <w:rPr/>
        <w:t>13.3.4 SCR-PM-20 Sales Organisation</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regions, departments and teams with their cost centres, and the account officers of each team.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5" name="Picture 55"/>
            <wp:cNvGraphicFramePr>
              <a:graphicFrameLocks noChangeAspect="1"/>
            </wp:cNvGraphicFramePr>
            <a:graphic>
              <a:graphicData uri="http://schemas.openxmlformats.org/drawingml/2006/picture">
                <pic:pic>
                  <pic:nvPicPr>
                    <pic:cNvPr id="0" name="scr-pm-20-01-tree_1121.png"/>
                    <pic:cNvPicPr/>
                  </pic:nvPicPr>
                  <pic:blipFill>
                    <a:blip r:embed="rId79"/>
                    <a:stretch>
                      <a:fillRect/>
                    </a:stretch>
                  </pic:blipFill>
                  <pic:spPr>
                    <a:xfrm>
                      <a:off x="0" y="0"/>
                      <a:ext cx="6032113" cy="3772089"/>
                    </a:xfrm>
                    <a:prstGeom prst="rect"/>
                  </pic:spPr>
                </pic:pic>
              </a:graphicData>
            </a:graphic>
          </wp:inline>
        </w:drawing>
      </w:r>
    </w:p>
    <w:p>
      <w:pPr>
        <w:pStyle w:val="Caption"/>
        <w:jc w:val="center"/>
      </w:pPr>
      <w:r>
        <w:rPr>
          <w:b/>
          <w:i w:val="0"/>
        </w:rPr>
        <w:t xml:space="preserve">Figure 53: </w:t>
      </w:r>
      <w:r>
        <w:rPr/>
        <w:t>SCR-PM-20 Sales Organisation tree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Unit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officer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User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Tree</w:t>
            </w:r>
          </w:p>
        </w:tc>
        <w:tc>
          <w:tcPr>
            <w:tcW w:type="dxa" w:w="1534"/>
            <w:tcMar>
              <w:top w:w="50" w:type="dxa"/>
              <w:bottom w:w="50" w:type="dxa"/>
              <w:left w:w="90" w:type="dxa"/>
              <w:right w:w="90" w:type="dxa"/>
            </w:tcMar>
          </w:tcPr>
          <w:p>
            <w:pPr>
              <w:pStyle w:val="BDOITable"/>
            </w:pPr>
            <w:r>
              <w:rPr>
                <w:sz w:val="14"/>
              </w:rPr>
              <w:t>Unit line</w:t>
            </w:r>
          </w:p>
        </w:tc>
        <w:tc>
          <w:tcPr>
            <w:tcW w:type="dxa" w:w="885"/>
            <w:tcMar>
              <w:top w:w="50" w:type="dxa"/>
              <w:bottom w:w="50" w:type="dxa"/>
              <w:left w:w="90" w:type="dxa"/>
              <w:right w:w="90" w:type="dxa"/>
            </w:tcMar>
          </w:tcPr>
          <w:p>
            <w:pPr>
              <w:pStyle w:val="BDOITable"/>
            </w:pPr>
            <w:r>
              <w:rPr>
                <w:sz w:val="14"/>
              </w:rPr>
              <w:t>Tree</w:t>
            </w:r>
          </w:p>
        </w:tc>
        <w:tc>
          <w:tcPr>
            <w:tcW w:type="dxa" w:w="1416"/>
            <w:tcMar>
              <w:top w:w="50" w:type="dxa"/>
              <w:bottom w:w="50" w:type="dxa"/>
              <w:left w:w="90" w:type="dxa"/>
              <w:right w:w="90" w:type="dxa"/>
            </w:tcMar>
          </w:tcPr>
          <w:p>
            <w:pPr>
              <w:pStyle w:val="BDOITable"/>
            </w:pPr>
            <w:r>
              <w:rPr>
                <w:sz w:val="14"/>
              </w:rPr>
              <w:t>Code, name, level · cost center (inherited when blank),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Tree</w:t>
            </w:r>
          </w:p>
        </w:tc>
        <w:tc>
          <w:tcPr>
            <w:tcW w:type="dxa" w:w="1534"/>
            <w:tcMar>
              <w:top w:w="50" w:type="dxa"/>
              <w:bottom w:w="50" w:type="dxa"/>
              <w:left w:w="90" w:type="dxa"/>
              <w:right w:w="90" w:type="dxa"/>
            </w:tcMar>
            <w:shd w:val="clear" w:color="auto" w:fill="E5F5FF"/>
          </w:tcPr>
          <w:p>
            <w:pPr>
              <w:pStyle w:val="BDOITable"/>
            </w:pPr>
            <w:r>
              <w:rPr>
                <w:sz w:val="14"/>
              </w:rPr>
              <w:t>Account officer line</w:t>
            </w:r>
          </w:p>
        </w:tc>
        <w:tc>
          <w:tcPr>
            <w:tcW w:type="dxa" w:w="885"/>
            <w:tcMar>
              <w:top w:w="50" w:type="dxa"/>
              <w:bottom w:w="50" w:type="dxa"/>
              <w:left w:w="90" w:type="dxa"/>
              <w:right w:w="90" w:type="dxa"/>
            </w:tcMar>
            <w:shd w:val="clear" w:color="auto" w:fill="E5F5FF"/>
          </w:tcPr>
          <w:p>
            <w:pPr>
              <w:pStyle w:val="BDOITable"/>
            </w:pPr>
            <w:r>
              <w:rPr>
                <w:sz w:val="14"/>
              </w:rPr>
              <w:t>Tree</w:t>
            </w:r>
          </w:p>
        </w:tc>
        <w:tc>
          <w:tcPr>
            <w:tcW w:type="dxa" w:w="1416"/>
            <w:tcMar>
              <w:top w:w="50" w:type="dxa"/>
              <w:bottom w:w="50" w:type="dxa"/>
              <w:left w:w="90" w:type="dxa"/>
              <w:right w:w="90" w:type="dxa"/>
            </w:tcMar>
            <w:shd w:val="clear" w:color="auto" w:fill="E5F5FF"/>
          </w:tcPr>
          <w:p>
            <w:pPr>
              <w:pStyle w:val="BDOITable"/>
            </w:pPr>
            <w:r>
              <w:rPr>
                <w:sz w:val="14"/>
              </w:rPr>
              <w:t>User name of the officer,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Region, Department, Team</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A department belongs to a region; a team to a department</w:t>
            </w:r>
          </w:p>
        </w:tc>
        <w:tc>
          <w:tcPr>
            <w:tcW w:type="dxa" w:w="1947"/>
            <w:tcMar>
              <w:top w:w="50" w:type="dxa"/>
              <w:bottom w:w="50" w:type="dxa"/>
              <w:left w:w="90" w:type="dxa"/>
              <w:right w:w="90" w:type="dxa"/>
            </w:tcMar>
          </w:tcPr>
          <w:p>
            <w:pPr>
              <w:pStyle w:val="BDOITable"/>
            </w:pPr>
            <w:r>
              <w:rPr>
                <w:sz w:val="14"/>
              </w:rPr>
              <w:t>A &lt;level&gt; must belong to a &lt;parent level&gt;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Unit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Sales unit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Blank = inherited from the parent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Parent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Units of the level above</w:t>
            </w:r>
          </w:p>
        </w:tc>
        <w:tc>
          <w:tcPr>
            <w:tcW w:type="dxa" w:w="1121"/>
            <w:tcMar>
              <w:top w:w="50" w:type="dxa"/>
              <w:bottom w:w="50" w:type="dxa"/>
              <w:left w:w="90" w:type="dxa"/>
              <w:right w:w="90" w:type="dxa"/>
            </w:tcMar>
            <w:shd w:val="clear" w:color="auto" w:fill="E5F5FF"/>
          </w:tcPr>
          <w:p>
            <w:pPr>
              <w:pStyle w:val="BDOITable"/>
            </w:pPr>
            <w:r>
              <w:rPr>
                <w:sz w:val="14"/>
              </w:rPr>
              <w:t>Cond.: department and team</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account officer</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team</w:t>
            </w:r>
          </w:p>
        </w:tc>
        <w:tc>
          <w:tcPr>
            <w:tcW w:type="dxa" w:w="1947"/>
            <w:tcMar>
              <w:top w:w="50" w:type="dxa"/>
              <w:bottom w:w="50" w:type="dxa"/>
              <w:left w:w="90" w:type="dxa"/>
              <w:right w:w="90" w:type="dxa"/>
            </w:tcMar>
          </w:tcPr>
          <w:p>
            <w:pPr>
              <w:pStyle w:val="BDOITable"/>
            </w:pPr>
            <w:r>
              <w:rPr>
                <w:sz w:val="14"/>
              </w:rPr>
              <w:t>Unknown team &lt;team code&gt;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Assign account officer</w:t>
            </w:r>
          </w:p>
        </w:tc>
        <w:tc>
          <w:tcPr>
            <w:tcW w:type="dxa" w:w="1534"/>
            <w:tcMar>
              <w:top w:w="50" w:type="dxa"/>
              <w:bottom w:w="50" w:type="dxa"/>
              <w:left w:w="90" w:type="dxa"/>
              <w:right w:w="90" w:type="dxa"/>
            </w:tcMar>
            <w:shd w:val="clear" w:color="auto" w:fill="E5F5FF"/>
          </w:tcPr>
          <w:p>
            <w:pPr>
              <w:pStyle w:val="BDOITable"/>
            </w:pPr>
            <w:r>
              <w:rPr>
                <w:sz w:val="14"/>
              </w:rPr>
              <w:t>User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BIBS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&lt;username&gt;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sales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 Deactivate</w:t>
            </w:r>
          </w:p>
        </w:tc>
        <w:tc>
          <w:tcPr>
            <w:tcW w:type="dxa" w:w="1802"/>
            <w:tcMar>
              <w:top w:w="50" w:type="dxa"/>
              <w:bottom w:w="50" w:type="dxa"/>
              <w:left w:w="90" w:type="dxa"/>
              <w:right w:w="90" w:type="dxa"/>
            </w:tcMar>
          </w:tcPr>
          <w:p>
            <w:pPr>
              <w:pStyle w:val="BDOITable"/>
            </w:pPr>
            <w:r>
              <w:rPr>
                <w:sz w:val="15"/>
              </w:rPr>
              <w:t>MASTER_AUTHORIZE / MASTER_MAINTAIN</w:t>
            </w:r>
          </w:p>
        </w:tc>
        <w:tc>
          <w:tcPr>
            <w:tcW w:type="dxa" w:w="2162"/>
            <w:tcMar>
              <w:top w:w="50" w:type="dxa"/>
              <w:bottom w:w="50" w:type="dxa"/>
              <w:left w:w="90" w:type="dxa"/>
              <w:right w:w="90" w:type="dxa"/>
            </w:tcMar>
          </w:tcPr>
          <w:p>
            <w:pPr>
              <w:pStyle w:val="BDOITable"/>
            </w:pPr>
            <w:r>
              <w:rPr>
                <w:sz w:val="15"/>
              </w:rPr>
              <w:t>Per unit or officer</w:t>
            </w:r>
          </w:p>
        </w:tc>
        <w:tc>
          <w:tcPr>
            <w:tcW w:type="dxa" w:w="4324"/>
            <w:tcMar>
              <w:top w:w="50" w:type="dxa"/>
              <w:bottom w:w="50" w:type="dxa"/>
              <w:left w:w="90" w:type="dxa"/>
              <w:right w:w="90" w:type="dxa"/>
            </w:tcMar>
          </w:tcPr>
          <w:p>
            <w:pPr>
              <w:pStyle w:val="BDOITable"/>
            </w:pPr>
            <w:r>
              <w:rPr>
                <w:sz w:val="15"/>
              </w:rPr>
              <w:t>Authorises or ends the unit or assignment</w:t>
            </w:r>
          </w:p>
        </w:tc>
        <w:tc>
          <w:tcPr>
            <w:tcW w:type="dxa" w:w="1561"/>
            <w:tcMar>
              <w:top w:w="50" w:type="dxa"/>
              <w:bottom w:w="50" w:type="dxa"/>
              <w:left w:w="90" w:type="dxa"/>
              <w:right w:w="90" w:type="dxa"/>
            </w:tcMar>
          </w:tcPr>
          <w:p>
            <w:pPr>
              <w:pStyle w:val="BDOITable"/>
            </w:pPr>
            <w:r>
              <w:rPr>
                <w:sz w:val="15"/>
              </w:rPr>
              <w:t>Active /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7" w:name="_Toc000227"/>
      <w:r>
        <w:rPr/>
        <w:t>13.3.5 SCR-PM-21 Premium Calculator</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keepNext/>
        <w:spacing w:before="80" w:after="0"/>
        <w:jc w:val="center"/>
      </w:pPr>
      <w:r>
        <w:drawing>
          <wp:inline xmlns:a="http://schemas.openxmlformats.org/drawingml/2006/main" xmlns:pic="http://schemas.openxmlformats.org/drawingml/2006/picture">
            <wp:extent cx="3276542" cy="3771520"/>
            <wp:docPr id="56" name="Picture 56"/>
            <wp:cNvGraphicFramePr>
              <a:graphicFrameLocks noChangeAspect="1"/>
            </wp:cNvGraphicFramePr>
            <a:graphic>
              <a:graphicData uri="http://schemas.openxmlformats.org/drawingml/2006/picture">
                <pic:pic>
                  <pic:nvPicPr>
                    <pic:cNvPr id="0" name="scr-pm-21-01-filled_609.png"/>
                    <pic:cNvPicPr/>
                  </pic:nvPicPr>
                  <pic:blipFill>
                    <a:blip r:embed="rId80"/>
                    <a:stretch>
                      <a:fillRect/>
                    </a:stretch>
                  </pic:blipFill>
                  <pic:spPr>
                    <a:xfrm>
                      <a:off x="0" y="0"/>
                      <a:ext cx="3276542" cy="3771520"/>
                    </a:xfrm>
                    <a:prstGeom prst="rect"/>
                  </pic:spPr>
                </pic:pic>
              </a:graphicData>
            </a:graphic>
          </wp:inline>
        </w:drawing>
      </w:r>
    </w:p>
    <w:p>
      <w:pPr>
        <w:pStyle w:val="Caption"/>
        <w:jc w:val="center"/>
      </w:pPr>
      <w:r>
        <w:rPr>
          <w:b/>
          <w:i w:val="0"/>
        </w:rPr>
        <w:t xml:space="preserve">Figure 54: </w:t>
      </w:r>
      <w:r>
        <w:rPr/>
        <w:t>SCR-PM-21 Premium Calculator: a package priced on its version in force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Component / Basis / Amount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8" w:name="_Toc000228"/>
      <w:r>
        <w:rPr/>
        <w:t>13.3.6 SCR-PM-22 Quotation: package rate scheme and rate exception</w:t>
      </w:r>
      <w:bookmarkEnd w:id="2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scheme panel,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4683318" cy="3768187"/>
            <wp:docPr id="57" name="Picture 57"/>
            <wp:cNvGraphicFramePr>
              <a:graphicFrameLocks noChangeAspect="1"/>
            </wp:cNvGraphicFramePr>
            <a:graphic>
              <a:graphicData uri="http://schemas.openxmlformats.org/drawingml/2006/picture">
                <pic:pic>
                  <pic:nvPicPr>
                    <pic:cNvPr id="0" name="scr-pm-22-01-exception_870.png"/>
                    <pic:cNvPicPr/>
                  </pic:nvPicPr>
                  <pic:blipFill>
                    <a:blip r:embed="rId81"/>
                    <a:stretch>
                      <a:fillRect/>
                    </a:stretch>
                  </pic:blipFill>
                  <pic:spPr>
                    <a:xfrm>
                      <a:off x="0" y="0"/>
                      <a:ext cx="4683318" cy="3768187"/>
                    </a:xfrm>
                    <a:prstGeom prst="rect"/>
                  </pic:spPr>
                </pic:pic>
              </a:graphicData>
            </a:graphic>
          </wp:inline>
        </w:drawing>
      </w:r>
    </w:p>
    <w:p>
      <w:pPr>
        <w:pStyle w:val="Caption"/>
        <w:jc w:val="center"/>
      </w:pPr>
      <w:r>
        <w:rPr>
          <w:b/>
          <w:i w:val="0"/>
        </w:rPr>
        <w:t xml:space="preserve">Figure 55: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Version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Exceptions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683318" cy="3768187"/>
            <wp:docPr id="58" name="Picture 58"/>
            <wp:cNvGraphicFramePr>
              <a:graphicFrameLocks noChangeAspect="1"/>
            </wp:cNvGraphicFramePr>
            <a:graphic>
              <a:graphicData uri="http://schemas.openxmlformats.org/drawingml/2006/picture">
                <pic:pic>
                  <pic:nvPicPr>
                    <pic:cNvPr id="0" name="scr-pm-22-02-deviation_870.png"/>
                    <pic:cNvPicPr/>
                  </pic:nvPicPr>
                  <pic:blipFill>
                    <a:blip r:embed="rId82"/>
                    <a:stretch>
                      <a:fillRect/>
                    </a:stretch>
                  </pic:blipFill>
                  <pic:spPr>
                    <a:xfrm>
                      <a:off x="0" y="0"/>
                      <a:ext cx="4683318" cy="3768187"/>
                    </a:xfrm>
                    <a:prstGeom prst="rect"/>
                  </pic:spPr>
                </pic:pic>
              </a:graphicData>
            </a:graphic>
          </wp:inline>
        </w:drawing>
      </w:r>
    </w:p>
    <w:p>
      <w:pPr>
        <w:pStyle w:val="Caption"/>
        <w:jc w:val="center"/>
      </w:pPr>
      <w:r>
        <w:rPr>
          <w:b/>
          <w:i w:val="0"/>
        </w:rPr>
        <w:t xml:space="preserve">Figure 56: </w:t>
      </w:r>
      <w:r>
        <w:rPr/>
        <w:t>SCR-PM-22 Rate scheme panel: an item rate differs from the scheme rate; the approved exception is listed</w:t>
      </w:r>
    </w:p>
    <w:p>
      <w:pPr>
        <w:keepNext/>
        <w:spacing w:before="80" w:after="0"/>
        <w:jc w:val="center"/>
      </w:pPr>
      <w:r>
        <w:drawing>
          <wp:inline xmlns:a="http://schemas.openxmlformats.org/drawingml/2006/main" xmlns:pic="http://schemas.openxmlformats.org/drawingml/2006/picture">
            <wp:extent cx="6032113" cy="3772089"/>
            <wp:docPr id="59" name="Picture 59"/>
            <wp:cNvGraphicFramePr>
              <a:graphicFrameLocks noChangeAspect="1"/>
            </wp:cNvGraphicFramePr>
            <a:graphic>
              <a:graphicData uri="http://schemas.openxmlformats.org/drawingml/2006/picture">
                <pic:pic>
                  <pic:nvPicPr>
                    <pic:cNvPr id="0" name="scr-pm-22-03-record_1121.png"/>
                    <pic:cNvPicPr/>
                  </pic:nvPicPr>
                  <pic:blipFill>
                    <a:blip r:embed="rId83"/>
                    <a:stretch>
                      <a:fillRect/>
                    </a:stretch>
                  </pic:blipFill>
                  <pic:spPr>
                    <a:xfrm>
                      <a:off x="0" y="0"/>
                      <a:ext cx="6032113" cy="3772089"/>
                    </a:xfrm>
                    <a:prstGeom prst="rect"/>
                  </pic:spPr>
                </pic:pic>
              </a:graphicData>
            </a:graphic>
          </wp:inline>
        </w:drawing>
      </w:r>
    </w:p>
    <w:p>
      <w:pPr>
        <w:pStyle w:val="Caption"/>
        <w:jc w:val="center"/>
      </w:pPr>
      <w:r>
        <w:rPr>
          <w:b/>
          <w:i w:val="0"/>
        </w:rPr>
        <w:t xml:space="preserve">Figure 57: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6032113" cy="3772089"/>
            <wp:docPr id="60" name="Picture 60"/>
            <wp:cNvGraphicFramePr>
              <a:graphicFrameLocks noChangeAspect="1"/>
            </wp:cNvGraphicFramePr>
            <a:graphic>
              <a:graphicData uri="http://schemas.openxmlformats.org/drawingml/2006/picture">
                <pic:pic>
                  <pic:nvPicPr>
                    <pic:cNvPr id="0" name="scr-pm-22-04-reject_1121.png"/>
                    <pic:cNvPicPr/>
                  </pic:nvPicPr>
                  <pic:blipFill>
                    <a:blip r:embed="rId84"/>
                    <a:stretch>
                      <a:fillRect/>
                    </a:stretch>
                  </pic:blipFill>
                  <pic:spPr>
                    <a:xfrm>
                      <a:off x="0" y="0"/>
                      <a:ext cx="6032113" cy="3772089"/>
                    </a:xfrm>
                    <a:prstGeom prst="rect"/>
                  </pic:spPr>
                </pic:pic>
              </a:graphicData>
            </a:graphic>
          </wp:inline>
        </w:drawing>
      </w:r>
    </w:p>
    <w:p>
      <w:pPr>
        <w:pStyle w:val="Caption"/>
        <w:jc w:val="center"/>
      </w:pPr>
      <w:r>
        <w:rPr>
          <w:b/>
          <w:i w:val="0"/>
        </w:rPr>
        <w:t xml:space="preserve">Figure 58: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scheme panel</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An item rate differs from the scheme rate: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Warning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panel</w:t>
            </w:r>
          </w:p>
        </w:tc>
        <w:tc>
          <w:tcPr>
            <w:tcW w:type="dxa" w:w="1534"/>
            <w:tcMar>
              <w:top w:w="50" w:type="dxa"/>
              <w:bottom w:w="50" w:type="dxa"/>
              <w:left w:w="90" w:type="dxa"/>
              <w:right w:w="90" w:type="dxa"/>
            </w:tcMar>
            <w:shd w:val="clear" w:color="auto" w:fill="E5F5FF"/>
          </w:tcPr>
          <w:p>
            <w:pPr>
              <w:pStyle w:val="BDOITable"/>
            </w:pPr>
            <w:r>
              <w:rPr>
                <w:sz w:val="14"/>
              </w:rPr>
              <w:t>Exceptions</w:t>
            </w:r>
          </w:p>
        </w:tc>
        <w:tc>
          <w:tcPr>
            <w:tcW w:type="dxa" w:w="885"/>
            <w:tcMar>
              <w:top w:w="50" w:type="dxa"/>
              <w:bottom w:w="50" w:type="dxa"/>
              <w:left w:w="90" w:type="dxa"/>
              <w:right w:w="90" w:type="dxa"/>
            </w:tcMar>
            <w:shd w:val="clear" w:color="auto" w:fill="E5F5FF"/>
          </w:tcPr>
          <w:p>
            <w:pPr>
              <w:pStyle w:val="BDOITable"/>
            </w:pPr>
            <w:r>
              <w:rPr>
                <w:sz w:val="14"/>
              </w:rPr>
              <w:t>Rows</w:t>
            </w:r>
          </w:p>
        </w:tc>
        <w:tc>
          <w:tcPr>
            <w:tcW w:type="dxa" w:w="1416"/>
            <w:tcMar>
              <w:top w:w="50" w:type="dxa"/>
              <w:bottom w:w="50" w:type="dxa"/>
              <w:left w:w="90" w:type="dxa"/>
              <w:right w:w="90" w:type="dxa"/>
            </w:tcMar>
            <w:shd w:val="clear" w:color="auto" w:fill="E5F5FF"/>
          </w:tcPr>
          <w:p>
            <w:pPr>
              <w:pStyle w:val="BDOITable"/>
            </w:pPr>
            <w:r>
              <w:rPr>
                <w:sz w:val="14"/>
              </w:rPr>
              <w:t>Exception reference (opens the exception record), Rate n% until dd-MMM-yyyy, status pill Pending Auth.,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9" w:name="_Toc000229"/>
      <w:r>
        <w:rPr/>
        <w:t>14 End-to-end walkthroughs</w:t>
      </w:r>
      <w:bookmarkEnd w:id="229"/>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30" w:name="_Toc000230"/>
      <w:r>
        <w:rPr/>
        <w:t>14.1 WT-A A new package from the request to its first New Business quotation</w:t>
      </w:r>
      <w:bookmarkEnd w:id="230"/>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61" name="Picture 61"/>
            <wp:cNvGraphicFramePr>
              <a:graphicFrameLocks noChangeAspect="1"/>
            </wp:cNvGraphicFramePr>
            <a:graphic>
              <a:graphicData uri="http://schemas.openxmlformats.org/drawingml/2006/picture">
                <pic:pic>
                  <pic:nvPicPr>
                    <pic:cNvPr id="0" name="wt-a-01_1045.png"/>
                    <pic:cNvPicPr/>
                  </pic:nvPicPr>
                  <pic:blipFill>
                    <a:blip r:embed="rId89"/>
                    <a:stretch>
                      <a:fillRect/>
                    </a:stretch>
                  </pic:blipFill>
                  <pic:spPr>
                    <a:xfrm>
                      <a:off x="0" y="0"/>
                      <a:ext cx="5622462" cy="3513366"/>
                    </a:xfrm>
                    <a:prstGeom prst="rect"/>
                  </pic:spPr>
                </pic:pic>
              </a:graphicData>
            </a:graphic>
          </wp:inline>
        </w:drawing>
      </w:r>
    </w:p>
    <w:p>
      <w:pPr>
        <w:pStyle w:val="Caption"/>
        <w:jc w:val="center"/>
      </w:pPr>
      <w:r>
        <w:rPr>
          <w:b/>
          <w:i w:val="0"/>
        </w:rPr>
        <w:t xml:space="preserve">Figure 59: </w:t>
      </w:r>
      <w:r>
        <w:rPr/>
        <w:t>WT-A step 1: Coverages &amp; Clauses</w:t>
      </w:r>
    </w:p>
    <w:p>
      <w:pPr>
        <w:pStyle w:val="BDOILabel"/>
      </w:pPr>
      <w:r>
        <w:rPr/>
        <w:t>Step 2. Business Administrator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active</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62" name="Picture 62"/>
            <wp:cNvGraphicFramePr>
              <a:graphicFrameLocks noChangeAspect="1"/>
            </wp:cNvGraphicFramePr>
            <a:graphic>
              <a:graphicData uri="http://schemas.openxmlformats.org/drawingml/2006/picture">
                <pic:pic>
                  <pic:nvPicPr>
                    <pic:cNvPr id="0" name="wt-a-02_1045.png"/>
                    <pic:cNvPicPr/>
                  </pic:nvPicPr>
                  <pic:blipFill>
                    <a:blip r:embed="rId90"/>
                    <a:stretch>
                      <a:fillRect/>
                    </a:stretch>
                  </pic:blipFill>
                  <pic:spPr>
                    <a:xfrm>
                      <a:off x="0" y="0"/>
                      <a:ext cx="5622462" cy="3513366"/>
                    </a:xfrm>
                    <a:prstGeom prst="rect"/>
                  </pic:spPr>
                </pic:pic>
              </a:graphicData>
            </a:graphic>
          </wp:inline>
        </w:drawing>
      </w:r>
    </w:p>
    <w:p>
      <w:pPr>
        <w:pStyle w:val="Caption"/>
        <w:jc w:val="center"/>
      </w:pPr>
      <w:r>
        <w:rPr>
          <w:b/>
          <w:i w:val="0"/>
        </w:rPr>
        <w:t xml:space="preserve">Figure 60: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keepNext/>
        <w:spacing w:before="80" w:after="0"/>
        <w:jc w:val="center"/>
      </w:pPr>
      <w:r>
        <w:drawing>
          <wp:inline xmlns:a="http://schemas.openxmlformats.org/drawingml/2006/main" xmlns:pic="http://schemas.openxmlformats.org/drawingml/2006/picture">
            <wp:extent cx="5011107" cy="3514772"/>
            <wp:docPr id="63" name="Picture 63"/>
            <wp:cNvGraphicFramePr>
              <a:graphicFrameLocks noChangeAspect="1"/>
            </wp:cNvGraphicFramePr>
            <a:graphic>
              <a:graphicData uri="http://schemas.openxmlformats.org/drawingml/2006/picture">
                <pic:pic>
                  <pic:nvPicPr>
                    <pic:cNvPr id="0" name="wt-a-03_931.png"/>
                    <pic:cNvPicPr/>
                  </pic:nvPicPr>
                  <pic:blipFill>
                    <a:blip r:embed="rId91"/>
                    <a:stretch>
                      <a:fillRect/>
                    </a:stretch>
                  </pic:blipFill>
                  <pic:spPr>
                    <a:xfrm>
                      <a:off x="0" y="0"/>
                      <a:ext cx="5011107" cy="3514772"/>
                    </a:xfrm>
                    <a:prstGeom prst="rect"/>
                  </pic:spPr>
                </pic:pic>
              </a:graphicData>
            </a:graphic>
          </wp:inline>
        </w:drawing>
      </w:r>
    </w:p>
    <w:p>
      <w:pPr>
        <w:pStyle w:val="Caption"/>
        <w:jc w:val="center"/>
      </w:pPr>
      <w:r>
        <w:rPr>
          <w:b/>
          <w:i w:val="0"/>
        </w:rPr>
        <w:t xml:space="preserve">Figure 61: </w:t>
      </w:r>
      <w:r>
        <w:rPr/>
        <w:t>WT-A step 3: New Package Request and Edit Package Request</w:t>
      </w:r>
    </w:p>
    <w:p>
      <w:pPr>
        <w:pStyle w:val="BDOILabel"/>
      </w:pPr>
      <w:r>
        <w:rPr/>
        <w:t>Step 4.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review</w:t>
            </w:r>
          </w:p>
        </w:tc>
      </w:tr>
    </w:tbl>
    <w:p>
      <w:pPr>
        <w:pStyle w:val="BDOISpacer"/>
      </w:pPr>
    </w:p>
    <w:p>
      <w:pPr>
        <w:keepNext/>
        <w:spacing w:before="80" w:after="0"/>
        <w:jc w:val="center"/>
      </w:pPr>
      <w:r>
        <w:drawing>
          <wp:inline xmlns:a="http://schemas.openxmlformats.org/drawingml/2006/main" xmlns:pic="http://schemas.openxmlformats.org/drawingml/2006/picture">
            <wp:extent cx="5011107" cy="3514772"/>
            <wp:docPr id="64" name="Picture 64"/>
            <wp:cNvGraphicFramePr>
              <a:graphicFrameLocks noChangeAspect="1"/>
            </wp:cNvGraphicFramePr>
            <a:graphic>
              <a:graphicData uri="http://schemas.openxmlformats.org/drawingml/2006/picture">
                <pic:pic>
                  <pic:nvPicPr>
                    <pic:cNvPr id="0" name="wt-a-04_931.png"/>
                    <pic:cNvPicPr/>
                  </pic:nvPicPr>
                  <pic:blipFill>
                    <a:blip r:embed="rId92"/>
                    <a:stretch>
                      <a:fillRect/>
                    </a:stretch>
                  </pic:blipFill>
                  <pic:spPr>
                    <a:xfrm>
                      <a:off x="0" y="0"/>
                      <a:ext cx="5011107" cy="3514772"/>
                    </a:xfrm>
                    <a:prstGeom prst="rect"/>
                  </pic:spPr>
                </pic:pic>
              </a:graphicData>
            </a:graphic>
          </wp:inline>
        </w:drawing>
      </w:r>
    </w:p>
    <w:p>
      <w:pPr>
        <w:pStyle w:val="Caption"/>
        <w:jc w:val="center"/>
      </w:pPr>
      <w:r>
        <w:rPr>
          <w:b/>
          <w:i w:val="0"/>
        </w:rPr>
        <w:t xml:space="preserve">Figure 62: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keepNext/>
        <w:spacing w:before="80" w:after="0"/>
        <w:jc w:val="center"/>
      </w:pPr>
      <w:r>
        <w:drawing>
          <wp:inline xmlns:a="http://schemas.openxmlformats.org/drawingml/2006/main" xmlns:pic="http://schemas.openxmlformats.org/drawingml/2006/picture">
            <wp:extent cx="4923347" cy="3513602"/>
            <wp:docPr id="65" name="Picture 65"/>
            <wp:cNvGraphicFramePr>
              <a:graphicFrameLocks noChangeAspect="1"/>
            </wp:cNvGraphicFramePr>
            <a:graphic>
              <a:graphicData uri="http://schemas.openxmlformats.org/drawingml/2006/picture">
                <pic:pic>
                  <pic:nvPicPr>
                    <pic:cNvPr id="0" name="wt-a-05_915.png"/>
                    <pic:cNvPicPr/>
                  </pic:nvPicPr>
                  <pic:blipFill>
                    <a:blip r:embed="rId93"/>
                    <a:stretch>
                      <a:fillRect/>
                    </a:stretch>
                  </pic:blipFill>
                  <pic:spPr>
                    <a:xfrm>
                      <a:off x="0" y="0"/>
                      <a:ext cx="4923347" cy="3513602"/>
                    </a:xfrm>
                    <a:prstGeom prst="rect"/>
                  </pic:spPr>
                </pic:pic>
              </a:graphicData>
            </a:graphic>
          </wp:inline>
        </w:drawing>
      </w:r>
    </w:p>
    <w:p>
      <w:pPr>
        <w:pStyle w:val="Caption"/>
        <w:jc w:val="center"/>
      </w:pPr>
      <w:r>
        <w:rPr>
          <w:b/>
          <w:i w:val="0"/>
        </w:rPr>
        <w:t xml:space="preserve">Figure 63: </w:t>
      </w:r>
      <w:r>
        <w:rPr/>
        <w:t>WT-A step 5: Package Request record</w:t>
      </w:r>
    </w:p>
    <w:p>
      <w:pPr>
        <w:pStyle w:val="BDOILabel"/>
      </w:pPr>
      <w:r>
        <w:rPr/>
        <w:t>Step 6. TSU Head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negotiation</w:t>
            </w:r>
          </w:p>
        </w:tc>
      </w:tr>
    </w:tbl>
    <w:p>
      <w:pPr>
        <w:pStyle w:val="BDOISpacer"/>
      </w:pPr>
    </w:p>
    <w:p>
      <w:pPr>
        <w:keepNext/>
        <w:spacing w:before="80" w:after="0"/>
        <w:jc w:val="center"/>
      </w:pPr>
      <w:r>
        <w:drawing>
          <wp:inline xmlns:a="http://schemas.openxmlformats.org/drawingml/2006/main" xmlns:pic="http://schemas.openxmlformats.org/drawingml/2006/picture">
            <wp:extent cx="4923347" cy="3513602"/>
            <wp:docPr id="66" name="Picture 66"/>
            <wp:cNvGraphicFramePr>
              <a:graphicFrameLocks noChangeAspect="1"/>
            </wp:cNvGraphicFramePr>
            <a:graphic>
              <a:graphicData uri="http://schemas.openxmlformats.org/drawingml/2006/picture">
                <pic:pic>
                  <pic:nvPicPr>
                    <pic:cNvPr id="0" name="wt-a-06_915.png"/>
                    <pic:cNvPicPr/>
                  </pic:nvPicPr>
                  <pic:blipFill>
                    <a:blip r:embed="rId94"/>
                    <a:stretch>
                      <a:fillRect/>
                    </a:stretch>
                  </pic:blipFill>
                  <pic:spPr>
                    <a:xfrm>
                      <a:off x="0" y="0"/>
                      <a:ext cx="4923347" cy="3513602"/>
                    </a:xfrm>
                    <a:prstGeom prst="rect"/>
                  </pic:spPr>
                </pic:pic>
              </a:graphicData>
            </a:graphic>
          </wp:inline>
        </w:drawing>
      </w:r>
    </w:p>
    <w:p>
      <w:pPr>
        <w:pStyle w:val="Caption"/>
        <w:jc w:val="center"/>
      </w:pPr>
      <w:r>
        <w:rPr>
          <w:b/>
          <w:i w:val="0"/>
        </w:rPr>
        <w:t xml:space="preserve">Figure 64: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keepNext/>
        <w:spacing w:before="80" w:after="0"/>
        <w:jc w:val="center"/>
      </w:pPr>
      <w:r>
        <w:drawing>
          <wp:inline xmlns:a="http://schemas.openxmlformats.org/drawingml/2006/main" xmlns:pic="http://schemas.openxmlformats.org/drawingml/2006/picture">
            <wp:extent cx="4623735" cy="3514900"/>
            <wp:docPr id="67" name="Picture 67"/>
            <wp:cNvGraphicFramePr>
              <a:graphicFrameLocks noChangeAspect="1"/>
            </wp:cNvGraphicFramePr>
            <a:graphic>
              <a:graphicData uri="http://schemas.openxmlformats.org/drawingml/2006/picture">
                <pic:pic>
                  <pic:nvPicPr>
                    <pic:cNvPr id="0" name="wt-a-07_859.png"/>
                    <pic:cNvPicPr/>
                  </pic:nvPicPr>
                  <pic:blipFill>
                    <a:blip r:embed="rId95"/>
                    <a:stretch>
                      <a:fillRect/>
                    </a:stretch>
                  </pic:blipFill>
                  <pic:spPr>
                    <a:xfrm>
                      <a:off x="0" y="0"/>
                      <a:ext cx="4623735" cy="3514900"/>
                    </a:xfrm>
                    <a:prstGeom prst="rect"/>
                  </pic:spPr>
                </pic:pic>
              </a:graphicData>
            </a:graphic>
          </wp:inline>
        </w:drawing>
      </w:r>
    </w:p>
    <w:p>
      <w:pPr>
        <w:pStyle w:val="Caption"/>
        <w:jc w:val="center"/>
      </w:pPr>
      <w:r>
        <w:rPr>
          <w:b/>
          <w:i w:val="0"/>
        </w:rPr>
        <w:t xml:space="preserve">Figure 65: </w:t>
      </w:r>
      <w:r>
        <w:rPr/>
        <w:t>WT-A step 7: Package Request record: Negotiation tab</w:t>
      </w:r>
    </w:p>
    <w:p>
      <w:pPr>
        <w:pStyle w:val="BDOILabel"/>
      </w:pPr>
      <w:r>
        <w:rPr/>
        <w:t>Step 8.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sent</w:t>
            </w:r>
          </w:p>
        </w:tc>
      </w:tr>
    </w:tbl>
    <w:p>
      <w:pPr>
        <w:pStyle w:val="BDOISpacer"/>
      </w:pPr>
    </w:p>
    <w:p>
      <w:pPr>
        <w:keepNext/>
        <w:spacing w:before="80" w:after="0"/>
        <w:jc w:val="center"/>
      </w:pPr>
      <w:r>
        <w:drawing>
          <wp:inline xmlns:a="http://schemas.openxmlformats.org/drawingml/2006/main" xmlns:pic="http://schemas.openxmlformats.org/drawingml/2006/picture">
            <wp:extent cx="5020056" cy="3513501"/>
            <wp:docPr id="68" name="Picture 68"/>
            <wp:cNvGraphicFramePr>
              <a:graphicFrameLocks noChangeAspect="1"/>
            </wp:cNvGraphicFramePr>
            <a:graphic>
              <a:graphicData uri="http://schemas.openxmlformats.org/drawingml/2006/picture">
                <pic:pic>
                  <pic:nvPicPr>
                    <pic:cNvPr id="0" name="wt-a-08_933.png"/>
                    <pic:cNvPicPr/>
                  </pic:nvPicPr>
                  <pic:blipFill>
                    <a:blip r:embed="rId96"/>
                    <a:stretch>
                      <a:fillRect/>
                    </a:stretch>
                  </pic:blipFill>
                  <pic:spPr>
                    <a:xfrm>
                      <a:off x="0" y="0"/>
                      <a:ext cx="5020056" cy="3513501"/>
                    </a:xfrm>
                    <a:prstGeom prst="rect"/>
                  </pic:spPr>
                </pic:pic>
              </a:graphicData>
            </a:graphic>
          </wp:inline>
        </w:drawing>
      </w:r>
    </w:p>
    <w:p>
      <w:pPr>
        <w:pStyle w:val="Caption"/>
        <w:jc w:val="center"/>
      </w:pPr>
      <w:r>
        <w:rPr>
          <w:b/>
          <w:i w:val="0"/>
        </w:rPr>
        <w:t xml:space="preserve">Figure 66: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keepNext/>
        <w:spacing w:before="80" w:after="0"/>
        <w:jc w:val="center"/>
      </w:pPr>
      <w:r>
        <w:drawing>
          <wp:inline xmlns:a="http://schemas.openxmlformats.org/drawingml/2006/main" xmlns:pic="http://schemas.openxmlformats.org/drawingml/2006/picture">
            <wp:extent cx="5020056" cy="3513501"/>
            <wp:docPr id="69" name="Picture 69"/>
            <wp:cNvGraphicFramePr>
              <a:graphicFrameLocks noChangeAspect="1"/>
            </wp:cNvGraphicFramePr>
            <a:graphic>
              <a:graphicData uri="http://schemas.openxmlformats.org/drawingml/2006/picture">
                <pic:pic>
                  <pic:nvPicPr>
                    <pic:cNvPr id="0" name="wt-a-09_933.png"/>
                    <pic:cNvPicPr/>
                  </pic:nvPicPr>
                  <pic:blipFill>
                    <a:blip r:embed="rId97"/>
                    <a:stretch>
                      <a:fillRect/>
                    </a:stretch>
                  </pic:blipFill>
                  <pic:spPr>
                    <a:xfrm>
                      <a:off x="0" y="0"/>
                      <a:ext cx="5020056" cy="3513501"/>
                    </a:xfrm>
                    <a:prstGeom prst="rect"/>
                  </pic:spPr>
                </pic:pic>
              </a:graphicData>
            </a:graphic>
          </wp:inline>
        </w:drawing>
      </w:r>
    </w:p>
    <w:p>
      <w:pPr>
        <w:pStyle w:val="Caption"/>
        <w:jc w:val="center"/>
      </w:pPr>
      <w:r>
        <w:rPr>
          <w:b/>
          <w:i w:val="0"/>
        </w:rPr>
        <w:t xml:space="preserve">Figure 67: </w:t>
      </w:r>
      <w:r>
        <w:rPr/>
        <w:t>WT-A step 9: Package Request record: Negotiation tab</w:t>
      </w:r>
    </w:p>
    <w:p>
      <w:pPr>
        <w:pStyle w:val="BDOILabel"/>
      </w:pPr>
      <w:r>
        <w:rPr/>
        <w:t>Step 10.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Terms final</w:t>
            </w:r>
          </w:p>
        </w:tc>
      </w:tr>
    </w:tbl>
    <w:p>
      <w:pPr>
        <w:pStyle w:val="BDOISpacer"/>
      </w:pPr>
    </w:p>
    <w:p>
      <w:pPr>
        <w:keepNext/>
        <w:spacing w:before="80" w:after="0"/>
        <w:jc w:val="center"/>
      </w:pPr>
      <w:r>
        <w:drawing>
          <wp:inline xmlns:a="http://schemas.openxmlformats.org/drawingml/2006/main" xmlns:pic="http://schemas.openxmlformats.org/drawingml/2006/picture">
            <wp:extent cx="5437584" cy="3515586"/>
            <wp:docPr id="70" name="Picture 70"/>
            <wp:cNvGraphicFramePr>
              <a:graphicFrameLocks noChangeAspect="1"/>
            </wp:cNvGraphicFramePr>
            <a:graphic>
              <a:graphicData uri="http://schemas.openxmlformats.org/drawingml/2006/picture">
                <pic:pic>
                  <pic:nvPicPr>
                    <pic:cNvPr id="0" name="wt-a-10_1010.png"/>
                    <pic:cNvPicPr/>
                  </pic:nvPicPr>
                  <pic:blipFill>
                    <a:blip r:embed="rId98"/>
                    <a:stretch>
                      <a:fillRect/>
                    </a:stretch>
                  </pic:blipFill>
                  <pic:spPr>
                    <a:xfrm>
                      <a:off x="0" y="0"/>
                      <a:ext cx="5437584" cy="3515586"/>
                    </a:xfrm>
                    <a:prstGeom prst="rect"/>
                  </pic:spPr>
                </pic:pic>
              </a:graphicData>
            </a:graphic>
          </wp:inline>
        </w:drawing>
      </w:r>
    </w:p>
    <w:p>
      <w:pPr>
        <w:pStyle w:val="Caption"/>
        <w:jc w:val="center"/>
      </w:pPr>
      <w:r>
        <w:rPr>
          <w:b/>
          <w:i w:val="0"/>
        </w:rPr>
        <w:t xml:space="preserve">Figure 68: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keepNext/>
        <w:spacing w:before="80" w:after="0"/>
        <w:jc w:val="center"/>
      </w:pPr>
      <w:r>
        <w:drawing>
          <wp:inline xmlns:a="http://schemas.openxmlformats.org/drawingml/2006/main" xmlns:pic="http://schemas.openxmlformats.org/drawingml/2006/picture">
            <wp:extent cx="4901885" cy="3513645"/>
            <wp:docPr id="71" name="Picture 71"/>
            <wp:cNvGraphicFramePr>
              <a:graphicFrameLocks noChangeAspect="1"/>
            </wp:cNvGraphicFramePr>
            <a:graphic>
              <a:graphicData uri="http://schemas.openxmlformats.org/drawingml/2006/picture">
                <pic:pic>
                  <pic:nvPicPr>
                    <pic:cNvPr id="0" name="wt-a-11_911.png"/>
                    <pic:cNvPicPr/>
                  </pic:nvPicPr>
                  <pic:blipFill>
                    <a:blip r:embed="rId99"/>
                    <a:stretch>
                      <a:fillRect/>
                    </a:stretch>
                  </pic:blipFill>
                  <pic:spPr>
                    <a:xfrm>
                      <a:off x="0" y="0"/>
                      <a:ext cx="4901885" cy="3513645"/>
                    </a:xfrm>
                    <a:prstGeom prst="rect"/>
                  </pic:spPr>
                </pic:pic>
              </a:graphicData>
            </a:graphic>
          </wp:inline>
        </w:drawing>
      </w:r>
    </w:p>
    <w:p>
      <w:pPr>
        <w:pStyle w:val="Caption"/>
        <w:jc w:val="center"/>
      </w:pPr>
      <w:r>
        <w:rPr>
          <w:b/>
          <w:i w:val="0"/>
        </w:rPr>
        <w:t xml:space="preserve">Figure 69: </w:t>
      </w:r>
      <w:r>
        <w:rPr/>
        <w:t>WT-A step 11: Package Request record: Comparative tab</w:t>
      </w:r>
    </w:p>
    <w:p>
      <w:pPr>
        <w:pStyle w:val="BDOILabel"/>
      </w:pPr>
      <w:r>
        <w:rPr/>
        <w:t>Step 12. TSU Head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Requirements preparation</w:t>
            </w:r>
          </w:p>
        </w:tc>
      </w:tr>
    </w:tbl>
    <w:p>
      <w:pPr>
        <w:pStyle w:val="BDOISpacer"/>
      </w:pPr>
    </w:p>
    <w:p>
      <w:pPr>
        <w:keepNext/>
        <w:spacing w:before="80" w:after="0"/>
        <w:jc w:val="center"/>
      </w:pPr>
      <w:r>
        <w:drawing>
          <wp:inline xmlns:a="http://schemas.openxmlformats.org/drawingml/2006/main" xmlns:pic="http://schemas.openxmlformats.org/drawingml/2006/picture">
            <wp:extent cx="5011107" cy="3514772"/>
            <wp:docPr id="72" name="Picture 72"/>
            <wp:cNvGraphicFramePr>
              <a:graphicFrameLocks noChangeAspect="1"/>
            </wp:cNvGraphicFramePr>
            <a:graphic>
              <a:graphicData uri="http://schemas.openxmlformats.org/drawingml/2006/picture">
                <pic:pic>
                  <pic:nvPicPr>
                    <pic:cNvPr id="0" name="wt-a-12_931.png"/>
                    <pic:cNvPicPr/>
                  </pic:nvPicPr>
                  <pic:blipFill>
                    <a:blip r:embed="rId100"/>
                    <a:stretch>
                      <a:fillRect/>
                    </a:stretch>
                  </pic:blipFill>
                  <pic:spPr>
                    <a:xfrm>
                      <a:off x="0" y="0"/>
                      <a:ext cx="5011107" cy="3514772"/>
                    </a:xfrm>
                    <a:prstGeom prst="rect"/>
                  </pic:spPr>
                </pic:pic>
              </a:graphicData>
            </a:graphic>
          </wp:inline>
        </w:drawing>
      </w:r>
    </w:p>
    <w:p>
      <w:pPr>
        <w:pStyle w:val="Caption"/>
        <w:jc w:val="center"/>
      </w:pPr>
      <w:r>
        <w:rPr>
          <w:b/>
          <w:i w:val="0"/>
        </w:rPr>
        <w:t xml:space="preserve">Figure 70: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keepNext/>
        <w:spacing w:before="80" w:after="0"/>
        <w:jc w:val="center"/>
      </w:pPr>
      <w:r>
        <w:drawing>
          <wp:inline xmlns:a="http://schemas.openxmlformats.org/drawingml/2006/main" xmlns:pic="http://schemas.openxmlformats.org/drawingml/2006/picture">
            <wp:extent cx="2966998" cy="3516243"/>
            <wp:docPr id="73" name="Picture 73"/>
            <wp:cNvGraphicFramePr>
              <a:graphicFrameLocks noChangeAspect="1"/>
            </wp:cNvGraphicFramePr>
            <a:graphic>
              <a:graphicData uri="http://schemas.openxmlformats.org/drawingml/2006/picture">
                <pic:pic>
                  <pic:nvPicPr>
                    <pic:cNvPr id="0" name="wt-a-13_551.png"/>
                    <pic:cNvPicPr/>
                  </pic:nvPicPr>
                  <pic:blipFill>
                    <a:blip r:embed="rId101"/>
                    <a:stretch>
                      <a:fillRect/>
                    </a:stretch>
                  </pic:blipFill>
                  <pic:spPr>
                    <a:xfrm>
                      <a:off x="0" y="0"/>
                      <a:ext cx="2966998" cy="3516243"/>
                    </a:xfrm>
                    <a:prstGeom prst="rect"/>
                  </pic:spPr>
                </pic:pic>
              </a:graphicData>
            </a:graphic>
          </wp:inline>
        </w:drawing>
      </w:r>
    </w:p>
    <w:p>
      <w:pPr>
        <w:pStyle w:val="Caption"/>
        <w:jc w:val="center"/>
      </w:pPr>
      <w:r>
        <w:rPr>
          <w:b/>
          <w:i w:val="0"/>
        </w:rPr>
        <w:t xml:space="preserve">Figure 71: </w:t>
      </w:r>
      <w:r>
        <w:rPr/>
        <w:t>WT-A step 13: Package Request record: Requirements &amp; Sign-off tab</w:t>
      </w:r>
    </w:p>
    <w:p>
      <w:pPr>
        <w:pStyle w:val="BDOILabel"/>
      </w:pPr>
      <w:r>
        <w:rPr/>
        <w:t>Step 14. ManCom member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Signed off</w:t>
            </w:r>
          </w:p>
        </w:tc>
      </w:tr>
    </w:tbl>
    <w:p>
      <w:pPr>
        <w:pStyle w:val="BDOISpacer"/>
      </w:pPr>
    </w:p>
    <w:p>
      <w:pPr>
        <w:keepNext/>
        <w:spacing w:before="80" w:after="0"/>
        <w:jc w:val="center"/>
      </w:pPr>
      <w:r>
        <w:drawing>
          <wp:inline xmlns:a="http://schemas.openxmlformats.org/drawingml/2006/main" xmlns:pic="http://schemas.openxmlformats.org/drawingml/2006/picture">
            <wp:extent cx="3240612" cy="3515149"/>
            <wp:docPr id="74" name="Picture 74"/>
            <wp:cNvGraphicFramePr>
              <a:graphicFrameLocks noChangeAspect="1"/>
            </wp:cNvGraphicFramePr>
            <a:graphic>
              <a:graphicData uri="http://schemas.openxmlformats.org/drawingml/2006/picture">
                <pic:pic>
                  <pic:nvPicPr>
                    <pic:cNvPr id="0" name="wt-a-14_602.png"/>
                    <pic:cNvPicPr/>
                  </pic:nvPicPr>
                  <pic:blipFill>
                    <a:blip r:embed="rId102"/>
                    <a:stretch>
                      <a:fillRect/>
                    </a:stretch>
                  </pic:blipFill>
                  <pic:spPr>
                    <a:xfrm>
                      <a:off x="0" y="0"/>
                      <a:ext cx="3240612" cy="3515149"/>
                    </a:xfrm>
                    <a:prstGeom prst="rect"/>
                  </pic:spPr>
                </pic:pic>
              </a:graphicData>
            </a:graphic>
          </wp:inline>
        </w:drawing>
      </w:r>
    </w:p>
    <w:p>
      <w:pPr>
        <w:pStyle w:val="Caption"/>
        <w:jc w:val="center"/>
      </w:pPr>
      <w:r>
        <w:rPr>
          <w:b/>
          <w:i w:val="0"/>
        </w:rPr>
        <w:t xml:space="preserve">Figure 72: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keepNext/>
        <w:spacing w:before="80" w:after="0"/>
        <w:jc w:val="center"/>
      </w:pPr>
      <w:r>
        <w:drawing>
          <wp:inline xmlns:a="http://schemas.openxmlformats.org/drawingml/2006/main" xmlns:pic="http://schemas.openxmlformats.org/drawingml/2006/picture">
            <wp:extent cx="5517627" cy="3515132"/>
            <wp:docPr id="75" name="Picture 75"/>
            <wp:cNvGraphicFramePr>
              <a:graphicFrameLocks noChangeAspect="1"/>
            </wp:cNvGraphicFramePr>
            <a:graphic>
              <a:graphicData uri="http://schemas.openxmlformats.org/drawingml/2006/picture">
                <pic:pic>
                  <pic:nvPicPr>
                    <pic:cNvPr id="0" name="wt-a-15_1025.png"/>
                    <pic:cNvPicPr/>
                  </pic:nvPicPr>
                  <pic:blipFill>
                    <a:blip r:embed="rId103"/>
                    <a:stretch>
                      <a:fillRect/>
                    </a:stretch>
                  </pic:blipFill>
                  <pic:spPr>
                    <a:xfrm>
                      <a:off x="0" y="0"/>
                      <a:ext cx="5517627" cy="3515132"/>
                    </a:xfrm>
                    <a:prstGeom prst="rect"/>
                  </pic:spPr>
                </pic:pic>
              </a:graphicData>
            </a:graphic>
          </wp:inline>
        </w:drawing>
      </w:r>
    </w:p>
    <w:p>
      <w:pPr>
        <w:pStyle w:val="Caption"/>
        <w:jc w:val="center"/>
      </w:pPr>
      <w:r>
        <w:rPr>
          <w:b/>
          <w:i w:val="0"/>
        </w:rPr>
        <w:t xml:space="preserve">Figure 73: </w:t>
      </w:r>
      <w:r>
        <w:rPr/>
        <w:t>WT-A step 15: Package Request record: Set-up and Advisories tabs</w:t>
      </w:r>
    </w:p>
    <w:p>
      <w:pPr>
        <w:pStyle w:val="BDOILabel"/>
      </w:pPr>
      <w:r>
        <w:rPr/>
        <w:t>Step 16.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validation</w:t>
            </w:r>
          </w:p>
        </w:tc>
      </w:tr>
    </w:tbl>
    <w:p>
      <w:pPr>
        <w:pStyle w:val="BDOISpacer"/>
      </w:pPr>
    </w:p>
    <w:p>
      <w:pPr>
        <w:keepNext/>
        <w:spacing w:before="80" w:after="0"/>
        <w:jc w:val="center"/>
      </w:pPr>
      <w:r>
        <w:drawing>
          <wp:inline xmlns:a="http://schemas.openxmlformats.org/drawingml/2006/main" xmlns:pic="http://schemas.openxmlformats.org/drawingml/2006/picture">
            <wp:extent cx="5020056" cy="3513501"/>
            <wp:docPr id="76" name="Picture 76"/>
            <wp:cNvGraphicFramePr>
              <a:graphicFrameLocks noChangeAspect="1"/>
            </wp:cNvGraphicFramePr>
            <a:graphic>
              <a:graphicData uri="http://schemas.openxmlformats.org/drawingml/2006/picture">
                <pic:pic>
                  <pic:nvPicPr>
                    <pic:cNvPr id="0" name="wt-a-16_933.png"/>
                    <pic:cNvPicPr/>
                  </pic:nvPicPr>
                  <pic:blipFill>
                    <a:blip r:embed="rId104"/>
                    <a:stretch>
                      <a:fillRect/>
                    </a:stretch>
                  </pic:blipFill>
                  <pic:spPr>
                    <a:xfrm>
                      <a:off x="0" y="0"/>
                      <a:ext cx="5020056" cy="3513501"/>
                    </a:xfrm>
                    <a:prstGeom prst="rect"/>
                  </pic:spPr>
                </pic:pic>
              </a:graphicData>
            </a:graphic>
          </wp:inline>
        </w:drawing>
      </w:r>
    </w:p>
    <w:p>
      <w:pPr>
        <w:pStyle w:val="Caption"/>
        <w:jc w:val="center"/>
      </w:pPr>
      <w:r>
        <w:rPr>
          <w:b/>
          <w:i w:val="0"/>
        </w:rPr>
        <w:t xml:space="preserve">Figure 74: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validator, the date and the test premium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keepNext/>
        <w:spacing w:before="80" w:after="0"/>
        <w:jc w:val="center"/>
      </w:pPr>
      <w:r>
        <w:drawing>
          <wp:inline xmlns:a="http://schemas.openxmlformats.org/drawingml/2006/main" xmlns:pic="http://schemas.openxmlformats.org/drawingml/2006/picture">
            <wp:extent cx="3990392" cy="3516499"/>
            <wp:docPr id="77" name="Picture 77"/>
            <wp:cNvGraphicFramePr>
              <a:graphicFrameLocks noChangeAspect="1"/>
            </wp:cNvGraphicFramePr>
            <a:graphic>
              <a:graphicData uri="http://schemas.openxmlformats.org/drawingml/2006/picture">
                <pic:pic>
                  <pic:nvPicPr>
                    <pic:cNvPr id="0" name="wt-a-17_741.png"/>
                    <pic:cNvPicPr/>
                  </pic:nvPicPr>
                  <pic:blipFill>
                    <a:blip r:embed="rId105"/>
                    <a:stretch>
                      <a:fillRect/>
                    </a:stretch>
                  </pic:blipFill>
                  <pic:spPr>
                    <a:xfrm>
                      <a:off x="0" y="0"/>
                      <a:ext cx="3990392" cy="3516499"/>
                    </a:xfrm>
                    <a:prstGeom prst="rect"/>
                  </pic:spPr>
                </pic:pic>
              </a:graphicData>
            </a:graphic>
          </wp:inline>
        </w:drawing>
      </w:r>
    </w:p>
    <w:p>
      <w:pPr>
        <w:pStyle w:val="Caption"/>
        <w:jc w:val="center"/>
      </w:pPr>
      <w:r>
        <w:rPr>
          <w:b/>
          <w:i w:val="0"/>
        </w:rPr>
        <w:t xml:space="preserve">Figure 75: </w:t>
      </w:r>
      <w:r>
        <w:rPr/>
        <w:t>WT-A step 17: Package Version</w:t>
      </w:r>
    </w:p>
    <w:p>
      <w:pPr>
        <w:pStyle w:val="BDOILabel"/>
      </w:pPr>
      <w:r>
        <w:rPr/>
        <w:t>Step 18. Business Administrator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pending</w:t>
            </w:r>
          </w:p>
        </w:tc>
      </w:tr>
    </w:tbl>
    <w:p>
      <w:pPr>
        <w:pStyle w:val="BDOISpacer"/>
      </w:pPr>
    </w:p>
    <w:p>
      <w:pPr>
        <w:keepNext/>
        <w:spacing w:before="80" w:after="0"/>
        <w:jc w:val="center"/>
      </w:pPr>
      <w:r>
        <w:drawing>
          <wp:inline xmlns:a="http://schemas.openxmlformats.org/drawingml/2006/main" xmlns:pic="http://schemas.openxmlformats.org/drawingml/2006/picture">
            <wp:extent cx="4559985" cy="3515549"/>
            <wp:docPr id="78" name="Picture 78"/>
            <wp:cNvGraphicFramePr>
              <a:graphicFrameLocks noChangeAspect="1"/>
            </wp:cNvGraphicFramePr>
            <a:graphic>
              <a:graphicData uri="http://schemas.openxmlformats.org/drawingml/2006/picture">
                <pic:pic>
                  <pic:nvPicPr>
                    <pic:cNvPr id="0" name="wt-a-18_847.png"/>
                    <pic:cNvPicPr/>
                  </pic:nvPicPr>
                  <pic:blipFill>
                    <a:blip r:embed="rId106"/>
                    <a:stretch>
                      <a:fillRect/>
                    </a:stretch>
                  </pic:blipFill>
                  <pic:spPr>
                    <a:xfrm>
                      <a:off x="0" y="0"/>
                      <a:ext cx="4559985" cy="3515549"/>
                    </a:xfrm>
                    <a:prstGeom prst="rect"/>
                  </pic:spPr>
                </pic:pic>
              </a:graphicData>
            </a:graphic>
          </wp:inline>
        </w:drawing>
      </w:r>
    </w:p>
    <w:p>
      <w:pPr>
        <w:pStyle w:val="Caption"/>
        <w:jc w:val="center"/>
      </w:pPr>
      <w:r>
        <w:rPr>
          <w:b/>
          <w:i w:val="0"/>
        </w:rPr>
        <w:t xml:space="preserve">Figure 76: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keepNext/>
        <w:spacing w:before="80" w:after="0"/>
        <w:jc w:val="center"/>
      </w:pPr>
      <w:r>
        <w:drawing>
          <wp:inline xmlns:a="http://schemas.openxmlformats.org/drawingml/2006/main" xmlns:pic="http://schemas.openxmlformats.org/drawingml/2006/picture">
            <wp:extent cx="4776943" cy="3512775"/>
            <wp:docPr id="79" name="Picture 79"/>
            <wp:cNvGraphicFramePr>
              <a:graphicFrameLocks noChangeAspect="1"/>
            </wp:cNvGraphicFramePr>
            <a:graphic>
              <a:graphicData uri="http://schemas.openxmlformats.org/drawingml/2006/picture">
                <pic:pic>
                  <pic:nvPicPr>
                    <pic:cNvPr id="0" name="wt-a-19_888.png"/>
                    <pic:cNvPicPr/>
                  </pic:nvPicPr>
                  <pic:blipFill>
                    <a:blip r:embed="rId107"/>
                    <a:stretch>
                      <a:fillRect/>
                    </a:stretch>
                  </pic:blipFill>
                  <pic:spPr>
                    <a:xfrm>
                      <a:off x="0" y="0"/>
                      <a:ext cx="4776943" cy="3512775"/>
                    </a:xfrm>
                    <a:prstGeom prst="rect"/>
                  </pic:spPr>
                </pic:pic>
              </a:graphicData>
            </a:graphic>
          </wp:inline>
        </w:drawing>
      </w:r>
    </w:p>
    <w:p>
      <w:pPr>
        <w:pStyle w:val="Caption"/>
        <w:jc w:val="center"/>
      </w:pPr>
      <w:r>
        <w:rPr>
          <w:b/>
          <w:i w:val="0"/>
        </w:rPr>
        <w:t xml:space="preserve">Figure 77: </w:t>
      </w:r>
      <w:r>
        <w:rPr/>
        <w:t>WT-A step 19: Insurer record</w:t>
      </w:r>
    </w:p>
    <w:p>
      <w:pPr>
        <w:pStyle w:val="BDOILabel"/>
      </w:pPr>
      <w:r>
        <w:rPr/>
        <w:t>Step 20. TSU Officer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Advisory sent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80" name="Picture 80"/>
            <wp:cNvGraphicFramePr>
              <a:graphicFrameLocks noChangeAspect="1"/>
            </wp:cNvGraphicFramePr>
            <a:graphic>
              <a:graphicData uri="http://schemas.openxmlformats.org/drawingml/2006/picture">
                <pic:pic>
                  <pic:nvPicPr>
                    <pic:cNvPr id="0" name="wt-a-20_1045.png"/>
                    <pic:cNvPicPr/>
                  </pic:nvPicPr>
                  <pic:blipFill>
                    <a:blip r:embed="rId108"/>
                    <a:stretch>
                      <a:fillRect/>
                    </a:stretch>
                  </pic:blipFill>
                  <pic:spPr>
                    <a:xfrm>
                      <a:off x="0" y="0"/>
                      <a:ext cx="5622462" cy="3513366"/>
                    </a:xfrm>
                    <a:prstGeom prst="rect"/>
                  </pic:spPr>
                </pic:pic>
              </a:graphicData>
            </a:graphic>
          </wp:inline>
        </w:drawing>
      </w:r>
    </w:p>
    <w:p>
      <w:pPr>
        <w:pStyle w:val="Caption"/>
        <w:jc w:val="center"/>
      </w:pPr>
      <w:r>
        <w:rPr>
          <w:b/>
          <w:i w:val="0"/>
        </w:rPr>
        <w:t xml:space="preserve">Figure 78: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keepNext/>
        <w:spacing w:before="80" w:after="0"/>
        <w:jc w:val="center"/>
      </w:pPr>
      <w:r>
        <w:drawing>
          <wp:inline xmlns:a="http://schemas.openxmlformats.org/drawingml/2006/main" xmlns:pic="http://schemas.openxmlformats.org/drawingml/2006/picture">
            <wp:extent cx="3054026" cy="3511861"/>
            <wp:docPr id="81" name="Picture 81"/>
            <wp:cNvGraphicFramePr>
              <a:graphicFrameLocks noChangeAspect="1"/>
            </wp:cNvGraphicFramePr>
            <a:graphic>
              <a:graphicData uri="http://schemas.openxmlformats.org/drawingml/2006/picture">
                <pic:pic>
                  <pic:nvPicPr>
                    <pic:cNvPr id="0" name="wt-a-21_567.png"/>
                    <pic:cNvPicPr/>
                  </pic:nvPicPr>
                  <pic:blipFill>
                    <a:blip r:embed="rId109"/>
                    <a:stretch>
                      <a:fillRect/>
                    </a:stretch>
                  </pic:blipFill>
                  <pic:spPr>
                    <a:xfrm>
                      <a:off x="0" y="0"/>
                      <a:ext cx="3054026" cy="3511861"/>
                    </a:xfrm>
                    <a:prstGeom prst="rect"/>
                  </pic:spPr>
                </pic:pic>
              </a:graphicData>
            </a:graphic>
          </wp:inline>
        </w:drawing>
      </w:r>
    </w:p>
    <w:p>
      <w:pPr>
        <w:pStyle w:val="Caption"/>
        <w:jc w:val="center"/>
      </w:pPr>
      <w:r>
        <w:rPr>
          <w:b/>
          <w:i w:val="0"/>
        </w:rPr>
        <w:t xml:space="preserve">Figure 79: </w:t>
      </w:r>
      <w:r>
        <w:rPr/>
        <w:t>WT-A step 21: Premium Calculator</w:t>
      </w:r>
    </w:p>
    <w:p>
      <w:pPr>
        <w:pStyle w:val="BDOILabel"/>
      </w:pPr>
      <w:r>
        <w:rPr/>
        <w:t>Step 22.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4208430" cy="3514200"/>
            <wp:docPr id="82" name="Picture 82"/>
            <wp:cNvGraphicFramePr>
              <a:graphicFrameLocks noChangeAspect="1"/>
            </wp:cNvGraphicFramePr>
            <a:graphic>
              <a:graphicData uri="http://schemas.openxmlformats.org/drawingml/2006/picture">
                <pic:pic>
                  <pic:nvPicPr>
                    <pic:cNvPr id="0" name="wt-a-22_782.png"/>
                    <pic:cNvPicPr/>
                  </pic:nvPicPr>
                  <pic:blipFill>
                    <a:blip r:embed="rId110"/>
                    <a:stretch>
                      <a:fillRect/>
                    </a:stretch>
                  </pic:blipFill>
                  <pic:spPr>
                    <a:xfrm>
                      <a:off x="0" y="0"/>
                      <a:ext cx="4208430" cy="3514200"/>
                    </a:xfrm>
                    <a:prstGeom prst="rect"/>
                  </pic:spPr>
                </pic:pic>
              </a:graphicData>
            </a:graphic>
          </wp:inline>
        </w:drawing>
      </w:r>
    </w:p>
    <w:p>
      <w:pPr>
        <w:pStyle w:val="Caption"/>
        <w:jc w:val="center"/>
      </w:pPr>
      <w:r>
        <w:rPr>
          <w:b/>
          <w:i w:val="0"/>
        </w:rPr>
        <w:t xml:space="preserve">Figure 80: </w:t>
      </w:r>
      <w:r>
        <w:rPr/>
        <w:t>WT-A step 22: Quotation: package rate scheme and rate exception</w:t>
      </w:r>
    </w:p>
    <w:p>
      <w:pPr>
        <w:pStyle w:val="BDOILabel"/>
      </w:pPr>
      <w:r>
        <w:rPr/>
        <w:t>Step 23. New Business Approver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Exception approved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83" name="Picture 83"/>
            <wp:cNvGraphicFramePr>
              <a:graphicFrameLocks noChangeAspect="1"/>
            </wp:cNvGraphicFramePr>
            <a:graphic>
              <a:graphicData uri="http://schemas.openxmlformats.org/drawingml/2006/picture">
                <pic:pic>
                  <pic:nvPicPr>
                    <pic:cNvPr id="0" name="wt-a-23_1045.png"/>
                    <pic:cNvPicPr/>
                  </pic:nvPicPr>
                  <pic:blipFill>
                    <a:blip r:embed="rId111"/>
                    <a:stretch>
                      <a:fillRect/>
                    </a:stretch>
                  </pic:blipFill>
                  <pic:spPr>
                    <a:xfrm>
                      <a:off x="0" y="0"/>
                      <a:ext cx="5622462" cy="3513366"/>
                    </a:xfrm>
                    <a:prstGeom prst="rect"/>
                  </pic:spPr>
                </pic:pic>
              </a:graphicData>
            </a:graphic>
          </wp:inline>
        </w:drawing>
      </w:r>
    </w:p>
    <w:p>
      <w:pPr>
        <w:pStyle w:val="Caption"/>
        <w:jc w:val="center"/>
      </w:pPr>
      <w:r>
        <w:rPr>
          <w:b/>
          <w:i w:val="0"/>
        </w:rPr>
        <w:t xml:space="preserve">Figure 81: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scheme panel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keepNext/>
        <w:spacing w:before="80" w:after="0"/>
        <w:jc w:val="center"/>
      </w:pPr>
      <w:r>
        <w:drawing>
          <wp:inline xmlns:a="http://schemas.openxmlformats.org/drawingml/2006/main" xmlns:pic="http://schemas.openxmlformats.org/drawingml/2006/picture">
            <wp:extent cx="4208430" cy="3514200"/>
            <wp:docPr id="84" name="Picture 84"/>
            <wp:cNvGraphicFramePr>
              <a:graphicFrameLocks noChangeAspect="1"/>
            </wp:cNvGraphicFramePr>
            <a:graphic>
              <a:graphicData uri="http://schemas.openxmlformats.org/drawingml/2006/picture">
                <pic:pic>
                  <pic:nvPicPr>
                    <pic:cNvPr id="0" name="wt-a-24_782.png"/>
                    <pic:cNvPicPr/>
                  </pic:nvPicPr>
                  <pic:blipFill>
                    <a:blip r:embed="rId112"/>
                    <a:stretch>
                      <a:fillRect/>
                    </a:stretch>
                  </pic:blipFill>
                  <pic:spPr>
                    <a:xfrm>
                      <a:off x="0" y="0"/>
                      <a:ext cx="4208430" cy="3514200"/>
                    </a:xfrm>
                    <a:prstGeom prst="rect"/>
                  </pic:spPr>
                </pic:pic>
              </a:graphicData>
            </a:graphic>
          </wp:inline>
        </w:drawing>
      </w:r>
    </w:p>
    <w:p>
      <w:pPr>
        <w:pStyle w:val="Caption"/>
        <w:jc w:val="center"/>
      </w:pPr>
      <w:r>
        <w:rPr>
          <w:b/>
          <w:i w:val="0"/>
        </w:rPr>
        <w:t xml:space="preserve">Figure 82: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pStyle w:val="Heading2"/>
      </w:pPr>
      <w:bookmarkStart w:id="231" w:name="_Toc000231"/>
      <w:r>
        <w:rPr/>
        <w:t>14.2 WT-B Returns and refusals, and the messages the user sees</w:t>
      </w:r>
      <w:bookmarkEnd w:id="231"/>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keepNext/>
        <w:spacing w:before="80" w:after="0"/>
        <w:jc w:val="center"/>
      </w:pPr>
      <w:r>
        <w:drawing>
          <wp:inline xmlns:a="http://schemas.openxmlformats.org/drawingml/2006/main" xmlns:pic="http://schemas.openxmlformats.org/drawingml/2006/picture">
            <wp:extent cx="2887756" cy="3512718"/>
            <wp:docPr id="85" name="Picture 85"/>
            <wp:cNvGraphicFramePr>
              <a:graphicFrameLocks noChangeAspect="1"/>
            </wp:cNvGraphicFramePr>
            <a:graphic>
              <a:graphicData uri="http://schemas.openxmlformats.org/drawingml/2006/picture">
                <pic:pic>
                  <pic:nvPicPr>
                    <pic:cNvPr id="0" name="wt-b-01_536.png"/>
                    <pic:cNvPicPr/>
                  </pic:nvPicPr>
                  <pic:blipFill>
                    <a:blip r:embed="rId113"/>
                    <a:stretch>
                      <a:fillRect/>
                    </a:stretch>
                  </pic:blipFill>
                  <pic:spPr>
                    <a:xfrm>
                      <a:off x="0" y="0"/>
                      <a:ext cx="2887756" cy="3512718"/>
                    </a:xfrm>
                    <a:prstGeom prst="rect"/>
                  </pic:spPr>
                </pic:pic>
              </a:graphicData>
            </a:graphic>
          </wp:inline>
        </w:drawing>
      </w:r>
    </w:p>
    <w:p>
      <w:pPr>
        <w:pStyle w:val="Caption"/>
        <w:jc w:val="center"/>
      </w:pPr>
      <w:r>
        <w:rPr>
          <w:b/>
          <w:i w:val="0"/>
        </w:rPr>
        <w:t xml:space="preserve">Figure 83: </w:t>
      </w:r>
      <w:r>
        <w:rPr/>
        <w:t>WT-B step 1: New Package Request and Edit Package Request</w:t>
      </w:r>
    </w:p>
    <w:p>
      <w:pPr>
        <w:pStyle w:val="BDOILabel"/>
      </w:pPr>
      <w:r>
        <w:rPr/>
        <w:t>Step 2.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stays a draft</w:t>
            </w:r>
          </w:p>
        </w:tc>
      </w:tr>
    </w:tbl>
    <w:p>
      <w:pPr>
        <w:pStyle w:val="BDOISpacer"/>
      </w:pPr>
    </w:p>
    <w:p>
      <w:pPr>
        <w:keepNext/>
        <w:spacing w:before="80" w:after="0"/>
        <w:jc w:val="center"/>
      </w:pPr>
      <w:r>
        <w:drawing>
          <wp:inline xmlns:a="http://schemas.openxmlformats.org/drawingml/2006/main" xmlns:pic="http://schemas.openxmlformats.org/drawingml/2006/picture">
            <wp:extent cx="2811231" cy="3511346"/>
            <wp:docPr id="86" name="Picture 86"/>
            <wp:cNvGraphicFramePr>
              <a:graphicFrameLocks noChangeAspect="1"/>
            </wp:cNvGraphicFramePr>
            <a:graphic>
              <a:graphicData uri="http://schemas.openxmlformats.org/drawingml/2006/picture">
                <pic:pic>
                  <pic:nvPicPr>
                    <pic:cNvPr id="0" name="wt-b-02_522.png"/>
                    <pic:cNvPicPr/>
                  </pic:nvPicPr>
                  <pic:blipFill>
                    <a:blip r:embed="rId114"/>
                    <a:stretch>
                      <a:fillRect/>
                    </a:stretch>
                  </pic:blipFill>
                  <pic:spPr>
                    <a:xfrm>
                      <a:off x="0" y="0"/>
                      <a:ext cx="2811231" cy="3511346"/>
                    </a:xfrm>
                    <a:prstGeom prst="rect"/>
                  </pic:spPr>
                </pic:pic>
              </a:graphicData>
            </a:graphic>
          </wp:inline>
        </w:drawing>
      </w:r>
    </w:p>
    <w:p>
      <w:pPr>
        <w:pStyle w:val="Caption"/>
        <w:jc w:val="center"/>
      </w:pPr>
      <w:r>
        <w:rPr>
          <w:b/>
          <w:i w:val="0"/>
        </w:rPr>
        <w:t xml:space="preserve">Figure 84: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keepNext/>
        <w:spacing w:before="80" w:after="0"/>
        <w:jc w:val="center"/>
      </w:pPr>
      <w:r>
        <w:drawing>
          <wp:inline xmlns:a="http://schemas.openxmlformats.org/drawingml/2006/main" xmlns:pic="http://schemas.openxmlformats.org/drawingml/2006/picture">
            <wp:extent cx="4940652" cy="3514429"/>
            <wp:docPr id="87" name="Picture 87"/>
            <wp:cNvGraphicFramePr>
              <a:graphicFrameLocks noChangeAspect="1"/>
            </wp:cNvGraphicFramePr>
            <a:graphic>
              <a:graphicData uri="http://schemas.openxmlformats.org/drawingml/2006/picture">
                <pic:pic>
                  <pic:nvPicPr>
                    <pic:cNvPr id="0" name="wt-b-03_918.png"/>
                    <pic:cNvPicPr/>
                  </pic:nvPicPr>
                  <pic:blipFill>
                    <a:blip r:embed="rId115"/>
                    <a:stretch>
                      <a:fillRect/>
                    </a:stretch>
                  </pic:blipFill>
                  <pic:spPr>
                    <a:xfrm>
                      <a:off x="0" y="0"/>
                      <a:ext cx="4940652" cy="3514429"/>
                    </a:xfrm>
                    <a:prstGeom prst="rect"/>
                  </pic:spPr>
                </pic:pic>
              </a:graphicData>
            </a:graphic>
          </wp:inline>
        </w:drawing>
      </w:r>
    </w:p>
    <w:p>
      <w:pPr>
        <w:pStyle w:val="Caption"/>
        <w:jc w:val="center"/>
      </w:pPr>
      <w:r>
        <w:rPr>
          <w:b/>
          <w:i w:val="0"/>
        </w:rPr>
        <w:t xml:space="preserve">Figure 85: </w:t>
      </w:r>
      <w:r>
        <w:rPr/>
        <w:t>WT-B step 3: Package Request record</w:t>
      </w:r>
    </w:p>
    <w:p>
      <w:pPr>
        <w:pStyle w:val="BDOILabel"/>
      </w:pPr>
      <w:r>
        <w:rPr/>
        <w:t>Step 4.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the requester</w:t>
            </w:r>
          </w:p>
        </w:tc>
      </w:tr>
    </w:tbl>
    <w:p>
      <w:pPr>
        <w:pStyle w:val="BDOISpacer"/>
      </w:pPr>
    </w:p>
    <w:p>
      <w:pPr>
        <w:keepNext/>
        <w:spacing w:before="80" w:after="0"/>
        <w:jc w:val="center"/>
      </w:pPr>
      <w:r>
        <w:drawing>
          <wp:inline xmlns:a="http://schemas.openxmlformats.org/drawingml/2006/main" xmlns:pic="http://schemas.openxmlformats.org/drawingml/2006/picture">
            <wp:extent cx="4923347" cy="3513602"/>
            <wp:docPr id="88" name="Picture 88"/>
            <wp:cNvGraphicFramePr>
              <a:graphicFrameLocks noChangeAspect="1"/>
            </wp:cNvGraphicFramePr>
            <a:graphic>
              <a:graphicData uri="http://schemas.openxmlformats.org/drawingml/2006/picture">
                <pic:pic>
                  <pic:nvPicPr>
                    <pic:cNvPr id="0" name="wt-b-04_915.png"/>
                    <pic:cNvPicPr/>
                  </pic:nvPicPr>
                  <pic:blipFill>
                    <a:blip r:embed="rId116"/>
                    <a:stretch>
                      <a:fillRect/>
                    </a:stretch>
                  </pic:blipFill>
                  <pic:spPr>
                    <a:xfrm>
                      <a:off x="0" y="0"/>
                      <a:ext cx="4923347" cy="3513602"/>
                    </a:xfrm>
                    <a:prstGeom prst="rect"/>
                  </pic:spPr>
                </pic:pic>
              </a:graphicData>
            </a:graphic>
          </wp:inline>
        </w:drawing>
      </w:r>
    </w:p>
    <w:p>
      <w:pPr>
        <w:pStyle w:val="Caption"/>
        <w:jc w:val="center"/>
      </w:pPr>
      <w:r>
        <w:rPr>
          <w:b/>
          <w:i w:val="0"/>
        </w:rPr>
        <w:t xml:space="preserve">Figure 86: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keepNext/>
        <w:spacing w:before="80" w:after="0"/>
        <w:jc w:val="center"/>
      </w:pPr>
      <w:r>
        <w:drawing>
          <wp:inline xmlns:a="http://schemas.openxmlformats.org/drawingml/2006/main" xmlns:pic="http://schemas.openxmlformats.org/drawingml/2006/picture">
            <wp:extent cx="4563687" cy="3514254"/>
            <wp:docPr id="89" name="Picture 89"/>
            <wp:cNvGraphicFramePr>
              <a:graphicFrameLocks noChangeAspect="1"/>
            </wp:cNvGraphicFramePr>
            <a:graphic>
              <a:graphicData uri="http://schemas.openxmlformats.org/drawingml/2006/picture">
                <pic:pic>
                  <pic:nvPicPr>
                    <pic:cNvPr id="0" name="wt-b-05_848.png"/>
                    <pic:cNvPicPr/>
                  </pic:nvPicPr>
                  <pic:blipFill>
                    <a:blip r:embed="rId117"/>
                    <a:stretch>
                      <a:fillRect/>
                    </a:stretch>
                  </pic:blipFill>
                  <pic:spPr>
                    <a:xfrm>
                      <a:off x="0" y="0"/>
                      <a:ext cx="4563687" cy="3514254"/>
                    </a:xfrm>
                    <a:prstGeom prst="rect"/>
                  </pic:spPr>
                </pic:pic>
              </a:graphicData>
            </a:graphic>
          </wp:inline>
        </w:drawing>
      </w:r>
    </w:p>
    <w:p>
      <w:pPr>
        <w:pStyle w:val="Caption"/>
        <w:jc w:val="center"/>
      </w:pPr>
      <w:r>
        <w:rPr>
          <w:b/>
          <w:i w:val="0"/>
        </w:rPr>
        <w:t xml:space="preserve">Figure 87: </w:t>
      </w:r>
      <w:r>
        <w:rPr/>
        <w:t>WT-B step 5: Package Request record: Negotiation tab</w:t>
      </w:r>
    </w:p>
    <w:p>
      <w:pPr>
        <w:pStyle w:val="BDOILabel"/>
      </w:pPr>
      <w:r>
        <w:rPr/>
        <w:t>Step 6.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Outcome to be keyed in first</w:t>
            </w:r>
          </w:p>
        </w:tc>
      </w:tr>
    </w:tbl>
    <w:p>
      <w:pPr>
        <w:pStyle w:val="BDOISpacer"/>
      </w:pPr>
    </w:p>
    <w:p>
      <w:pPr>
        <w:keepNext/>
        <w:spacing w:before="80" w:after="0"/>
        <w:jc w:val="center"/>
      </w:pPr>
      <w:r>
        <w:drawing>
          <wp:inline xmlns:a="http://schemas.openxmlformats.org/drawingml/2006/main" xmlns:pic="http://schemas.openxmlformats.org/drawingml/2006/picture">
            <wp:extent cx="3691702" cy="3514113"/>
            <wp:docPr id="90" name="Picture 90"/>
            <wp:cNvGraphicFramePr>
              <a:graphicFrameLocks noChangeAspect="1"/>
            </wp:cNvGraphicFramePr>
            <a:graphic>
              <a:graphicData uri="http://schemas.openxmlformats.org/drawingml/2006/picture">
                <pic:pic>
                  <pic:nvPicPr>
                    <pic:cNvPr id="0" name="wt-b-06_686.png"/>
                    <pic:cNvPicPr/>
                  </pic:nvPicPr>
                  <pic:blipFill>
                    <a:blip r:embed="rId118"/>
                    <a:stretch>
                      <a:fillRect/>
                    </a:stretch>
                  </pic:blipFill>
                  <pic:spPr>
                    <a:xfrm>
                      <a:off x="0" y="0"/>
                      <a:ext cx="3691702" cy="3514113"/>
                    </a:xfrm>
                    <a:prstGeom prst="rect"/>
                  </pic:spPr>
                </pic:pic>
              </a:graphicData>
            </a:graphic>
          </wp:inline>
        </w:drawing>
      </w:r>
    </w:p>
    <w:p>
      <w:pPr>
        <w:pStyle w:val="Caption"/>
        <w:jc w:val="center"/>
      </w:pPr>
      <w:r>
        <w:rPr>
          <w:b/>
          <w:i w:val="0"/>
        </w:rPr>
        <w:t xml:space="preserve">Figure 88: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keepNext/>
        <w:spacing w:before="80" w:after="0"/>
        <w:jc w:val="center"/>
      </w:pPr>
      <w:r>
        <w:drawing>
          <wp:inline xmlns:a="http://schemas.openxmlformats.org/drawingml/2006/main" xmlns:pic="http://schemas.openxmlformats.org/drawingml/2006/picture">
            <wp:extent cx="2880360" cy="3515654"/>
            <wp:docPr id="91" name="Picture 91"/>
            <wp:cNvGraphicFramePr>
              <a:graphicFrameLocks noChangeAspect="1"/>
            </wp:cNvGraphicFramePr>
            <a:graphic>
              <a:graphicData uri="http://schemas.openxmlformats.org/drawingml/2006/picture">
                <pic:pic>
                  <pic:nvPicPr>
                    <pic:cNvPr id="0" name="wt-b-07_535.png"/>
                    <pic:cNvPicPr/>
                  </pic:nvPicPr>
                  <pic:blipFill>
                    <a:blip r:embed="rId119"/>
                    <a:stretch>
                      <a:fillRect/>
                    </a:stretch>
                  </pic:blipFill>
                  <pic:spPr>
                    <a:xfrm>
                      <a:off x="0" y="0"/>
                      <a:ext cx="2880360" cy="3515654"/>
                    </a:xfrm>
                    <a:prstGeom prst="rect"/>
                  </pic:spPr>
                </pic:pic>
              </a:graphicData>
            </a:graphic>
          </wp:inline>
        </w:drawing>
      </w:r>
    </w:p>
    <w:p>
      <w:pPr>
        <w:pStyle w:val="Caption"/>
        <w:jc w:val="center"/>
      </w:pPr>
      <w:r>
        <w:rPr>
          <w:b/>
          <w:i w:val="0"/>
        </w:rPr>
        <w:t xml:space="preserve">Figure 89: </w:t>
      </w:r>
      <w:r>
        <w:rPr/>
        <w:t>WT-B step 7: Package Request record</w:t>
      </w:r>
    </w:p>
    <w:p>
      <w:pPr>
        <w:pStyle w:val="BDOILabel"/>
      </w:pPr>
      <w:r>
        <w:rPr/>
        <w:t>Step 8.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2811231" cy="3511346"/>
            <wp:docPr id="92" name="Picture 92"/>
            <wp:cNvGraphicFramePr>
              <a:graphicFrameLocks noChangeAspect="1"/>
            </wp:cNvGraphicFramePr>
            <a:graphic>
              <a:graphicData uri="http://schemas.openxmlformats.org/drawingml/2006/picture">
                <pic:pic>
                  <pic:nvPicPr>
                    <pic:cNvPr id="0" name="wt-b-08_522.png"/>
                    <pic:cNvPicPr/>
                  </pic:nvPicPr>
                  <pic:blipFill>
                    <a:blip r:embed="rId120"/>
                    <a:stretch>
                      <a:fillRect/>
                    </a:stretch>
                  </pic:blipFill>
                  <pic:spPr>
                    <a:xfrm>
                      <a:off x="0" y="0"/>
                      <a:ext cx="2811231" cy="3511346"/>
                    </a:xfrm>
                    <a:prstGeom prst="rect"/>
                  </pic:spPr>
                </pic:pic>
              </a:graphicData>
            </a:graphic>
          </wp:inline>
        </w:drawing>
      </w:r>
    </w:p>
    <w:p>
      <w:pPr>
        <w:pStyle w:val="Caption"/>
        <w:jc w:val="center"/>
      </w:pPr>
      <w:r>
        <w:rPr>
          <w:b/>
          <w:i w:val="0"/>
        </w:rPr>
        <w:t xml:space="preserve">Figure 90: </w:t>
      </w:r>
      <w:r>
        <w:rPr/>
        <w:t>WT-B step 8: Package Request record: Requirements &amp; Sign-off tab</w:t>
      </w:r>
    </w:p>
    <w:p>
      <w:pPr>
        <w:pStyle w:val="BDOILabel"/>
      </w:pPr>
      <w:r>
        <w:rPr/>
        <w:t>Step 9.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keepNext/>
        <w:spacing w:before="80" w:after="0"/>
        <w:jc w:val="center"/>
      </w:pPr>
      <w:r>
        <w:drawing>
          <wp:inline xmlns:a="http://schemas.openxmlformats.org/drawingml/2006/main" xmlns:pic="http://schemas.openxmlformats.org/drawingml/2006/picture">
            <wp:extent cx="5102053" cy="3514389"/>
            <wp:docPr id="93" name="Picture 93"/>
            <wp:cNvGraphicFramePr>
              <a:graphicFrameLocks noChangeAspect="1"/>
            </wp:cNvGraphicFramePr>
            <a:graphic>
              <a:graphicData uri="http://schemas.openxmlformats.org/drawingml/2006/picture">
                <pic:pic>
                  <pic:nvPicPr>
                    <pic:cNvPr id="0" name="wt-b-09_948.png"/>
                    <pic:cNvPicPr/>
                  </pic:nvPicPr>
                  <pic:blipFill>
                    <a:blip r:embed="rId121"/>
                    <a:stretch>
                      <a:fillRect/>
                    </a:stretch>
                  </pic:blipFill>
                  <pic:spPr>
                    <a:xfrm>
                      <a:off x="0" y="0"/>
                      <a:ext cx="5102053" cy="3514389"/>
                    </a:xfrm>
                    <a:prstGeom prst="rect"/>
                  </pic:spPr>
                </pic:pic>
              </a:graphicData>
            </a:graphic>
          </wp:inline>
        </w:drawing>
      </w:r>
    </w:p>
    <w:p>
      <w:pPr>
        <w:pStyle w:val="Caption"/>
        <w:jc w:val="center"/>
      </w:pPr>
      <w:r>
        <w:rPr>
          <w:b/>
          <w:i w:val="0"/>
        </w:rPr>
        <w:t xml:space="preserve">Figure 91: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keepNext/>
        <w:spacing w:before="80" w:after="0"/>
        <w:jc w:val="center"/>
      </w:pPr>
      <w:r>
        <w:drawing>
          <wp:inline xmlns:a="http://schemas.openxmlformats.org/drawingml/2006/main" xmlns:pic="http://schemas.openxmlformats.org/drawingml/2006/picture">
            <wp:extent cx="4365266" cy="3514820"/>
            <wp:docPr id="94" name="Picture 94"/>
            <wp:cNvGraphicFramePr>
              <a:graphicFrameLocks noChangeAspect="1"/>
            </wp:cNvGraphicFramePr>
            <a:graphic>
              <a:graphicData uri="http://schemas.openxmlformats.org/drawingml/2006/picture">
                <pic:pic>
                  <pic:nvPicPr>
                    <pic:cNvPr id="0" name="wt-b-10_811.png"/>
                    <pic:cNvPicPr/>
                  </pic:nvPicPr>
                  <pic:blipFill>
                    <a:blip r:embed="rId122"/>
                    <a:stretch>
                      <a:fillRect/>
                    </a:stretch>
                  </pic:blipFill>
                  <pic:spPr>
                    <a:xfrm>
                      <a:off x="0" y="0"/>
                      <a:ext cx="4365266" cy="3514820"/>
                    </a:xfrm>
                    <a:prstGeom prst="rect"/>
                  </pic:spPr>
                </pic:pic>
              </a:graphicData>
            </a:graphic>
          </wp:inline>
        </w:drawing>
      </w:r>
    </w:p>
    <w:p>
      <w:pPr>
        <w:pStyle w:val="Caption"/>
        <w:jc w:val="center"/>
      </w:pPr>
      <w:r>
        <w:rPr>
          <w:b/>
          <w:i w:val="0"/>
        </w:rPr>
        <w:t xml:space="preserve">Figure 92: </w:t>
      </w:r>
      <w:r>
        <w:rPr/>
        <w:t>WT-B step 10: Package Version</w:t>
      </w:r>
    </w:p>
    <w:p>
      <w:pPr>
        <w:pStyle w:val="BDOILabel"/>
      </w:pPr>
      <w:r>
        <w:rPr/>
        <w:t>Step 11.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MBS</w:t>
            </w:r>
          </w:p>
        </w:tc>
      </w:tr>
    </w:tbl>
    <w:p>
      <w:pPr>
        <w:pStyle w:val="BDOISpacer"/>
      </w:pPr>
    </w:p>
    <w:p>
      <w:pPr>
        <w:keepNext/>
        <w:spacing w:before="80" w:after="0"/>
        <w:jc w:val="center"/>
      </w:pPr>
      <w:r>
        <w:drawing>
          <wp:inline xmlns:a="http://schemas.openxmlformats.org/drawingml/2006/main" xmlns:pic="http://schemas.openxmlformats.org/drawingml/2006/picture">
            <wp:extent cx="4764798" cy="3515721"/>
            <wp:docPr id="95" name="Picture 95"/>
            <wp:cNvGraphicFramePr>
              <a:graphicFrameLocks noChangeAspect="1"/>
            </wp:cNvGraphicFramePr>
            <a:graphic>
              <a:graphicData uri="http://schemas.openxmlformats.org/drawingml/2006/picture">
                <pic:pic>
                  <pic:nvPicPr>
                    <pic:cNvPr id="0" name="wt-b-11_885.png"/>
                    <pic:cNvPicPr/>
                  </pic:nvPicPr>
                  <pic:blipFill>
                    <a:blip r:embed="rId123"/>
                    <a:stretch>
                      <a:fillRect/>
                    </a:stretch>
                  </pic:blipFill>
                  <pic:spPr>
                    <a:xfrm>
                      <a:off x="0" y="0"/>
                      <a:ext cx="4764798" cy="3515721"/>
                    </a:xfrm>
                    <a:prstGeom prst="rect"/>
                  </pic:spPr>
                </pic:pic>
              </a:graphicData>
            </a:graphic>
          </wp:inline>
        </w:drawing>
      </w:r>
    </w:p>
    <w:p>
      <w:pPr>
        <w:pStyle w:val="Caption"/>
        <w:jc w:val="center"/>
      </w:pPr>
      <w:r>
        <w:rPr>
          <w:b/>
          <w:i w:val="0"/>
        </w:rPr>
        <w:t xml:space="preserve">Figure 93: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keepNext/>
        <w:spacing w:before="80" w:after="0"/>
        <w:jc w:val="center"/>
      </w:pPr>
      <w:r>
        <w:drawing>
          <wp:inline xmlns:a="http://schemas.openxmlformats.org/drawingml/2006/main" xmlns:pic="http://schemas.openxmlformats.org/drawingml/2006/picture">
            <wp:extent cx="4534244" cy="3516462"/>
            <wp:docPr id="96" name="Picture 96"/>
            <wp:cNvGraphicFramePr>
              <a:graphicFrameLocks noChangeAspect="1"/>
            </wp:cNvGraphicFramePr>
            <a:graphic>
              <a:graphicData uri="http://schemas.openxmlformats.org/drawingml/2006/picture">
                <pic:pic>
                  <pic:nvPicPr>
                    <pic:cNvPr id="0" name="wt-b-12_842.png"/>
                    <pic:cNvPicPr/>
                  </pic:nvPicPr>
                  <pic:blipFill>
                    <a:blip r:embed="rId124"/>
                    <a:stretch>
                      <a:fillRect/>
                    </a:stretch>
                  </pic:blipFill>
                  <pic:spPr>
                    <a:xfrm>
                      <a:off x="0" y="0"/>
                      <a:ext cx="4534244" cy="3516462"/>
                    </a:xfrm>
                    <a:prstGeom prst="rect"/>
                  </pic:spPr>
                </pic:pic>
              </a:graphicData>
            </a:graphic>
          </wp:inline>
        </w:drawing>
      </w:r>
    </w:p>
    <w:p>
      <w:pPr>
        <w:pStyle w:val="Caption"/>
        <w:jc w:val="center"/>
      </w:pPr>
      <w:r>
        <w:rPr>
          <w:b/>
          <w:i w:val="0"/>
        </w:rPr>
        <w:t xml:space="preserve">Figure 94: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2" w:name="_Toc000232"/>
      <w:r>
        <w:rPr/>
        <w:t>15 Messages catalogue</w:t>
      </w:r>
      <w:bookmarkEnd w:id="232"/>
    </w:p>
    <w:p>
      <w:r>
        <w:rPr/>
        <w:t>Every message a Product Maintenance user can see, grouped by the screen or dialog that shows it, with its code, its type and what the user does. The texts are read from the build; a message is never retyped here.</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261 messages: 28 confirmation, 177 error, 18 information, 37 validation, 1 warning. The text is quoted exactly as the system shows it; &lt;name&gt; marks a value filled in by the system. Server messages also show their code as the Reference under the message.</w:t>
      </w:r>
    </w:p>
    <w:p>
      <w:pPr>
        <w:pStyle w:val="Heading2"/>
      </w:pPr>
      <w:bookmarkStart w:id="233" w:name="_Toc000233"/>
      <w:r>
        <w:rPr/>
        <w:t>15.1 Package Requests (SCR-PM-02)</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4" w:name="_Toc000234"/>
      <w:r>
        <w:rPr/>
        <w:t>15.2 New Package Request and Edit Package Request (SCR-PM-03)</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5" w:name="_Toc000235"/>
      <w:r>
        <w:rPr/>
        <w:t>15.3 Package Request record: stage actions (SCR-PM-04)</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version not found: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6" w:name="_Toc000236"/>
      <w:r>
        <w:rPr/>
        <w:t>15.4 Package Request record: Negotiation tab (SCR-PM-05)</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slip has not been sent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INSURER_NO_EMAIL</w:t>
            </w:r>
          </w:p>
        </w:tc>
        <w:tc>
          <w:tcPr>
            <w:tcW w:type="dxa" w:w="4986"/>
            <w:tcMar>
              <w:top w:w="50" w:type="dxa"/>
              <w:bottom w:w="50" w:type="dxa"/>
              <w:left w:w="90" w:type="dxa"/>
              <w:right w:w="90" w:type="dxa"/>
            </w:tcMar>
            <w:shd w:val="clear" w:color="auto" w:fill="E5F5FF"/>
          </w:tcPr>
          <w:p>
            <w:pPr>
              <w:pStyle w:val="BDOITable"/>
            </w:pPr>
            <w:r>
              <w:rPr>
                <w:sz w:val="14"/>
              </w:rPr>
              <w:t>&lt;name&gt; has no placement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Choose the insurer(s) whose terms the package takes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&lt;response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&lt;"/latest"&gt;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&lt;round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PKG_INSURER_NOT_OFFERED</w:t>
            </w:r>
          </w:p>
        </w:tc>
        <w:tc>
          <w:tcPr>
            <w:tcW w:type="dxa" w:w="4986"/>
            <w:tcMar>
              <w:top w:w="50" w:type="dxa"/>
              <w:bottom w:w="50" w:type="dxa"/>
              <w:left w:w="90" w:type="dxa"/>
              <w:right w:w="90" w:type="dxa"/>
            </w:tcMar>
            <w:shd w:val="clear" w:color="auto" w:fill="E5F5FF"/>
          </w:tcPr>
          <w:p>
            <w:pPr>
              <w:pStyle w:val="BDOITable"/>
            </w:pPr>
            <w:r>
              <w:rPr>
                <w:sz w:val="14"/>
              </w:rPr>
              <w:t>The insurer chosen did not offer terms in this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PKG_INSURER_ROLE_INVALID</w:t>
            </w:r>
          </w:p>
        </w:tc>
        <w:tc>
          <w:tcPr>
            <w:tcW w:type="dxa" w:w="4986"/>
            <w:tcMar>
              <w:top w:w="50" w:type="dxa"/>
              <w:bottom w:w="50" w:type="dxa"/>
              <w:left w:w="90" w:type="dxa"/>
              <w:right w:w="90" w:type="dxa"/>
            </w:tcMar>
          </w:tcPr>
          <w:p>
            <w:pPr>
              <w:pStyle w:val="BDOITable"/>
            </w:pPr>
            <w:r>
              <w:rPr>
                <w:sz w:val="14"/>
              </w:rPr>
              <w:t>Unknown role &lt;given&gt;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Panel, Lead or Participant.</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PKG_RESPONSE_RATE_REQUIRED</w:t>
            </w:r>
          </w:p>
        </w:tc>
        <w:tc>
          <w:tcPr>
            <w:tcW w:type="dxa" w:w="4986"/>
            <w:tcMar>
              <w:top w:w="50" w:type="dxa"/>
              <w:bottom w:w="50" w:type="dxa"/>
              <w:left w:w="90" w:type="dxa"/>
              <w:right w:w="90" w:type="dxa"/>
            </w:tcMar>
            <w:shd w:val="clear" w:color="auto" w:fill="E5F5FF"/>
          </w:tcPr>
          <w:p>
            <w:pPr>
              <w:pStyle w:val="BDOITable"/>
            </w:pPr>
            <w:r>
              <w:rPr>
                <w:sz w:val="14"/>
              </w:rPr>
              <w:t>Enter the rate offered by &lt;insurer name&gt; (&lt;outcome&gt;)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rate offered by &lt;insurer name&gt; (&lt;outcome&gt;).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PKG_ROUND_CLOSED</w:t>
            </w:r>
          </w:p>
        </w:tc>
        <w:tc>
          <w:tcPr>
            <w:tcW w:type="dxa" w:w="4986"/>
            <w:tcMar>
              <w:top w:w="50" w:type="dxa"/>
              <w:bottom w:w="50" w:type="dxa"/>
              <w:left w:w="90" w:type="dxa"/>
              <w:right w:w="90" w:type="dxa"/>
            </w:tcMar>
          </w:tcPr>
          <w:p>
            <w:pPr>
              <w:pStyle w:val="BDOITable"/>
            </w:pPr>
            <w:r>
              <w:rPr>
                <w:sz w:val="14"/>
              </w:rPr>
              <w:t>Round &lt;round no&gt; is closed: key in the latest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latest round and key in the terms there.</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PKG_SCOPE_CLIENT</w:t>
            </w:r>
          </w:p>
        </w:tc>
        <w:tc>
          <w:tcPr>
            <w:tcW w:type="dxa" w:w="4986"/>
            <w:tcMar>
              <w:top w:w="50" w:type="dxa"/>
              <w:bottom w:w="50" w:type="dxa"/>
              <w:left w:w="90" w:type="dxa"/>
              <w:right w:w="90" w:type="dxa"/>
            </w:tcMar>
            <w:shd w:val="clear" w:color="auto" w:fill="E5F5FF"/>
          </w:tcPr>
          <w:p>
            <w:pPr>
              <w:pStyle w:val="BDOITable"/>
            </w:pPr>
            <w:r>
              <w:rPr>
                <w:sz w:val="14"/>
              </w:rPr>
              <w:t>Marketing reviews the terms of a client-specific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PKG_SCOPE_GENERIC</w:t>
            </w:r>
          </w:p>
        </w:tc>
        <w:tc>
          <w:tcPr>
            <w:tcW w:type="dxa" w:w="4986"/>
            <w:tcMar>
              <w:top w:w="50" w:type="dxa"/>
              <w:bottom w:w="50" w:type="dxa"/>
              <w:left w:w="90" w:type="dxa"/>
              <w:right w:w="90" w:type="dxa"/>
            </w:tcMar>
          </w:tcPr>
          <w:p>
            <w:pPr>
              <w:pStyle w:val="BDOITable"/>
            </w:pPr>
            <w:r>
              <w:rPr>
                <w:sz w:val="14"/>
              </w:rPr>
              <w:t>A generic programme goes straight to the requirements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Proceed to requirements (generic package).</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PKG_SHARES_INVALID</w:t>
            </w:r>
          </w:p>
        </w:tc>
        <w:tc>
          <w:tcPr>
            <w:tcW w:type="dxa" w:w="4986"/>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QS_ALREADY_SENT</w:t>
            </w:r>
          </w:p>
        </w:tc>
        <w:tc>
          <w:tcPr>
            <w:tcW w:type="dxa" w:w="4986"/>
            <w:tcMar>
              <w:top w:w="50" w:type="dxa"/>
              <w:bottom w:w="50" w:type="dxa"/>
              <w:left w:w="90" w:type="dxa"/>
              <w:right w:w="90" w:type="dxa"/>
            </w:tcMar>
          </w:tcPr>
          <w:p>
            <w:pPr>
              <w:pStyle w:val="BDOITable"/>
            </w:pPr>
            <w:r>
              <w:rPr>
                <w:sz w:val="14"/>
              </w:rPr>
              <w:t>Round &lt;round no&gt; was sent: revise the slip in a new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quotation slip (new round) to change the slip.</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QS_FOUR_EYES</w:t>
            </w:r>
          </w:p>
        </w:tc>
        <w:tc>
          <w:tcPr>
            <w:tcW w:type="dxa" w:w="4986"/>
            <w:tcMar>
              <w:top w:w="50" w:type="dxa"/>
              <w:bottom w:w="50" w:type="dxa"/>
              <w:left w:w="90" w:type="dxa"/>
              <w:right w:w="90" w:type="dxa"/>
            </w:tcMar>
            <w:shd w:val="clear" w:color="auto" w:fill="E5F5FF"/>
          </w:tcPr>
          <w:p>
            <w:pPr>
              <w:pStyle w:val="BDOITable"/>
            </w:pPr>
            <w:r>
              <w:rPr>
                <w:sz w:val="14"/>
              </w:rPr>
              <w:t>The quotation slip is approved by a TL or a co-officer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QS_LOCKED</w:t>
            </w:r>
          </w:p>
        </w:tc>
        <w:tc>
          <w:tcPr>
            <w:tcW w:type="dxa" w:w="4986"/>
            <w:tcMar>
              <w:top w:w="50" w:type="dxa"/>
              <w:bottom w:w="50" w:type="dxa"/>
              <w:left w:w="90" w:type="dxa"/>
              <w:right w:w="90" w:type="dxa"/>
            </w:tcMar>
          </w:tcPr>
          <w:p>
            <w:pPr>
              <w:pStyle w:val="BDOITable"/>
            </w:pPr>
            <w:r>
              <w:rPr>
                <w:sz w:val="14"/>
              </w:rPr>
              <w:t>The slips are locked since the ManCom sign-off</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slips of a signed-off request cannot change.</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QS_NOT_IN_PREPARATION</w:t>
            </w:r>
          </w:p>
        </w:tc>
        <w:tc>
          <w:tcPr>
            <w:tcW w:type="dxa" w:w="4986"/>
            <w:tcMar>
              <w:top w:w="50" w:type="dxa"/>
              <w:bottom w:w="50" w:type="dxa"/>
              <w:left w:w="90" w:type="dxa"/>
              <w:right w:w="90" w:type="dxa"/>
            </w:tcMar>
            <w:shd w:val="clear" w:color="auto" w:fill="E5F5FF"/>
          </w:tcPr>
          <w:p>
            <w:pPr>
              <w:pStyle w:val="BDOITable"/>
            </w:pPr>
            <w:r>
              <w:rPr>
                <w:sz w:val="14"/>
              </w:rPr>
              <w:t>The slip of round &lt;round no&gt; is not in preparation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the slip was already submitted or sent.</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QS_NOT_PREPARED</w:t>
            </w:r>
          </w:p>
        </w:tc>
        <w:tc>
          <w:tcPr>
            <w:tcW w:type="dxa" w:w="4986"/>
            <w:tcMar>
              <w:top w:w="50" w:type="dxa"/>
              <w:bottom w:w="50" w:type="dxa"/>
              <w:left w:w="90" w:type="dxa"/>
              <w:right w:w="90" w:type="dxa"/>
            </w:tcMar>
          </w:tcPr>
          <w:p>
            <w:pPr>
              <w:pStyle w:val="BDOITable"/>
            </w:pPr>
            <w:r>
              <w:rPr>
                <w:sz w:val="14"/>
              </w:rPr>
              <w:t>The slip of this round is not numbered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 it is numbered then.</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QS_NOT_RESENDABLE</w:t>
            </w:r>
          </w:p>
        </w:tc>
        <w:tc>
          <w:tcPr>
            <w:tcW w:type="dxa" w:w="4986"/>
            <w:tcMar>
              <w:top w:w="50" w:type="dxa"/>
              <w:bottom w:w="50" w:type="dxa"/>
              <w:left w:w="90" w:type="dxa"/>
              <w:right w:w="90" w:type="dxa"/>
            </w:tcMar>
            <w:shd w:val="clear" w:color="auto" w:fill="E5F5FF"/>
          </w:tcPr>
          <w:p>
            <w:pPr>
              <w:pStyle w:val="BDOITable"/>
            </w:pPr>
            <w:r>
              <w:rPr>
                <w:sz w:val="14"/>
              </w:rPr>
              <w:t>Only the slip of an open, sent round can be resent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QS_NOT_SENT</w:t>
            </w:r>
          </w:p>
        </w:tc>
        <w:tc>
          <w:tcPr>
            <w:tcW w:type="dxa" w:w="4986"/>
            <w:tcMar>
              <w:top w:w="50" w:type="dxa"/>
              <w:bottom w:w="50" w:type="dxa"/>
              <w:left w:w="90" w:type="dxa"/>
              <w:right w:w="90" w:type="dxa"/>
            </w:tcMar>
          </w:tcPr>
          <w:p>
            <w:pPr>
              <w:pStyle w:val="BDOITable"/>
            </w:pPr>
            <w:r>
              <w:rPr>
                <w:sz w:val="14"/>
              </w:rPr>
              <w:t>Send the slip of round &lt;round no&gt; before revising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Approve and send the slip of the round first.</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QS_NOT_SUBMITTED</w:t>
            </w:r>
          </w:p>
        </w:tc>
        <w:tc>
          <w:tcPr>
            <w:tcW w:type="dxa" w:w="4986"/>
            <w:tcMar>
              <w:top w:w="50" w:type="dxa"/>
              <w:bottom w:w="50" w:type="dxa"/>
              <w:left w:w="90" w:type="dxa"/>
              <w:right w:w="90" w:type="dxa"/>
            </w:tcMar>
            <w:shd w:val="clear" w:color="auto" w:fill="E5F5FF"/>
          </w:tcPr>
          <w:p>
            <w:pPr>
              <w:pStyle w:val="BDOITable"/>
            </w:pPr>
            <w:r>
              <w:rPr>
                <w:sz w:val="14"/>
              </w:rPr>
              <w:t>The slip of round &lt;round no&gt; is not submitted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QS_NO_INSURER</w:t>
            </w:r>
          </w:p>
        </w:tc>
        <w:tc>
          <w:tcPr>
            <w:tcW w:type="dxa" w:w="4986"/>
            <w:tcMar>
              <w:top w:w="50" w:type="dxa"/>
              <w:bottom w:w="50" w:type="dxa"/>
              <w:left w:w="90" w:type="dxa"/>
              <w:right w:w="90" w:type="dxa"/>
            </w:tcMar>
          </w:tcPr>
          <w:p>
            <w:pPr>
              <w:pStyle w:val="BDOITable"/>
            </w:pPr>
            <w:r>
              <w:rPr>
                <w:sz w:val="14"/>
              </w:rPr>
              <w:t>Select at least one insurer for the quotation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insurer for the quotation slip.</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UPLOAD_FAILED</w:t>
            </w:r>
          </w:p>
        </w:tc>
        <w:tc>
          <w:tcPr>
            <w:tcW w:type="dxa" w:w="4986"/>
            <w:tcMar>
              <w:top w:w="50" w:type="dxa"/>
              <w:bottom w:w="50" w:type="dxa"/>
              <w:left w:w="90" w:type="dxa"/>
              <w:right w:w="90" w:type="dxa"/>
            </w:tcMar>
            <w:shd w:val="clear" w:color="auto" w:fill="E5F5FF"/>
          </w:tcPr>
          <w:p>
            <w:pPr>
              <w:pStyle w:val="BDOITable"/>
            </w:pPr>
            <w:r>
              <w:rPr>
                <w:sz w:val="14"/>
              </w:rPr>
              <w:t>The file could not be read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that the file opens and upload it again.</w:t>
            </w:r>
          </w:p>
        </w:tc>
      </w:tr>
    </w:tbl>
    <w:p>
      <w:pPr>
        <w:pStyle w:val="BDOISpacer"/>
      </w:pPr>
    </w:p>
    <w:p>
      <w:pPr>
        <w:pStyle w:val="Heading2"/>
      </w:pPr>
      <w:bookmarkStart w:id="237" w:name="_Toc000237"/>
      <w:r>
        <w:rPr/>
        <w:t>15.5 Package Request record: Comparative tab (SCR-PM-06)</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MSG-PM-070</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MSG-PM-071</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MSG-PM-072</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MSG-PM-073</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MSG-PM-074</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8" w:name="_Toc000238"/>
      <w:r>
        <w:rPr/>
        <w:t>15.6 Package Request record: Requirements &amp; Sign-off tab (SCR-PM-07)</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MSG-PM-078</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MSG-PM-079</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MSG-PM-080</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9" w:name="_Toc000239"/>
      <w:r>
        <w:rPr/>
        <w:t>15.7 Package Request record: Set-up and Advisories tabs (SCR-PM-08)</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MSG-PM-083</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MSG-PM-084</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MSG-PM-085</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MSG-PM-086</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MSG-PM-087</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MSG-PM-090</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MSG-PM-091</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MSG-PM-092</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MSG-PM-093</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MSG-PM-094</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MSG-PM-095</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MSG-PM-096</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MSG-PM-097</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MSG-PM-098</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MSG-PM-099</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40" w:name="_Toc000240"/>
      <w:r>
        <w:rPr/>
        <w:t>15.8 TSU Workbench (SCR-PM-09)</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1" w:name="_Toc000241"/>
      <w:r>
        <w:rPr/>
        <w:t>15.9 Package Expiry (SCR-PM-10)</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MSG-PM-102</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MSG-PM-104</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2" w:name="_Toc000242"/>
      <w:r>
        <w:rPr/>
        <w:t>15.10 Products and the product dialog (SCR-PM-11)</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MSG-PM-107</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MSG-PM-108</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MSG-PM-109</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MSG-PM-110</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MSG-PM-114</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MSG-PM-115</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MSG-PM-116</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MSG-PM-117</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MSG-PM-118</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MSG-PM-119</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MSG-PM-120</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MSG-PM-121</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3" w:name="_Toc000243"/>
      <w:r>
        <w:rPr/>
        <w:t>15.11 Product record: versions and rules (SCR-PM-12)</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field rules apply.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version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MSG-PM-127</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MSG-PM-128</w:t>
            </w:r>
          </w:p>
        </w:tc>
        <w:tc>
          <w:tcPr>
            <w:tcW w:type="dxa" w:w="2631"/>
            <w:tcMar>
              <w:top w:w="50" w:type="dxa"/>
              <w:bottom w:w="50" w:type="dxa"/>
              <w:left w:w="90" w:type="dxa"/>
              <w:right w:w="90" w:type="dxa"/>
            </w:tcMar>
          </w:tcPr>
          <w:p>
            <w:pPr>
              <w:pStyle w:val="BDOITable"/>
            </w:pPr>
            <w:r>
              <w:rPr>
                <w:sz w:val="14"/>
              </w:rPr>
              <w:t>FIELD_RULE_INCOMPLETE</w:t>
            </w:r>
          </w:p>
        </w:tc>
        <w:tc>
          <w:tcPr>
            <w:tcW w:type="dxa" w:w="4986"/>
            <w:tcMar>
              <w:top w:w="50" w:type="dxa"/>
              <w:bottom w:w="50" w:type="dxa"/>
              <w:left w:w="90" w:type="dxa"/>
              <w:right w:w="90" w:type="dxa"/>
            </w:tcMar>
          </w:tcPr>
          <w:p>
            <w:pPr>
              <w:pStyle w:val="BDOITable"/>
            </w:pPr>
            <w:r>
              <w:rPr>
                <w:sz w:val="14"/>
              </w:rPr>
              <w:t>Complete the parameters of the &lt;type&gt;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parameters of the &lt;type&gt; rule.</w:t>
            </w:r>
          </w:p>
        </w:tc>
      </w:tr>
      <w:tr>
        <w:tc>
          <w:tcPr>
            <w:tcW w:type="dxa" w:w="1316"/>
            <w:tcMar>
              <w:top w:w="50" w:type="dxa"/>
              <w:bottom w:w="50" w:type="dxa"/>
              <w:left w:w="90" w:type="dxa"/>
              <w:right w:w="90" w:type="dxa"/>
            </w:tcMar>
            <w:shd w:val="clear" w:color="auto" w:fill="E5F5FF"/>
          </w:tcPr>
          <w:p>
            <w:pPr>
              <w:pStyle w:val="BDOITable"/>
            </w:pPr>
            <w:r>
              <w:rPr>
                <w:sz w:val="14"/>
              </w:rPr>
              <w:t>MSG-PM-129</w:t>
            </w:r>
          </w:p>
        </w:tc>
        <w:tc>
          <w:tcPr>
            <w:tcW w:type="dxa" w:w="2631"/>
            <w:tcMar>
              <w:top w:w="50" w:type="dxa"/>
              <w:bottom w:w="50" w:type="dxa"/>
              <w:left w:w="90" w:type="dxa"/>
              <w:right w:w="90" w:type="dxa"/>
            </w:tcMar>
            <w:shd w:val="clear" w:color="auto" w:fill="E5F5FF"/>
          </w:tcPr>
          <w:p>
            <w:pPr>
              <w:pStyle w:val="BDOITable"/>
            </w:pPr>
            <w:r>
              <w:rPr>
                <w:sz w:val="14"/>
              </w:rPr>
              <w:t>LOV_TYPE_UNKNOWN</w:t>
            </w:r>
          </w:p>
        </w:tc>
        <w:tc>
          <w:tcPr>
            <w:tcW w:type="dxa" w:w="4986"/>
            <w:tcMar>
              <w:top w:w="50" w:type="dxa"/>
              <w:bottom w:w="50" w:type="dxa"/>
              <w:left w:w="90" w:type="dxa"/>
              <w:right w:w="90" w:type="dxa"/>
            </w:tcMar>
            <w:shd w:val="clear" w:color="auto" w:fill="E5F5FF"/>
          </w:tcPr>
          <w:p>
            <w:pPr>
              <w:pStyle w:val="BDOITable"/>
            </w:pPr>
            <w:r>
              <w:rPr>
                <w:sz w:val="14"/>
              </w:rPr>
              <w:t>Unknown list of values &lt;lov 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tcPr>
          <w:p>
            <w:pPr>
              <w:pStyle w:val="BDOITable"/>
            </w:pPr>
            <w:r>
              <w:rPr>
                <w:sz w:val="14"/>
              </w:rPr>
              <w:t>MSG-PM-130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MSG-PM-131</w:t>
            </w:r>
          </w:p>
        </w:tc>
        <w:tc>
          <w:tcPr>
            <w:tcW w:type="dxa" w:w="2631"/>
            <w:tcMar>
              <w:top w:w="50" w:type="dxa"/>
              <w:bottom w:w="50" w:type="dxa"/>
              <w:left w:w="90" w:type="dxa"/>
              <w:right w:w="90" w:type="dxa"/>
            </w:tcMar>
            <w:shd w:val="clear" w:color="auto" w:fill="E5F5FF"/>
          </w:tcPr>
          <w:p>
            <w:pPr>
              <w:pStyle w:val="BDOITable"/>
            </w:pPr>
            <w:r>
              <w:rPr>
                <w:sz w:val="14"/>
              </w:rPr>
              <w:t>RULE_SCOPE_INVALID</w:t>
            </w:r>
          </w:p>
        </w:tc>
        <w:tc>
          <w:tcPr>
            <w:tcW w:type="dxa" w:w="4986"/>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Applies to All for a rule of every product; the scope code is set by the system.</w:t>
            </w:r>
          </w:p>
        </w:tc>
      </w:tr>
    </w:tbl>
    <w:p>
      <w:pPr>
        <w:pStyle w:val="BDOISpacer"/>
      </w:pPr>
    </w:p>
    <w:p>
      <w:pPr>
        <w:pStyle w:val="Heading2"/>
      </w:pPr>
      <w:bookmarkStart w:id="244" w:name="_Toc000244"/>
      <w:r>
        <w:rPr/>
        <w:t>15.12 Package Version (SCR-PM-13)</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coverage yet: add the basic coverage first.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Returned by the validator: &lt;returned reason&gt;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Correct the draft as the reason says and submit it for validation again.</w:t>
            </w:r>
          </w:p>
        </w:tc>
      </w:tr>
      <w:tr>
        <w:tc>
          <w:tcPr>
            <w:tcW w:type="dxa" w:w="1316"/>
            <w:tcMar>
              <w:top w:w="50" w:type="dxa"/>
              <w:bottom w:w="50" w:type="dxa"/>
              <w:left w:w="90" w:type="dxa"/>
              <w:right w:w="90" w:type="dxa"/>
            </w:tcMar>
          </w:tcPr>
          <w:p>
            <w:pPr>
              <w:pStyle w:val="BDOITable"/>
            </w:pPr>
            <w:r>
              <w:rPr>
                <w:sz w:val="14"/>
              </w:rPr>
              <w:t>MSG-PM-144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submitted for validation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MSG-PM-148</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shd w:val="clear" w:color="auto" w:fill="E5F5FF"/>
          </w:tcPr>
          <w:p>
            <w:pPr>
              <w:pStyle w:val="BDOITable"/>
            </w:pPr>
            <w:r>
              <w:rPr>
                <w:sz w:val="14"/>
              </w:rPr>
              <w:t>MSG-PM-149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MSG-PM-150</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MSG-PM-151</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MSG-PM-152</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must be after the start of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MSG-PM-153</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MSG-PM-154</w:t>
            </w:r>
          </w:p>
        </w:tc>
        <w:tc>
          <w:tcPr>
            <w:tcW w:type="dxa" w:w="2631"/>
            <w:tcMar>
              <w:top w:w="50" w:type="dxa"/>
              <w:bottom w:w="50" w:type="dxa"/>
              <w:left w:w="90" w:type="dxa"/>
              <w:right w:w="90" w:type="dxa"/>
            </w:tcMar>
          </w:tcPr>
          <w:p>
            <w:pPr>
              <w:pStyle w:val="BDOITable"/>
            </w:pPr>
            <w:r>
              <w:rPr>
                <w:sz w:val="14"/>
              </w:rPr>
              <w:t>PACKAGE_HIERARCHY_INCOMPLETE</w:t>
            </w:r>
          </w:p>
        </w:tc>
        <w:tc>
          <w:tcPr>
            <w:tcW w:type="dxa" w:w="4986"/>
            <w:tcMar>
              <w:top w:w="50" w:type="dxa"/>
              <w:bottom w:w="50" w:type="dxa"/>
              <w:left w:w="90" w:type="dxa"/>
              <w:right w:w="90" w:type="dxa"/>
            </w:tcMar>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shd w:val="clear" w:color="auto" w:fill="E5F5FF"/>
          </w:tcPr>
          <w:p>
            <w:pPr>
              <w:pStyle w:val="BDOITable"/>
            </w:pPr>
            <w:r>
              <w:rPr>
                <w:sz w:val="14"/>
              </w:rPr>
              <w:t>MSG-PM-155</w:t>
            </w:r>
          </w:p>
        </w:tc>
        <w:tc>
          <w:tcPr>
            <w:tcW w:type="dxa" w:w="2631"/>
            <w:tcMar>
              <w:top w:w="50" w:type="dxa"/>
              <w:bottom w:w="50" w:type="dxa"/>
              <w:left w:w="90" w:type="dxa"/>
              <w:right w:w="90" w:type="dxa"/>
            </w:tcMar>
            <w:shd w:val="clear" w:color="auto" w:fill="E5F5FF"/>
          </w:tcPr>
          <w:p>
            <w:pPr>
              <w:pStyle w:val="BDOITable"/>
            </w:pPr>
            <w:r>
              <w:rPr>
                <w:sz w:val="14"/>
              </w:rPr>
              <w:t>PACKAGE_INSURER_TERMS_MISSING</w:t>
            </w:r>
          </w:p>
        </w:tc>
        <w:tc>
          <w:tcPr>
            <w:tcW w:type="dxa" w:w="4986"/>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tcPr>
          <w:p>
            <w:pPr>
              <w:pStyle w:val="BDOITable"/>
            </w:pPr>
            <w:r>
              <w:rPr>
                <w:sz w:val="14"/>
              </w:rPr>
              <w:t>MSG-PM-156</w:t>
            </w:r>
          </w:p>
        </w:tc>
        <w:tc>
          <w:tcPr>
            <w:tcW w:type="dxa" w:w="2631"/>
            <w:tcMar>
              <w:top w:w="50" w:type="dxa"/>
              <w:bottom w:w="50" w:type="dxa"/>
              <w:left w:w="90" w:type="dxa"/>
              <w:right w:w="90" w:type="dxa"/>
            </w:tcMar>
          </w:tcPr>
          <w:p>
            <w:pPr>
              <w:pStyle w:val="BDOITable"/>
            </w:pPr>
            <w:r>
              <w:rPr>
                <w:sz w:val="14"/>
              </w:rPr>
              <w:t>PACKAGE_RATE_MISSING</w:t>
            </w:r>
          </w:p>
        </w:tc>
        <w:tc>
          <w:tcPr>
            <w:tcW w:type="dxa" w:w="4986"/>
            <w:tcMar>
              <w:top w:w="50" w:type="dxa"/>
              <w:bottom w:w="50" w:type="dxa"/>
              <w:left w:w="90" w:type="dxa"/>
              <w:right w:w="90" w:type="dxa"/>
            </w:tcMar>
          </w:tcPr>
          <w:p>
            <w:pPr>
              <w:pStyle w:val="BDOITable"/>
            </w:pPr>
            <w:r>
              <w:rPr>
                <w:sz w:val="14"/>
              </w:rPr>
              <w:t>Enter the package rate or a rate for every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package rate or a rate for every insurer.</w:t>
            </w:r>
          </w:p>
        </w:tc>
      </w:tr>
      <w:tr>
        <w:tc>
          <w:tcPr>
            <w:tcW w:type="dxa" w:w="1316"/>
            <w:tcMar>
              <w:top w:w="50" w:type="dxa"/>
              <w:bottom w:w="50" w:type="dxa"/>
              <w:left w:w="90" w:type="dxa"/>
              <w:right w:w="90" w:type="dxa"/>
            </w:tcMar>
            <w:shd w:val="clear" w:color="auto" w:fill="E5F5FF"/>
          </w:tcPr>
          <w:p>
            <w:pPr>
              <w:pStyle w:val="BDOITable"/>
            </w:pPr>
            <w:r>
              <w:rPr>
                <w:sz w:val="14"/>
              </w:rPr>
              <w:t>MSG-PM-157</w:t>
            </w:r>
          </w:p>
        </w:tc>
        <w:tc>
          <w:tcPr>
            <w:tcW w:type="dxa" w:w="2631"/>
            <w:tcMar>
              <w:top w:w="50" w:type="dxa"/>
              <w:bottom w:w="50" w:type="dxa"/>
              <w:left w:w="90" w:type="dxa"/>
              <w:right w:w="90" w:type="dxa"/>
            </w:tcMar>
            <w:shd w:val="clear" w:color="auto" w:fill="E5F5FF"/>
          </w:tcPr>
          <w:p>
            <w:pPr>
              <w:pStyle w:val="BDOITable"/>
            </w:pPr>
            <w:r>
              <w:rPr>
                <w:sz w:val="14"/>
              </w:rPr>
              <w:t>PACKAGE_SHARES_INVALID</w:t>
            </w:r>
          </w:p>
        </w:tc>
        <w:tc>
          <w:tcPr>
            <w:tcW w:type="dxa" w:w="4986"/>
            <w:tcMar>
              <w:top w:w="50" w:type="dxa"/>
              <w:bottom w:w="50" w:type="dxa"/>
              <w:left w:w="90" w:type="dxa"/>
              <w:right w:w="90" w:type="dxa"/>
            </w:tcMar>
            <w:shd w:val="clear" w:color="auto" w:fill="E5F5FF"/>
          </w:tcPr>
          <w:p>
            <w:pPr>
              <w:pStyle w:val="BDOITable"/>
            </w:pPr>
            <w:r>
              <w:rPr>
                <w:sz w:val="14"/>
              </w:rPr>
              <w:t>The co-insurance shares must add up to 100%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tcPr>
          <w:p>
            <w:pPr>
              <w:pStyle w:val="BDOITable"/>
            </w:pPr>
            <w:r>
              <w:rPr>
                <w:sz w:val="14"/>
              </w:rPr>
              <w:t>MSG-PM-158</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 of the return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return reason.</w:t>
            </w:r>
          </w:p>
        </w:tc>
      </w:tr>
      <w:tr>
        <w:tc>
          <w:tcPr>
            <w:tcW w:type="dxa" w:w="1316"/>
            <w:tcMar>
              <w:top w:w="50" w:type="dxa"/>
              <w:bottom w:w="50" w:type="dxa"/>
              <w:left w:w="90" w:type="dxa"/>
              <w:right w:w="90" w:type="dxa"/>
            </w:tcMar>
            <w:shd w:val="clear" w:color="auto" w:fill="E5F5FF"/>
          </w:tcPr>
          <w:p>
            <w:pPr>
              <w:pStyle w:val="BDOITable"/>
            </w:pPr>
            <w:r>
              <w:rPr>
                <w:sz w:val="14"/>
              </w:rPr>
              <w:t>MSG-PM-159</w:t>
            </w:r>
          </w:p>
        </w:tc>
        <w:tc>
          <w:tcPr>
            <w:tcW w:type="dxa" w:w="2631"/>
            <w:tcMar>
              <w:top w:w="50" w:type="dxa"/>
              <w:bottom w:w="50" w:type="dxa"/>
              <w:left w:w="90" w:type="dxa"/>
              <w:right w:w="90" w:type="dxa"/>
            </w:tcMar>
            <w:shd w:val="clear" w:color="auto" w:fill="E5F5FF"/>
          </w:tcPr>
          <w:p>
            <w:pPr>
              <w:pStyle w:val="BDOITable"/>
            </w:pPr>
            <w:r>
              <w:rPr>
                <w:sz w:val="14"/>
              </w:rPr>
              <w:t>VERSION_NOT_FOR_VALIDATION</w:t>
            </w:r>
          </w:p>
        </w:tc>
        <w:tc>
          <w:tcPr>
            <w:tcW w:type="dxa" w:w="4986"/>
            <w:tcMar>
              <w:top w:w="50" w:type="dxa"/>
              <w:bottom w:w="50" w:type="dxa"/>
              <w:left w:w="90" w:type="dxa"/>
              <w:right w:w="90" w:type="dxa"/>
            </w:tcMar>
            <w:shd w:val="clear" w:color="auto" w:fill="E5F5FF"/>
          </w:tcPr>
          <w:p>
            <w:pPr>
              <w:pStyle w:val="BDOITable"/>
            </w:pPr>
            <w:r>
              <w:rPr>
                <w:sz w:val="14"/>
              </w:rPr>
              <w:t>Version &lt;version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version; only a version submitted for validation is validated.</w:t>
            </w:r>
          </w:p>
        </w:tc>
      </w:tr>
    </w:tbl>
    <w:p>
      <w:pPr>
        <w:pStyle w:val="BDOISpacer"/>
      </w:pPr>
    </w:p>
    <w:p>
      <w:pPr>
        <w:pStyle w:val="Heading2"/>
      </w:pPr>
      <w:bookmarkStart w:id="245" w:name="_Toc000245"/>
      <w:r>
        <w:rPr/>
        <w:t>15.13 Coverages &amp; Clauses (SCR-PM-15)</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15.14 Incentive Criteria (SCR-PM-16)</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w:t>
            </w:r>
          </w:p>
        </w:tc>
      </w:tr>
      <w:tr>
        <w:tc>
          <w:tcPr>
            <w:tcW w:type="dxa" w:w="1316"/>
            <w:tcMar>
              <w:top w:w="50" w:type="dxa"/>
              <w:bottom w:w="50" w:type="dxa"/>
              <w:left w:w="90" w:type="dxa"/>
              <w:right w:w="90" w:type="dxa"/>
            </w:tcMar>
            <w:shd w:val="clear" w:color="auto" w:fill="E5F5FF"/>
          </w:tcPr>
          <w:p>
            <w:pPr>
              <w:pStyle w:val="BDOITable"/>
            </w:pPr>
            <w:r>
              <w:rPr>
                <w:sz w:val="14"/>
              </w:rPr>
              <w:t>MSG-PM-178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start date.</w:t>
            </w:r>
          </w:p>
        </w:tc>
      </w:tr>
      <w:tr>
        <w:tc>
          <w:tcPr>
            <w:tcW w:type="dxa" w:w="1316"/>
            <w:tcMar>
              <w:top w:w="50" w:type="dxa"/>
              <w:bottom w:w="50" w:type="dxa"/>
              <w:left w:w="90" w:type="dxa"/>
              <w:right w:w="90" w:type="dxa"/>
            </w:tcMar>
          </w:tcPr>
          <w:p>
            <w:pPr>
              <w:pStyle w:val="BDOITable"/>
            </w:pPr>
            <w:r>
              <w:rPr>
                <w:sz w:val="14"/>
              </w:rPr>
              <w:t>MSG-PM-179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value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value.</w:t>
            </w:r>
          </w:p>
        </w:tc>
      </w:tr>
      <w:tr>
        <w:tc>
          <w:tcPr>
            <w:tcW w:type="dxa" w:w="1316"/>
            <w:tcMar>
              <w:top w:w="50" w:type="dxa"/>
              <w:bottom w:w="50" w:type="dxa"/>
              <w:left w:w="90" w:type="dxa"/>
              <w:right w:w="90" w:type="dxa"/>
            </w:tcMar>
            <w:shd w:val="clear" w:color="auto" w:fill="E5F5FF"/>
          </w:tcPr>
          <w:p>
            <w:pPr>
              <w:pStyle w:val="BDOITable"/>
            </w:pPr>
            <w:r>
              <w:rPr>
                <w:sz w:val="14"/>
              </w:rPr>
              <w:t>MSG-PM-180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JSON, e.g. {"minimumPremium": 5000}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JSON, e.g. {"minimumPremium": 5000}.</w:t>
            </w:r>
          </w:p>
        </w:tc>
      </w:tr>
      <w:tr>
        <w:tc>
          <w:tcPr>
            <w:tcW w:type="dxa" w:w="1316"/>
            <w:tcMar>
              <w:top w:w="50" w:type="dxa"/>
              <w:bottom w:w="50" w:type="dxa"/>
              <w:left w:w="90" w:type="dxa"/>
              <w:right w:w="90" w:type="dxa"/>
            </w:tcMar>
          </w:tcPr>
          <w:p>
            <w:pPr>
              <w:pStyle w:val="BDOITable"/>
            </w:pPr>
            <w:r>
              <w:rPr>
                <w:sz w:val="14"/>
              </w:rPr>
              <w:t>MSG-PM-181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type.</w:t>
            </w:r>
          </w:p>
        </w:tc>
      </w:tr>
      <w:tr>
        <w:tc>
          <w:tcPr>
            <w:tcW w:type="dxa" w:w="1316"/>
            <w:tcMar>
              <w:top w:w="50" w:type="dxa"/>
              <w:bottom w:w="50" w:type="dxa"/>
              <w:left w:w="90" w:type="dxa"/>
              <w:right w:w="90" w:type="dxa"/>
            </w:tcMar>
          </w:tcPr>
          <w:p>
            <w:pPr>
              <w:pStyle w:val="BDOITable"/>
            </w:pPr>
            <w:r>
              <w:rPr>
                <w:sz w:val="14"/>
              </w:rPr>
              <w:t>MSG-PM-183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change must start after &lt;active from&gt;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is before the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end date so that it is on or after the start date.</w:t>
            </w:r>
          </w:p>
        </w:tc>
      </w:tr>
      <w:tr>
        <w:tc>
          <w:tcPr>
            <w:tcW w:type="dxa" w:w="1316"/>
            <w:tcMar>
              <w:top w:w="50" w:type="dxa"/>
              <w:bottom w:w="50" w:type="dxa"/>
              <w:left w:w="90" w:type="dxa"/>
              <w:right w:w="90" w:type="dxa"/>
            </w:tcMar>
          </w:tcPr>
          <w:p>
            <w:pPr>
              <w:pStyle w:val="BDOITable"/>
            </w:pPr>
            <w:r>
              <w:rPr>
                <w:sz w:val="14"/>
              </w:rPr>
              <w:t>MSG-PM-185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A-Z, 0-9, _ and -</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A-Z, 0-9, _ and -.</w:t>
            </w:r>
          </w:p>
        </w:tc>
      </w:tr>
      <w:tr>
        <w:tc>
          <w:tcPr>
            <w:tcW w:type="dxa" w:w="1316"/>
            <w:tcMar>
              <w:top w:w="50" w:type="dxa"/>
              <w:bottom w:w="50" w:type="dxa"/>
              <w:left w:w="90" w:type="dxa"/>
              <w:right w:w="90" w:type="dxa"/>
            </w:tcMar>
            <w:shd w:val="clear" w:color="auto" w:fill="E5F5FF"/>
          </w:tcPr>
          <w:p>
            <w:pPr>
              <w:pStyle w:val="BDOITable"/>
            </w:pPr>
            <w:r>
              <w:rPr>
                <w:sz w:val="14"/>
              </w:rPr>
              <w:t>MSG-PM-186</w:t>
            </w:r>
          </w:p>
        </w:tc>
        <w:tc>
          <w:tcPr>
            <w:tcW w:type="dxa" w:w="2631"/>
            <w:tcMar>
              <w:top w:w="50" w:type="dxa"/>
              <w:bottom w:w="50" w:type="dxa"/>
              <w:left w:w="90" w:type="dxa"/>
              <w:right w:w="90" w:type="dxa"/>
            </w:tcMar>
            <w:shd w:val="clear" w:color="auto" w:fill="E5F5FF"/>
          </w:tcPr>
          <w:p>
            <w:pPr>
              <w:pStyle w:val="BDOITable"/>
            </w:pPr>
            <w:r>
              <w:rPr>
                <w:sz w:val="14"/>
              </w:rPr>
              <w:t>INCENTIVE_ACTIVE_LOCKED</w:t>
            </w:r>
          </w:p>
        </w:tc>
        <w:tc>
          <w:tcPr>
            <w:tcW w:type="dxa" w:w="4986"/>
            <w:tcMar>
              <w:top w:w="50" w:type="dxa"/>
              <w:bottom w:w="50" w:type="dxa"/>
              <w:left w:w="90" w:type="dxa"/>
              <w:right w:w="90" w:type="dxa"/>
            </w:tcMar>
            <w:shd w:val="clear" w:color="auto" w:fill="E5F5FF"/>
          </w:tcPr>
          <w:p>
            <w:pPr>
              <w:pStyle w:val="BDOITable"/>
            </w:pPr>
            <w:r>
              <w:rPr>
                <w:sz w:val="14"/>
              </w:rPr>
              <w:t>An active criterion is changed by amending it (successor)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tcPr>
          <w:p>
            <w:pPr>
              <w:pStyle w:val="BDOITable"/>
            </w:pPr>
            <w:r>
              <w:rPr>
                <w:sz w:val="14"/>
              </w:rPr>
              <w:t>MSG-PM-187</w:t>
            </w:r>
          </w:p>
        </w:tc>
        <w:tc>
          <w:tcPr>
            <w:tcW w:type="dxa" w:w="2631"/>
            <w:tcMar>
              <w:top w:w="50" w:type="dxa"/>
              <w:bottom w:w="50" w:type="dxa"/>
              <w:left w:w="90" w:type="dxa"/>
              <w:right w:w="90" w:type="dxa"/>
            </w:tcMar>
          </w:tcPr>
          <w:p>
            <w:pPr>
              <w:pStyle w:val="BDOITable"/>
            </w:pPr>
            <w:r>
              <w:rPr>
                <w:sz w:val="14"/>
              </w:rPr>
              <w:t>INCENTIVE_NOT_ACTIVE</w:t>
            </w:r>
          </w:p>
        </w:tc>
        <w:tc>
          <w:tcPr>
            <w:tcW w:type="dxa" w:w="4986"/>
            <w:tcMar>
              <w:top w:w="50" w:type="dxa"/>
              <w:bottom w:w="50" w:type="dxa"/>
              <w:left w:w="90" w:type="dxa"/>
              <w:right w:w="90" w:type="dxa"/>
            </w:tcMar>
          </w:tcPr>
          <w:p>
            <w:pPr>
              <w:pStyle w:val="BDOITable"/>
            </w:pPr>
            <w:r>
              <w:rPr>
                <w:sz w:val="14"/>
              </w:rPr>
              <w:t>Only an active criterion is amended; change the pending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shd w:val="clear" w:color="auto" w:fill="E5F5FF"/>
          </w:tcPr>
          <w:p>
            <w:pPr>
              <w:pStyle w:val="BDOITable"/>
            </w:pPr>
            <w:r>
              <w:rPr>
                <w:sz w:val="14"/>
              </w:rPr>
              <w:t>MSG-PM-188</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amendment must start after &lt;effective from&gt;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MSG-PM-189</w:t>
            </w:r>
          </w:p>
        </w:tc>
        <w:tc>
          <w:tcPr>
            <w:tcW w:type="dxa" w:w="2631"/>
            <w:tcMar>
              <w:top w:w="50" w:type="dxa"/>
              <w:bottom w:w="50" w:type="dxa"/>
              <w:left w:w="90" w:type="dxa"/>
              <w:right w:w="90" w:type="dxa"/>
            </w:tcMar>
          </w:tcPr>
          <w:p>
            <w:pPr>
              <w:pStyle w:val="BDOITable"/>
            </w:pPr>
            <w:r>
              <w:rPr>
                <w:sz w:val="14"/>
              </w:rPr>
              <w:t>INCENTIVE_PERIOD_OVERLAP</w:t>
            </w:r>
          </w:p>
        </w:tc>
        <w:tc>
          <w:tcPr>
            <w:tcW w:type="dxa" w:w="4986"/>
            <w:tcMar>
              <w:top w:w="50" w:type="dxa"/>
              <w:bottom w:w="50" w:type="dxa"/>
              <w:left w:w="90" w:type="dxa"/>
              <w:right w:w="90" w:type="dxa"/>
            </w:tcMar>
          </w:tcPr>
          <w:p>
            <w:pPr>
              <w:pStyle w:val="BDOITable"/>
            </w:pPr>
            <w:r>
              <w:rPr>
                <w:sz w:val="14"/>
              </w:rPr>
              <w:t>Criterion &lt;code&gt; already covers part of this period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shd w:val="clear" w:color="auto" w:fill="E5F5FF"/>
          </w:tcPr>
          <w:p>
            <w:pPr>
              <w:pStyle w:val="BDOITable"/>
            </w:pPr>
            <w:r>
              <w:rPr>
                <w:sz w:val="14"/>
              </w:rPr>
              <w:t>MSG-PM-190</w:t>
            </w:r>
          </w:p>
        </w:tc>
        <w:tc>
          <w:tcPr>
            <w:tcW w:type="dxa" w:w="2631"/>
            <w:tcMar>
              <w:top w:w="50" w:type="dxa"/>
              <w:bottom w:w="50" w:type="dxa"/>
              <w:left w:w="90" w:type="dxa"/>
              <w:right w:w="90" w:type="dxa"/>
            </w:tcMar>
            <w:shd w:val="clear" w:color="auto" w:fill="E5F5FF"/>
          </w:tcPr>
          <w:p>
            <w:pPr>
              <w:pStyle w:val="BDOITable"/>
            </w:pPr>
            <w:r>
              <w:rPr>
                <w:sz w:val="14"/>
              </w:rPr>
              <w:t>INCENTIVE_PRODUCTS_REQUIRED</w:t>
            </w:r>
          </w:p>
        </w:tc>
        <w:tc>
          <w:tcPr>
            <w:tcW w:type="dxa" w:w="4986"/>
            <w:tcMar>
              <w:top w:w="50" w:type="dxa"/>
              <w:bottom w:w="50" w:type="dxa"/>
              <w:left w:w="90" w:type="dxa"/>
              <w:right w:w="90" w:type="dxa"/>
            </w:tcMar>
            <w:shd w:val="clear" w:color="auto" w:fill="E5F5FF"/>
          </w:tcPr>
          <w:p>
            <w:pPr>
              <w:pStyle w:val="BDOITable"/>
            </w:pPr>
            <w:r>
              <w:rPr>
                <w:sz w:val="14"/>
              </w:rPr>
              <w:t>Select at least one product of the products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product of the products matrix.</w:t>
            </w:r>
          </w:p>
        </w:tc>
      </w:tr>
      <w:tr>
        <w:tc>
          <w:tcPr>
            <w:tcW w:type="dxa" w:w="1316"/>
            <w:tcMar>
              <w:top w:w="50" w:type="dxa"/>
              <w:bottom w:w="50" w:type="dxa"/>
              <w:left w:w="90" w:type="dxa"/>
              <w:right w:w="90" w:type="dxa"/>
            </w:tcMar>
          </w:tcPr>
          <w:p>
            <w:pPr>
              <w:pStyle w:val="BDOITable"/>
            </w:pPr>
            <w:r>
              <w:rPr>
                <w:sz w:val="14"/>
              </w:rPr>
              <w:t>MSG-PM-191</w:t>
            </w:r>
          </w:p>
        </w:tc>
        <w:tc>
          <w:tcPr>
            <w:tcW w:type="dxa" w:w="2631"/>
            <w:tcMar>
              <w:top w:w="50" w:type="dxa"/>
              <w:bottom w:w="50" w:type="dxa"/>
              <w:left w:w="90" w:type="dxa"/>
              <w:right w:w="90" w:type="dxa"/>
            </w:tcMar>
          </w:tcPr>
          <w:p>
            <w:pPr>
              <w:pStyle w:val="BDOITable"/>
            </w:pPr>
            <w:r>
              <w:rPr>
                <w:sz w:val="14"/>
              </w:rPr>
              <w:t>INCENTIVE_PRODUCT_NOT_ACTIVE</w:t>
            </w:r>
          </w:p>
        </w:tc>
        <w:tc>
          <w:tcPr>
            <w:tcW w:type="dxa" w:w="4986"/>
            <w:tcMar>
              <w:top w:w="50" w:type="dxa"/>
              <w:bottom w:w="50" w:type="dxa"/>
              <w:left w:w="90" w:type="dxa"/>
              <w:right w:w="90" w:type="dxa"/>
            </w:tcMar>
          </w:tcPr>
          <w:p>
            <w:pPr>
              <w:pStyle w:val="BDOITable"/>
            </w:pPr>
            <w:r>
              <w:rPr>
                <w:sz w:val="14"/>
              </w:rPr>
              <w:t>Product &lt;product code&gt; is not an active product of the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product from the matrix, or choose an active product.</w:t>
            </w:r>
          </w:p>
        </w:tc>
      </w:tr>
      <w:tr>
        <w:tc>
          <w:tcPr>
            <w:tcW w:type="dxa" w:w="1316"/>
            <w:tcMar>
              <w:top w:w="50" w:type="dxa"/>
              <w:bottom w:w="50" w:type="dxa"/>
              <w:left w:w="90" w:type="dxa"/>
              <w:right w:w="90" w:type="dxa"/>
            </w:tcMar>
            <w:shd w:val="clear" w:color="auto" w:fill="E5F5FF"/>
          </w:tcPr>
          <w:p>
            <w:pPr>
              <w:pStyle w:val="BDOITable"/>
            </w:pPr>
            <w:r>
              <w:rPr>
                <w:sz w:val="14"/>
              </w:rPr>
              <w:t>MSG-PM-192</w:t>
            </w:r>
          </w:p>
        </w:tc>
        <w:tc>
          <w:tcPr>
            <w:tcW w:type="dxa" w:w="2631"/>
            <w:tcMar>
              <w:top w:w="50" w:type="dxa"/>
              <w:bottom w:w="50" w:type="dxa"/>
              <w:left w:w="90" w:type="dxa"/>
              <w:right w:w="90" w:type="dxa"/>
            </w:tcMar>
            <w:shd w:val="clear" w:color="auto" w:fill="E5F5FF"/>
          </w:tcPr>
          <w:p>
            <w:pPr>
              <w:pStyle w:val="BDOITable"/>
            </w:pPr>
            <w:r>
              <w:rPr>
                <w:sz w:val="14"/>
              </w:rPr>
              <w:t>INCENTIVE_RULE_PARAMS_INVALID</w:t>
            </w:r>
          </w:p>
        </w:tc>
        <w:tc>
          <w:tcPr>
            <w:tcW w:type="dxa" w:w="4986"/>
            <w:tcMar>
              <w:top w:w="50" w:type="dxa"/>
              <w:bottom w:w="50" w:type="dxa"/>
              <w:left w:w="90" w:type="dxa"/>
              <w:right w:w="90" w:type="dxa"/>
            </w:tcMar>
            <w:shd w:val="clear" w:color="auto" w:fill="E5F5FF"/>
          </w:tcPr>
          <w:p>
            <w:pPr>
              <w:pStyle w:val="BDOITable"/>
            </w:pPr>
            <w:r>
              <w:rPr>
                <w:sz w:val="14"/>
              </w:rPr>
              <w:t>The rule parameters must be valid JSON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rule parameters as valid JSON, for example {"minimumPremium": 5000}.</w:t>
            </w:r>
          </w:p>
        </w:tc>
      </w:tr>
      <w:tr>
        <w:tc>
          <w:tcPr>
            <w:tcW w:type="dxa" w:w="1316"/>
            <w:tcMar>
              <w:top w:w="50" w:type="dxa"/>
              <w:bottom w:w="50" w:type="dxa"/>
              <w:left w:w="90" w:type="dxa"/>
              <w:right w:w="90" w:type="dxa"/>
            </w:tcMar>
          </w:tcPr>
          <w:p>
            <w:pPr>
              <w:pStyle w:val="BDOITable"/>
            </w:pPr>
            <w:r>
              <w:rPr>
                <w:sz w:val="14"/>
              </w:rPr>
              <w:t>MSG-PM-193</w:t>
            </w:r>
          </w:p>
        </w:tc>
        <w:tc>
          <w:tcPr>
            <w:tcW w:type="dxa" w:w="2631"/>
            <w:tcMar>
              <w:top w:w="50" w:type="dxa"/>
              <w:bottom w:w="50" w:type="dxa"/>
              <w:left w:w="90" w:type="dxa"/>
              <w:right w:w="90" w:type="dxa"/>
            </w:tcMar>
          </w:tcPr>
          <w:p>
            <w:pPr>
              <w:pStyle w:val="BDOITable"/>
            </w:pPr>
            <w:r>
              <w:rPr>
                <w:sz w:val="14"/>
              </w:rPr>
              <w:t>INCENTIVE_VALUE_REQUIRED</w:t>
            </w:r>
          </w:p>
        </w:tc>
        <w:tc>
          <w:tcPr>
            <w:tcW w:type="dxa" w:w="4986"/>
            <w:tcMar>
              <w:top w:w="50" w:type="dxa"/>
              <w:bottom w:w="50" w:type="dxa"/>
              <w:left w:w="90" w:type="dxa"/>
              <w:right w:w="90" w:type="dxa"/>
            </w:tcMar>
          </w:tcPr>
          <w:p>
            <w:pPr>
              <w:pStyle w:val="BDOITable"/>
            </w:pPr>
            <w:r>
              <w:rPr>
                <w:sz w:val="14"/>
              </w:rPr>
              <w:t>Enter the value of the incentive criterion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value of the criterion.</w:t>
            </w:r>
          </w:p>
        </w:tc>
      </w:tr>
      <w:tr>
        <w:tc>
          <w:tcPr>
            <w:tcW w:type="dxa" w:w="1316"/>
            <w:tcMar>
              <w:top w:w="50" w:type="dxa"/>
              <w:bottom w:w="50" w:type="dxa"/>
              <w:left w:w="90" w:type="dxa"/>
              <w:right w:w="90" w:type="dxa"/>
            </w:tcMar>
            <w:shd w:val="clear" w:color="auto" w:fill="E5F5FF"/>
          </w:tcPr>
          <w:p>
            <w:pPr>
              <w:pStyle w:val="BDOITable"/>
            </w:pPr>
            <w:r>
              <w:rPr>
                <w:sz w:val="14"/>
              </w:rPr>
              <w:t>MSG-PM-194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7" w:name="_Toc000247"/>
      <w:r>
        <w:rPr/>
        <w:t>15.15 Insurers (SCR-PM-17)</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MSG-PM-197</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MSG-PM-198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MSG-PM-199</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MSG-PM-200</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MSG-PM-201</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MSG-PM-205</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MSG-PM-206</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MSG-PM-207</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8" w:name="_Toc000248"/>
      <w:r>
        <w:rPr/>
        <w:t>15.16 Insurer record (SCR-PM-18)</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9" w:name="_Toc000249"/>
      <w:r>
        <w:rPr/>
        <w:t>15.17 Rates &amp; Taxes (SCR-PM-19)</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MSG-PM-211</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MSG-PM-212</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MSG-PM-213</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MSG-PM-214</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MSG-PM-216</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MSG-PM-217</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50" w:name="_Toc000250"/>
      <w:r>
        <w:rPr/>
        <w:t>15.18 Sales Organisation (SCR-PM-20)</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MSG-PM-222</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MSG-PM-223</w:t>
            </w:r>
          </w:p>
        </w:tc>
        <w:tc>
          <w:tcPr>
            <w:tcW w:type="dxa" w:w="2631"/>
            <w:tcMar>
              <w:top w:w="50" w:type="dxa"/>
              <w:bottom w:w="50" w:type="dxa"/>
              <w:left w:w="90" w:type="dxa"/>
              <w:right w:w="90" w:type="dxa"/>
            </w:tcMar>
            <w:shd w:val="clear" w:color="auto" w:fill="E5F5FF"/>
          </w:tcPr>
          <w:p>
            <w:pPr>
              <w:pStyle w:val="BDOITable"/>
            </w:pPr>
            <w:r>
              <w:rPr>
                <w:sz w:val="14"/>
              </w:rPr>
              <w:t>SALES_TEAM_UNKNOWN</w:t>
            </w:r>
          </w:p>
        </w:tc>
        <w:tc>
          <w:tcPr>
            <w:tcW w:type="dxa" w:w="4986"/>
            <w:tcMar>
              <w:top w:w="50" w:type="dxa"/>
              <w:bottom w:w="50" w:type="dxa"/>
              <w:left w:w="90" w:type="dxa"/>
              <w:right w:w="90" w:type="dxa"/>
            </w:tcMar>
            <w:shd w:val="clear" w:color="auto" w:fill="E5F5FF"/>
          </w:tcPr>
          <w:p>
            <w:pPr>
              <w:pStyle w:val="BDOITable"/>
            </w:pPr>
            <w:r>
              <w:rPr>
                <w:sz w:val="14"/>
              </w:rPr>
              <w:t>Unknown team &lt;team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existing team.</w:t>
            </w:r>
          </w:p>
        </w:tc>
      </w:tr>
      <w:tr>
        <w:tc>
          <w:tcPr>
            <w:tcW w:type="dxa" w:w="1316"/>
            <w:tcMar>
              <w:top w:w="50" w:type="dxa"/>
              <w:bottom w:w="50" w:type="dxa"/>
              <w:left w:w="90" w:type="dxa"/>
              <w:right w:w="90" w:type="dxa"/>
            </w:tcMar>
          </w:tcPr>
          <w:p>
            <w:pPr>
              <w:pStyle w:val="BDOITable"/>
            </w:pPr>
            <w:r>
              <w:rPr>
                <w:sz w:val="14"/>
              </w:rPr>
              <w:t>MSG-PM-224</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MSG-PM-225</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1" w:name="_Toc000251"/>
      <w:r>
        <w:rPr/>
        <w:t>15.19 Premium Calculator (SCR-PM-21); pricing of quotations and accounts</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MSG-PM-226</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MSG-PM-227</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MSG-PM-228</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MSG-PM-229</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MSG-PM-230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MSG-PM-231</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MSG-PM-232</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MSG-PM-233</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MSG-PM-234</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MSG-PM-235</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MSG-PM-236</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MSG-PM-237</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2" w:name="_Toc000252"/>
      <w:r>
        <w:rPr/>
        <w:t>15.20 Quotation: package rate scheme and rate exception (SCR-PM-22)</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MSG-PM-239</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MSG-PM-240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MSG-PM-241</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MSG-PM-242</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MSG-PM-243</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MSG-PM-244</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MSG-PM-245</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MSG-PM-246</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3" w:name="_Toc000253"/>
      <w:r>
        <w:rPr/>
        <w:t>15.21 Authorize and Deactivate on every product master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4" w:name="_Toc000254"/>
      <w:r>
        <w:rPr/>
        <w:t>15.22 Every screen (Common screen elements)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MSG-PM-249</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MSG-PM-251</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An unexpected error occurred. Quote reference &lt;reference&gt; to support.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MSG-PM-254</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MSG-PM-255</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The request body is not valid JSON or has fields of the wrong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MSG-PM-257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 such endpoint: &lt;resource path&gt;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MSG-PM-260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MSG-PM-261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5" w:name="_Toc000255"/>
      <w:r>
        <w:rPr/>
        <w:t>15.23 Several screens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MSG-PM-252</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MSG-PM-258</w:t>
            </w:r>
          </w:p>
        </w:tc>
        <w:tc>
          <w:tcPr>
            <w:tcW w:type="dxa" w:w="2631"/>
            <w:tcMar>
              <w:top w:w="50" w:type="dxa"/>
              <w:bottom w:w="50" w:type="dxa"/>
              <w:left w:w="90" w:type="dxa"/>
              <w:right w:w="90" w:type="dxa"/>
            </w:tcMar>
            <w:shd w:val="clear" w:color="auto" w:fill="E5F5FF"/>
          </w:tcPr>
          <w:p>
            <w:pPr>
              <w:pStyle w:val="BDOITable"/>
            </w:pPr>
            <w:r>
              <w:rPr>
                <w:sz w:val="14"/>
              </w:rPr>
              <w:t>RATE_EXCEPTION_REASON_REQUIRED</w:t>
            </w:r>
          </w:p>
        </w:tc>
        <w:tc>
          <w:tcPr>
            <w:tcW w:type="dxa" w:w="4986"/>
            <w:tcMar>
              <w:top w:w="50" w:type="dxa"/>
              <w:bottom w:w="50" w:type="dxa"/>
              <w:left w:w="90" w:type="dxa"/>
              <w:right w:w="90" w:type="dxa"/>
            </w:tcMar>
            <w:shd w:val="clear" w:color="auto" w:fill="E5F5FF"/>
          </w:tcPr>
          <w:p>
            <w:pPr>
              <w:pStyle w:val="BDOITable"/>
            </w:pPr>
            <w:r>
              <w:rPr>
                <w:sz w:val="14"/>
              </w:rPr>
              <w:t>Enter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tcPr>
          <w:p>
            <w:pPr>
              <w:pStyle w:val="BDOITable"/>
            </w:pPr>
            <w:r>
              <w:rPr>
                <w:sz w:val="14"/>
              </w:rPr>
              <w:t>MSG-PM-259</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6" w:name="_Toc000256"/>
      <w:r>
        <w:rPr/>
        <w:t>16 Notifications catalogue</w:t>
      </w:r>
      <w:bookmarkEnd w:id="256"/>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41: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125"/>
          <w:footerReference w:type="default" r:id="rId126"/>
          <w:headerReference w:type="first" r:id="rId127"/>
          <w:footerReference w:type="first" r:id="rId12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7" w:name="_Toc000257"/>
      <w:r>
        <w:rPr/>
        <w:t>17 Document outputs</w:t>
      </w:r>
      <w:bookmarkEnd w:id="257"/>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8" w:name="_Toc000258"/>
      <w:r>
        <w:rPr/>
        <w:t>17.1 DO-01 Package Request Form</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7852" cy="5186698"/>
            <wp:docPr id="97" name="Picture 97"/>
            <wp:cNvGraphicFramePr>
              <a:graphicFrameLocks noChangeAspect="1"/>
            </wp:cNvGraphicFramePr>
            <a:graphic>
              <a:graphicData uri="http://schemas.openxmlformats.org/drawingml/2006/picture">
                <pic:pic>
                  <pic:nvPicPr>
                    <pic:cNvPr id="0" name="doc-request-form_681.png"/>
                    <pic:cNvPicPr/>
                  </pic:nvPicPr>
                  <pic:blipFill>
                    <a:blip r:embed="rId133"/>
                    <a:stretch>
                      <a:fillRect/>
                    </a:stretch>
                  </pic:blipFill>
                  <pic:spPr>
                    <a:xfrm>
                      <a:off x="0" y="0"/>
                      <a:ext cx="3667852" cy="5186698"/>
                    </a:xfrm>
                    <a:prstGeom prst="rect"/>
                  </pic:spPr>
                </pic:pic>
              </a:graphicData>
            </a:graphic>
          </wp:inline>
        </w:drawing>
      </w:r>
    </w:p>
    <w:p>
      <w:pPr>
        <w:pStyle w:val="Caption"/>
        <w:jc w:val="center"/>
      </w:pPr>
      <w:r>
        <w:rPr>
          <w:b/>
          <w:i w:val="0"/>
        </w:rPr>
        <w:t xml:space="preserve">Figure 95: </w:t>
      </w:r>
      <w:r>
        <w:rPr/>
        <w:t>DO-01 Package Request Form: first page as generated</w:t>
      </w:r>
    </w:p>
    <w:p>
      <w:pPr>
        <w:pStyle w:val="Heading2"/>
      </w:pPr>
      <w:bookmarkStart w:id="259" w:name="_Toc000259"/>
      <w:r>
        <w:rPr/>
        <w:t>17.2 DO-02 Package quotation slip</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7852" cy="5186698"/>
            <wp:docPr id="98" name="Picture 98"/>
            <wp:cNvGraphicFramePr>
              <a:graphicFrameLocks noChangeAspect="1"/>
            </wp:cNvGraphicFramePr>
            <a:graphic>
              <a:graphicData uri="http://schemas.openxmlformats.org/drawingml/2006/picture">
                <pic:pic>
                  <pic:nvPicPr>
                    <pic:cNvPr id="0" name="doc-quotation-slip_681.png"/>
                    <pic:cNvPicPr/>
                  </pic:nvPicPr>
                  <pic:blipFill>
                    <a:blip r:embed="rId134"/>
                    <a:stretch>
                      <a:fillRect/>
                    </a:stretch>
                  </pic:blipFill>
                  <pic:spPr>
                    <a:xfrm>
                      <a:off x="0" y="0"/>
                      <a:ext cx="3667852" cy="5186698"/>
                    </a:xfrm>
                    <a:prstGeom prst="rect"/>
                  </pic:spPr>
                </pic:pic>
              </a:graphicData>
            </a:graphic>
          </wp:inline>
        </w:drawing>
      </w:r>
    </w:p>
    <w:p>
      <w:pPr>
        <w:pStyle w:val="Caption"/>
        <w:jc w:val="center"/>
      </w:pPr>
      <w:r>
        <w:rPr>
          <w:b/>
          <w:i w:val="0"/>
        </w:rPr>
        <w:t xml:space="preserve">Figure 96: </w:t>
      </w:r>
      <w:r>
        <w:rPr/>
        <w:t>DO-02 Package quotation slip: first page as generated</w:t>
      </w:r>
    </w:p>
    <w:p>
      <w:pPr>
        <w:pStyle w:val="Heading2"/>
      </w:pPr>
      <w:bookmarkStart w:id="260" w:name="_Toc000260"/>
      <w:r>
        <w:rPr/>
        <w:t>17.3 DO-03 Comparative table (audit master and client view)</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7852" cy="5186698"/>
            <wp:docPr id="99" name="Picture 99"/>
            <wp:cNvGraphicFramePr>
              <a:graphicFrameLocks noChangeAspect="1"/>
            </wp:cNvGraphicFramePr>
            <a:graphic>
              <a:graphicData uri="http://schemas.openxmlformats.org/drawingml/2006/picture">
                <pic:pic>
                  <pic:nvPicPr>
                    <pic:cNvPr id="0" name="doc-comparative_681.png"/>
                    <pic:cNvPicPr/>
                  </pic:nvPicPr>
                  <pic:blipFill>
                    <a:blip r:embed="rId135"/>
                    <a:stretch>
                      <a:fillRect/>
                    </a:stretch>
                  </pic:blipFill>
                  <pic:spPr>
                    <a:xfrm>
                      <a:off x="0" y="0"/>
                      <a:ext cx="3667852" cy="5186698"/>
                    </a:xfrm>
                    <a:prstGeom prst="rect"/>
                  </pic:spPr>
                </pic:pic>
              </a:graphicData>
            </a:graphic>
          </wp:inline>
        </w:drawing>
      </w:r>
    </w:p>
    <w:p>
      <w:pPr>
        <w:pStyle w:val="Caption"/>
        <w:jc w:val="center"/>
      </w:pPr>
      <w:r>
        <w:rPr>
          <w:b/>
          <w:i w:val="0"/>
        </w:rPr>
        <w:t xml:space="preserve">Figure 97: </w:t>
      </w:r>
      <w:r>
        <w:rPr/>
        <w:t>DO-03 Comparative table (audit master and client view): first page as generated</w:t>
      </w:r>
    </w:p>
    <w:p>
      <w:pPr>
        <w:pStyle w:val="Heading2"/>
      </w:pPr>
      <w:bookmarkStart w:id="261" w:name="_Toc000261"/>
      <w:r>
        <w:rPr/>
        <w:t>17.4 DO-04 Package slip</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7852" cy="5186698"/>
            <wp:docPr id="100" name="Picture 100"/>
            <wp:cNvGraphicFramePr>
              <a:graphicFrameLocks noChangeAspect="1"/>
            </wp:cNvGraphicFramePr>
            <a:graphic>
              <a:graphicData uri="http://schemas.openxmlformats.org/drawingml/2006/picture">
                <pic:pic>
                  <pic:nvPicPr>
                    <pic:cNvPr id="0" name="doc-package-slip_681.png"/>
                    <pic:cNvPicPr/>
                  </pic:nvPicPr>
                  <pic:blipFill>
                    <a:blip r:embed="rId136"/>
                    <a:stretch>
                      <a:fillRect/>
                    </a:stretch>
                  </pic:blipFill>
                  <pic:spPr>
                    <a:xfrm>
                      <a:off x="0" y="0"/>
                      <a:ext cx="3667852" cy="5186698"/>
                    </a:xfrm>
                    <a:prstGeom prst="rect"/>
                  </pic:spPr>
                </pic:pic>
              </a:graphicData>
            </a:graphic>
          </wp:inline>
        </w:drawing>
      </w:r>
    </w:p>
    <w:p>
      <w:pPr>
        <w:pStyle w:val="Caption"/>
        <w:jc w:val="center"/>
      </w:pPr>
      <w:r>
        <w:rPr>
          <w:b/>
          <w:i w:val="0"/>
        </w:rPr>
        <w:t xml:space="preserve">Figure 98: </w:t>
      </w:r>
      <w:r>
        <w:rPr/>
        <w:t>DO-04 Package slip: first page as generated</w:t>
      </w:r>
    </w:p>
    <w:p>
      <w:pPr>
        <w:pStyle w:val="Heading2"/>
      </w:pPr>
      <w:bookmarkStart w:id="262" w:name="_Toc000262"/>
      <w:r>
        <w:rPr/>
        <w:t>17.5 DO-05 ManCom sign-off record</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7852" cy="5186698"/>
            <wp:docPr id="101" name="Picture 101"/>
            <wp:cNvGraphicFramePr>
              <a:graphicFrameLocks noChangeAspect="1"/>
            </wp:cNvGraphicFramePr>
            <a:graphic>
              <a:graphicData uri="http://schemas.openxmlformats.org/drawingml/2006/picture">
                <pic:pic>
                  <pic:nvPicPr>
                    <pic:cNvPr id="0" name="doc-mancom-signoff_681.png"/>
                    <pic:cNvPicPr/>
                  </pic:nvPicPr>
                  <pic:blipFill>
                    <a:blip r:embed="rId137"/>
                    <a:stretch>
                      <a:fillRect/>
                    </a:stretch>
                  </pic:blipFill>
                  <pic:spPr>
                    <a:xfrm>
                      <a:off x="0" y="0"/>
                      <a:ext cx="3667852" cy="5186698"/>
                    </a:xfrm>
                    <a:prstGeom prst="rect"/>
                  </pic:spPr>
                </pic:pic>
              </a:graphicData>
            </a:graphic>
          </wp:inline>
        </w:drawing>
      </w:r>
    </w:p>
    <w:p>
      <w:pPr>
        <w:pStyle w:val="Caption"/>
        <w:jc w:val="center"/>
      </w:pPr>
      <w:r>
        <w:rPr>
          <w:b/>
          <w:i w:val="0"/>
        </w:rPr>
        <w:t xml:space="preserve">Figure 99: </w:t>
      </w:r>
      <w:r>
        <w:rPr/>
        <w:t>DO-05 ManCom sign-off record: first page as generated</w:t>
      </w:r>
    </w:p>
    <w:p>
      <w:pPr>
        <w:pStyle w:val="Heading2"/>
      </w:pPr>
      <w:bookmarkStart w:id="263" w:name="_Toc000263"/>
      <w:r>
        <w:rPr/>
        <w:t>17.6 DO-06 Package advisory</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7852" cy="5186698"/>
            <wp:docPr id="102" name="Picture 102"/>
            <wp:cNvGraphicFramePr>
              <a:graphicFrameLocks noChangeAspect="1"/>
            </wp:cNvGraphicFramePr>
            <a:graphic>
              <a:graphicData uri="http://schemas.openxmlformats.org/drawingml/2006/picture">
                <pic:pic>
                  <pic:nvPicPr>
                    <pic:cNvPr id="0" name="doc-advisory_681.png"/>
                    <pic:cNvPicPr/>
                  </pic:nvPicPr>
                  <pic:blipFill>
                    <a:blip r:embed="rId138"/>
                    <a:stretch>
                      <a:fillRect/>
                    </a:stretch>
                  </pic:blipFill>
                  <pic:spPr>
                    <a:xfrm>
                      <a:off x="0" y="0"/>
                      <a:ext cx="3667852" cy="5186698"/>
                    </a:xfrm>
                    <a:prstGeom prst="rect"/>
                  </pic:spPr>
                </pic:pic>
              </a:graphicData>
            </a:graphic>
          </wp:inline>
        </w:drawing>
      </w:r>
    </w:p>
    <w:p>
      <w:pPr>
        <w:pStyle w:val="Caption"/>
        <w:jc w:val="center"/>
      </w:pPr>
      <w:r>
        <w:rPr>
          <w:b/>
          <w:i w:val="0"/>
        </w:rPr>
        <w:t xml:space="preserve">Figure 100: </w:t>
      </w:r>
      <w:r>
        <w:rPr/>
        <w:t>DO-06 Package advisory: first page as generated</w:t>
      </w:r>
    </w:p>
    <w:p>
      <w:pPr>
        <w:pStyle w:val="Heading1"/>
        <w:pageBreakBefore/>
        <w:pBdr>
          <w:bottom w:val="single" w:sz="4" w:space="4" w:color="99C1E7"/>
        </w:pBdr>
      </w:pPr>
      <w:bookmarkStart w:id="264" w:name="_Toc000264"/>
      <w:r>
        <w:rPr/>
        <w:t>18 Upload screens</w:t>
      </w:r>
      <w:bookmarkEnd w:id="264"/>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42: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129"/>
          <w:footerReference w:type="default" r:id="rId130"/>
          <w:headerReference w:type="first" r:id="rId131"/>
          <w:footerReference w:type="first" r:id="rId132"/>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5" w:name="_Toc000265"/>
      <w:r>
        <w:rPr/>
        <w:t>19 Configuration inputs the business provides</w:t>
      </w:r>
      <w:bookmarkEnd w:id="265"/>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with one fictitious example row.</w:t>
      </w:r>
    </w:p>
    <w:p>
      <w:pPr>
        <w:pStyle w:val="Caption"/>
        <w:keepNext/>
        <w:spacing w:after="60"/>
      </w:pPr>
      <w:r>
        <w:rPr>
          <w:b/>
          <w:i w:val="0"/>
        </w:rPr>
        <w:t xml:space="preserve">Table 43: </w:t>
      </w:r>
      <w:r>
        <w:rPr/>
        <w:t>Configuration inputs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5"/>
        <w:gridCol w:w="2335"/>
        <w:gridCol w:w="4086"/>
        <w:gridCol w:w="2481"/>
        <w:gridCol w:w="3794"/>
      </w:tblGrid>
      <w:tr>
        <w:trPr>
          <w:tblHeader w:val="true"/>
          <w:cantSplit w:val="true"/>
        </w:trPr>
        <w:tc>
          <w:tcPr>
            <w:tcW w:type="dxa" w:w="876"/>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35"/>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08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481"/>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3794"/>
            <w:shd w:val="clear" w:color="auto" w:fill="004EA8"/>
            <w:tcMar>
              <w:top w:w="50" w:type="dxa"/>
              <w:bottom w:w="50" w:type="dxa"/>
              <w:left w:w="90" w:type="dxa"/>
              <w:right w:w="90" w:type="dxa"/>
            </w:tcMar>
            <w:vAlign w:val="center"/>
          </w:tcPr>
          <w:p>
            <w:pPr>
              <w:pStyle w:val="BDOITableHeader"/>
            </w:pPr>
            <w:r>
              <w:rPr>
                <w:b/>
                <w:color w:val="FFFFFF"/>
                <w:sz w:val="15"/>
              </w:rPr>
              <w:t>How it is loaded</w:t>
            </w:r>
          </w:p>
        </w:tc>
      </w:tr>
      <w:tr>
        <w:tc>
          <w:tcPr>
            <w:tcW w:type="dxa" w:w="876"/>
            <w:tcMar>
              <w:top w:w="50" w:type="dxa"/>
              <w:bottom w:w="50" w:type="dxa"/>
              <w:left w:w="90" w:type="dxa"/>
              <w:right w:w="90" w:type="dxa"/>
            </w:tcMar>
          </w:tcPr>
          <w:p>
            <w:pPr>
              <w:pStyle w:val="BDOITable"/>
            </w:pPr>
            <w:r>
              <w:rPr>
                <w:sz w:val="15"/>
              </w:rPr>
              <w:t>CI-01</w:t>
            </w:r>
          </w:p>
        </w:tc>
        <w:tc>
          <w:tcPr>
            <w:tcW w:type="dxa" w:w="2335"/>
            <w:tcMar>
              <w:top w:w="50" w:type="dxa"/>
              <w:bottom w:w="50" w:type="dxa"/>
              <w:left w:w="90" w:type="dxa"/>
              <w:right w:w="90" w:type="dxa"/>
            </w:tcMar>
          </w:tcPr>
          <w:p>
            <w:pPr>
              <w:pStyle w:val="BDOITable"/>
            </w:pPr>
            <w:r>
              <w:rPr>
                <w:sz w:val="15"/>
              </w:rPr>
              <w:t>Product catalogue</w:t>
            </w:r>
          </w:p>
        </w:tc>
        <w:tc>
          <w:tcPr>
            <w:tcW w:type="dxa" w:w="4086"/>
            <w:tcMar>
              <w:top w:w="50" w:type="dxa"/>
              <w:bottom w:w="50" w:type="dxa"/>
              <w:left w:w="90" w:type="dxa"/>
              <w:right w:w="90" w:type="dxa"/>
            </w:tcMar>
          </w:tcPr>
          <w:p>
            <w:pPr>
              <w:pStyle w:val="BDOITable"/>
            </w:pPr>
            <w:r>
              <w:rPr>
                <w:sz w:val="15"/>
              </w:rPr>
              <w:t>Product lines, cover types and subtypes, and every product (risk code) with its features</w:t>
            </w:r>
          </w:p>
        </w:tc>
        <w:tc>
          <w:tcPr>
            <w:tcW w:type="dxa" w:w="2481"/>
            <w:tcMar>
              <w:top w:w="50" w:type="dxa"/>
              <w:bottom w:w="50" w:type="dxa"/>
              <w:left w:w="90" w:type="dxa"/>
              <w:right w:w="90" w:type="dxa"/>
            </w:tcMar>
          </w:tcPr>
          <w:p>
            <w:pPr>
              <w:pStyle w:val="BDOITable"/>
            </w:pPr>
            <w:r>
              <w:rPr>
                <w:sz w:val="15"/>
              </w:rPr>
              <w:t>Product Owner, Marketing Business System (MBS)</w:t>
            </w:r>
          </w:p>
        </w:tc>
        <w:tc>
          <w:tcPr>
            <w:tcW w:type="dxa" w:w="3794"/>
            <w:tcMar>
              <w:top w:w="50" w:type="dxa"/>
              <w:bottom w:w="50" w:type="dxa"/>
              <w:left w:w="90" w:type="dxa"/>
              <w:right w:w="90" w:type="dxa"/>
            </w:tcMar>
          </w:tcPr>
          <w:p>
            <w:pPr>
              <w:pStyle w:val="BDOITable"/>
            </w:pPr>
            <w:r>
              <w:rPr>
                <w:sz w:val="15"/>
              </w:rPr>
              <w:t>Data migration object R05 (product lines, cover types, products) through the catalogue services, pending authorisation; after go-live on Products (SCR-PM-11)</w:t>
            </w:r>
          </w:p>
        </w:tc>
      </w:tr>
      <w:tr>
        <w:tc>
          <w:tcPr>
            <w:tcW w:type="dxa" w:w="876"/>
            <w:tcMar>
              <w:top w:w="50" w:type="dxa"/>
              <w:bottom w:w="50" w:type="dxa"/>
              <w:left w:w="90" w:type="dxa"/>
              <w:right w:w="90" w:type="dxa"/>
            </w:tcMar>
            <w:shd w:val="clear" w:color="auto" w:fill="E5F5FF"/>
          </w:tcPr>
          <w:p>
            <w:pPr>
              <w:pStyle w:val="BDOITable"/>
            </w:pPr>
            <w:r>
              <w:rPr>
                <w:sz w:val="15"/>
              </w:rPr>
              <w:t>CI-02</w:t>
            </w:r>
          </w:p>
        </w:tc>
        <w:tc>
          <w:tcPr>
            <w:tcW w:type="dxa" w:w="2335"/>
            <w:tcMar>
              <w:top w:w="50" w:type="dxa"/>
              <w:bottom w:w="50" w:type="dxa"/>
              <w:left w:w="90" w:type="dxa"/>
              <w:right w:w="90" w:type="dxa"/>
            </w:tcMar>
            <w:shd w:val="clear" w:color="auto" w:fill="E5F5FF"/>
          </w:tcPr>
          <w:p>
            <w:pPr>
              <w:pStyle w:val="BDOITable"/>
            </w:pPr>
            <w:r>
              <w:rPr>
                <w:sz w:val="15"/>
              </w:rPr>
              <w:t>Coverages, perils and field rules</w:t>
            </w:r>
          </w:p>
        </w:tc>
        <w:tc>
          <w:tcPr>
            <w:tcW w:type="dxa" w:w="4086"/>
            <w:tcMar>
              <w:top w:w="50" w:type="dxa"/>
              <w:bottom w:w="50" w:type="dxa"/>
              <w:left w:w="90" w:type="dxa"/>
              <w:right w:w="90" w:type="dxa"/>
            </w:tcMar>
            <w:shd w:val="clear" w:color="auto" w:fill="E5F5FF"/>
          </w:tcPr>
          <w:p>
            <w:pPr>
              <w:pStyle w:val="BDOITable"/>
            </w:pPr>
            <w:r>
              <w:rPr>
                <w:sz w:val="15"/>
              </w:rPr>
              <w:t>The coverage and peril level of each line, and the fields and documents each product needs on an account</w:t>
            </w:r>
          </w:p>
        </w:tc>
        <w:tc>
          <w:tcPr>
            <w:tcW w:type="dxa" w:w="2481"/>
            <w:tcMar>
              <w:top w:w="50" w:type="dxa"/>
              <w:bottom w:w="50" w:type="dxa"/>
              <w:left w:w="90" w:type="dxa"/>
              <w:right w:w="90" w:type="dxa"/>
            </w:tcMar>
            <w:shd w:val="clear" w:color="auto" w:fill="E5F5FF"/>
          </w:tcPr>
          <w:p>
            <w:pPr>
              <w:pStyle w:val="BDOITable"/>
            </w:pPr>
            <w:r>
              <w:rPr>
                <w:sz w:val="15"/>
              </w:rPr>
              <w:t>MBS</w:t>
            </w:r>
          </w:p>
        </w:tc>
        <w:tc>
          <w:tcPr>
            <w:tcW w:type="dxa" w:w="3794"/>
            <w:tcMar>
              <w:top w:w="50" w:type="dxa"/>
              <w:bottom w:w="50" w:type="dxa"/>
              <w:left w:w="90" w:type="dxa"/>
              <w:right w:w="90" w:type="dxa"/>
            </w:tcMar>
            <w:shd w:val="clear" w:color="auto" w:fill="E5F5FF"/>
          </w:tcPr>
          <w:p>
            <w:pPr>
              <w:pStyle w:val="BDOITable"/>
            </w:pPr>
            <w:r>
              <w:rPr>
                <w:sz w:val="15"/>
              </w:rPr>
              <w:t>Entered on Coverages &amp; Clauses (SCR-PM-15) and on the rule tabs of Products (SCR-PM-11, SCR-PM-12) before UAT; not migrated</w:t>
            </w:r>
          </w:p>
        </w:tc>
      </w:tr>
      <w:tr>
        <w:tc>
          <w:tcPr>
            <w:tcW w:type="dxa" w:w="876"/>
            <w:tcMar>
              <w:top w:w="50" w:type="dxa"/>
              <w:bottom w:w="50" w:type="dxa"/>
              <w:left w:w="90" w:type="dxa"/>
              <w:right w:w="90" w:type="dxa"/>
            </w:tcMar>
          </w:tcPr>
          <w:p>
            <w:pPr>
              <w:pStyle w:val="BDOITable"/>
            </w:pPr>
            <w:r>
              <w:rPr>
                <w:sz w:val="15"/>
              </w:rPr>
              <w:t>CI-03</w:t>
            </w:r>
          </w:p>
        </w:tc>
        <w:tc>
          <w:tcPr>
            <w:tcW w:type="dxa" w:w="2335"/>
            <w:tcMar>
              <w:top w:w="50" w:type="dxa"/>
              <w:bottom w:w="50" w:type="dxa"/>
              <w:left w:w="90" w:type="dxa"/>
              <w:right w:w="90" w:type="dxa"/>
            </w:tcMar>
          </w:tcPr>
          <w:p>
            <w:pPr>
              <w:pStyle w:val="BDOITable"/>
            </w:pPr>
            <w:r>
              <w:rPr>
                <w:sz w:val="15"/>
              </w:rPr>
              <w:t>Clause library</w:t>
            </w:r>
          </w:p>
        </w:tc>
        <w:tc>
          <w:tcPr>
            <w:tcW w:type="dxa" w:w="4086"/>
            <w:tcMar>
              <w:top w:w="50" w:type="dxa"/>
              <w:bottom w:w="50" w:type="dxa"/>
              <w:left w:w="90" w:type="dxa"/>
              <w:right w:w="90" w:type="dxa"/>
            </w:tcMar>
          </w:tcPr>
          <w:p>
            <w:pPr>
              <w:pStyle w:val="BDOITable"/>
            </w:pPr>
            <w:r>
              <w:rPr>
                <w:sz w:val="15"/>
              </w:rPr>
              <w:t>Warranties, clauses, exclusions and deductible wordings used in the insurer terms of package versions</w:t>
            </w:r>
          </w:p>
        </w:tc>
        <w:tc>
          <w:tcPr>
            <w:tcW w:type="dxa" w:w="2481"/>
            <w:tcMar>
              <w:top w:w="50" w:type="dxa"/>
              <w:bottom w:w="50" w:type="dxa"/>
              <w:left w:w="90" w:type="dxa"/>
              <w:right w:w="90" w:type="dxa"/>
            </w:tcMar>
          </w:tcPr>
          <w:p>
            <w:pPr>
              <w:pStyle w:val="BDOITable"/>
            </w:pPr>
            <w:r>
              <w:rPr>
                <w:sz w:val="15"/>
              </w:rPr>
              <w:t>TSU (wordings); MBS (maintenance)</w:t>
            </w:r>
          </w:p>
        </w:tc>
        <w:tc>
          <w:tcPr>
            <w:tcW w:type="dxa" w:w="3794"/>
            <w:tcMar>
              <w:top w:w="50" w:type="dxa"/>
              <w:bottom w:w="50" w:type="dxa"/>
              <w:left w:w="90" w:type="dxa"/>
              <w:right w:w="90" w:type="dxa"/>
            </w:tcMar>
          </w:tcPr>
          <w:p>
            <w:pPr>
              <w:pStyle w:val="BDOITable"/>
            </w:pPr>
            <w:r>
              <w:rPr>
                <w:sz w:val="15"/>
              </w:rPr>
              <w:t>Entered on Coverages &amp; Clauses › Clause Library (SCR-PM-15); not migrated</w:t>
            </w:r>
          </w:p>
        </w:tc>
      </w:tr>
      <w:tr>
        <w:tc>
          <w:tcPr>
            <w:tcW w:type="dxa" w:w="876"/>
            <w:tcMar>
              <w:top w:w="50" w:type="dxa"/>
              <w:bottom w:w="50" w:type="dxa"/>
              <w:left w:w="90" w:type="dxa"/>
              <w:right w:w="90" w:type="dxa"/>
            </w:tcMar>
            <w:shd w:val="clear" w:color="auto" w:fill="E5F5FF"/>
          </w:tcPr>
          <w:p>
            <w:pPr>
              <w:pStyle w:val="BDOITable"/>
            </w:pPr>
            <w:r>
              <w:rPr>
                <w:sz w:val="15"/>
              </w:rPr>
              <w:t>CI-04</w:t>
            </w:r>
          </w:p>
        </w:tc>
        <w:tc>
          <w:tcPr>
            <w:tcW w:type="dxa" w:w="2335"/>
            <w:tcMar>
              <w:top w:w="50" w:type="dxa"/>
              <w:bottom w:w="50" w:type="dxa"/>
              <w:left w:w="90" w:type="dxa"/>
              <w:right w:w="90" w:type="dxa"/>
            </w:tcMar>
            <w:shd w:val="clear" w:color="auto" w:fill="E5F5FF"/>
          </w:tcPr>
          <w:p>
            <w:pPr>
              <w:pStyle w:val="BDOITable"/>
            </w:pPr>
            <w:r>
              <w:rPr>
                <w:sz w:val="15"/>
              </w:rPr>
              <w:t>Rate tables</w:t>
            </w:r>
          </w:p>
        </w:tc>
        <w:tc>
          <w:tcPr>
            <w:tcW w:type="dxa" w:w="4086"/>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481"/>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3794"/>
            <w:tcMar>
              <w:top w:w="50" w:type="dxa"/>
              <w:bottom w:w="50" w:type="dxa"/>
              <w:left w:w="90" w:type="dxa"/>
              <w:right w:w="90" w:type="dxa"/>
            </w:tcMar>
            <w:shd w:val="clear" w:color="auto" w:fill="E5F5FF"/>
          </w:tcPr>
          <w:p>
            <w:pPr>
              <w:pStyle w:val="BDOITable"/>
            </w:pPr>
            <w:r>
              <w:rPr>
                <w:sz w:val="15"/>
              </w:rPr>
              <w:t>Entered on Rates &amp; Taxes (SCR-PM-19), pending authorisation; not migrated (effective-dated from go-live)</w:t>
            </w:r>
          </w:p>
        </w:tc>
      </w:tr>
      <w:tr>
        <w:tc>
          <w:tcPr>
            <w:tcW w:type="dxa" w:w="876"/>
            <w:tcMar>
              <w:top w:w="50" w:type="dxa"/>
              <w:bottom w:w="50" w:type="dxa"/>
              <w:left w:w="90" w:type="dxa"/>
              <w:right w:w="90" w:type="dxa"/>
            </w:tcMar>
          </w:tcPr>
          <w:p>
            <w:pPr>
              <w:pStyle w:val="BDOITable"/>
            </w:pPr>
            <w:r>
              <w:rPr>
                <w:sz w:val="15"/>
              </w:rPr>
              <w:t>CI-05</w:t>
            </w:r>
          </w:p>
        </w:tc>
        <w:tc>
          <w:tcPr>
            <w:tcW w:type="dxa" w:w="2335"/>
            <w:tcMar>
              <w:top w:w="50" w:type="dxa"/>
              <w:bottom w:w="50" w:type="dxa"/>
              <w:left w:w="90" w:type="dxa"/>
              <w:right w:w="90" w:type="dxa"/>
            </w:tcMar>
          </w:tcPr>
          <w:p>
            <w:pPr>
              <w:pStyle w:val="BDOITable"/>
            </w:pPr>
            <w:r>
              <w:rPr>
                <w:sz w:val="15"/>
              </w:rPr>
              <w:t>Insurers, branches and commission rates</w:t>
            </w:r>
          </w:p>
        </w:tc>
        <w:tc>
          <w:tcPr>
            <w:tcW w:type="dxa" w:w="4086"/>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481"/>
            <w:tcMar>
              <w:top w:w="50" w:type="dxa"/>
              <w:bottom w:w="50" w:type="dxa"/>
              <w:left w:w="90" w:type="dxa"/>
              <w:right w:w="90" w:type="dxa"/>
            </w:tcMar>
          </w:tcPr>
          <w:p>
            <w:pPr>
              <w:pStyle w:val="BDOITable"/>
            </w:pPr>
            <w:r>
              <w:rPr>
                <w:sz w:val="15"/>
              </w:rPr>
              <w:t>Head of Operations; MBS (commission per package)</w:t>
            </w:r>
          </w:p>
        </w:tc>
        <w:tc>
          <w:tcPr>
            <w:tcW w:type="dxa" w:w="3794"/>
            <w:tcMar>
              <w:top w:w="50" w:type="dxa"/>
              <w:bottom w:w="50" w:type="dxa"/>
              <w:left w:w="90" w:type="dxa"/>
              <w:right w:w="90" w:type="dxa"/>
            </w:tcMar>
          </w:tcPr>
          <w:p>
            <w:pPr>
              <w:pStyle w:val="BDOITable"/>
            </w:pPr>
            <w:r>
              <w:rPr>
                <w:sz w:val="15"/>
              </w:rPr>
              <w:t>Data migration objects R04 (insurers, branches, business partners) and R07 (commission rates); after go-live on Insurers (SCR-PM-17, SCR-PM-18)</w:t>
            </w:r>
          </w:p>
        </w:tc>
      </w:tr>
      <w:tr>
        <w:tc>
          <w:tcPr>
            <w:tcW w:type="dxa" w:w="876"/>
            <w:tcMar>
              <w:top w:w="50" w:type="dxa"/>
              <w:bottom w:w="50" w:type="dxa"/>
              <w:left w:w="90" w:type="dxa"/>
              <w:right w:w="90" w:type="dxa"/>
            </w:tcMar>
            <w:shd w:val="clear" w:color="auto" w:fill="E5F5FF"/>
          </w:tcPr>
          <w:p>
            <w:pPr>
              <w:pStyle w:val="BDOITable"/>
            </w:pPr>
            <w:r>
              <w:rPr>
                <w:sz w:val="15"/>
              </w:rPr>
              <w:t>CI-06</w:t>
            </w:r>
          </w:p>
        </w:tc>
        <w:tc>
          <w:tcPr>
            <w:tcW w:type="dxa" w:w="2335"/>
            <w:tcMar>
              <w:top w:w="50" w:type="dxa"/>
              <w:bottom w:w="50" w:type="dxa"/>
              <w:left w:w="90" w:type="dxa"/>
              <w:right w:w="90" w:type="dxa"/>
            </w:tcMar>
            <w:shd w:val="clear" w:color="auto" w:fill="E5F5FF"/>
          </w:tcPr>
          <w:p>
            <w:pPr>
              <w:pStyle w:val="BDOITable"/>
            </w:pPr>
            <w:r>
              <w:rPr>
                <w:sz w:val="15"/>
              </w:rPr>
              <w:t>Packages in force at go-live</w:t>
            </w:r>
          </w:p>
        </w:tc>
        <w:tc>
          <w:tcPr>
            <w:tcW w:type="dxa" w:w="4086"/>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481"/>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3794"/>
            <w:tcMar>
              <w:top w:w="50" w:type="dxa"/>
              <w:bottom w:w="50" w:type="dxa"/>
              <w:left w:w="90" w:type="dxa"/>
              <w:right w:w="90" w:type="dxa"/>
            </w:tcMar>
            <w:shd w:val="clear" w:color="auto" w:fill="E5F5FF"/>
          </w:tcPr>
          <w:p>
            <w:pPr>
              <w:pStyle w:val="BDOITable"/>
            </w:pPr>
            <w:r>
              <w:rPr>
                <w:sz w:val="15"/>
              </w:rPr>
              <w:t>Not migrated: TSU raises a package request per package (type New package, or Update for an existing risk code) and MBS sets up and validates the version before the map freeze; the Package Request Form accepts the same fields</w:t>
            </w:r>
          </w:p>
        </w:tc>
      </w:tr>
      <w:tr>
        <w:tc>
          <w:tcPr>
            <w:tcW w:type="dxa" w:w="876"/>
            <w:tcMar>
              <w:top w:w="50" w:type="dxa"/>
              <w:bottom w:w="50" w:type="dxa"/>
              <w:left w:w="90" w:type="dxa"/>
              <w:right w:w="90" w:type="dxa"/>
            </w:tcMar>
          </w:tcPr>
          <w:p>
            <w:pPr>
              <w:pStyle w:val="BDOITable"/>
            </w:pPr>
            <w:r>
              <w:rPr>
                <w:sz w:val="15"/>
              </w:rPr>
              <w:t>CI-07</w:t>
            </w:r>
          </w:p>
        </w:tc>
        <w:tc>
          <w:tcPr>
            <w:tcW w:type="dxa" w:w="2335"/>
            <w:tcMar>
              <w:top w:w="50" w:type="dxa"/>
              <w:bottom w:w="50" w:type="dxa"/>
              <w:left w:w="90" w:type="dxa"/>
              <w:right w:w="90" w:type="dxa"/>
            </w:tcMar>
          </w:tcPr>
          <w:p>
            <w:pPr>
              <w:pStyle w:val="BDOITable"/>
            </w:pPr>
            <w:r>
              <w:rPr>
                <w:sz w:val="15"/>
              </w:rPr>
              <w:t>Package map (legacy package to BIBS package version)</w:t>
            </w:r>
          </w:p>
        </w:tc>
        <w:tc>
          <w:tcPr>
            <w:tcW w:type="dxa" w:w="4086"/>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481"/>
            <w:tcMar>
              <w:top w:w="50" w:type="dxa"/>
              <w:bottom w:w="50" w:type="dxa"/>
              <w:left w:w="90" w:type="dxa"/>
              <w:right w:w="90" w:type="dxa"/>
            </w:tcMar>
          </w:tcPr>
          <w:p>
            <w:pPr>
              <w:pStyle w:val="BDOITable"/>
            </w:pPr>
            <w:r>
              <w:rPr>
                <w:sz w:val="15"/>
              </w:rPr>
              <w:t>TSU (prepares); Product Owner, MBS (approves each map version)</w:t>
            </w:r>
          </w:p>
        </w:tc>
        <w:tc>
          <w:tcPr>
            <w:tcW w:type="dxa" w:w="3794"/>
            <w:tcMar>
              <w:top w:w="50" w:type="dxa"/>
              <w:bottom w:w="50" w:type="dxa"/>
              <w:left w:w="90" w:type="dxa"/>
              <w:right w:w="90" w:type="dxa"/>
            </w:tcMar>
          </w:tcPr>
          <w:p>
            <w:pPr>
              <w:pStyle w:val="BDOITable"/>
            </w:pPr>
            <w:r>
              <w:rPr>
                <w:sz w:val="15"/>
              </w:rPr>
              <w:t>Data migration object R06 (loaded as reference data and handed to the Renewal package map); new map versions until the map freeze (T-7), then maintained in Renewal</w:t>
            </w:r>
          </w:p>
        </w:tc>
      </w:tr>
      <w:tr>
        <w:tc>
          <w:tcPr>
            <w:tcW w:type="dxa" w:w="876"/>
            <w:tcMar>
              <w:top w:w="50" w:type="dxa"/>
              <w:bottom w:w="50" w:type="dxa"/>
              <w:left w:w="90" w:type="dxa"/>
              <w:right w:w="90" w:type="dxa"/>
            </w:tcMar>
            <w:shd w:val="clear" w:color="auto" w:fill="E5F5FF"/>
          </w:tcPr>
          <w:p>
            <w:pPr>
              <w:pStyle w:val="BDOITable"/>
            </w:pPr>
            <w:r>
              <w:rPr>
                <w:sz w:val="15"/>
              </w:rPr>
              <w:t>CI-08</w:t>
            </w:r>
          </w:p>
        </w:tc>
        <w:tc>
          <w:tcPr>
            <w:tcW w:type="dxa" w:w="2335"/>
            <w:tcMar>
              <w:top w:w="50" w:type="dxa"/>
              <w:bottom w:w="50" w:type="dxa"/>
              <w:left w:w="90" w:type="dxa"/>
              <w:right w:w="90" w:type="dxa"/>
            </w:tcMar>
            <w:shd w:val="clear" w:color="auto" w:fill="E5F5FF"/>
          </w:tcPr>
          <w:p>
            <w:pPr>
              <w:pStyle w:val="BDOITable"/>
            </w:pPr>
            <w:r>
              <w:rPr>
                <w:sz w:val="15"/>
              </w:rPr>
              <w:t>Document templates</w:t>
            </w:r>
          </w:p>
        </w:tc>
        <w:tc>
          <w:tcPr>
            <w:tcW w:type="dxa" w:w="4086"/>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481"/>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3794"/>
            <w:tcMar>
              <w:top w:w="50" w:type="dxa"/>
              <w:bottom w:w="50" w:type="dxa"/>
              <w:left w:w="90" w:type="dxa"/>
              <w:right w:w="90" w:type="dxa"/>
            </w:tcMar>
            <w:shd w:val="clear" w:color="auto" w:fill="E5F5FF"/>
          </w:tcPr>
          <w:p>
            <w:pPr>
              <w:pStyle w:val="BDOITable"/>
            </w:pPr>
            <w:r>
              <w:rPr>
                <w:sz w:val="15"/>
              </w:rPr>
              <w:t>Entered on Document Templates (New Business set, SCR-NB-44) as a new template version effective from a date; not migrated</w:t>
            </w:r>
          </w:p>
        </w:tc>
      </w:tr>
      <w:tr>
        <w:tc>
          <w:tcPr>
            <w:tcW w:type="dxa" w:w="876"/>
            <w:tcMar>
              <w:top w:w="50" w:type="dxa"/>
              <w:bottom w:w="50" w:type="dxa"/>
              <w:left w:w="90" w:type="dxa"/>
              <w:right w:w="90" w:type="dxa"/>
            </w:tcMar>
          </w:tcPr>
          <w:p>
            <w:pPr>
              <w:pStyle w:val="BDOITable"/>
            </w:pPr>
            <w:r>
              <w:rPr>
                <w:sz w:val="15"/>
              </w:rPr>
              <w:t>CI-09</w:t>
            </w:r>
          </w:p>
        </w:tc>
        <w:tc>
          <w:tcPr>
            <w:tcW w:type="dxa" w:w="2335"/>
            <w:tcMar>
              <w:top w:w="50" w:type="dxa"/>
              <w:bottom w:w="50" w:type="dxa"/>
              <w:left w:w="90" w:type="dxa"/>
              <w:right w:w="90" w:type="dxa"/>
            </w:tcMar>
          </w:tcPr>
          <w:p>
            <w:pPr>
              <w:pStyle w:val="BDOITable"/>
            </w:pPr>
            <w:r>
              <w:rPr>
                <w:sz w:val="15"/>
              </w:rPr>
              <w:t>Lists of values and parameters</w:t>
            </w:r>
          </w:p>
        </w:tc>
        <w:tc>
          <w:tcPr>
            <w:tcW w:type="dxa" w:w="4086"/>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481"/>
            <w:tcMar>
              <w:top w:w="50" w:type="dxa"/>
              <w:bottom w:w="50" w:type="dxa"/>
              <w:left w:w="90" w:type="dxa"/>
              <w:right w:w="90" w:type="dxa"/>
            </w:tcMar>
          </w:tcPr>
          <w:p>
            <w:pPr>
              <w:pStyle w:val="BDOITable"/>
            </w:pPr>
            <w:r>
              <w:rPr>
                <w:sz w:val="15"/>
              </w:rPr>
              <w:t>Product Owner, MBS; System Administrator (entry)</w:t>
            </w:r>
          </w:p>
        </w:tc>
        <w:tc>
          <w:tcPr>
            <w:tcW w:type="dxa" w:w="3794"/>
            <w:tcMar>
              <w:top w:w="50" w:type="dxa"/>
              <w:bottom w:w="50" w:type="dxa"/>
              <w:left w:w="90" w:type="dxa"/>
              <w:right w:w="90" w:type="dxa"/>
            </w:tcMar>
          </w:tcPr>
          <w:p>
            <w:pPr>
              <w:pStyle w:val="BDOITable"/>
            </w:pPr>
            <w:r>
              <w:rPr>
                <w:sz w:val="15"/>
              </w:rPr>
              <w:t>Data migration object R01 for the values used by migrated records; the other values on Lists of Values and System Parameters</w:t>
            </w:r>
          </w:p>
        </w:tc>
      </w:tr>
      <w:tr>
        <w:tc>
          <w:tcPr>
            <w:tcW w:type="dxa" w:w="876"/>
            <w:tcMar>
              <w:top w:w="50" w:type="dxa"/>
              <w:bottom w:w="50" w:type="dxa"/>
              <w:left w:w="90" w:type="dxa"/>
              <w:right w:w="90" w:type="dxa"/>
            </w:tcMar>
            <w:shd w:val="clear" w:color="auto" w:fill="E5F5FF"/>
          </w:tcPr>
          <w:p>
            <w:pPr>
              <w:pStyle w:val="BDOITable"/>
            </w:pPr>
            <w:r>
              <w:rPr>
                <w:sz w:val="15"/>
              </w:rPr>
              <w:t>CI-10</w:t>
            </w:r>
          </w:p>
        </w:tc>
        <w:tc>
          <w:tcPr>
            <w:tcW w:type="dxa" w:w="2335"/>
            <w:tcMar>
              <w:top w:w="50" w:type="dxa"/>
              <w:bottom w:w="50" w:type="dxa"/>
              <w:left w:w="90" w:type="dxa"/>
              <w:right w:w="90" w:type="dxa"/>
            </w:tcMar>
            <w:shd w:val="clear" w:color="auto" w:fill="E5F5FF"/>
          </w:tcPr>
          <w:p>
            <w:pPr>
              <w:pStyle w:val="BDOITable"/>
            </w:pPr>
            <w:r>
              <w:rPr>
                <w:sz w:val="15"/>
              </w:rPr>
              <w:t>Incentive criteria</w:t>
            </w:r>
          </w:p>
        </w:tc>
        <w:tc>
          <w:tcPr>
            <w:tcW w:type="dxa" w:w="4086"/>
            <w:tcMar>
              <w:top w:w="50" w:type="dxa"/>
              <w:bottom w:w="50" w:type="dxa"/>
              <w:left w:w="90" w:type="dxa"/>
              <w:right w:w="90" w:type="dxa"/>
            </w:tcMar>
            <w:shd w:val="clear" w:color="auto" w:fill="E5F5FF"/>
          </w:tcPr>
          <w:p>
            <w:pPr>
              <w:pStyle w:val="BDOITable"/>
            </w:pPr>
            <w:r>
              <w:rPr>
                <w:sz w:val="15"/>
              </w:rPr>
              <w:t>The incentive criteria (for example CPC2) with their value, the products matrix and the effective dates</w:t>
            </w:r>
          </w:p>
        </w:tc>
        <w:tc>
          <w:tcPr>
            <w:tcW w:type="dxa" w:w="2481"/>
            <w:tcMar>
              <w:top w:w="50" w:type="dxa"/>
              <w:bottom w:w="50" w:type="dxa"/>
              <w:left w:w="90" w:type="dxa"/>
              <w:right w:w="90" w:type="dxa"/>
            </w:tcMar>
            <w:shd w:val="clear" w:color="auto" w:fill="E5F5FF"/>
          </w:tcPr>
          <w:p>
            <w:pPr>
              <w:pStyle w:val="BDOITable"/>
            </w:pPr>
            <w:r>
              <w:rPr>
                <w:sz w:val="15"/>
              </w:rPr>
              <w:t>Incentive Maintenance user (MBS); Comptrollership (CPC2 definition, PQ04)</w:t>
            </w:r>
          </w:p>
        </w:tc>
        <w:tc>
          <w:tcPr>
            <w:tcW w:type="dxa" w:w="3794"/>
            <w:tcMar>
              <w:top w:w="50" w:type="dxa"/>
              <w:bottom w:w="50" w:type="dxa"/>
              <w:left w:w="90" w:type="dxa"/>
              <w:right w:w="90" w:type="dxa"/>
            </w:tcMar>
            <w:shd w:val="clear" w:color="auto" w:fill="E5F5FF"/>
          </w:tcPr>
          <w:p>
            <w:pPr>
              <w:pStyle w:val="BDOITable"/>
            </w:pPr>
            <w:r>
              <w:rPr>
                <w:sz w:val="15"/>
              </w:rPr>
              <w:t>Entered on Incentive Criteria (SCR-PM-16), pending authorisation; the copied booking rules are reviewed there</w:t>
            </w:r>
          </w:p>
        </w:tc>
      </w:tr>
    </w:tbl>
    <w:p>
      <w:pPr>
        <w:pStyle w:val="BDOISpacer"/>
      </w:pPr>
    </w:p>
    <w:p>
      <w:pPr>
        <w:pStyle w:val="Heading2"/>
      </w:pPr>
      <w:bookmarkStart w:id="266" w:name="_Toc000266"/>
      <w:r>
        <w:rPr/>
        <w:t>19.1 CI-01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44: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30 capitals</w:t>
            </w:r>
          </w:p>
        </w:tc>
        <w:tc>
          <w:tcPr>
            <w:tcW w:type="dxa" w:w="3856"/>
            <w:tcMar>
              <w:top w:w="50" w:type="dxa"/>
              <w:bottom w:w="50" w:type="dxa"/>
              <w:left w:w="90" w:type="dxa"/>
              <w:right w:w="90" w:type="dxa"/>
            </w:tcMar>
          </w:tcPr>
          <w:p>
            <w:pPr>
              <w:pStyle w:val="BDOITable"/>
            </w:pPr>
            <w:r>
              <w:rPr>
                <w:sz w:val="15"/>
              </w:rPr>
              <w:t>Product line (level 1), for example MOTOR, PROPERTY</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Name shown in the drop-downs</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Risk-code pattern</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Regular expression</w:t>
            </w:r>
          </w:p>
        </w:tc>
        <w:tc>
          <w:tcPr>
            <w:tcW w:type="dxa" w:w="3856"/>
            <w:tcMar>
              <w:top w:w="50" w:type="dxa"/>
              <w:bottom w:w="50" w:type="dxa"/>
              <w:left w:w="90" w:type="dxa"/>
              <w:right w:w="90" w:type="dxa"/>
            </w:tcMar>
          </w:tcPr>
          <w:p>
            <w:pPr>
              <w:pStyle w:val="BDOITable"/>
            </w:pPr>
            <w:r>
              <w:rPr>
                <w:sz w:val="15"/>
              </w:rPr>
              <w:t>Naming convention of the risk codes of the line, when BDOI states one</w:t>
            </w:r>
          </w:p>
        </w:tc>
        <w:tc>
          <w:tcPr>
            <w:tcW w:type="dxa" w:w="2313"/>
            <w:tcMar>
              <w:top w:w="50" w:type="dxa"/>
              <w:bottom w:w="50" w:type="dxa"/>
              <w:left w:w="90" w:type="dxa"/>
              <w:right w:w="90" w:type="dxa"/>
            </w:tcMar>
          </w:tcPr>
          <w:p>
            <w:pPr>
              <w:pStyle w:val="BDOITable"/>
            </w:pPr>
            <w:r>
              <w:rPr>
                <w:sz w:val="15"/>
              </w:rPr>
              <w:t>MTR[0-9]{2}</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Cover type code</w:t>
            </w:r>
          </w:p>
        </w:tc>
        <w:tc>
          <w:tcPr>
            <w:tcW w:type="dxa" w:w="1388"/>
            <w:tcMar>
              <w:top w:w="50" w:type="dxa"/>
              <w:bottom w:w="50" w:type="dxa"/>
              <w:left w:w="90" w:type="dxa"/>
              <w:right w:w="90" w:type="dxa"/>
            </w:tcMar>
            <w:shd w:val="clear" w:color="auto" w:fill="E5F5FF"/>
          </w:tcPr>
          <w:p>
            <w:pPr>
              <w:pStyle w:val="BDOITable"/>
            </w:pPr>
            <w:r>
              <w:rPr>
                <w:sz w:val="15"/>
              </w:rPr>
              <w:t>Cond.: package products</w:t>
            </w:r>
          </w:p>
        </w:tc>
        <w:tc>
          <w:tcPr>
            <w:tcW w:type="dxa" w:w="2776"/>
            <w:tcMar>
              <w:top w:w="50" w:type="dxa"/>
              <w:bottom w:w="50" w:type="dxa"/>
              <w:left w:w="90" w:type="dxa"/>
              <w:right w:w="90" w:type="dxa"/>
            </w:tcMar>
            <w:shd w:val="clear" w:color="auto" w:fill="E5F5FF"/>
          </w:tcPr>
          <w:p>
            <w:pPr>
              <w:pStyle w:val="BDOITable"/>
            </w:pPr>
            <w:r>
              <w:rPr>
                <w:sz w:val="15"/>
              </w:rPr>
              <w:t>Up to 30 capitals</w:t>
            </w:r>
          </w:p>
        </w:tc>
        <w:tc>
          <w:tcPr>
            <w:tcW w:type="dxa" w:w="3856"/>
            <w:tcMar>
              <w:top w:w="50" w:type="dxa"/>
              <w:bottom w:w="50" w:type="dxa"/>
              <w:left w:w="90" w:type="dxa"/>
              <w:right w:w="90" w:type="dxa"/>
            </w:tcMar>
            <w:shd w:val="clear" w:color="auto" w:fill="E5F5FF"/>
          </w:tcPr>
          <w:p>
            <w:pPr>
              <w:pStyle w:val="BDOITable"/>
            </w:pPr>
            <w:r>
              <w:rPr>
                <w:sz w:val="15"/>
              </w:rPr>
              <w:t>Cover type (level 2) of the line</w:t>
            </w:r>
          </w:p>
        </w:tc>
        <w:tc>
          <w:tcPr>
            <w:tcW w:type="dxa" w:w="2313"/>
            <w:tcMar>
              <w:top w:w="50" w:type="dxa"/>
              <w:bottom w:w="50" w:type="dxa"/>
              <w:left w:w="90" w:type="dxa"/>
              <w:right w:w="90" w:type="dxa"/>
            </w:tcMar>
            <w:shd w:val="clear" w:color="auto" w:fill="E5F5FF"/>
          </w:tcPr>
          <w:p>
            <w:pPr>
              <w:pStyle w:val="BDOITable"/>
            </w:pPr>
            <w:r>
              <w:rPr>
                <w:sz w:val="15"/>
              </w:rPr>
              <w:t>COMPREHENSIVE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Cover type name</w:t>
            </w:r>
          </w:p>
        </w:tc>
        <w:tc>
          <w:tcPr>
            <w:tcW w:type="dxa" w:w="1388"/>
            <w:tcMar>
              <w:top w:w="50" w:type="dxa"/>
              <w:bottom w:w="50" w:type="dxa"/>
              <w:left w:w="90" w:type="dxa"/>
              <w:right w:w="90" w:type="dxa"/>
            </w:tcMar>
          </w:tcPr>
          <w:p>
            <w:pPr>
              <w:pStyle w:val="BDOITable"/>
            </w:pPr>
            <w:r>
              <w:rPr>
                <w:sz w:val="15"/>
              </w:rPr>
              <w:t>Cond.: with the code</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Name of the cover type</w:t>
            </w:r>
          </w:p>
        </w:tc>
        <w:tc>
          <w:tcPr>
            <w:tcW w:type="dxa" w:w="2313"/>
            <w:tcMar>
              <w:top w:w="50" w:type="dxa"/>
              <w:bottom w:w="50" w:type="dxa"/>
              <w:left w:w="90" w:type="dxa"/>
              <w:right w:w="90" w:type="dxa"/>
            </w:tcMar>
          </w:tcPr>
          <w:p>
            <w:pPr>
              <w:pStyle w:val="BDOITable"/>
            </w:pPr>
            <w:r>
              <w:rPr>
                <w:sz w:val="15"/>
              </w:rPr>
              <w:t>Comprehensive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Parent cover type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Cover type code</w:t>
            </w:r>
          </w:p>
        </w:tc>
        <w:tc>
          <w:tcPr>
            <w:tcW w:type="dxa" w:w="3856"/>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1 to 20 capitals or digits</w:t>
            </w:r>
          </w:p>
        </w:tc>
        <w:tc>
          <w:tcPr>
            <w:tcW w:type="dxa" w:w="3856"/>
            <w:tcMar>
              <w:top w:w="50" w:type="dxa"/>
              <w:bottom w:w="50" w:type="dxa"/>
              <w:left w:w="90" w:type="dxa"/>
              <w:right w:w="90" w:type="dxa"/>
            </w:tcMar>
          </w:tcPr>
          <w:p>
            <w:pPr>
              <w:pStyle w:val="BDOITable"/>
            </w:pPr>
            <w:r>
              <w:rPr>
                <w:sz w:val="15"/>
              </w:rPr>
              <w:t>Product code (level 3); unique</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Product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200 characters</w:t>
            </w:r>
          </w:p>
        </w:tc>
        <w:tc>
          <w:tcPr>
            <w:tcW w:type="dxa" w:w="3856"/>
            <w:tcMar>
              <w:top w:w="50" w:type="dxa"/>
              <w:bottom w:w="50" w:type="dxa"/>
              <w:left w:w="90" w:type="dxa"/>
              <w:right w:w="90" w:type="dxa"/>
            </w:tcMar>
            <w:shd w:val="clear" w:color="auto" w:fill="E5F5FF"/>
          </w:tcPr>
          <w:p>
            <w:pPr>
              <w:pStyle w:val="BDOITable"/>
            </w:pPr>
            <w:r>
              <w:rPr>
                <w:sz w:val="15"/>
              </w:rPr>
              <w:t>Name shown to users</w:t>
            </w:r>
          </w:p>
        </w:tc>
        <w:tc>
          <w:tcPr>
            <w:tcW w:type="dxa" w:w="2313"/>
            <w:tcMar>
              <w:top w:w="50" w:type="dxa"/>
              <w:bottom w:w="50" w:type="dxa"/>
              <w:left w:w="90" w:type="dxa"/>
              <w:right w:w="90" w:type="dxa"/>
            </w:tcMar>
            <w:shd w:val="clear" w:color="auto" w:fill="E5F5FF"/>
          </w:tcPr>
          <w:p>
            <w:pPr>
              <w:pStyle w:val="BDOITable"/>
            </w:pPr>
            <w:r>
              <w:rPr>
                <w:sz w:val="15"/>
              </w:rPr>
              <w:t>Motor Fleet Plus</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Legacy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Code of the product in QPS or EBIX, for the migration map</w:t>
            </w:r>
          </w:p>
        </w:tc>
        <w:tc>
          <w:tcPr>
            <w:tcW w:type="dxa" w:w="2313"/>
            <w:tcMar>
              <w:top w:w="50" w:type="dxa"/>
              <w:bottom w:w="50" w:type="dxa"/>
              <w:left w:w="90" w:type="dxa"/>
              <w:right w:w="90" w:type="dxa"/>
            </w:tcMar>
          </w:tcPr>
          <w:p>
            <w:pPr>
              <w:pStyle w:val="BDOITable"/>
            </w:pPr>
            <w:r>
              <w:rPr>
                <w:sz w:val="15"/>
              </w:rPr>
              <w:t>QPS-MFP</w:t>
            </w:r>
          </w:p>
        </w:tc>
      </w:tr>
      <w:tr>
        <w:tc>
          <w:tcPr>
            <w:tcW w:type="dxa" w:w="617"/>
            <w:tcMar>
              <w:top w:w="50" w:type="dxa"/>
              <w:bottom w:w="50" w:type="dxa"/>
              <w:left w:w="90" w:type="dxa"/>
              <w:right w:w="90" w:type="dxa"/>
            </w:tcMar>
            <w:shd w:val="clear" w:color="auto" w:fill="E5F5FF"/>
          </w:tcPr>
          <w:p>
            <w:pPr>
              <w:pStyle w:val="BDOITable"/>
            </w:pPr>
            <w:r>
              <w:rPr>
                <w:sz w:val="15"/>
              </w:rPr>
              <w:t>10</w:t>
            </w:r>
          </w:p>
        </w:tc>
        <w:tc>
          <w:tcPr>
            <w:tcW w:type="dxa" w:w="2622"/>
            <w:tcMar>
              <w:top w:w="50" w:type="dxa"/>
              <w:bottom w:w="50" w:type="dxa"/>
              <w:left w:w="90" w:type="dxa"/>
              <w:right w:w="90" w:type="dxa"/>
            </w:tcMar>
            <w:shd w:val="clear" w:color="auto" w:fill="E5F5FF"/>
          </w:tcPr>
          <w:p>
            <w:pPr>
              <w:pStyle w:val="BDOITable"/>
            </w:pPr>
            <w:r>
              <w:rPr>
                <w:sz w:val="15"/>
              </w:rPr>
              <w:t>Package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11</w:t>
            </w:r>
          </w:p>
        </w:tc>
        <w:tc>
          <w:tcPr>
            <w:tcW w:type="dxa" w:w="2622"/>
            <w:tcMar>
              <w:top w:w="50" w:type="dxa"/>
              <w:bottom w:w="50" w:type="dxa"/>
              <w:left w:w="90" w:type="dxa"/>
              <w:right w:w="90" w:type="dxa"/>
            </w:tcMar>
          </w:tcPr>
          <w:p>
            <w:pPr>
              <w:pStyle w:val="BDOITable"/>
            </w:pPr>
            <w:r>
              <w:rPr>
                <w:sz w:val="15"/>
              </w:rPr>
              <w:t>Market segments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Codes separated by commas; blank = all</w:t>
            </w:r>
          </w:p>
        </w:tc>
        <w:tc>
          <w:tcPr>
            <w:tcW w:type="dxa" w:w="3856"/>
            <w:tcMar>
              <w:top w:w="50" w:type="dxa"/>
              <w:bottom w:w="50" w:type="dxa"/>
              <w:left w:w="90" w:type="dxa"/>
              <w:right w:w="90" w:type="dxa"/>
            </w:tcMar>
          </w:tcPr>
          <w:p>
            <w:pPr>
              <w:pStyle w:val="BDOITable"/>
            </w:pPr>
            <w:r>
              <w:rPr>
                <w:sz w:val="15"/>
              </w:rPr>
              <w:t>Segments the product is offered to (list MARKET_SEGMENT)</w:t>
            </w:r>
          </w:p>
        </w:tc>
        <w:tc>
          <w:tcPr>
            <w:tcW w:type="dxa" w:w="2313"/>
            <w:tcMar>
              <w:top w:w="50" w:type="dxa"/>
              <w:bottom w:w="50" w:type="dxa"/>
              <w:left w:w="90" w:type="dxa"/>
              <w:right w:w="90" w:type="dxa"/>
            </w:tcMar>
          </w:tcPr>
          <w:p>
            <w:pPr>
              <w:pStyle w:val="BDOITable"/>
            </w:pPr>
            <w:r>
              <w:rPr>
                <w:sz w:val="15"/>
              </w:rPr>
              <w:t>COMBANK</w:t>
            </w:r>
          </w:p>
        </w:tc>
      </w:tr>
      <w:tr>
        <w:tc>
          <w:tcPr>
            <w:tcW w:type="dxa" w:w="617"/>
            <w:tcMar>
              <w:top w:w="50" w:type="dxa"/>
              <w:bottom w:w="50" w:type="dxa"/>
              <w:left w:w="90" w:type="dxa"/>
              <w:right w:w="90" w:type="dxa"/>
            </w:tcMar>
            <w:shd w:val="clear" w:color="auto" w:fill="E5F5FF"/>
          </w:tcPr>
          <w:p>
            <w:pPr>
              <w:pStyle w:val="BDOITable"/>
            </w:pPr>
            <w:r>
              <w:rPr>
                <w:sz w:val="15"/>
              </w:rPr>
              <w:t>12</w:t>
            </w:r>
          </w:p>
        </w:tc>
        <w:tc>
          <w:tcPr>
            <w:tcW w:type="dxa" w:w="2622"/>
            <w:tcMar>
              <w:top w:w="50" w:type="dxa"/>
              <w:bottom w:w="50" w:type="dxa"/>
              <w:left w:w="90" w:type="dxa"/>
              <w:right w:w="90" w:type="dxa"/>
            </w:tcMar>
            <w:shd w:val="clear" w:color="auto" w:fill="E5F5FF"/>
          </w:tcPr>
          <w:p>
            <w:pPr>
              <w:pStyle w:val="BDOITable"/>
            </w:pPr>
            <w:r>
              <w:rPr>
                <w:sz w:val="15"/>
              </w:rPr>
              <w:t>Placement after</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PAID or CLIENT_CONFIRMATION</w:t>
            </w:r>
          </w:p>
        </w:tc>
        <w:tc>
          <w:tcPr>
            <w:tcW w:type="dxa" w:w="3856"/>
            <w:tcMar>
              <w:top w:w="50" w:type="dxa"/>
              <w:bottom w:w="50" w:type="dxa"/>
              <w:left w:w="90" w:type="dxa"/>
              <w:right w:w="90" w:type="dxa"/>
            </w:tcMar>
            <w:shd w:val="clear" w:color="auto" w:fill="E5F5FF"/>
          </w:tcPr>
          <w:p>
            <w:pPr>
              <w:pStyle w:val="BDOITable"/>
            </w:pPr>
            <w:r>
              <w:rPr>
                <w:sz w:val="15"/>
              </w:rPr>
              <w:t>Payment gate before placement</w:t>
            </w:r>
          </w:p>
        </w:tc>
        <w:tc>
          <w:tcPr>
            <w:tcW w:type="dxa" w:w="2313"/>
            <w:tcMar>
              <w:top w:w="50" w:type="dxa"/>
              <w:bottom w:w="50" w:type="dxa"/>
              <w:left w:w="90" w:type="dxa"/>
              <w:right w:w="90" w:type="dxa"/>
            </w:tcMar>
            <w:shd w:val="clear" w:color="auto" w:fill="E5F5FF"/>
          </w:tcPr>
          <w:p>
            <w:pPr>
              <w:pStyle w:val="BDOITable"/>
            </w:pPr>
            <w:r>
              <w:rPr>
                <w:sz w:val="15"/>
              </w:rPr>
              <w:t>PAID</w:t>
            </w:r>
          </w:p>
        </w:tc>
      </w:tr>
      <w:tr>
        <w:tc>
          <w:tcPr>
            <w:tcW w:type="dxa" w:w="617"/>
            <w:tcMar>
              <w:top w:w="50" w:type="dxa"/>
              <w:bottom w:w="50" w:type="dxa"/>
              <w:left w:w="90" w:type="dxa"/>
              <w:right w:w="90" w:type="dxa"/>
            </w:tcMar>
          </w:tcPr>
          <w:p>
            <w:pPr>
              <w:pStyle w:val="BDOITable"/>
            </w:pPr>
            <w:r>
              <w:rPr>
                <w:sz w:val="15"/>
              </w:rPr>
              <w:t>13</w:t>
            </w:r>
          </w:p>
        </w:tc>
        <w:tc>
          <w:tcPr>
            <w:tcW w:type="dxa" w:w="2622"/>
            <w:tcMar>
              <w:top w:w="50" w:type="dxa"/>
              <w:bottom w:w="50" w:type="dxa"/>
              <w:left w:w="90" w:type="dxa"/>
              <w:right w:w="90" w:type="dxa"/>
            </w:tcMar>
          </w:tcPr>
          <w:p>
            <w:pPr>
              <w:pStyle w:val="BDOITable"/>
            </w:pPr>
            <w:r>
              <w:rPr>
                <w:sz w:val="15"/>
              </w:rPr>
              <w:t>TSU review</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BY_RULES, ALWAYS or NEVER</w:t>
            </w:r>
          </w:p>
        </w:tc>
        <w:tc>
          <w:tcPr>
            <w:tcW w:type="dxa" w:w="3856"/>
            <w:tcMar>
              <w:top w:w="50" w:type="dxa"/>
              <w:bottom w:w="50" w:type="dxa"/>
              <w:left w:w="90" w:type="dxa"/>
              <w:right w:w="90" w:type="dxa"/>
            </w:tcMar>
          </w:tcPr>
          <w:p>
            <w:pPr>
              <w:pStyle w:val="BDOITable"/>
            </w:pPr>
            <w:r>
              <w:rPr>
                <w:sz w:val="15"/>
              </w:rPr>
              <w:t>When TSU reviews an account of the product</w:t>
            </w:r>
          </w:p>
        </w:tc>
        <w:tc>
          <w:tcPr>
            <w:tcW w:type="dxa" w:w="2313"/>
            <w:tcMar>
              <w:top w:w="50" w:type="dxa"/>
              <w:bottom w:w="50" w:type="dxa"/>
              <w:left w:w="90" w:type="dxa"/>
              <w:right w:w="90" w:type="dxa"/>
            </w:tcMar>
          </w:tcPr>
          <w:p>
            <w:pPr>
              <w:pStyle w:val="BDOITable"/>
            </w:pPr>
            <w:r>
              <w:rPr>
                <w:sz w:val="15"/>
              </w:rPr>
              <w:t>BY_RULES</w:t>
            </w:r>
          </w:p>
        </w:tc>
      </w:tr>
      <w:tr>
        <w:tc>
          <w:tcPr>
            <w:tcW w:type="dxa" w:w="617"/>
            <w:tcMar>
              <w:top w:w="50" w:type="dxa"/>
              <w:bottom w:w="50" w:type="dxa"/>
              <w:left w:w="90" w:type="dxa"/>
              <w:right w:w="90" w:type="dxa"/>
            </w:tcMar>
            <w:shd w:val="clear" w:color="auto" w:fill="E5F5FF"/>
          </w:tcPr>
          <w:p>
            <w:pPr>
              <w:pStyle w:val="BDOITable"/>
            </w:pPr>
            <w:r>
              <w:rPr>
                <w:sz w:val="15"/>
              </w:rPr>
              <w:t>14</w:t>
            </w:r>
          </w:p>
        </w:tc>
        <w:tc>
          <w:tcPr>
            <w:tcW w:type="dxa" w:w="2622"/>
            <w:tcMar>
              <w:top w:w="50" w:type="dxa"/>
              <w:bottom w:w="50" w:type="dxa"/>
              <w:left w:w="90" w:type="dxa"/>
              <w:right w:w="90" w:type="dxa"/>
            </w:tcMar>
            <w:shd w:val="clear" w:color="auto" w:fill="E5F5FF"/>
          </w:tcPr>
          <w:p>
            <w:pPr>
              <w:pStyle w:val="BDOITable"/>
            </w:pPr>
            <w:r>
              <w:rPr>
                <w:sz w:val="15"/>
              </w:rPr>
              <w:t>Default rate %</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Up to four decimals</w:t>
            </w:r>
          </w:p>
        </w:tc>
        <w:tc>
          <w:tcPr>
            <w:tcW w:type="dxa" w:w="3856"/>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2313"/>
            <w:tcMar>
              <w:top w:w="50" w:type="dxa"/>
              <w:bottom w:w="50" w:type="dxa"/>
              <w:left w:w="90" w:type="dxa"/>
              <w:right w:w="90" w:type="dxa"/>
            </w:tcMar>
            <w:shd w:val="clear" w:color="auto" w:fill="E5F5FF"/>
          </w:tcPr>
          <w:p>
            <w:pPr>
              <w:pStyle w:val="BDOITable"/>
            </w:pPr>
            <w:r>
              <w:rPr>
                <w:sz w:val="15"/>
              </w:rPr>
              <w:t>1.2000</w:t>
            </w:r>
          </w:p>
        </w:tc>
      </w:tr>
      <w:tr>
        <w:tc>
          <w:tcPr>
            <w:tcW w:type="dxa" w:w="617"/>
            <w:tcMar>
              <w:top w:w="50" w:type="dxa"/>
              <w:bottom w:w="50" w:type="dxa"/>
              <w:left w:w="90" w:type="dxa"/>
              <w:right w:w="90" w:type="dxa"/>
            </w:tcMar>
          </w:tcPr>
          <w:p>
            <w:pPr>
              <w:pStyle w:val="BDOITable"/>
            </w:pPr>
            <w:r>
              <w:rPr>
                <w:sz w:val="15"/>
              </w:rPr>
              <w:t>15</w:t>
            </w:r>
          </w:p>
        </w:tc>
        <w:tc>
          <w:tcPr>
            <w:tcW w:type="dxa" w:w="2622"/>
            <w:tcMar>
              <w:top w:w="50" w:type="dxa"/>
              <w:bottom w:w="50" w:type="dxa"/>
              <w:left w:w="90" w:type="dxa"/>
              <w:right w:w="90" w:type="dxa"/>
            </w:tcMar>
          </w:tcPr>
          <w:p>
            <w:pPr>
              <w:pStyle w:val="BDOITable"/>
            </w:pPr>
            <w:r>
              <w:rPr>
                <w:sz w:val="15"/>
              </w:rPr>
              <w:t>Default commission %</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Percentage</w:t>
            </w:r>
          </w:p>
        </w:tc>
        <w:tc>
          <w:tcPr>
            <w:tcW w:type="dxa" w:w="3856"/>
            <w:tcMar>
              <w:top w:w="50" w:type="dxa"/>
              <w:bottom w:w="50" w:type="dxa"/>
              <w:left w:w="90" w:type="dxa"/>
              <w:right w:w="90" w:type="dxa"/>
            </w:tcMar>
          </w:tcPr>
          <w:p>
            <w:pPr>
              <w:pStyle w:val="BDOITable"/>
            </w:pPr>
            <w:r>
              <w:rPr>
                <w:sz w:val="15"/>
              </w:rPr>
              <w:t>Commission when no insurer rate applies</w:t>
            </w:r>
          </w:p>
        </w:tc>
        <w:tc>
          <w:tcPr>
            <w:tcW w:type="dxa" w:w="2313"/>
            <w:tcMar>
              <w:top w:w="50" w:type="dxa"/>
              <w:bottom w:w="50" w:type="dxa"/>
              <w:left w:w="90" w:type="dxa"/>
              <w:right w:w="90" w:type="dxa"/>
            </w:tcMar>
          </w:tcPr>
          <w:p>
            <w:pPr>
              <w:pStyle w:val="BDOITable"/>
            </w:pPr>
            <w:r>
              <w:rPr>
                <w:sz w:val="15"/>
              </w:rPr>
              <w:t>15</w:t>
            </w:r>
          </w:p>
        </w:tc>
      </w:tr>
      <w:tr>
        <w:tc>
          <w:tcPr>
            <w:tcW w:type="dxa" w:w="617"/>
            <w:tcMar>
              <w:top w:w="50" w:type="dxa"/>
              <w:bottom w:w="50" w:type="dxa"/>
              <w:left w:w="90" w:type="dxa"/>
              <w:right w:w="90" w:type="dxa"/>
            </w:tcMar>
            <w:shd w:val="clear" w:color="auto" w:fill="E5F5FF"/>
          </w:tcPr>
          <w:p>
            <w:pPr>
              <w:pStyle w:val="BDOITable"/>
            </w:pPr>
            <w:r>
              <w:rPr>
                <w:sz w:val="15"/>
              </w:rPr>
              <w:t>16</w:t>
            </w:r>
          </w:p>
        </w:tc>
        <w:tc>
          <w:tcPr>
            <w:tcW w:type="dxa" w:w="2622"/>
            <w:tcMar>
              <w:top w:w="50" w:type="dxa"/>
              <w:bottom w:w="50" w:type="dxa"/>
              <w:left w:w="90" w:type="dxa"/>
              <w:right w:w="90" w:type="dxa"/>
            </w:tcMar>
            <w:shd w:val="clear" w:color="auto" w:fill="E5F5FF"/>
          </w:tcPr>
          <w:p>
            <w:pPr>
              <w:pStyle w:val="BDOITable"/>
            </w:pPr>
            <w:r>
              <w:rPr>
                <w:sz w:val="15"/>
              </w:rPr>
              <w:t>Minimum premium</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Amount in PHP</w:t>
            </w:r>
          </w:p>
        </w:tc>
        <w:tc>
          <w:tcPr>
            <w:tcW w:type="dxa" w:w="3856"/>
            <w:tcMar>
              <w:top w:w="50" w:type="dxa"/>
              <w:bottom w:w="50" w:type="dxa"/>
              <w:left w:w="90" w:type="dxa"/>
              <w:right w:w="90" w:type="dxa"/>
            </w:tcMar>
            <w:shd w:val="clear" w:color="auto" w:fill="E5F5FF"/>
          </w:tcPr>
          <w:p>
            <w:pPr>
              <w:pStyle w:val="BDOITable"/>
            </w:pPr>
            <w:r>
              <w:rPr>
                <w:sz w:val="15"/>
              </w:rPr>
              <w:t>Minimum premium of the product</w:t>
            </w:r>
          </w:p>
        </w:tc>
        <w:tc>
          <w:tcPr>
            <w:tcW w:type="dxa" w:w="2313"/>
            <w:tcMar>
              <w:top w:w="50" w:type="dxa"/>
              <w:bottom w:w="50" w:type="dxa"/>
              <w:left w:w="90" w:type="dxa"/>
              <w:right w:w="90" w:type="dxa"/>
            </w:tcMar>
            <w:shd w:val="clear" w:color="auto" w:fill="E5F5FF"/>
          </w:tcPr>
          <w:p>
            <w:pPr>
              <w:pStyle w:val="BDOITable"/>
            </w:pPr>
            <w:r>
              <w:rPr>
                <w:sz w:val="15"/>
              </w:rPr>
              <w:t>5000.00</w:t>
            </w:r>
          </w:p>
        </w:tc>
      </w:tr>
      <w:tr>
        <w:tc>
          <w:tcPr>
            <w:tcW w:type="dxa" w:w="617"/>
            <w:tcMar>
              <w:top w:w="50" w:type="dxa"/>
              <w:bottom w:w="50" w:type="dxa"/>
              <w:left w:w="90" w:type="dxa"/>
              <w:right w:w="90" w:type="dxa"/>
            </w:tcMar>
          </w:tcPr>
          <w:p>
            <w:pPr>
              <w:pStyle w:val="BDOITable"/>
            </w:pPr>
            <w:r>
              <w:rPr>
                <w:sz w:val="15"/>
              </w:rPr>
              <w:t>17</w:t>
            </w:r>
          </w:p>
        </w:tc>
        <w:tc>
          <w:tcPr>
            <w:tcW w:type="dxa" w:w="2622"/>
            <w:tcMar>
              <w:top w:w="50" w:type="dxa"/>
              <w:bottom w:w="50" w:type="dxa"/>
              <w:left w:w="90" w:type="dxa"/>
              <w:right w:w="90" w:type="dxa"/>
            </w:tcMar>
          </w:tcPr>
          <w:p>
            <w:pPr>
              <w:pStyle w:val="BDOITable"/>
            </w:pPr>
            <w:r>
              <w:rPr>
                <w:sz w:val="15"/>
              </w:rPr>
              <w:t>Package TSI limit</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Amount in PHP</w:t>
            </w:r>
          </w:p>
        </w:tc>
        <w:tc>
          <w:tcPr>
            <w:tcW w:type="dxa" w:w="3856"/>
            <w:tcMar>
              <w:top w:w="50" w:type="dxa"/>
              <w:bottom w:w="50" w:type="dxa"/>
              <w:left w:w="90" w:type="dxa"/>
              <w:right w:w="90" w:type="dxa"/>
            </w:tcMar>
          </w:tcPr>
          <w:p>
            <w:pPr>
              <w:pStyle w:val="BDOITable"/>
            </w:pPr>
            <w:r>
              <w:rPr>
                <w:sz w:val="15"/>
              </w:rPr>
              <w:t>Above it the account goes to TSU</w:t>
            </w:r>
          </w:p>
        </w:tc>
        <w:tc>
          <w:tcPr>
            <w:tcW w:type="dxa" w:w="2313"/>
            <w:tcMar>
              <w:top w:w="50" w:type="dxa"/>
              <w:bottom w:w="50" w:type="dxa"/>
              <w:left w:w="90" w:type="dxa"/>
              <w:right w:w="90" w:type="dxa"/>
            </w:tcMar>
          </w:tcPr>
          <w:p>
            <w:pPr>
              <w:pStyle w:val="BDOITable"/>
            </w:pPr>
            <w:r>
              <w:rPr>
                <w:sz w:val="15"/>
              </w:rPr>
              <w:t>5000000.00</w:t>
            </w:r>
          </w:p>
        </w:tc>
      </w:tr>
      <w:tr>
        <w:tc>
          <w:tcPr>
            <w:tcW w:type="dxa" w:w="617"/>
            <w:tcMar>
              <w:top w:w="50" w:type="dxa"/>
              <w:bottom w:w="50" w:type="dxa"/>
              <w:left w:w="90" w:type="dxa"/>
              <w:right w:w="90" w:type="dxa"/>
            </w:tcMar>
            <w:shd w:val="clear" w:color="auto" w:fill="E5F5FF"/>
          </w:tcPr>
          <w:p>
            <w:pPr>
              <w:pStyle w:val="BDOITable"/>
            </w:pPr>
            <w:r>
              <w:rPr>
                <w:sz w:val="15"/>
              </w:rPr>
              <w:t>18</w:t>
            </w:r>
          </w:p>
        </w:tc>
        <w:tc>
          <w:tcPr>
            <w:tcW w:type="dxa" w:w="2622"/>
            <w:tcMar>
              <w:top w:w="50" w:type="dxa"/>
              <w:bottom w:w="50" w:type="dxa"/>
              <w:left w:w="90" w:type="dxa"/>
              <w:right w:w="90" w:type="dxa"/>
            </w:tcMar>
            <w:shd w:val="clear" w:color="auto" w:fill="E5F5FF"/>
          </w:tcPr>
          <w:p>
            <w:pPr>
              <w:pStyle w:val="BDOITable"/>
            </w:pPr>
            <w:r>
              <w:rPr>
                <w:sz w:val="15"/>
              </w:rPr>
              <w:t>Fleet</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Several vehicles on one account</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19</w:t>
            </w:r>
          </w:p>
        </w:tc>
        <w:tc>
          <w:tcPr>
            <w:tcW w:type="dxa" w:w="2622"/>
            <w:tcMar>
              <w:top w:w="50" w:type="dxa"/>
              <w:bottom w:w="50" w:type="dxa"/>
              <w:left w:w="90" w:type="dxa"/>
              <w:right w:w="90" w:type="dxa"/>
            </w:tcMar>
          </w:tcPr>
          <w:p>
            <w:pPr>
              <w:pStyle w:val="BDOITable"/>
            </w:pPr>
            <w:r>
              <w:rPr>
                <w:sz w:val="15"/>
              </w:rPr>
              <w:t>Mortgage related</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Mortgage or loan related</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20</w:t>
            </w:r>
          </w:p>
        </w:tc>
        <w:tc>
          <w:tcPr>
            <w:tcW w:type="dxa" w:w="2622"/>
            <w:tcMar>
              <w:top w:w="50" w:type="dxa"/>
              <w:bottom w:w="50" w:type="dxa"/>
              <w:left w:w="90" w:type="dxa"/>
              <w:right w:w="90" w:type="dxa"/>
            </w:tcMar>
            <w:shd w:val="clear" w:color="auto" w:fill="E5F5FF"/>
          </w:tcPr>
          <w:p>
            <w:pPr>
              <w:pStyle w:val="BDOITable"/>
            </w:pPr>
            <w:r>
              <w:rPr>
                <w:sz w:val="15"/>
              </w:rPr>
              <w:t>Direct payment allowed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2313"/>
            <w:tcMar>
              <w:top w:w="50" w:type="dxa"/>
              <w:bottom w:w="50" w:type="dxa"/>
              <w:left w:w="90" w:type="dxa"/>
              <w:right w:w="90" w:type="dxa"/>
            </w:tcMar>
            <w:shd w:val="clear" w:color="auto" w:fill="E5F5FF"/>
          </w:tcPr>
          <w:p>
            <w:pPr>
              <w:pStyle w:val="BDOITable"/>
            </w:pPr>
            <w:r>
              <w:rPr>
                <w:sz w:val="15"/>
              </w:rPr>
              <w:t>N</w:t>
            </w:r>
          </w:p>
        </w:tc>
      </w:tr>
      <w:tr>
        <w:tc>
          <w:tcPr>
            <w:tcW w:type="dxa" w:w="617"/>
            <w:tcMar>
              <w:top w:w="50" w:type="dxa"/>
              <w:bottom w:w="50" w:type="dxa"/>
              <w:left w:w="90" w:type="dxa"/>
              <w:right w:w="90" w:type="dxa"/>
            </w:tcMar>
          </w:tcPr>
          <w:p>
            <w:pPr>
              <w:pStyle w:val="BDOITable"/>
            </w:pPr>
            <w:r>
              <w:rPr>
                <w:sz w:val="15"/>
              </w:rPr>
              <w:t>21</w:t>
            </w:r>
          </w:p>
        </w:tc>
        <w:tc>
          <w:tcPr>
            <w:tcW w:type="dxa" w:w="2622"/>
            <w:tcMar>
              <w:top w:w="50" w:type="dxa"/>
              <w:bottom w:w="50" w:type="dxa"/>
              <w:left w:w="90" w:type="dxa"/>
              <w:right w:w="90" w:type="dxa"/>
            </w:tcMar>
          </w:tcPr>
          <w:p>
            <w:pPr>
              <w:pStyle w:val="BDOITable"/>
            </w:pPr>
            <w:r>
              <w:rPr>
                <w:sz w:val="15"/>
              </w:rPr>
              <w:t>Multi-year / Maximum term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 2 to 10 years</w:t>
            </w:r>
          </w:p>
        </w:tc>
        <w:tc>
          <w:tcPr>
            <w:tcW w:type="dxa" w:w="3856"/>
            <w:tcMar>
              <w:top w:w="50" w:type="dxa"/>
              <w:bottom w:w="50" w:type="dxa"/>
              <w:left w:w="90" w:type="dxa"/>
              <w:right w:w="90" w:type="dxa"/>
            </w:tcMar>
          </w:tcPr>
          <w:p>
            <w:pPr>
              <w:pStyle w:val="BDOITable"/>
            </w:pPr>
            <w:r>
              <w:rPr>
                <w:sz w:val="15"/>
              </w:rPr>
              <w:t>Multi-year term and its maximum</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22</w:t>
            </w:r>
          </w:p>
        </w:tc>
        <w:tc>
          <w:tcPr>
            <w:tcW w:type="dxa" w:w="2622"/>
            <w:tcMar>
              <w:top w:w="50" w:type="dxa"/>
              <w:bottom w:w="50" w:type="dxa"/>
              <w:left w:w="90" w:type="dxa"/>
              <w:right w:w="90" w:type="dxa"/>
            </w:tcMar>
            <w:shd w:val="clear" w:color="auto" w:fill="E5F5FF"/>
          </w:tcPr>
          <w:p>
            <w:pPr>
              <w:pStyle w:val="BDOITable"/>
            </w:pPr>
            <w:r>
              <w:rPr>
                <w:sz w:val="15"/>
              </w:rPr>
              <w:t>Free First Year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Free First Year eligible</w:t>
            </w:r>
          </w:p>
        </w:tc>
        <w:tc>
          <w:tcPr>
            <w:tcW w:type="dxa" w:w="2313"/>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19.2 CI-02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45: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Record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FIELD_RULE or DOCUMENT_RULE</w:t>
            </w:r>
          </w:p>
        </w:tc>
        <w:tc>
          <w:tcPr>
            <w:tcW w:type="dxa" w:w="3856"/>
            <w:tcMar>
              <w:top w:w="50" w:type="dxa"/>
              <w:bottom w:w="50" w:type="dxa"/>
              <w:left w:w="90" w:type="dxa"/>
              <w:right w:w="90" w:type="dxa"/>
            </w:tcMar>
          </w:tcPr>
          <w:p>
            <w:pPr>
              <w:pStyle w:val="BDOITable"/>
            </w:pPr>
            <w:r>
              <w:rPr>
                <w:sz w:val="15"/>
              </w:rPr>
              <w:t>What the row defines</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code / Risk code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3856"/>
            <w:tcMar>
              <w:top w:w="50" w:type="dxa"/>
              <w:bottom w:w="50" w:type="dxa"/>
              <w:left w:w="90" w:type="dxa"/>
              <w:right w:w="90" w:type="dxa"/>
            </w:tcMar>
            <w:shd w:val="clear" w:color="auto" w:fill="E5F5FF"/>
          </w:tcPr>
          <w:p>
            <w:pPr>
              <w:pStyle w:val="BDOITable"/>
            </w:pPr>
            <w:r>
              <w:rPr>
                <w:sz w:val="15"/>
              </w:rPr>
              <w:t>Scope of the row</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Code or field key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 (coverage); field key (rule)</w:t>
            </w:r>
          </w:p>
        </w:tc>
        <w:tc>
          <w:tcPr>
            <w:tcW w:type="dxa" w:w="3856"/>
            <w:tcMar>
              <w:top w:w="50" w:type="dxa"/>
              <w:bottom w:w="50" w:type="dxa"/>
              <w:left w:w="90" w:type="dxa"/>
              <w:right w:w="90" w:type="dxa"/>
            </w:tcMar>
          </w:tcPr>
          <w:p>
            <w:pPr>
              <w:pStyle w:val="BDOITable"/>
            </w:pPr>
            <w:r>
              <w:rPr>
                <w:sz w:val="15"/>
              </w:rPr>
              <w:t>Coverage code or the account field checked</w:t>
            </w:r>
          </w:p>
        </w:tc>
        <w:tc>
          <w:tcPr>
            <w:tcW w:type="dxa" w:w="2313"/>
            <w:tcMar>
              <w:top w:w="50" w:type="dxa"/>
              <w:bottom w:w="50" w:type="dxa"/>
              <w:left w:w="90" w:type="dxa"/>
              <w:right w:w="90" w:type="dxa"/>
            </w:tcMar>
          </w:tcPr>
          <w:p>
            <w:pPr>
              <w:pStyle w:val="BDOITable"/>
            </w:pPr>
            <w:r>
              <w:rPr>
                <w:sz w:val="15"/>
              </w:rPr>
              <w:t>OD_THEFT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Name or label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Coverage name or field label</w:t>
            </w:r>
          </w:p>
        </w:tc>
        <w:tc>
          <w:tcPr>
            <w:tcW w:type="dxa" w:w="2313"/>
            <w:tcMar>
              <w:top w:w="50" w:type="dxa"/>
              <w:bottom w:w="50" w:type="dxa"/>
              <w:left w:w="90" w:type="dxa"/>
              <w:right w:w="90" w:type="dxa"/>
            </w:tcMar>
            <w:shd w:val="clear" w:color="auto" w:fill="E5F5FF"/>
          </w:tcPr>
          <w:p>
            <w:pPr>
              <w:pStyle w:val="BDOITable"/>
            </w:pPr>
            <w:r>
              <w:rPr>
                <w:sz w:val="15"/>
              </w:rPr>
              <w:t>Own damage and theft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Kind or check</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3856"/>
            <w:tcMar>
              <w:top w:w="50" w:type="dxa"/>
              <w:bottom w:w="50" w:type="dxa"/>
              <w:left w:w="90" w:type="dxa"/>
              <w:right w:w="90" w:type="dxa"/>
            </w:tcMar>
          </w:tcPr>
          <w:p>
            <w:pPr>
              <w:pStyle w:val="BDOITable"/>
            </w:pPr>
            <w:r>
              <w:rPr>
                <w:sz w:val="15"/>
              </w:rPr>
              <w:t>Coverage kind or rule check</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Basic</w:t>
            </w:r>
          </w:p>
        </w:tc>
        <w:tc>
          <w:tcPr>
            <w:tcW w:type="dxa" w:w="1388"/>
            <w:tcMar>
              <w:top w:w="50" w:type="dxa"/>
              <w:bottom w:w="50" w:type="dxa"/>
              <w:left w:w="90" w:type="dxa"/>
              <w:right w:w="90" w:type="dxa"/>
            </w:tcMar>
            <w:shd w:val="clear" w:color="auto" w:fill="E5F5FF"/>
          </w:tcPr>
          <w:p>
            <w:pPr>
              <w:pStyle w:val="BDOITable"/>
            </w:pPr>
            <w:r>
              <w:rPr>
                <w:sz w:val="15"/>
              </w:rPr>
              <w:t>Cond.: coverage</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Parameters</w:t>
            </w:r>
          </w:p>
        </w:tc>
        <w:tc>
          <w:tcPr>
            <w:tcW w:type="dxa" w:w="1388"/>
            <w:tcMar>
              <w:top w:w="50" w:type="dxa"/>
              <w:bottom w:w="50" w:type="dxa"/>
              <w:left w:w="90" w:type="dxa"/>
              <w:right w:w="90" w:type="dxa"/>
            </w:tcMar>
          </w:tcPr>
          <w:p>
            <w:pPr>
              <w:pStyle w:val="BDOITable"/>
            </w:pPr>
            <w:r>
              <w:rPr>
                <w:sz w:val="15"/>
              </w:rPr>
              <w:t>Cond.: list, range or format rules</w:t>
            </w:r>
          </w:p>
        </w:tc>
        <w:tc>
          <w:tcPr>
            <w:tcW w:type="dxa" w:w="2776"/>
            <w:tcMar>
              <w:top w:w="50" w:type="dxa"/>
              <w:bottom w:w="50" w:type="dxa"/>
              <w:left w:w="90" w:type="dxa"/>
              <w:right w:w="90" w:type="dxa"/>
            </w:tcMar>
          </w:tcPr>
          <w:p>
            <w:pPr>
              <w:pStyle w:val="BDOITable"/>
            </w:pPr>
            <w:r>
              <w:rPr>
                <w:sz w:val="15"/>
              </w:rPr>
              <w:t>List code; minimum and maximum; pattern</w:t>
            </w:r>
          </w:p>
        </w:tc>
        <w:tc>
          <w:tcPr>
            <w:tcW w:type="dxa" w:w="3856"/>
            <w:tcMar>
              <w:top w:w="50" w:type="dxa"/>
              <w:bottom w:w="50" w:type="dxa"/>
              <w:left w:w="90" w:type="dxa"/>
              <w:right w:w="90" w:type="dxa"/>
            </w:tcMar>
          </w:tcPr>
          <w:p>
            <w:pPr>
              <w:pStyle w:val="BDOITable"/>
            </w:pPr>
            <w:r>
              <w:rPr>
                <w:sz w:val="15"/>
              </w:rPr>
              <w:t>Parameters of the check</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Document type</w:t>
            </w:r>
          </w:p>
        </w:tc>
        <w:tc>
          <w:tcPr>
            <w:tcW w:type="dxa" w:w="1388"/>
            <w:tcMar>
              <w:top w:w="50" w:type="dxa"/>
              <w:bottom w:w="50" w:type="dxa"/>
              <w:left w:w="90" w:type="dxa"/>
              <w:right w:w="90" w:type="dxa"/>
            </w:tcMar>
            <w:shd w:val="clear" w:color="auto" w:fill="E5F5FF"/>
          </w:tcPr>
          <w:p>
            <w:pPr>
              <w:pStyle w:val="BDOITable"/>
            </w:pPr>
            <w:r>
              <w:rPr>
                <w:sz w:val="15"/>
              </w:rPr>
              <w:t>Cond.: document rule</w:t>
            </w:r>
          </w:p>
        </w:tc>
        <w:tc>
          <w:tcPr>
            <w:tcW w:type="dxa" w:w="2776"/>
            <w:tcMar>
              <w:top w:w="50" w:type="dxa"/>
              <w:bottom w:w="50" w:type="dxa"/>
              <w:left w:w="90" w:type="dxa"/>
              <w:right w:w="90" w:type="dxa"/>
            </w:tcMar>
            <w:shd w:val="clear" w:color="auto" w:fill="E5F5FF"/>
          </w:tcPr>
          <w:p>
            <w:pPr>
              <w:pStyle w:val="BDOITable"/>
            </w:pPr>
            <w:r>
              <w:rPr>
                <w:sz w:val="15"/>
              </w:rPr>
              <w:t>List DOCUMENT_TYPE</w:t>
            </w:r>
          </w:p>
        </w:tc>
        <w:tc>
          <w:tcPr>
            <w:tcW w:type="dxa" w:w="3856"/>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Mandatory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Required or optional</w:t>
            </w:r>
          </w:p>
        </w:tc>
        <w:tc>
          <w:tcPr>
            <w:tcW w:type="dxa" w:w="2313"/>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19.3 CI-03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46: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Clause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w:t>
            </w:r>
          </w:p>
        </w:tc>
        <w:tc>
          <w:tcPr>
            <w:tcW w:type="dxa" w:w="3856"/>
            <w:tcMar>
              <w:top w:w="50" w:type="dxa"/>
              <w:bottom w:w="50" w:type="dxa"/>
              <w:left w:w="90" w:type="dxa"/>
              <w:right w:w="90" w:type="dxa"/>
            </w:tcMar>
          </w:tcPr>
          <w:p>
            <w:pPr>
              <w:pStyle w:val="BDOITable"/>
            </w:pPr>
            <w:r>
              <w:rPr>
                <w:sz w:val="15"/>
              </w:rPr>
              <w:t>Unique code</w:t>
            </w:r>
          </w:p>
        </w:tc>
        <w:tc>
          <w:tcPr>
            <w:tcW w:type="dxa" w:w="2313"/>
            <w:tcMar>
              <w:top w:w="50" w:type="dxa"/>
              <w:bottom w:w="50" w:type="dxa"/>
              <w:left w:w="90" w:type="dxa"/>
              <w:right w:w="90" w:type="dxa"/>
            </w:tcMar>
          </w:tcPr>
          <w:p>
            <w:pPr>
              <w:pStyle w:val="BDOITable"/>
            </w:pPr>
            <w:r>
              <w:rPr>
                <w:sz w:val="15"/>
              </w:rPr>
              <w:t>FLEET_REPAIR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Kind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Warranty, Clause, Exclusion, Deductible wording</w:t>
            </w:r>
          </w:p>
        </w:tc>
        <w:tc>
          <w:tcPr>
            <w:tcW w:type="dxa" w:w="3856"/>
            <w:tcMar>
              <w:top w:w="50" w:type="dxa"/>
              <w:bottom w:w="50" w:type="dxa"/>
              <w:left w:w="90" w:type="dxa"/>
              <w:right w:w="90" w:type="dxa"/>
            </w:tcMar>
            <w:shd w:val="clear" w:color="auto" w:fill="E5F5FF"/>
          </w:tcPr>
          <w:p>
            <w:pPr>
              <w:pStyle w:val="BDOITable"/>
            </w:pPr>
            <w:r>
              <w:rPr>
                <w:sz w:val="15"/>
              </w:rPr>
              <w:t>List CLAUSE_KIND</w:t>
            </w:r>
          </w:p>
        </w:tc>
        <w:tc>
          <w:tcPr>
            <w:tcW w:type="dxa" w:w="2313"/>
            <w:tcMar>
              <w:top w:w="50" w:type="dxa"/>
              <w:bottom w:w="50" w:type="dxa"/>
              <w:left w:w="90" w:type="dxa"/>
              <w:right w:w="90" w:type="dxa"/>
            </w:tcMar>
            <w:shd w:val="clear" w:color="auto" w:fill="E5F5FF"/>
          </w:tcPr>
          <w:p>
            <w:pPr>
              <w:pStyle w:val="BDOITable"/>
            </w:pPr>
            <w:r>
              <w:rPr>
                <w:sz w:val="15"/>
              </w:rPr>
              <w:t>Clause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code; blank = every line</w:t>
            </w:r>
          </w:p>
        </w:tc>
        <w:tc>
          <w:tcPr>
            <w:tcW w:type="dxa" w:w="3856"/>
            <w:tcMar>
              <w:top w:w="50" w:type="dxa"/>
              <w:bottom w:w="50" w:type="dxa"/>
              <w:left w:w="90" w:type="dxa"/>
              <w:right w:w="90" w:type="dxa"/>
            </w:tcMar>
          </w:tcPr>
          <w:p>
            <w:pPr>
              <w:pStyle w:val="BDOITable"/>
            </w:pPr>
            <w:r>
              <w:rPr>
                <w:sz w:val="15"/>
              </w:rPr>
              <w:t>Lines the clause is offered for</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shown in the pickers</w:t>
            </w:r>
          </w:p>
        </w:tc>
        <w:tc>
          <w:tcPr>
            <w:tcW w:type="dxa" w:w="2313"/>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Wording</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Full text</w:t>
            </w:r>
          </w:p>
        </w:tc>
        <w:tc>
          <w:tcPr>
            <w:tcW w:type="dxa" w:w="3856"/>
            <w:tcMar>
              <w:top w:w="50" w:type="dxa"/>
              <w:bottom w:w="50" w:type="dxa"/>
              <w:left w:w="90" w:type="dxa"/>
              <w:right w:w="90" w:type="dxa"/>
            </w:tcMar>
          </w:tcPr>
          <w:p>
            <w:pPr>
              <w:pStyle w:val="BDOITable"/>
            </w:pPr>
            <w:r>
              <w:rPr>
                <w:sz w:val="15"/>
              </w:rPr>
              <w:t>Wording printed on the package documents</w:t>
            </w:r>
          </w:p>
        </w:tc>
        <w:tc>
          <w:tcPr>
            <w:tcW w:type="dxa" w:w="2313"/>
            <w:tcMar>
              <w:top w:w="50" w:type="dxa"/>
              <w:bottom w:w="50" w:type="dxa"/>
              <w:left w:w="90" w:type="dxa"/>
              <w:right w:w="90" w:type="dxa"/>
            </w:tcMar>
          </w:tcPr>
          <w:p>
            <w:pPr>
              <w:pStyle w:val="BDOITable"/>
            </w:pPr>
            <w:r>
              <w:rPr>
                <w:sz w:val="15"/>
              </w:rPr>
              <w:t>Repairs are made at the accredited shops of the insurer...</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of the wording</w:t>
            </w:r>
          </w:p>
        </w:tc>
        <w:tc>
          <w:tcPr>
            <w:tcW w:type="dxa" w:w="2313"/>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19.4 CI-04 Rate tables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Table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TAX, SHORT_PERIOD or MOTOR_LIMIT</w:t>
            </w:r>
          </w:p>
        </w:tc>
        <w:tc>
          <w:tcPr>
            <w:tcW w:type="dxa" w:w="3856"/>
            <w:tcMar>
              <w:top w:w="50" w:type="dxa"/>
              <w:bottom w:w="50" w:type="dxa"/>
              <w:left w:w="90" w:type="dxa"/>
              <w:right w:w="90" w:type="dxa"/>
            </w:tcMar>
          </w:tcPr>
          <w:p>
            <w:pPr>
              <w:pStyle w:val="BDOITable"/>
            </w:pPr>
            <w:r>
              <w:rPr>
                <w:sz w:val="15"/>
              </w:rPr>
              <w:t>Table of the row</w:t>
            </w:r>
          </w:p>
        </w:tc>
        <w:tc>
          <w:tcPr>
            <w:tcW w:type="dxa" w:w="2313"/>
            <w:tcMar>
              <w:top w:w="50" w:type="dxa"/>
              <w:bottom w:w="50" w:type="dxa"/>
              <w:left w:w="90" w:type="dxa"/>
              <w:right w:w="90" w:type="dxa"/>
            </w:tcMar>
          </w:tcPr>
          <w:p>
            <w:pPr>
              <w:pStyle w:val="BDOITable"/>
            </w:pPr>
            <w:r>
              <w:rPr>
                <w:sz w:val="15"/>
              </w:rPr>
              <w:t>TAX</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Rate</w:t>
            </w:r>
          </w:p>
        </w:tc>
        <w:tc>
          <w:tcPr>
            <w:tcW w:type="dxa" w:w="1388"/>
            <w:tcMar>
              <w:top w:w="50" w:type="dxa"/>
              <w:bottom w:w="50" w:type="dxa"/>
              <w:left w:w="90" w:type="dxa"/>
              <w:right w:w="90" w:type="dxa"/>
            </w:tcMar>
            <w:shd w:val="clear" w:color="auto" w:fill="E5F5FF"/>
          </w:tcPr>
          <w:p>
            <w:pPr>
              <w:pStyle w:val="BDOITable"/>
            </w:pPr>
            <w:r>
              <w:rPr>
                <w:sz w:val="15"/>
              </w:rPr>
              <w:t>Cond.: TAX</w:t>
            </w:r>
          </w:p>
        </w:tc>
        <w:tc>
          <w:tcPr>
            <w:tcW w:type="dxa" w:w="2776"/>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3856"/>
            <w:tcMar>
              <w:top w:w="50" w:type="dxa"/>
              <w:bottom w:w="50" w:type="dxa"/>
              <w:left w:w="90" w:type="dxa"/>
              <w:right w:w="90" w:type="dxa"/>
            </w:tcMar>
            <w:shd w:val="clear" w:color="auto" w:fill="E5F5FF"/>
          </w:tcPr>
          <w:p>
            <w:pPr>
              <w:pStyle w:val="BDOITable"/>
            </w:pPr>
            <w:r>
              <w:rPr>
                <w:sz w:val="15"/>
              </w:rPr>
              <w:t>Charge or factor</w:t>
            </w:r>
          </w:p>
        </w:tc>
        <w:tc>
          <w:tcPr>
            <w:tcW w:type="dxa" w:w="2313"/>
            <w:tcMar>
              <w:top w:w="50" w:type="dxa"/>
              <w:bottom w:w="50" w:type="dxa"/>
              <w:left w:w="90" w:type="dxa"/>
              <w:right w:w="90" w:type="dxa"/>
            </w:tcMar>
            <w:shd w:val="clear" w:color="auto" w:fill="E5F5FF"/>
          </w:tcPr>
          <w:p>
            <w:pPr>
              <w:pStyle w:val="BDOITable"/>
            </w:pPr>
            <w:r>
              <w:rPr>
                <w:sz w:val="15"/>
              </w:rPr>
              <w:t>DST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blank = every line</w:t>
            </w:r>
          </w:p>
        </w:tc>
        <w:tc>
          <w:tcPr>
            <w:tcW w:type="dxa" w:w="3856"/>
            <w:tcMar>
              <w:top w:w="50" w:type="dxa"/>
              <w:bottom w:w="50" w:type="dxa"/>
              <w:left w:w="90" w:type="dxa"/>
              <w:right w:w="90" w:type="dxa"/>
            </w:tcMar>
          </w:tcPr>
          <w:p>
            <w:pPr>
              <w:pStyle w:val="BDOITable"/>
            </w:pPr>
            <w:r>
              <w:rPr>
                <w:sz w:val="15"/>
              </w:rPr>
              <w:t>Line the rate applies to</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Rate %</w:t>
            </w:r>
          </w:p>
        </w:tc>
        <w:tc>
          <w:tcPr>
            <w:tcW w:type="dxa" w:w="1388"/>
            <w:tcMar>
              <w:top w:w="50" w:type="dxa"/>
              <w:bottom w:w="50" w:type="dxa"/>
              <w:left w:w="90" w:type="dxa"/>
              <w:right w:w="90" w:type="dxa"/>
            </w:tcMar>
            <w:shd w:val="clear" w:color="auto" w:fill="E5F5FF"/>
          </w:tcPr>
          <w:p>
            <w:pPr>
              <w:pStyle w:val="BDOITable"/>
            </w:pPr>
            <w:r>
              <w:rPr>
                <w:sz w:val="15"/>
              </w:rPr>
              <w:t>Cond.: TAX, SHORT_PERIOD</w:t>
            </w:r>
          </w:p>
        </w:tc>
        <w:tc>
          <w:tcPr>
            <w:tcW w:type="dxa" w:w="2776"/>
            <w:tcMar>
              <w:top w:w="50" w:type="dxa"/>
              <w:bottom w:w="50" w:type="dxa"/>
              <w:left w:w="90" w:type="dxa"/>
              <w:right w:w="90" w:type="dxa"/>
            </w:tcMar>
            <w:shd w:val="clear" w:color="auto" w:fill="E5F5FF"/>
          </w:tcPr>
          <w:p>
            <w:pPr>
              <w:pStyle w:val="BDOITable"/>
            </w:pPr>
            <w:r>
              <w:rPr>
                <w:sz w:val="15"/>
              </w:rPr>
              <w:t>Up to four decimals, 0 to 100</w:t>
            </w:r>
          </w:p>
        </w:tc>
        <w:tc>
          <w:tcPr>
            <w:tcW w:type="dxa" w:w="3856"/>
            <w:tcMar>
              <w:top w:w="50" w:type="dxa"/>
              <w:bottom w:w="50" w:type="dxa"/>
              <w:left w:w="90" w:type="dxa"/>
              <w:right w:w="90" w:type="dxa"/>
            </w:tcMar>
            <w:shd w:val="clear" w:color="auto" w:fill="E5F5FF"/>
          </w:tcPr>
          <w:p>
            <w:pPr>
              <w:pStyle w:val="BDOITable"/>
            </w:pPr>
            <w:r>
              <w:rPr>
                <w:sz w:val="15"/>
              </w:rPr>
              <w:t>Rate, or % of the annual premium</w:t>
            </w:r>
          </w:p>
        </w:tc>
        <w:tc>
          <w:tcPr>
            <w:tcW w:type="dxa" w:w="2313"/>
            <w:tcMar>
              <w:top w:w="50" w:type="dxa"/>
              <w:bottom w:w="50" w:type="dxa"/>
              <w:left w:w="90" w:type="dxa"/>
              <w:right w:w="90" w:type="dxa"/>
            </w:tcMar>
            <w:shd w:val="clear" w:color="auto" w:fill="E5F5FF"/>
          </w:tcPr>
          <w:p>
            <w:pPr>
              <w:pStyle w:val="BDOITable"/>
            </w:pPr>
            <w:r>
              <w:rPr>
                <w:sz w:val="15"/>
              </w:rPr>
              <w:t>12.5000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Months covered</w:t>
            </w:r>
          </w:p>
        </w:tc>
        <w:tc>
          <w:tcPr>
            <w:tcW w:type="dxa" w:w="1388"/>
            <w:tcMar>
              <w:top w:w="50" w:type="dxa"/>
              <w:bottom w:w="50" w:type="dxa"/>
              <w:left w:w="90" w:type="dxa"/>
              <w:right w:w="90" w:type="dxa"/>
            </w:tcMar>
          </w:tcPr>
          <w:p>
            <w:pPr>
              <w:pStyle w:val="BDOITable"/>
            </w:pPr>
            <w:r>
              <w:rPr>
                <w:sz w:val="15"/>
              </w:rPr>
              <w:t>Cond.: SHORT_PERIOD</w:t>
            </w:r>
          </w:p>
        </w:tc>
        <w:tc>
          <w:tcPr>
            <w:tcW w:type="dxa" w:w="2776"/>
            <w:tcMar>
              <w:top w:w="50" w:type="dxa"/>
              <w:bottom w:w="50" w:type="dxa"/>
              <w:left w:w="90" w:type="dxa"/>
              <w:right w:w="90" w:type="dxa"/>
            </w:tcMar>
          </w:tcPr>
          <w:p>
            <w:pPr>
              <w:pStyle w:val="BDOITable"/>
            </w:pPr>
            <w:r>
              <w:rPr>
                <w:sz w:val="15"/>
              </w:rPr>
              <w:t>1 to 12</w:t>
            </w:r>
          </w:p>
        </w:tc>
        <w:tc>
          <w:tcPr>
            <w:tcW w:type="dxa" w:w="3856"/>
            <w:tcMar>
              <w:top w:w="50" w:type="dxa"/>
              <w:bottom w:w="50" w:type="dxa"/>
              <w:left w:w="90" w:type="dxa"/>
              <w:right w:w="90" w:type="dxa"/>
            </w:tcMar>
          </w:tcPr>
          <w:p>
            <w:pPr>
              <w:pStyle w:val="BDOITable"/>
            </w:pPr>
            <w:r>
              <w:rPr>
                <w:sz w:val="15"/>
              </w:rPr>
              <w:t>Months covered, up to</w:t>
            </w:r>
          </w:p>
        </w:tc>
        <w:tc>
          <w:tcPr>
            <w:tcW w:type="dxa" w:w="2313"/>
            <w:tcMar>
              <w:top w:w="50" w:type="dxa"/>
              <w:bottom w:w="50" w:type="dxa"/>
              <w:left w:w="90" w:type="dxa"/>
              <w:right w:w="90" w:type="dxa"/>
            </w:tcMar>
          </w:tcPr>
          <w:p>
            <w:pPr>
              <w:pStyle w:val="BDOITable"/>
            </w:pPr>
            <w:r>
              <w:rPr>
                <w:sz w:val="15"/>
              </w:rPr>
              <w:t>6</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 Limit / Premium</w:t>
            </w:r>
          </w:p>
        </w:tc>
        <w:tc>
          <w:tcPr>
            <w:tcW w:type="dxa" w:w="1388"/>
            <w:tcMar>
              <w:top w:w="50" w:type="dxa"/>
              <w:bottom w:w="50" w:type="dxa"/>
              <w:left w:w="90" w:type="dxa"/>
              <w:right w:w="90" w:type="dxa"/>
            </w:tcMar>
            <w:shd w:val="clear" w:color="auto" w:fill="E5F5FF"/>
          </w:tcPr>
          <w:p>
            <w:pPr>
              <w:pStyle w:val="BDOITable"/>
            </w:pPr>
            <w:r>
              <w:rPr>
                <w:sz w:val="15"/>
              </w:rPr>
              <w:t>Cond.: MOTOR_LIMIT</w:t>
            </w:r>
          </w:p>
        </w:tc>
        <w:tc>
          <w:tcPr>
            <w:tcW w:type="dxa" w:w="2776"/>
            <w:tcMar>
              <w:top w:w="50" w:type="dxa"/>
              <w:bottom w:w="50" w:type="dxa"/>
              <w:left w:w="90" w:type="dxa"/>
              <w:right w:w="90" w:type="dxa"/>
            </w:tcMar>
            <w:shd w:val="clear" w:color="auto" w:fill="E5F5FF"/>
          </w:tcPr>
          <w:p>
            <w:pPr>
              <w:pStyle w:val="BDOITable"/>
            </w:pPr>
            <w:r>
              <w:rPr>
                <w:sz w:val="15"/>
              </w:rPr>
              <w:t>BI or PD; amounts in PHP</w:t>
            </w:r>
          </w:p>
        </w:tc>
        <w:tc>
          <w:tcPr>
            <w:tcW w:type="dxa" w:w="3856"/>
            <w:tcMar>
              <w:top w:w="50" w:type="dxa"/>
              <w:bottom w:w="50" w:type="dxa"/>
              <w:left w:w="90" w:type="dxa"/>
              <w:right w:w="90" w:type="dxa"/>
            </w:tcMar>
            <w:shd w:val="clear" w:color="auto" w:fill="E5F5FF"/>
          </w:tcPr>
          <w:p>
            <w:pPr>
              <w:pStyle w:val="BDOITable"/>
            </w:pPr>
            <w:r>
              <w:rPr>
                <w:sz w:val="15"/>
              </w:rPr>
              <w:t>Limit and its premium</w:t>
            </w:r>
          </w:p>
        </w:tc>
        <w:tc>
          <w:tcPr>
            <w:tcW w:type="dxa" w:w="2313"/>
            <w:tcMar>
              <w:top w:w="50" w:type="dxa"/>
              <w:bottom w:w="50" w:type="dxa"/>
              <w:left w:w="90" w:type="dxa"/>
              <w:right w:w="90" w:type="dxa"/>
            </w:tcMar>
            <w:shd w:val="clear" w:color="auto" w:fill="E5F5FF"/>
          </w:tcPr>
          <w:p>
            <w:pPr>
              <w:pStyle w:val="BDOITable"/>
            </w:pPr>
            <w:r>
              <w:rPr>
                <w:sz w:val="15"/>
              </w:rPr>
              <w:t>BI; 100000.00; 350.00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Effective from / to</w:t>
            </w:r>
          </w:p>
        </w:tc>
        <w:tc>
          <w:tcPr>
            <w:tcW w:type="dxa" w:w="1388"/>
            <w:tcMar>
              <w:top w:w="50" w:type="dxa"/>
              <w:bottom w:w="50" w:type="dxa"/>
              <w:left w:w="90" w:type="dxa"/>
              <w:right w:w="90" w:type="dxa"/>
            </w:tcMar>
          </w:tcPr>
          <w:p>
            <w:pPr>
              <w:pStyle w:val="BDOITable"/>
            </w:pPr>
            <w:r>
              <w:rPr>
                <w:sz w:val="15"/>
              </w:rPr>
              <w:t>Y (from)</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Validity of the row</w:t>
            </w:r>
          </w:p>
        </w:tc>
        <w:tc>
          <w:tcPr>
            <w:tcW w:type="dxa" w:w="2313"/>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0" w:name="_Toc000270"/>
      <w:r>
        <w:rPr/>
        <w:t>19.5 CI-05 Insurers, branches and commission rates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48: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Partner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INS- followed by capitals</w:t>
            </w:r>
          </w:p>
        </w:tc>
        <w:tc>
          <w:tcPr>
            <w:tcW w:type="dxa" w:w="3856"/>
            <w:tcMar>
              <w:top w:w="50" w:type="dxa"/>
              <w:bottom w:w="50" w:type="dxa"/>
              <w:left w:w="90" w:type="dxa"/>
              <w:right w:w="90" w:type="dxa"/>
            </w:tcMar>
          </w:tcPr>
          <w:p>
            <w:pPr>
              <w:pStyle w:val="BDOITable"/>
            </w:pPr>
            <w:r>
              <w:rPr>
                <w:sz w:val="15"/>
              </w:rPr>
              <w:t>Insurer code; unique</w:t>
            </w:r>
          </w:p>
        </w:tc>
        <w:tc>
          <w:tcPr>
            <w:tcW w:type="dxa" w:w="2313"/>
            <w:tcMar>
              <w:top w:w="50" w:type="dxa"/>
              <w:bottom w:w="50" w:type="dxa"/>
              <w:left w:w="90" w:type="dxa"/>
              <w:right w:w="90" w:type="dxa"/>
            </w:tcMar>
          </w:tcPr>
          <w:p>
            <w:pPr>
              <w:pStyle w:val="BDOITable"/>
            </w:pPr>
            <w:r>
              <w:rPr>
                <w:sz w:val="15"/>
              </w:rPr>
              <w:t>INS-MGIC</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Name / Short name</w:t>
            </w:r>
          </w:p>
        </w:tc>
        <w:tc>
          <w:tcPr>
            <w:tcW w:type="dxa" w:w="1388"/>
            <w:tcMar>
              <w:top w:w="50" w:type="dxa"/>
              <w:bottom w:w="50" w:type="dxa"/>
              <w:left w:w="90" w:type="dxa"/>
              <w:right w:w="90" w:type="dxa"/>
            </w:tcMar>
            <w:shd w:val="clear" w:color="auto" w:fill="E5F5FF"/>
          </w:tcPr>
          <w:p>
            <w:pPr>
              <w:pStyle w:val="BDOITable"/>
            </w:pPr>
            <w:r>
              <w:rPr>
                <w:sz w:val="15"/>
              </w:rPr>
              <w:t>Y (name)</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Registered and short name</w:t>
            </w:r>
          </w:p>
        </w:tc>
        <w:tc>
          <w:tcPr>
            <w:tcW w:type="dxa" w:w="2313"/>
            <w:tcMar>
              <w:top w:w="50" w:type="dxa"/>
              <w:bottom w:w="50" w:type="dxa"/>
              <w:left w:w="90" w:type="dxa"/>
              <w:right w:w="90" w:type="dxa"/>
            </w:tcMar>
            <w:shd w:val="clear" w:color="auto" w:fill="E5F5FF"/>
          </w:tcPr>
          <w:p>
            <w:pPr>
              <w:pStyle w:val="BDOITable"/>
            </w:pPr>
            <w:r>
              <w:rPr>
                <w:sz w:val="15"/>
              </w:rPr>
              <w:t>Mabuhay General Insurance Corp.</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TIN / Address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000-000-000-000; text</w:t>
            </w:r>
          </w:p>
        </w:tc>
        <w:tc>
          <w:tcPr>
            <w:tcW w:type="dxa" w:w="3856"/>
            <w:tcMar>
              <w:top w:w="50" w:type="dxa"/>
              <w:bottom w:w="50" w:type="dxa"/>
              <w:left w:w="90" w:type="dxa"/>
              <w:right w:w="90" w:type="dxa"/>
            </w:tcMar>
          </w:tcPr>
          <w:p>
            <w:pPr>
              <w:pStyle w:val="BDOITable"/>
            </w:pPr>
            <w:r>
              <w:rPr>
                <w:sz w:val="15"/>
              </w:rPr>
              <w:t>Business partner details</w:t>
            </w:r>
          </w:p>
        </w:tc>
        <w:tc>
          <w:tcPr>
            <w:tcW w:type="dxa" w:w="2313"/>
            <w:tcMar>
              <w:top w:w="50" w:type="dxa"/>
              <w:bottom w:w="50" w:type="dxa"/>
              <w:left w:w="90" w:type="dxa"/>
              <w:right w:w="90" w:type="dxa"/>
            </w:tcMar>
          </w:tcPr>
          <w:p>
            <w:pPr>
              <w:pStyle w:val="BDOITable"/>
            </w:pPr>
            <w:r>
              <w:rPr>
                <w:sz w:val="15"/>
              </w:rPr>
              <w:t>123-456-789-000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IC accreditation no. / Accredited until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 dd-MMM-yyyy</w:t>
            </w:r>
          </w:p>
        </w:tc>
        <w:tc>
          <w:tcPr>
            <w:tcW w:type="dxa" w:w="3856"/>
            <w:tcMar>
              <w:top w:w="50" w:type="dxa"/>
              <w:bottom w:w="50" w:type="dxa"/>
              <w:left w:w="90" w:type="dxa"/>
              <w:right w:w="90" w:type="dxa"/>
            </w:tcMar>
            <w:shd w:val="clear" w:color="auto" w:fill="E5F5FF"/>
          </w:tcPr>
          <w:p>
            <w:pPr>
              <w:pStyle w:val="BDOITable"/>
            </w:pPr>
            <w:r>
              <w:rPr>
                <w:sz w:val="15"/>
              </w:rPr>
              <w:t>Insurance Commission accreditation</w:t>
            </w:r>
          </w:p>
        </w:tc>
        <w:tc>
          <w:tcPr>
            <w:tcW w:type="dxa" w:w="2313"/>
            <w:tcMar>
              <w:top w:w="50" w:type="dxa"/>
              <w:bottom w:w="50" w:type="dxa"/>
              <w:left w:w="90" w:type="dxa"/>
              <w:right w:w="90" w:type="dxa"/>
            </w:tcMar>
            <w:shd w:val="clear" w:color="auto" w:fill="E5F5FF"/>
          </w:tcPr>
          <w:p>
            <w:pPr>
              <w:pStyle w:val="BDOITable"/>
            </w:pPr>
            <w:r>
              <w:rPr>
                <w:sz w:val="15"/>
              </w:rPr>
              <w:t>IC-2026-001; 31-Dec-2027</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Placement e-mails</w:t>
            </w:r>
          </w:p>
        </w:tc>
        <w:tc>
          <w:tcPr>
            <w:tcW w:type="dxa" w:w="1388"/>
            <w:tcMar>
              <w:top w:w="50" w:type="dxa"/>
              <w:bottom w:w="50" w:type="dxa"/>
              <w:left w:w="90" w:type="dxa"/>
              <w:right w:w="90" w:type="dxa"/>
            </w:tcMar>
          </w:tcPr>
          <w:p>
            <w:pPr>
              <w:pStyle w:val="BDOITable"/>
            </w:pPr>
            <w:r>
              <w:rPr>
                <w:sz w:val="15"/>
              </w:rPr>
              <w:t>Y for package insurers</w:t>
            </w:r>
          </w:p>
        </w:tc>
        <w:tc>
          <w:tcPr>
            <w:tcW w:type="dxa" w:w="2776"/>
            <w:tcMar>
              <w:top w:w="50" w:type="dxa"/>
              <w:bottom w:w="50" w:type="dxa"/>
              <w:left w:w="90" w:type="dxa"/>
              <w:right w:w="90" w:type="dxa"/>
            </w:tcMar>
          </w:tcPr>
          <w:p>
            <w:pPr>
              <w:pStyle w:val="BDOITable"/>
            </w:pPr>
            <w:r>
              <w:rPr>
                <w:sz w:val="15"/>
              </w:rPr>
              <w:t>Addresses separated by commas</w:t>
            </w:r>
          </w:p>
        </w:tc>
        <w:tc>
          <w:tcPr>
            <w:tcW w:type="dxa" w:w="3856"/>
            <w:tcMar>
              <w:top w:w="50" w:type="dxa"/>
              <w:bottom w:w="50" w:type="dxa"/>
              <w:left w:w="90" w:type="dxa"/>
              <w:right w:w="90" w:type="dxa"/>
            </w:tcMar>
          </w:tcPr>
          <w:p>
            <w:pPr>
              <w:pStyle w:val="BDOITable"/>
            </w:pPr>
            <w:r>
              <w:rPr>
                <w:sz w:val="15"/>
              </w:rPr>
              <w:t>Where quotation and placement slips are sent</w:t>
            </w:r>
          </w:p>
        </w:tc>
        <w:tc>
          <w:tcPr>
            <w:tcW w:type="dxa" w:w="2313"/>
            <w:tcMar>
              <w:top w:w="50" w:type="dxa"/>
              <w:bottom w:w="50" w:type="dxa"/>
              <w:left w:w="90" w:type="dxa"/>
              <w:right w:w="90" w:type="dxa"/>
            </w:tcMar>
          </w:tcPr>
          <w:p>
            <w:pPr>
              <w:pStyle w:val="BDOITable"/>
            </w:pPr>
            <w:r>
              <w:rPr>
                <w:sz w:val="15"/>
              </w:rPr>
              <w:t>placement@insurer.example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Credit days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0 to 365</w:t>
            </w:r>
          </w:p>
        </w:tc>
        <w:tc>
          <w:tcPr>
            <w:tcW w:type="dxa" w:w="3856"/>
            <w:tcMar>
              <w:top w:w="50" w:type="dxa"/>
              <w:bottom w:w="50" w:type="dxa"/>
              <w:left w:w="90" w:type="dxa"/>
              <w:right w:w="90" w:type="dxa"/>
            </w:tcMar>
            <w:shd w:val="clear" w:color="auto" w:fill="E5F5FF"/>
          </w:tcPr>
          <w:p>
            <w:pPr>
              <w:pStyle w:val="BDOITable"/>
            </w:pPr>
            <w:r>
              <w:rPr>
                <w:sz w:val="15"/>
              </w:rPr>
              <w:t>Default credit days</w:t>
            </w:r>
          </w:p>
        </w:tc>
        <w:tc>
          <w:tcPr>
            <w:tcW w:type="dxa" w:w="2313"/>
            <w:tcMar>
              <w:top w:w="50" w:type="dxa"/>
              <w:bottom w:w="50" w:type="dxa"/>
              <w:left w:w="90" w:type="dxa"/>
              <w:right w:w="90" w:type="dxa"/>
            </w:tcMar>
            <w:shd w:val="clear" w:color="auto" w:fill="E5F5FF"/>
          </w:tcPr>
          <w:p>
            <w:pPr>
              <w:pStyle w:val="BDOITable"/>
            </w:pPr>
            <w:r>
              <w:rPr>
                <w:sz w:val="15"/>
              </w:rPr>
              <w:t>30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Branch code / Branch name / City</w:t>
            </w:r>
          </w:p>
        </w:tc>
        <w:tc>
          <w:tcPr>
            <w:tcW w:type="dxa" w:w="1388"/>
            <w:tcMar>
              <w:top w:w="50" w:type="dxa"/>
              <w:bottom w:w="50" w:type="dxa"/>
              <w:left w:w="90" w:type="dxa"/>
              <w:right w:w="90" w:type="dxa"/>
            </w:tcMar>
          </w:tcPr>
          <w:p>
            <w:pPr>
              <w:pStyle w:val="BDOITable"/>
            </w:pPr>
            <w:r>
              <w:rPr>
                <w:sz w:val="15"/>
              </w:rPr>
              <w:t>Cond.: branch rows</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Branch of the insurer</w:t>
            </w:r>
          </w:p>
        </w:tc>
        <w:tc>
          <w:tcPr>
            <w:tcW w:type="dxa" w:w="2313"/>
            <w:tcMar>
              <w:top w:w="50" w:type="dxa"/>
              <w:bottom w:w="50" w:type="dxa"/>
              <w:left w:w="90" w:type="dxa"/>
              <w:right w:w="90" w:type="dxa"/>
            </w:tcMar>
          </w:tcPr>
          <w:p>
            <w:pPr>
              <w:pStyle w:val="BDOITable"/>
            </w:pPr>
            <w:r>
              <w:rPr>
                <w:sz w:val="15"/>
              </w:rPr>
              <w:t>MKT; Makati; Makati City</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LGT %</w:t>
            </w:r>
          </w:p>
        </w:tc>
        <w:tc>
          <w:tcPr>
            <w:tcW w:type="dxa" w:w="1388"/>
            <w:tcMar>
              <w:top w:w="50" w:type="dxa"/>
              <w:bottom w:w="50" w:type="dxa"/>
              <w:left w:w="90" w:type="dxa"/>
              <w:right w:w="90" w:type="dxa"/>
            </w:tcMar>
            <w:shd w:val="clear" w:color="auto" w:fill="E5F5FF"/>
          </w:tcPr>
          <w:p>
            <w:pPr>
              <w:pStyle w:val="BDOITable"/>
            </w:pPr>
            <w:r>
              <w:rPr>
                <w:sz w:val="15"/>
              </w:rPr>
              <w:t>Cond.: branch rows</w:t>
            </w:r>
          </w:p>
        </w:tc>
        <w:tc>
          <w:tcPr>
            <w:tcW w:type="dxa" w:w="2776"/>
            <w:tcMar>
              <w:top w:w="50" w:type="dxa"/>
              <w:bottom w:w="50" w:type="dxa"/>
              <w:left w:w="90" w:type="dxa"/>
              <w:right w:w="90" w:type="dxa"/>
            </w:tcMar>
            <w:shd w:val="clear" w:color="auto" w:fill="E5F5FF"/>
          </w:tcPr>
          <w:p>
            <w:pPr>
              <w:pStyle w:val="BDOITable"/>
            </w:pPr>
            <w:r>
              <w:rPr>
                <w:sz w:val="15"/>
              </w:rPr>
              <w:t>0 to 100</w:t>
            </w:r>
          </w:p>
        </w:tc>
        <w:tc>
          <w:tcPr>
            <w:tcW w:type="dxa" w:w="3856"/>
            <w:tcMar>
              <w:top w:w="50" w:type="dxa"/>
              <w:bottom w:w="50" w:type="dxa"/>
              <w:left w:w="90" w:type="dxa"/>
              <w:right w:w="90" w:type="dxa"/>
            </w:tcMar>
            <w:shd w:val="clear" w:color="auto" w:fill="E5F5FF"/>
          </w:tcPr>
          <w:p>
            <w:pPr>
              <w:pStyle w:val="BDOITable"/>
            </w:pPr>
            <w:r>
              <w:rPr>
                <w:sz w:val="15"/>
              </w:rPr>
              <w:t>Local government tax on premium</w:t>
            </w:r>
          </w:p>
        </w:tc>
        <w:tc>
          <w:tcPr>
            <w:tcW w:type="dxa" w:w="2313"/>
            <w:tcMar>
              <w:top w:w="50" w:type="dxa"/>
              <w:bottom w:w="50" w:type="dxa"/>
              <w:left w:w="90" w:type="dxa"/>
              <w:right w:w="90" w:type="dxa"/>
            </w:tcMar>
            <w:shd w:val="clear" w:color="auto" w:fill="E5F5FF"/>
          </w:tcPr>
          <w:p>
            <w:pPr>
              <w:pStyle w:val="BDOITable"/>
            </w:pPr>
            <w:r>
              <w:rPr>
                <w:sz w:val="15"/>
              </w:rPr>
              <w:t>0.5000</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Commission product / Commission % / From / To</w:t>
            </w:r>
          </w:p>
        </w:tc>
        <w:tc>
          <w:tcPr>
            <w:tcW w:type="dxa" w:w="1388"/>
            <w:tcMar>
              <w:top w:w="50" w:type="dxa"/>
              <w:bottom w:w="50" w:type="dxa"/>
              <w:left w:w="90" w:type="dxa"/>
              <w:right w:w="90" w:type="dxa"/>
            </w:tcMar>
          </w:tcPr>
          <w:p>
            <w:pPr>
              <w:pStyle w:val="BDOITable"/>
            </w:pPr>
            <w:r>
              <w:rPr>
                <w:sz w:val="15"/>
              </w:rPr>
              <w:t>Cond.: commission rows</w:t>
            </w:r>
          </w:p>
        </w:tc>
        <w:tc>
          <w:tcPr>
            <w:tcW w:type="dxa" w:w="2776"/>
            <w:tcMar>
              <w:top w:w="50" w:type="dxa"/>
              <w:bottom w:w="50" w:type="dxa"/>
              <w:left w:w="90" w:type="dxa"/>
              <w:right w:w="90" w:type="dxa"/>
            </w:tcMar>
          </w:tcPr>
          <w:p>
            <w:pPr>
              <w:pStyle w:val="BDOITable"/>
            </w:pPr>
            <w:r>
              <w:rPr>
                <w:sz w:val="15"/>
              </w:rPr>
              <w:t>Risk code or blank for all; percentage; dd-MMM-yyyy</w:t>
            </w:r>
          </w:p>
        </w:tc>
        <w:tc>
          <w:tcPr>
            <w:tcW w:type="dxa" w:w="3856"/>
            <w:tcMar>
              <w:top w:w="50" w:type="dxa"/>
              <w:bottom w:w="50" w:type="dxa"/>
              <w:left w:w="90" w:type="dxa"/>
              <w:right w:w="90" w:type="dxa"/>
            </w:tcMar>
          </w:tcPr>
          <w:p>
            <w:pPr>
              <w:pStyle w:val="BDOITable"/>
            </w:pPr>
            <w:r>
              <w:rPr>
                <w:sz w:val="15"/>
              </w:rPr>
              <w:t>Commission rate of the insurer</w:t>
            </w:r>
          </w:p>
        </w:tc>
        <w:tc>
          <w:tcPr>
            <w:tcW w:type="dxa" w:w="2313"/>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1" w:name="_Toc000271"/>
      <w:r>
        <w:rPr/>
        <w:t>19.6 CI-06 Packages in force at go-live</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CI-01</w:t>
            </w:r>
          </w:p>
        </w:tc>
        <w:tc>
          <w:tcPr>
            <w:tcW w:type="dxa" w:w="3856"/>
            <w:tcMar>
              <w:top w:w="50" w:type="dxa"/>
              <w:bottom w:w="50" w:type="dxa"/>
              <w:left w:w="90" w:type="dxa"/>
              <w:right w:w="90" w:type="dxa"/>
            </w:tcMar>
          </w:tcPr>
          <w:p>
            <w:pPr>
              <w:pStyle w:val="BDOITable"/>
            </w:pPr>
            <w:r>
              <w:rPr>
                <w:sz w:val="15"/>
              </w:rPr>
              <w:t>Package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Package name / Scope / Client code</w:t>
            </w:r>
          </w:p>
        </w:tc>
        <w:tc>
          <w:tcPr>
            <w:tcW w:type="dxa" w:w="1388"/>
            <w:tcMar>
              <w:top w:w="50" w:type="dxa"/>
              <w:bottom w:w="50" w:type="dxa"/>
              <w:left w:w="90" w:type="dxa"/>
              <w:right w:w="90" w:type="dxa"/>
            </w:tcMar>
            <w:shd w:val="clear" w:color="auto" w:fill="E5F5FF"/>
          </w:tcPr>
          <w:p>
            <w:pPr>
              <w:pStyle w:val="BDOITable"/>
            </w:pPr>
            <w:r>
              <w:rPr>
                <w:sz w:val="15"/>
              </w:rPr>
              <w:t>Y (name, scope)</w:t>
            </w:r>
          </w:p>
        </w:tc>
        <w:tc>
          <w:tcPr>
            <w:tcW w:type="dxa" w:w="2776"/>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3856"/>
            <w:tcMar>
              <w:top w:w="50" w:type="dxa"/>
              <w:bottom w:w="50" w:type="dxa"/>
              <w:left w:w="90" w:type="dxa"/>
              <w:right w:w="90" w:type="dxa"/>
            </w:tcMar>
            <w:shd w:val="clear" w:color="auto" w:fill="E5F5FF"/>
          </w:tcPr>
          <w:p>
            <w:pPr>
              <w:pStyle w:val="BDOITable"/>
            </w:pPr>
            <w:r>
              <w:rPr>
                <w:sz w:val="15"/>
              </w:rPr>
              <w:t>As on the Package Request Form</w:t>
            </w:r>
          </w:p>
        </w:tc>
        <w:tc>
          <w:tcPr>
            <w:tcW w:type="dxa" w:w="2313"/>
            <w:tcMar>
              <w:top w:w="50" w:type="dxa"/>
              <w:bottom w:w="50" w:type="dxa"/>
              <w:left w:w="90" w:type="dxa"/>
              <w:right w:w="90" w:type="dxa"/>
            </w:tcMar>
            <w:shd w:val="clear" w:color="auto" w:fill="E5F5FF"/>
          </w:tcPr>
          <w:p>
            <w:pPr>
              <w:pStyle w:val="BDOITable"/>
            </w:pPr>
            <w:r>
              <w:rPr>
                <w:sz w:val="15"/>
              </w:rPr>
              <w:t>Motor Fleet Plus; Generic</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Effective from / Package start / Package end / Anniversary</w:t>
            </w:r>
          </w:p>
        </w:tc>
        <w:tc>
          <w:tcPr>
            <w:tcW w:type="dxa" w:w="1388"/>
            <w:tcMar>
              <w:top w:w="50" w:type="dxa"/>
              <w:bottom w:w="50" w:type="dxa"/>
              <w:left w:w="90" w:type="dxa"/>
              <w:right w:w="90" w:type="dxa"/>
            </w:tcMar>
          </w:tcPr>
          <w:p>
            <w:pPr>
              <w:pStyle w:val="BDOITable"/>
            </w:pPr>
            <w:r>
              <w:rPr>
                <w:sz w:val="15"/>
              </w:rPr>
              <w:t>Y (effective from, package end)</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Dates of the version</w:t>
            </w:r>
          </w:p>
        </w:tc>
        <w:tc>
          <w:tcPr>
            <w:tcW w:type="dxa" w:w="2313"/>
            <w:tcMar>
              <w:top w:w="50" w:type="dxa"/>
              <w:bottom w:w="50" w:type="dxa"/>
              <w:left w:w="90" w:type="dxa"/>
              <w:right w:w="90" w:type="dxa"/>
            </w:tcMar>
          </w:tcPr>
          <w:p>
            <w:pPr>
              <w:pStyle w:val="BDOITable"/>
            </w:pPr>
            <w:r>
              <w:rPr>
                <w:sz w:val="15"/>
              </w:rPr>
              <w:t>01-Jan-2028; 01-Jan-2028; 31-Dec-2028;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388"/>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776"/>
            <w:tcMar>
              <w:top w:w="50" w:type="dxa"/>
              <w:bottom w:w="50" w:type="dxa"/>
              <w:left w:w="90" w:type="dxa"/>
              <w:right w:w="90" w:type="dxa"/>
            </w:tcMar>
            <w:shd w:val="clear" w:color="auto" w:fill="E5F5FF"/>
          </w:tcPr>
          <w:p>
            <w:pPr>
              <w:pStyle w:val="BDOITable"/>
            </w:pPr>
            <w:r>
              <w:rPr>
                <w:sz w:val="15"/>
              </w:rPr>
              <w:t>Percentages and PHP amounts</w:t>
            </w:r>
          </w:p>
        </w:tc>
        <w:tc>
          <w:tcPr>
            <w:tcW w:type="dxa" w:w="3856"/>
            <w:tcMar>
              <w:top w:w="50" w:type="dxa"/>
              <w:bottom w:w="50" w:type="dxa"/>
              <w:left w:w="90" w:type="dxa"/>
              <w:right w:w="90" w:type="dxa"/>
            </w:tcMar>
            <w:shd w:val="clear" w:color="auto" w:fill="E5F5FF"/>
          </w:tcPr>
          <w:p>
            <w:pPr>
              <w:pStyle w:val="BDOITable"/>
            </w:pPr>
            <w:r>
              <w:rPr>
                <w:sz w:val="15"/>
              </w:rPr>
              <w:t>Rate scheme of the version</w:t>
            </w:r>
          </w:p>
        </w:tc>
        <w:tc>
          <w:tcPr>
            <w:tcW w:type="dxa" w:w="2313"/>
            <w:tcMar>
              <w:top w:w="50" w:type="dxa"/>
              <w:bottom w:w="50" w:type="dxa"/>
              <w:left w:w="90" w:type="dxa"/>
              <w:right w:w="90" w:type="dxa"/>
            </w:tcMar>
            <w:shd w:val="clear" w:color="auto" w:fill="E5F5FF"/>
          </w:tcPr>
          <w:p>
            <w:pPr>
              <w:pStyle w:val="BDOITable"/>
            </w:pPr>
            <w:r>
              <w:rPr>
                <w:sz w:val="15"/>
              </w:rPr>
              <w:t>1.2000; 5000.00; 15; 5000000.00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Computation basis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How the premium is computed</w:t>
            </w:r>
          </w:p>
        </w:tc>
        <w:tc>
          <w:tcPr>
            <w:tcW w:type="dxa" w:w="2313"/>
            <w:tcMar>
              <w:top w:w="50" w:type="dxa"/>
              <w:bottom w:w="50" w:type="dxa"/>
              <w:left w:w="90" w:type="dxa"/>
              <w:right w:w="90" w:type="dxa"/>
            </w:tcMar>
          </w:tcPr>
          <w:p>
            <w:pPr>
              <w:pStyle w:val="BDOITable"/>
            </w:pPr>
            <w:r>
              <w:rPr>
                <w:sz w:val="15"/>
              </w:rPr>
              <w:t>Comprehensive rate on the vehicle value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388"/>
            <w:tcMar>
              <w:top w:w="50" w:type="dxa"/>
              <w:bottom w:w="50" w:type="dxa"/>
              <w:left w:w="90" w:type="dxa"/>
              <w:right w:w="90" w:type="dxa"/>
            </w:tcMar>
            <w:shd w:val="clear" w:color="auto" w:fill="E5F5FF"/>
          </w:tcPr>
          <w:p>
            <w:pPr>
              <w:pStyle w:val="BDOITable"/>
            </w:pPr>
            <w:r>
              <w:rPr>
                <w:sz w:val="15"/>
              </w:rPr>
              <w:t>Y (one basic coverage)</w:t>
            </w:r>
          </w:p>
        </w:tc>
        <w:tc>
          <w:tcPr>
            <w:tcW w:type="dxa" w:w="2776"/>
            <w:tcMar>
              <w:top w:w="50" w:type="dxa"/>
              <w:bottom w:w="50" w:type="dxa"/>
              <w:left w:w="90" w:type="dxa"/>
              <w:right w:w="90" w:type="dxa"/>
            </w:tcMar>
            <w:shd w:val="clear" w:color="auto" w:fill="E5F5FF"/>
          </w:tcPr>
          <w:p>
            <w:pPr>
              <w:pStyle w:val="BDOITable"/>
            </w:pPr>
            <w:r>
              <w:rPr>
                <w:sz w:val="15"/>
              </w:rPr>
              <w:t>Codes of CI-02; Y or N; PHP</w:t>
            </w:r>
          </w:p>
        </w:tc>
        <w:tc>
          <w:tcPr>
            <w:tcW w:type="dxa" w:w="3856"/>
            <w:tcMar>
              <w:top w:w="50" w:type="dxa"/>
              <w:bottom w:w="50" w:type="dxa"/>
              <w:left w:w="90" w:type="dxa"/>
              <w:right w:w="90" w:type="dxa"/>
            </w:tcMar>
            <w:shd w:val="clear" w:color="auto" w:fill="E5F5FF"/>
          </w:tcPr>
          <w:p>
            <w:pPr>
              <w:pStyle w:val="BDOITable"/>
            </w:pPr>
            <w:r>
              <w:rPr>
                <w:sz w:val="15"/>
              </w:rPr>
              <w:t>Coverages of the version</w:t>
            </w:r>
          </w:p>
        </w:tc>
        <w:tc>
          <w:tcPr>
            <w:tcW w:type="dxa" w:w="2313"/>
            <w:tcMar>
              <w:top w:w="50" w:type="dxa"/>
              <w:bottom w:w="50" w:type="dxa"/>
              <w:left w:w="90" w:type="dxa"/>
              <w:right w:w="90" w:type="dxa"/>
            </w:tcMar>
            <w:shd w:val="clear" w:color="auto" w:fill="E5F5FF"/>
          </w:tcPr>
          <w:p>
            <w:pPr>
              <w:pStyle w:val="BDOITable"/>
            </w:pPr>
            <w:r>
              <w:rPr>
                <w:sz w:val="15"/>
              </w:rPr>
              <w:t>OD_THEFT; Y; N; -; 2000.00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Insurer code / Role / Share % / Rate % / Minimum premium</w:t>
            </w:r>
          </w:p>
        </w:tc>
        <w:tc>
          <w:tcPr>
            <w:tcW w:type="dxa" w:w="1388"/>
            <w:tcMar>
              <w:top w:w="50" w:type="dxa"/>
              <w:bottom w:w="50" w:type="dxa"/>
              <w:left w:w="90" w:type="dxa"/>
              <w:right w:w="90" w:type="dxa"/>
            </w:tcMar>
          </w:tcPr>
          <w:p>
            <w:pPr>
              <w:pStyle w:val="BDOITable"/>
            </w:pPr>
            <w:r>
              <w:rPr>
                <w:sz w:val="15"/>
              </w:rPr>
              <w:t>Y (the panel)</w:t>
            </w:r>
          </w:p>
        </w:tc>
        <w:tc>
          <w:tcPr>
            <w:tcW w:type="dxa" w:w="2776"/>
            <w:tcMar>
              <w:top w:w="50" w:type="dxa"/>
              <w:bottom w:w="50" w:type="dxa"/>
              <w:left w:w="90" w:type="dxa"/>
              <w:right w:w="90" w:type="dxa"/>
            </w:tcMar>
          </w:tcPr>
          <w:p>
            <w:pPr>
              <w:pStyle w:val="BDOITable"/>
            </w:pPr>
            <w:r>
              <w:rPr>
                <w:sz w:val="15"/>
              </w:rPr>
              <w:t>Codes of CI-05; Panel, Lead or Participant; shares total 100</w:t>
            </w:r>
          </w:p>
        </w:tc>
        <w:tc>
          <w:tcPr>
            <w:tcW w:type="dxa" w:w="3856"/>
            <w:tcMar>
              <w:top w:w="50" w:type="dxa"/>
              <w:bottom w:w="50" w:type="dxa"/>
              <w:left w:w="90" w:type="dxa"/>
              <w:right w:w="90" w:type="dxa"/>
            </w:tcMar>
          </w:tcPr>
          <w:p>
            <w:pPr>
              <w:pStyle w:val="BDOITable"/>
            </w:pPr>
            <w:r>
              <w:rPr>
                <w:sz w:val="15"/>
              </w:rPr>
              <w:t>Panel insurers</w:t>
            </w:r>
          </w:p>
        </w:tc>
        <w:tc>
          <w:tcPr>
            <w:tcW w:type="dxa" w:w="2313"/>
            <w:tcMar>
              <w:top w:w="50" w:type="dxa"/>
              <w:bottom w:w="50" w:type="dxa"/>
              <w:left w:w="90" w:type="dxa"/>
              <w:right w:w="90" w:type="dxa"/>
            </w:tcMar>
          </w:tcPr>
          <w:p>
            <w:pPr>
              <w:pStyle w:val="BDOITable"/>
            </w:pPr>
            <w:r>
              <w:rPr>
                <w:sz w:val="15"/>
              </w:rPr>
              <w:t>INS-MGIC; Panel; -; 1.2000; -</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388"/>
            <w:tcMar>
              <w:top w:w="50" w:type="dxa"/>
              <w:bottom w:w="50" w:type="dxa"/>
              <w:left w:w="90" w:type="dxa"/>
              <w:right w:w="90" w:type="dxa"/>
            </w:tcMar>
            <w:shd w:val="clear" w:color="auto" w:fill="E5F5FF"/>
          </w:tcPr>
          <w:p>
            <w:pPr>
              <w:pStyle w:val="BDOITable"/>
            </w:pPr>
            <w:r>
              <w:rPr>
                <w:sz w:val="15"/>
              </w:rPr>
              <w:t>Y (every insurer and included coverage)</w:t>
            </w:r>
          </w:p>
        </w:tc>
        <w:tc>
          <w:tcPr>
            <w:tcW w:type="dxa" w:w="2776"/>
            <w:tcMar>
              <w:top w:w="50" w:type="dxa"/>
              <w:bottom w:w="50" w:type="dxa"/>
              <w:left w:w="90" w:type="dxa"/>
              <w:right w:w="90" w:type="dxa"/>
            </w:tcMar>
            <w:shd w:val="clear" w:color="auto" w:fill="E5F5FF"/>
          </w:tcPr>
          <w:p>
            <w:pPr>
              <w:pStyle w:val="BDOITable"/>
            </w:pPr>
            <w:r>
              <w:rPr>
                <w:sz w:val="15"/>
              </w:rPr>
              <w:t>Codes of CI-03 separated by commas</w:t>
            </w:r>
          </w:p>
        </w:tc>
        <w:tc>
          <w:tcPr>
            <w:tcW w:type="dxa" w:w="3856"/>
            <w:tcMar>
              <w:top w:w="50" w:type="dxa"/>
              <w:bottom w:w="50" w:type="dxa"/>
              <w:left w:w="90" w:type="dxa"/>
              <w:right w:w="90" w:type="dxa"/>
            </w:tcMar>
            <w:shd w:val="clear" w:color="auto" w:fill="E5F5FF"/>
          </w:tcPr>
          <w:p>
            <w:pPr>
              <w:pStyle w:val="BDOITable"/>
            </w:pPr>
            <w:r>
              <w:rPr>
                <w:sz w:val="15"/>
              </w:rPr>
              <w:t>Terms per insurer and coverage</w:t>
            </w:r>
          </w:p>
        </w:tc>
        <w:tc>
          <w:tcPr>
            <w:tcW w:type="dxa" w:w="2313"/>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ManCom sign-off reference / Signed package slip</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Reference; the signed slip file</w:t>
            </w:r>
          </w:p>
        </w:tc>
        <w:tc>
          <w:tcPr>
            <w:tcW w:type="dxa" w:w="3856"/>
            <w:tcMar>
              <w:top w:w="50" w:type="dxa"/>
              <w:bottom w:w="50" w:type="dxa"/>
              <w:left w:w="90" w:type="dxa"/>
              <w:right w:w="90" w:type="dxa"/>
            </w:tcMar>
          </w:tcPr>
          <w:p>
            <w:pPr>
              <w:pStyle w:val="BDOITable"/>
            </w:pPr>
            <w:r>
              <w:rPr>
                <w:sz w:val="15"/>
              </w:rPr>
              <w:t>Evidence kept on the request</w:t>
            </w:r>
          </w:p>
        </w:tc>
        <w:tc>
          <w:tcPr>
            <w:tcW w:type="dxa" w:w="2313"/>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2" w:name="_Toc000272"/>
      <w:r>
        <w:rPr/>
        <w:t>19.7 CI-07 Package map (legacy package to BIBS package version)</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Legacy package code / Legacy version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As stored in QPS</w:t>
            </w:r>
          </w:p>
        </w:tc>
        <w:tc>
          <w:tcPr>
            <w:tcW w:type="dxa" w:w="3856"/>
            <w:tcMar>
              <w:top w:w="50" w:type="dxa"/>
              <w:bottom w:w="50" w:type="dxa"/>
              <w:left w:w="90" w:type="dxa"/>
              <w:right w:w="90" w:type="dxa"/>
            </w:tcMar>
          </w:tcPr>
          <w:p>
            <w:pPr>
              <w:pStyle w:val="BDOITable"/>
            </w:pPr>
            <w:r>
              <w:rPr>
                <w:sz w:val="15"/>
              </w:rPr>
              <w:t>Package of the legacy policy headers</w:t>
            </w:r>
          </w:p>
        </w:tc>
        <w:tc>
          <w:tcPr>
            <w:tcW w:type="dxa" w:w="2313"/>
            <w:tcMar>
              <w:top w:w="50" w:type="dxa"/>
              <w:bottom w:w="50" w:type="dxa"/>
              <w:left w:w="90" w:type="dxa"/>
              <w:right w:w="90" w:type="dxa"/>
            </w:tcMar>
          </w:tcPr>
          <w:p>
            <w:pPr>
              <w:pStyle w:val="BDOITable"/>
            </w:pPr>
            <w:r>
              <w:rPr>
                <w:sz w:val="15"/>
              </w:rPr>
              <w:t>PKG-MOTOR-FLEET; 3</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Legacy package name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For reading only</w:t>
            </w:r>
          </w:p>
        </w:tc>
        <w:tc>
          <w:tcPr>
            <w:tcW w:type="dxa" w:w="2313"/>
            <w:tcMar>
              <w:top w:w="50" w:type="dxa"/>
              <w:bottom w:w="50" w:type="dxa"/>
              <w:left w:w="90" w:type="dxa"/>
              <w:right w:w="90" w:type="dxa"/>
            </w:tcMar>
            <w:shd w:val="clear" w:color="auto" w:fill="E5F5FF"/>
          </w:tcPr>
          <w:p>
            <w:pPr>
              <w:pStyle w:val="BDOITable"/>
            </w:pPr>
            <w:r>
              <w:rPr>
                <w:sz w:val="15"/>
              </w:rPr>
              <w:t>Motor fleet package 2025</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Qualifier: risk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Risk code of CI-01</w:t>
            </w:r>
          </w:p>
        </w:tc>
        <w:tc>
          <w:tcPr>
            <w:tcW w:type="dxa" w:w="3856"/>
            <w:tcMar>
              <w:top w:w="50" w:type="dxa"/>
              <w:bottom w:w="50" w:type="dxa"/>
              <w:left w:w="90" w:type="dxa"/>
              <w:right w:w="90" w:type="dxa"/>
            </w:tcMar>
          </w:tcPr>
          <w:p>
            <w:pPr>
              <w:pStyle w:val="BDOITable"/>
            </w:pPr>
            <w:r>
              <w:rPr>
                <w:sz w:val="15"/>
              </w:rPr>
              <w:t>When one legacy package maps to several BIBS packages by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Qualifier: insurer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Partner code of CI-05</w:t>
            </w:r>
          </w:p>
        </w:tc>
        <w:tc>
          <w:tcPr>
            <w:tcW w:type="dxa" w:w="3856"/>
            <w:tcMar>
              <w:top w:w="50" w:type="dxa"/>
              <w:bottom w:w="50" w:type="dxa"/>
              <w:left w:w="90" w:type="dxa"/>
              <w:right w:w="90" w:type="dxa"/>
            </w:tcMar>
            <w:shd w:val="clear" w:color="auto" w:fill="E5F5FF"/>
          </w:tcPr>
          <w:p>
            <w:pPr>
              <w:pStyle w:val="BDOITable"/>
            </w:pPr>
            <w:r>
              <w:rPr>
                <w:sz w:val="15"/>
              </w:rPr>
              <w:t>When the split is by insurer</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Qualifier: sum insured from / to</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PHP amounts</w:t>
            </w:r>
          </w:p>
        </w:tc>
        <w:tc>
          <w:tcPr>
            <w:tcW w:type="dxa" w:w="3856"/>
            <w:tcMar>
              <w:top w:w="50" w:type="dxa"/>
              <w:bottom w:w="50" w:type="dxa"/>
              <w:left w:w="90" w:type="dxa"/>
              <w:right w:w="90" w:type="dxa"/>
            </w:tcMar>
          </w:tcPr>
          <w:p>
            <w:pPr>
              <w:pStyle w:val="BDOITable"/>
            </w:pPr>
            <w:r>
              <w:rPr>
                <w:sz w:val="15"/>
              </w:rPr>
              <w:t>When the split is by sum-insured band</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BIBS risk code / BIBS version</w:t>
            </w:r>
          </w:p>
        </w:tc>
        <w:tc>
          <w:tcPr>
            <w:tcW w:type="dxa" w:w="1388"/>
            <w:tcMar>
              <w:top w:w="50" w:type="dxa"/>
              <w:bottom w:w="50" w:type="dxa"/>
              <w:left w:w="90" w:type="dxa"/>
              <w:right w:w="90" w:type="dxa"/>
            </w:tcMar>
            <w:shd w:val="clear" w:color="auto" w:fill="E5F5FF"/>
          </w:tcPr>
          <w:p>
            <w:pPr>
              <w:pStyle w:val="BDOITable"/>
            </w:pPr>
            <w:r>
              <w:rPr>
                <w:sz w:val="15"/>
              </w:rPr>
              <w:t>Cond.: action MAP</w:t>
            </w:r>
          </w:p>
        </w:tc>
        <w:tc>
          <w:tcPr>
            <w:tcW w:type="dxa" w:w="2776"/>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3856"/>
            <w:tcMar>
              <w:top w:w="50" w:type="dxa"/>
              <w:bottom w:w="50" w:type="dxa"/>
              <w:left w:w="90" w:type="dxa"/>
              <w:right w:w="90" w:type="dxa"/>
            </w:tcMar>
            <w:shd w:val="clear" w:color="auto" w:fill="E5F5FF"/>
          </w:tcPr>
          <w:p>
            <w:pPr>
              <w:pStyle w:val="BDOITable"/>
            </w:pPr>
            <w:r>
              <w:rPr>
                <w:sz w:val="15"/>
              </w:rPr>
              <w:t>Target of the entry</w:t>
            </w:r>
          </w:p>
        </w:tc>
        <w:tc>
          <w:tcPr>
            <w:tcW w:type="dxa" w:w="2313"/>
            <w:tcMar>
              <w:top w:w="50" w:type="dxa"/>
              <w:bottom w:w="50" w:type="dxa"/>
              <w:left w:w="90" w:type="dxa"/>
              <w:right w:w="90" w:type="dxa"/>
            </w:tcMar>
            <w:shd w:val="clear" w:color="auto" w:fill="E5F5FF"/>
          </w:tcPr>
          <w:p>
            <w:pPr>
              <w:pStyle w:val="BDOITable"/>
            </w:pPr>
            <w:r>
              <w:rPr>
                <w:sz w:val="15"/>
              </w:rPr>
              <w:t>MTR30; 1</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Action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MAP or REJECT</w:t>
            </w:r>
          </w:p>
        </w:tc>
        <w:tc>
          <w:tcPr>
            <w:tcW w:type="dxa" w:w="3856"/>
            <w:tcMar>
              <w:top w:w="50" w:type="dxa"/>
              <w:bottom w:w="50" w:type="dxa"/>
              <w:left w:w="90" w:type="dxa"/>
              <w:right w:w="90" w:type="dxa"/>
            </w:tcMar>
          </w:tcPr>
          <w:p>
            <w:pPr>
              <w:pStyle w:val="BDOITable"/>
            </w:pPr>
            <w:r>
              <w:rPr>
                <w:sz w:val="15"/>
              </w:rPr>
              <w:t>REJECT sends the candidate to the Renewal Exception bucket</w:t>
            </w:r>
          </w:p>
        </w:tc>
        <w:tc>
          <w:tcPr>
            <w:tcW w:type="dxa" w:w="2313"/>
            <w:tcMar>
              <w:top w:w="50" w:type="dxa"/>
              <w:bottom w:w="50" w:type="dxa"/>
              <w:left w:w="90" w:type="dxa"/>
              <w:right w:w="90" w:type="dxa"/>
            </w:tcMar>
          </w:tcPr>
          <w:p>
            <w:pPr>
              <w:pStyle w:val="BDOITable"/>
            </w:pPr>
            <w:r>
              <w:rPr>
                <w:sz w:val="15"/>
              </w:rPr>
              <w:t>MAP</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Remarks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Reason of a REJECT or a split</w:t>
            </w:r>
          </w:p>
        </w:tc>
        <w:tc>
          <w:tcPr>
            <w:tcW w:type="dxa" w:w="2313"/>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3" w:name="_Toc000273"/>
      <w:r>
        <w:rPr/>
        <w:t>19.8 CI-08 Document templates</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Template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3856"/>
            <w:tcMar>
              <w:top w:w="50" w:type="dxa"/>
              <w:bottom w:w="50" w:type="dxa"/>
              <w:left w:w="90" w:type="dxa"/>
              <w:right w:w="90" w:type="dxa"/>
            </w:tcMar>
          </w:tcPr>
          <w:p>
            <w:pPr>
              <w:pStyle w:val="BDOITable"/>
            </w:pPr>
            <w:r>
              <w:rPr>
                <w:sz w:val="15"/>
              </w:rPr>
              <w:t>Template code</w:t>
            </w:r>
          </w:p>
        </w:tc>
        <w:tc>
          <w:tcPr>
            <w:tcW w:type="dxa" w:w="2313"/>
            <w:tcMar>
              <w:top w:w="50" w:type="dxa"/>
              <w:bottom w:w="50" w:type="dxa"/>
              <w:left w:w="90" w:type="dxa"/>
              <w:right w:w="90" w:type="dxa"/>
            </w:tcMar>
          </w:tcPr>
          <w:p>
            <w:pPr>
              <w:pStyle w:val="BDOITable"/>
            </w:pPr>
            <w:r>
              <w:rPr>
                <w:sz w:val="15"/>
              </w:rPr>
              <w:t>PKG_ADVISORY</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of the template version</w:t>
            </w:r>
          </w:p>
        </w:tc>
        <w:tc>
          <w:tcPr>
            <w:tcW w:type="dxa" w:w="2313"/>
            <w:tcMar>
              <w:top w:w="50" w:type="dxa"/>
              <w:bottom w:w="50" w:type="dxa"/>
              <w:left w:w="90" w:type="dxa"/>
              <w:right w:w="90" w:type="dxa"/>
            </w:tcMar>
            <w:shd w:val="clear" w:color="auto" w:fill="E5F5FF"/>
          </w:tcPr>
          <w:p>
            <w:pPr>
              <w:pStyle w:val="BDOITable"/>
            </w:pPr>
            <w:r>
              <w:rPr>
                <w:sz w:val="15"/>
              </w:rPr>
              <w:t>Package advisory</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Text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with merge fields in double braces</w:t>
            </w:r>
          </w:p>
        </w:tc>
        <w:tc>
          <w:tcPr>
            <w:tcW w:type="dxa" w:w="3856"/>
            <w:tcMar>
              <w:top w:w="50" w:type="dxa"/>
              <w:bottom w:w="50" w:type="dxa"/>
              <w:left w:w="90" w:type="dxa"/>
              <w:right w:w="90" w:type="dxa"/>
            </w:tcMar>
          </w:tcPr>
          <w:p>
            <w:pPr>
              <w:pStyle w:val="BDOITable"/>
            </w:pPr>
            <w:r>
              <w:rPr>
                <w:sz w:val="15"/>
              </w:rPr>
              <w:t>Opening text of the document</w:t>
            </w:r>
          </w:p>
        </w:tc>
        <w:tc>
          <w:tcPr>
            <w:tcW w:type="dxa" w:w="2313"/>
            <w:tcMar>
              <w:top w:w="50" w:type="dxa"/>
              <w:bottom w:w="50" w:type="dxa"/>
              <w:left w:w="90" w:type="dxa"/>
              <w:right w:w="90" w:type="dxa"/>
            </w:tcMar>
          </w:tcPr>
          <w:p>
            <w:pPr>
              <w:pStyle w:val="BDOITable"/>
            </w:pPr>
            <w:r>
              <w:rPr>
                <w:sz w:val="15"/>
              </w:rPr>
              <w:t>This is to advise that the package {{productCode}} - {{productName}}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Merge fields used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3856"/>
            <w:tcMar>
              <w:top w:w="50" w:type="dxa"/>
              <w:bottom w:w="50" w:type="dxa"/>
              <w:left w:w="90" w:type="dxa"/>
              <w:right w:w="90" w:type="dxa"/>
            </w:tcMar>
            <w:shd w:val="clear" w:color="auto" w:fill="E5F5FF"/>
          </w:tcPr>
          <w:p>
            <w:pPr>
              <w:pStyle w:val="BDOITable"/>
            </w:pPr>
            <w:r>
              <w:rPr>
                <w:sz w:val="15"/>
              </w:rPr>
              <w:t>Fields filled in by BIBS</w:t>
            </w:r>
          </w:p>
        </w:tc>
        <w:tc>
          <w:tcPr>
            <w:tcW w:type="dxa" w:w="2313"/>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 from which the version is used</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4" w:name="_Toc000274"/>
      <w:r>
        <w:rPr/>
        <w:t>19.9 CI-09 Lists of values and parameters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52: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List or parameter</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the list or parameter</w:t>
            </w:r>
          </w:p>
        </w:tc>
        <w:tc>
          <w:tcPr>
            <w:tcW w:type="dxa" w:w="3856"/>
            <w:tcMar>
              <w:top w:w="50" w:type="dxa"/>
              <w:bottom w:w="50" w:type="dxa"/>
              <w:left w:w="90" w:type="dxa"/>
              <w:right w:w="90" w:type="dxa"/>
            </w:tcMar>
          </w:tcPr>
          <w:p>
            <w:pPr>
              <w:pStyle w:val="BDOITable"/>
            </w:pPr>
            <w:r>
              <w:rPr>
                <w:sz w:val="15"/>
              </w:rPr>
              <w:t>For example PKG_REQUEST_REASON, PKG_SLA_NEGOTIATION</w:t>
            </w:r>
          </w:p>
        </w:tc>
        <w:tc>
          <w:tcPr>
            <w:tcW w:type="dxa" w:w="2313"/>
            <w:tcMar>
              <w:top w:w="50" w:type="dxa"/>
              <w:bottom w:w="50" w:type="dxa"/>
              <w:left w:w="90" w:type="dxa"/>
              <w:right w:w="90" w:type="dxa"/>
            </w:tcMar>
          </w:tcPr>
          <w:p>
            <w:pPr>
              <w:pStyle w:val="BDOITable"/>
            </w:pPr>
            <w:r>
              <w:rPr>
                <w:sz w:val="15"/>
              </w:rPr>
              <w:t>PKG_REQUEST_REASON</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Value code</w:t>
            </w:r>
          </w:p>
        </w:tc>
        <w:tc>
          <w:tcPr>
            <w:tcW w:type="dxa" w:w="1388"/>
            <w:tcMar>
              <w:top w:w="50" w:type="dxa"/>
              <w:bottom w:w="50" w:type="dxa"/>
              <w:left w:w="90" w:type="dxa"/>
              <w:right w:w="90" w:type="dxa"/>
            </w:tcMar>
            <w:shd w:val="clear" w:color="auto" w:fill="E5F5FF"/>
          </w:tcPr>
          <w:p>
            <w:pPr>
              <w:pStyle w:val="BDOITable"/>
            </w:pPr>
            <w:r>
              <w:rPr>
                <w:sz w:val="15"/>
              </w:rPr>
              <w:t>Cond.: list</w:t>
            </w:r>
          </w:p>
        </w:tc>
        <w:tc>
          <w:tcPr>
            <w:tcW w:type="dxa" w:w="2776"/>
            <w:tcMar>
              <w:top w:w="50" w:type="dxa"/>
              <w:bottom w:w="50" w:type="dxa"/>
              <w:left w:w="90" w:type="dxa"/>
              <w:right w:w="90" w:type="dxa"/>
            </w:tcMar>
            <w:shd w:val="clear" w:color="auto" w:fill="E5F5FF"/>
          </w:tcPr>
          <w:p>
            <w:pPr>
              <w:pStyle w:val="BDOITable"/>
            </w:pPr>
            <w:r>
              <w:rPr>
                <w:sz w:val="15"/>
              </w:rPr>
              <w:t>Up to 40 capitals</w:t>
            </w:r>
          </w:p>
        </w:tc>
        <w:tc>
          <w:tcPr>
            <w:tcW w:type="dxa" w:w="3856"/>
            <w:tcMar>
              <w:top w:w="50" w:type="dxa"/>
              <w:bottom w:w="50" w:type="dxa"/>
              <w:left w:w="90" w:type="dxa"/>
              <w:right w:w="90" w:type="dxa"/>
            </w:tcMar>
            <w:shd w:val="clear" w:color="auto" w:fill="E5F5FF"/>
          </w:tcPr>
          <w:p>
            <w:pPr>
              <w:pStyle w:val="BDOITable"/>
            </w:pPr>
            <w:r>
              <w:rPr>
                <w:sz w:val="15"/>
              </w:rPr>
              <w:t>Code of the value</w:t>
            </w:r>
          </w:p>
        </w:tc>
        <w:tc>
          <w:tcPr>
            <w:tcW w:type="dxa" w:w="2313"/>
            <w:tcMar>
              <w:top w:w="50" w:type="dxa"/>
              <w:bottom w:w="50" w:type="dxa"/>
              <w:left w:w="90" w:type="dxa"/>
              <w:right w:w="90" w:type="dxa"/>
            </w:tcMar>
            <w:shd w:val="clear" w:color="auto" w:fill="E5F5FF"/>
          </w:tcPr>
          <w:p>
            <w:pPr>
              <w:pStyle w:val="BDOITable"/>
            </w:pPr>
            <w:r>
              <w:rPr>
                <w:sz w:val="15"/>
              </w:rPr>
              <w:t>LOSS_EXPERIENCE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Label or value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number for a parameter</w:t>
            </w:r>
          </w:p>
        </w:tc>
        <w:tc>
          <w:tcPr>
            <w:tcW w:type="dxa" w:w="3856"/>
            <w:tcMar>
              <w:top w:w="50" w:type="dxa"/>
              <w:bottom w:w="50" w:type="dxa"/>
              <w:left w:w="90" w:type="dxa"/>
              <w:right w:w="90" w:type="dxa"/>
            </w:tcMar>
          </w:tcPr>
          <w:p>
            <w:pPr>
              <w:pStyle w:val="BDOITable"/>
            </w:pPr>
            <w:r>
              <w:rPr>
                <w:sz w:val="15"/>
              </w:rPr>
              <w:t>Label shown to users, or the parameter value</w:t>
            </w:r>
          </w:p>
        </w:tc>
        <w:tc>
          <w:tcPr>
            <w:tcW w:type="dxa" w:w="2313"/>
            <w:tcMar>
              <w:top w:w="50" w:type="dxa"/>
              <w:bottom w:w="50" w:type="dxa"/>
              <w:left w:w="90" w:type="dxa"/>
              <w:right w:w="90" w:type="dxa"/>
            </w:tcMar>
          </w:tcPr>
          <w:p>
            <w:pPr>
              <w:pStyle w:val="BDOITable"/>
            </w:pPr>
            <w:r>
              <w:rPr>
                <w:sz w:val="15"/>
              </w:rPr>
              <w:t>Loss experience</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Order / Active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Number; Y or N</w:t>
            </w:r>
          </w:p>
        </w:tc>
        <w:tc>
          <w:tcPr>
            <w:tcW w:type="dxa" w:w="3856"/>
            <w:tcMar>
              <w:top w:w="50" w:type="dxa"/>
              <w:bottom w:w="50" w:type="dxa"/>
              <w:left w:w="90" w:type="dxa"/>
              <w:right w:w="90" w:type="dxa"/>
            </w:tcMar>
            <w:shd w:val="clear" w:color="auto" w:fill="E5F5FF"/>
          </w:tcPr>
          <w:p>
            <w:pPr>
              <w:pStyle w:val="BDOITable"/>
            </w:pPr>
            <w:r>
              <w:rPr>
                <w:sz w:val="15"/>
              </w:rPr>
              <w:t>Display order and status</w:t>
            </w:r>
          </w:p>
        </w:tc>
        <w:tc>
          <w:tcPr>
            <w:tcW w:type="dxa" w:w="2313"/>
            <w:tcMar>
              <w:top w:w="50" w:type="dxa"/>
              <w:bottom w:w="50" w:type="dxa"/>
              <w:left w:w="90" w:type="dxa"/>
              <w:right w:w="90" w:type="dxa"/>
            </w:tcMar>
            <w:shd w:val="clear" w:color="auto" w:fill="E5F5FF"/>
          </w:tcPr>
          <w:p>
            <w:pPr>
              <w:pStyle w:val="BDOITable"/>
            </w:pPr>
            <w:r>
              <w:rPr>
                <w:sz w:val="15"/>
              </w:rPr>
              <w:t>50; Y</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From when the value applies</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5" w:name="_Toc000275"/>
      <w:r>
        <w:rPr/>
        <w:t>19.10 CI-10 Incentive criteria</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53: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Code / Name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_ and -; text</w:t>
            </w:r>
          </w:p>
        </w:tc>
        <w:tc>
          <w:tcPr>
            <w:tcW w:type="dxa" w:w="3856"/>
            <w:tcMar>
              <w:top w:w="50" w:type="dxa"/>
              <w:bottom w:w="50" w:type="dxa"/>
              <w:left w:w="90" w:type="dxa"/>
              <w:right w:w="90" w:type="dxa"/>
            </w:tcMar>
          </w:tcPr>
          <w:p>
            <w:pPr>
              <w:pStyle w:val="BDOITable"/>
            </w:pPr>
            <w:r>
              <w:rPr>
                <w:sz w:val="15"/>
              </w:rPr>
              <w:t>Criterion</w:t>
            </w:r>
          </w:p>
        </w:tc>
        <w:tc>
          <w:tcPr>
            <w:tcW w:type="dxa" w:w="2313"/>
            <w:tcMar>
              <w:top w:w="50" w:type="dxa"/>
              <w:bottom w:w="50" w:type="dxa"/>
              <w:left w:w="90" w:type="dxa"/>
              <w:right w:w="90" w:type="dxa"/>
            </w:tcMar>
          </w:tcPr>
          <w:p>
            <w:pPr>
              <w:pStyle w:val="BDOITable"/>
            </w:pPr>
            <w:r>
              <w:rPr>
                <w:sz w:val="15"/>
              </w:rPr>
              <w:t>CPC2; CPC2 campaign 2028</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Incentive type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List INCENTIVE_TYPE</w:t>
            </w:r>
          </w:p>
        </w:tc>
        <w:tc>
          <w:tcPr>
            <w:tcW w:type="dxa" w:w="3856"/>
            <w:tcMar>
              <w:top w:w="50" w:type="dxa"/>
              <w:bottom w:w="50" w:type="dxa"/>
              <w:left w:w="90" w:type="dxa"/>
              <w:right w:w="90" w:type="dxa"/>
            </w:tcMar>
            <w:shd w:val="clear" w:color="auto" w:fill="E5F5FF"/>
          </w:tcPr>
          <w:p>
            <w:pPr>
              <w:pStyle w:val="BDOITable"/>
            </w:pPr>
            <w:r>
              <w:rPr>
                <w:sz w:val="15"/>
              </w:rPr>
              <w:t>Type of criterion</w:t>
            </w:r>
          </w:p>
        </w:tc>
        <w:tc>
          <w:tcPr>
            <w:tcW w:type="dxa" w:w="2313"/>
            <w:tcMar>
              <w:top w:w="50" w:type="dxa"/>
              <w:bottom w:w="50" w:type="dxa"/>
              <w:left w:w="90" w:type="dxa"/>
              <w:right w:w="90" w:type="dxa"/>
            </w:tcMar>
            <w:shd w:val="clear" w:color="auto" w:fill="E5F5FF"/>
          </w:tcPr>
          <w:p>
            <w:pPr>
              <w:pStyle w:val="BDOITable"/>
            </w:pPr>
            <w:r>
              <w:rPr>
                <w:sz w:val="15"/>
              </w:rPr>
              <w:t>CAMPAIGN</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Value basis / Value</w:t>
            </w:r>
          </w:p>
        </w:tc>
        <w:tc>
          <w:tcPr>
            <w:tcW w:type="dxa" w:w="1388"/>
            <w:tcMar>
              <w:top w:w="50" w:type="dxa"/>
              <w:bottom w:w="50" w:type="dxa"/>
              <w:left w:w="90" w:type="dxa"/>
              <w:right w:w="90" w:type="dxa"/>
            </w:tcMar>
          </w:tcPr>
          <w:p>
            <w:pPr>
              <w:pStyle w:val="BDOITable"/>
            </w:pPr>
            <w:r>
              <w:rPr>
                <w:sz w:val="15"/>
              </w:rPr>
              <w:t>Y (basis)</w:t>
            </w:r>
          </w:p>
        </w:tc>
        <w:tc>
          <w:tcPr>
            <w:tcW w:type="dxa" w:w="2776"/>
            <w:tcMar>
              <w:top w:w="50" w:type="dxa"/>
              <w:bottom w:w="50" w:type="dxa"/>
              <w:left w:w="90" w:type="dxa"/>
              <w:right w:w="90" w:type="dxa"/>
            </w:tcMar>
          </w:tcPr>
          <w:p>
            <w:pPr>
              <w:pStyle w:val="BDOITable"/>
            </w:pPr>
            <w:r>
              <w:rPr>
                <w:sz w:val="15"/>
              </w:rPr>
              <w:t>Rate (%), Fixed amount or Rule; number</w:t>
            </w:r>
          </w:p>
        </w:tc>
        <w:tc>
          <w:tcPr>
            <w:tcW w:type="dxa" w:w="3856"/>
            <w:tcMar>
              <w:top w:w="50" w:type="dxa"/>
              <w:bottom w:w="50" w:type="dxa"/>
              <w:left w:w="90" w:type="dxa"/>
              <w:right w:w="90" w:type="dxa"/>
            </w:tcMar>
          </w:tcPr>
          <w:p>
            <w:pPr>
              <w:pStyle w:val="BDOITable"/>
            </w:pPr>
            <w:r>
              <w:rPr>
                <w:sz w:val="15"/>
              </w:rPr>
              <w:t>Value of the criterion</w:t>
            </w:r>
          </w:p>
        </w:tc>
        <w:tc>
          <w:tcPr>
            <w:tcW w:type="dxa" w:w="2313"/>
            <w:tcMar>
              <w:top w:w="50" w:type="dxa"/>
              <w:bottom w:w="50" w:type="dxa"/>
              <w:left w:w="90" w:type="dxa"/>
              <w:right w:w="90" w:type="dxa"/>
            </w:tcMar>
          </w:tcPr>
          <w:p>
            <w:pPr>
              <w:pStyle w:val="BDOITable"/>
            </w:pPr>
            <w:r>
              <w:rPr>
                <w:sz w:val="15"/>
              </w:rPr>
              <w:t>Rate (%); 1.00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Rule parameters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JSON</w:t>
            </w:r>
          </w:p>
        </w:tc>
        <w:tc>
          <w:tcPr>
            <w:tcW w:type="dxa" w:w="3856"/>
            <w:tcMar>
              <w:top w:w="50" w:type="dxa"/>
              <w:bottom w:w="50" w:type="dxa"/>
              <w:left w:w="90" w:type="dxa"/>
              <w:right w:w="90" w:type="dxa"/>
            </w:tcMar>
            <w:shd w:val="clear" w:color="auto" w:fill="E5F5FF"/>
          </w:tcPr>
          <w:p>
            <w:pPr>
              <w:pStyle w:val="BDOITable"/>
            </w:pPr>
            <w:r>
              <w:rPr>
                <w:sz w:val="15"/>
              </w:rPr>
              <w:t>Parameters of a rule criterion</w:t>
            </w:r>
          </w:p>
        </w:tc>
        <w:tc>
          <w:tcPr>
            <w:tcW w:type="dxa" w:w="2313"/>
            <w:tcMar>
              <w:top w:w="50" w:type="dxa"/>
              <w:bottom w:w="50" w:type="dxa"/>
              <w:left w:w="90" w:type="dxa"/>
              <w:right w:w="90" w:type="dxa"/>
            </w:tcMar>
            <w:shd w:val="clear" w:color="auto" w:fill="E5F5FF"/>
          </w:tcPr>
          <w:p>
            <w:pPr>
              <w:pStyle w:val="BDOITable"/>
            </w:pPr>
            <w:r>
              <w:rPr>
                <w:sz w:val="15"/>
              </w:rPr>
              <w:t>{"minimumPremium": 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Products matrix: risk code / segment</w:t>
            </w:r>
          </w:p>
        </w:tc>
        <w:tc>
          <w:tcPr>
            <w:tcW w:type="dxa" w:w="1388"/>
            <w:tcMar>
              <w:top w:w="50" w:type="dxa"/>
              <w:bottom w:w="50" w:type="dxa"/>
              <w:left w:w="90" w:type="dxa"/>
              <w:right w:w="90" w:type="dxa"/>
            </w:tcMar>
          </w:tcPr>
          <w:p>
            <w:pPr>
              <w:pStyle w:val="BDOITable"/>
            </w:pPr>
            <w:r>
              <w:rPr>
                <w:sz w:val="15"/>
              </w:rPr>
              <w:t>Y (one product)</w:t>
            </w:r>
          </w:p>
        </w:tc>
        <w:tc>
          <w:tcPr>
            <w:tcW w:type="dxa" w:w="2776"/>
            <w:tcMar>
              <w:top w:w="50" w:type="dxa"/>
              <w:bottom w:w="50" w:type="dxa"/>
              <w:left w:w="90" w:type="dxa"/>
              <w:right w:w="90" w:type="dxa"/>
            </w:tcMar>
          </w:tcPr>
          <w:p>
            <w:pPr>
              <w:pStyle w:val="BDOITable"/>
            </w:pPr>
            <w:r>
              <w:rPr>
                <w:sz w:val="15"/>
              </w:rPr>
              <w:t>Active risk codes; segment or blank</w:t>
            </w:r>
          </w:p>
        </w:tc>
        <w:tc>
          <w:tcPr>
            <w:tcW w:type="dxa" w:w="3856"/>
            <w:tcMar>
              <w:top w:w="50" w:type="dxa"/>
              <w:bottom w:w="50" w:type="dxa"/>
              <w:left w:w="90" w:type="dxa"/>
              <w:right w:w="90" w:type="dxa"/>
            </w:tcMar>
          </w:tcPr>
          <w:p>
            <w:pPr>
              <w:pStyle w:val="BDOITable"/>
            </w:pPr>
            <w:r>
              <w:rPr>
                <w:sz w:val="15"/>
              </w:rPr>
              <w:t>Products and segments the criterion applies to</w:t>
            </w:r>
          </w:p>
        </w:tc>
        <w:tc>
          <w:tcPr>
            <w:tcW w:type="dxa" w:w="2313"/>
            <w:tcMar>
              <w:top w:w="50" w:type="dxa"/>
              <w:bottom w:w="50" w:type="dxa"/>
              <w:left w:w="90" w:type="dxa"/>
              <w:right w:w="90" w:type="dxa"/>
            </w:tcMar>
          </w:tcPr>
          <w:p>
            <w:pPr>
              <w:pStyle w:val="BDOITable"/>
            </w:pPr>
            <w:r>
              <w:rPr>
                <w:sz w:val="15"/>
              </w:rPr>
              <w:t>MTR30; COMBANK</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2313"/>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1"/>
        <w:pageBreakBefore/>
        <w:pBdr>
          <w:bottom w:val="single" w:sz="4" w:space="4" w:color="99C1E7"/>
        </w:pBdr>
      </w:pPr>
      <w:bookmarkStart w:id="276" w:name="_Toc000276"/>
      <w:r>
        <w:rPr/>
        <w:t>20 Cross-BRD dependencies and interface contract</w:t>
      </w:r>
      <w:bookmarkEnd w:id="276"/>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54: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the Renewal design uses the catalog contracts as built</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139"/>
          <w:footerReference w:type="default" r:id="rId140"/>
          <w:headerReference w:type="first" r:id="rId141"/>
          <w:footerReference w:type="first" r:id="rId14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7" w:name="_Toc000277"/>
      <w:r>
        <w:rPr/>
        <w:t>21 Sign-off and change control</w:t>
      </w:r>
      <w:bookmarkEnd w:id="277"/>
    </w:p>
    <w:p>
      <w:pPr>
        <w:pStyle w:val="Heading2"/>
      </w:pPr>
      <w:bookmarkStart w:id="278" w:name="_Toc000278"/>
      <w:r>
        <w:rPr/>
        <w:t>21.1 What is signed</w:t>
      </w:r>
      <w:bookmarkEnd w:id="278"/>
    </w:p>
    <w:p>
      <w:r>
        <w:rPr/>
        <w:t>The business sign-off covers the release set BRD-03 Product Maintenance v2.0:</w:t>
      </w:r>
    </w:p>
    <w:p>
      <w:pPr>
        <w:pStyle w:val="Caption"/>
        <w:keepNext/>
        <w:spacing w:after="60"/>
      </w:pPr>
      <w:r>
        <w:rPr>
          <w:b/>
          <w:i w:val="0"/>
        </w:rPr>
        <w:t xml:space="preserve">Table 55: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and the business view of the system (chapters 12-21)</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56: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312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77</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261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9" w:name="_Toc000279"/>
      <w:r>
        <w:rPr/>
        <w:t>21.2 How the review is recorded</w:t>
      </w:r>
      <w:bookmarkEnd w:id="279"/>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built.</w:t>
      </w:r>
    </w:p>
    <w:p>
      <w:pPr>
        <w:pStyle w:val="Heading2"/>
      </w:pPr>
      <w:bookmarkStart w:id="280" w:name="_Toc000280"/>
      <w:r>
        <w:rPr/>
        <w:t>21.3 What signing freezes</w:t>
      </w:r>
      <w:bookmarkEnd w:id="280"/>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1" w:name="_Toc000281"/>
      <w:r>
        <w:rPr/>
        <w:t>21.4 Change after sign-off</w:t>
      </w:r>
      <w:bookmarkEnd w:id="281"/>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2" w:name="_Toc000282"/>
      <w:r>
        <w:rPr/>
        <w:t>21.5 As-built status</w:t>
      </w:r>
      <w:bookmarkEnd w:id="282"/>
    </w:p>
    <w:p>
      <w:r>
        <w:rPr/>
        <w:t>This FRS describes the system as built on 27-Sep-2026; the screenshots were taken on the SIT environment. Where the build differs from the BRD, section 10.4 says so; such a difference is settled through the register or a change request, not by changing the text. At the end of the build, the final as-built refresh re-issues this set with the system as delivered.</w:t>
      </w:r>
    </w:p>
    <w:p>
      <w:pPr>
        <w:spacing w:after="0"/>
      </w:pPr>
      <w:r>
        <w:br w:type="page"/>
      </w:r>
    </w:p>
    <w:p>
      <w:pPr>
        <w:pStyle w:val="Heading2"/>
      </w:pPr>
      <w:bookmarkStart w:id="283" w:name="_Toc000283"/>
      <w:r>
        <w:rPr/>
        <w:t>21.6 Signatures</w:t>
      </w:r>
      <w:bookmarkEnd w:id="283"/>
    </w:p>
    <w:p>
      <w:r>
        <w:rPr/>
        <w:t>By signing, BDOI confirms that this FRS and the sign-off workbook describe the Product Maintenance functions, screens and messages it expects in BIBS, accepts the assumptions in section 10.1 and notes the differences in section 10.4.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4" w:name="_Toc000284"/>
      <w:r>
        <w:rPr/>
        <w:t>22 Appendix: Screen standards</w:t>
      </w:r>
      <w:bookmarkEnd w:id="284"/>
    </w:p>
    <w:p>
      <w:r>
        <w:rPr/>
        <w:t>The Product Maintenance screens are built to the screen standards agreed with BDOI on 26-Sep-2026. They are listed here so that the business units can check the screenshots against them; they are not repeated in each screen specification.</w:t>
      </w:r>
    </w:p>
    <w:p>
      <w:pPr>
        <w:pStyle w:val="Caption"/>
        <w:keepNext/>
        <w:spacing w:after="60"/>
      </w:pPr>
      <w:r>
        <w:rPr>
          <w:b/>
          <w:i w:val="0"/>
        </w:rPr>
        <w:t xml:space="preserve">Table 57: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with the name, reference chips, status pill, flags and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w:t>
            </w:r>
          </w:p>
        </w:tc>
        <w:tc>
          <w:tcPr>
            <w:tcW w:type="dxa" w:w="7592"/>
            <w:tcMar>
              <w:top w:w="50" w:type="dxa"/>
              <w:bottom w:w="50" w:type="dxa"/>
              <w:left w:w="90" w:type="dxa"/>
              <w:right w:w="90" w:type="dxa"/>
            </w:tcMar>
            <w:shd w:val="clear" w:color="auto" w:fill="E5F5FF"/>
          </w:tcPr>
          <w:p>
            <w:pPr>
              <w:pStyle w:val="BDOITable"/>
            </w:pPr>
            <w:r>
              <w:rPr>
                <w:sz w:val="18"/>
              </w:rPr>
              <w:t>The current stage is a status strip (Stage, In Stage Since, Due, Assigned To);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Status pills</w:t>
            </w:r>
          </w:p>
        </w:tc>
        <w:tc>
          <w:tcPr>
            <w:tcW w:type="dxa" w:w="7592"/>
            <w:tcMar>
              <w:top w:w="50" w:type="dxa"/>
              <w:bottom w:w="50" w:type="dxa"/>
              <w:left w:w="90" w:type="dxa"/>
              <w:right w:w="90" w:type="dxa"/>
            </w:tcMar>
          </w:tcPr>
          <w:p>
            <w:pPr>
              <w:pStyle w:val="BDOITable"/>
            </w:pPr>
            <w:r>
              <w:rPr>
                <w:sz w:val="18"/>
              </w:rPr>
              <w:t>One size and one colour per state group, never wrapped; labels over 18 characters end with an ellipsis and show the full label in the tooltip.</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w:t>
            </w:r>
          </w:p>
        </w:tc>
        <w:tc>
          <w:tcPr>
            <w:tcW w:type="dxa" w:w="7592"/>
            <w:tcMar>
              <w:top w:w="50" w:type="dxa"/>
              <w:bottom w:w="50" w:type="dxa"/>
              <w:left w:w="90" w:type="dxa"/>
              <w:right w:w="90" w:type="dxa"/>
            </w:tcMar>
            <w:shd w:val="clear" w:color="auto" w:fill="E5F5FF"/>
          </w:tcPr>
          <w:p>
            <w:pPr>
              <w:pStyle w:val="BDOITable"/>
            </w:pPr>
            <w:r>
              <w:rPr>
                <w:sz w:val="18"/>
              </w:rPr>
              <w:t>Header row in BDO blue that stays in view; text left, amounts right with two decimals and thousand separators, dates centred in one format; one value per cell with at most one muted line; a dash for an empty value; "Showing x to y of n results" with page numbers.</w:t>
            </w:r>
          </w:p>
        </w:tc>
      </w:tr>
      <w:tr>
        <w:trPr>
          <w:cantSplit w:val="true"/>
        </w:trPr>
        <w:tc>
          <w:tcPr>
            <w:tcW w:type="dxa" w:w="2380"/>
            <w:tcMar>
              <w:top w:w="50" w:type="dxa"/>
              <w:bottom w:w="50" w:type="dxa"/>
              <w:left w:w="90" w:type="dxa"/>
              <w:right w:w="90" w:type="dxa"/>
            </w:tcMar>
          </w:tcPr>
          <w:p>
            <w:pPr>
              <w:pStyle w:val="BDOITable"/>
            </w:pPr>
            <w:r>
              <w:rPr>
                <w:sz w:val="18"/>
              </w:rPr>
              <w:t>Dates and numbers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rates with up to four decimals.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Wording</w:t>
            </w:r>
          </w:p>
        </w:tc>
        <w:tc>
          <w:tcPr>
            <w:tcW w:type="dxa" w:w="7592"/>
            <w:tcMar>
              <w:top w:w="50" w:type="dxa"/>
              <w:bottom w:w="50" w:type="dxa"/>
              <w:left w:w="90" w:type="dxa"/>
              <w:right w:w="90" w:type="dxa"/>
            </w:tcMar>
            <w:shd w:val="clear" w:color="auto" w:fill="E5F5FF"/>
          </w:tcPr>
          <w:p>
            <w:pPr>
              <w:pStyle w:val="BDOITable"/>
            </w:pPr>
            <w:r>
              <w:rPr>
                <w:sz w:val="18"/>
              </w:rPr>
              <w:t>Business wording only: no internal requirement or question references and no internal codes on screens, in messages or in documents; list values shown by their label; users shown by their names; short placeholders; format hints only, other guidance in the tooltip of the label.</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at the bottom right (Cancel, then the main action).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Drop zone with the accepted types and size; file checks before anything is saved;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Messages</w:t>
            </w:r>
          </w:p>
        </w:tc>
        <w:tc>
          <w:tcPr>
            <w:tcW w:type="dxa" w:w="7592"/>
            <w:tcMar>
              <w:top w:w="50" w:type="dxa"/>
              <w:bottom w:w="50" w:type="dxa"/>
              <w:left w:w="90" w:type="dxa"/>
              <w:right w:w="90" w:type="dxa"/>
            </w:tcMar>
          </w:tcPr>
          <w:p>
            <w:pPr>
              <w:pStyle w:val="BDOITable"/>
            </w:pPr>
            <w:r>
              <w:rPr>
                <w:sz w:val="18"/>
              </w:rPr>
              <w:t>Field errors under the field; a banner listing the errors of a form; a business refusal with its message and a support reference; a short confirmation after success.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w:t>
            </w:r>
          </w:p>
        </w:tc>
        <w:tc>
          <w:tcPr>
            <w:tcW w:type="dxa" w:w="7592"/>
            <w:tcMar>
              <w:top w:w="50" w:type="dxa"/>
              <w:bottom w:w="50" w:type="dxa"/>
              <w:left w:w="90" w:type="dxa"/>
              <w:right w:w="90" w:type="dxa"/>
            </w:tcMar>
            <w:shd w:val="clear" w:color="auto" w:fill="E5F5FF"/>
          </w:tcPr>
          <w:p>
            <w:pPr>
              <w:pStyle w:val="BDOITable"/>
            </w:pPr>
            <w:r>
              <w:rPr>
                <w:sz w:val="18"/>
              </w:rPr>
              <w:t>A dialog naming the record and the effect; a reason where the process needs one (return, void, not proceeded); destructive actions confirmed with the red button.</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opens the panel grouped by day, with Mark Read, Mark All Read and View All; the Notifications page lists every notice with filters.</w:t>
            </w:r>
          </w:p>
        </w:tc>
      </w:tr>
    </w:tbl>
    <w:p>
      <w:pPr>
        <w:pStyle w:val="BDOISpacer"/>
      </w:pPr>
    </w:p>
    <w:p>
      <w:r>
        <w:rPr/>
        <w:t>The project team checks each screen against these standards before UAT and records the result in the UX readiness checklist. A screen found not to follow a standard during the review is recorded as Change requested in the sign-off workbook and corrected before UAT without a change request.</w:t>
      </w:r>
    </w:p>
    <w:sectPr w:rsidR="00FC693F" w:rsidRPr="0006063C" w:rsidSect="00034616">
      <w:headerReference w:type="default" r:id="rId143"/>
      <w:footerReference w:type="default" r:id="rId144"/>
      <w:headerReference w:type="first" r:id="rId145"/>
      <w:footerReference w:type="first" r:id="rId146"/>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image" Target="media/image25.png"/><Relationship Id="rId50" Type="http://schemas.openxmlformats.org/officeDocument/2006/relationships/image" Target="media/image26.png"/><Relationship Id="rId51" Type="http://schemas.openxmlformats.org/officeDocument/2006/relationships/image" Target="media/image27.png"/><Relationship Id="rId52" Type="http://schemas.openxmlformats.org/officeDocument/2006/relationships/image" Target="media/image28.png"/><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png"/><Relationship Id="rId61" Type="http://schemas.openxmlformats.org/officeDocument/2006/relationships/image" Target="media/image37.png"/><Relationship Id="rId62" Type="http://schemas.openxmlformats.org/officeDocument/2006/relationships/image" Target="media/image38.png"/><Relationship Id="rId63" Type="http://schemas.openxmlformats.org/officeDocument/2006/relationships/image" Target="media/image39.png"/><Relationship Id="rId64" Type="http://schemas.openxmlformats.org/officeDocument/2006/relationships/image" Target="media/image40.png"/><Relationship Id="rId65" Type="http://schemas.openxmlformats.org/officeDocument/2006/relationships/image" Target="media/image41.png"/><Relationship Id="rId66" Type="http://schemas.openxmlformats.org/officeDocument/2006/relationships/image" Target="media/image42.png"/><Relationship Id="rId67" Type="http://schemas.openxmlformats.org/officeDocument/2006/relationships/image" Target="media/image43.png"/><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image" Target="media/image52.png"/><Relationship Id="rId77" Type="http://schemas.openxmlformats.org/officeDocument/2006/relationships/image" Target="media/image53.png"/><Relationship Id="rId78" Type="http://schemas.openxmlformats.org/officeDocument/2006/relationships/image" Target="media/image54.png"/><Relationship Id="rId79" Type="http://schemas.openxmlformats.org/officeDocument/2006/relationships/image" Target="media/image55.png"/><Relationship Id="rId80" Type="http://schemas.openxmlformats.org/officeDocument/2006/relationships/image" Target="media/image56.png"/><Relationship Id="rId81" Type="http://schemas.openxmlformats.org/officeDocument/2006/relationships/image" Target="media/image57.png"/><Relationship Id="rId82" Type="http://schemas.openxmlformats.org/officeDocument/2006/relationships/image" Target="media/image58.png"/><Relationship Id="rId83" Type="http://schemas.openxmlformats.org/officeDocument/2006/relationships/image" Target="media/image59.png"/><Relationship Id="rId84" Type="http://schemas.openxmlformats.org/officeDocument/2006/relationships/image" Target="media/image60.png"/><Relationship Id="rId85" Type="http://schemas.openxmlformats.org/officeDocument/2006/relationships/header" Target="header9.xml"/><Relationship Id="rId86" Type="http://schemas.openxmlformats.org/officeDocument/2006/relationships/footer" Target="footer9.xml"/><Relationship Id="rId87" Type="http://schemas.openxmlformats.org/officeDocument/2006/relationships/header" Target="header10.xml"/><Relationship Id="rId88" Type="http://schemas.openxmlformats.org/officeDocument/2006/relationships/footer" Target="footer10.xml"/><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105" Type="http://schemas.openxmlformats.org/officeDocument/2006/relationships/image" Target="media/image77.png"/><Relationship Id="rId106" Type="http://schemas.openxmlformats.org/officeDocument/2006/relationships/image" Target="media/image78.png"/><Relationship Id="rId107" Type="http://schemas.openxmlformats.org/officeDocument/2006/relationships/image" Target="media/image79.png"/><Relationship Id="rId108" Type="http://schemas.openxmlformats.org/officeDocument/2006/relationships/image" Target="media/image80.png"/><Relationship Id="rId109" Type="http://schemas.openxmlformats.org/officeDocument/2006/relationships/image" Target="media/image81.png"/><Relationship Id="rId110" Type="http://schemas.openxmlformats.org/officeDocument/2006/relationships/image" Target="media/image82.png"/><Relationship Id="rId111" Type="http://schemas.openxmlformats.org/officeDocument/2006/relationships/image" Target="media/image83.png"/><Relationship Id="rId112" Type="http://schemas.openxmlformats.org/officeDocument/2006/relationships/image" Target="media/image84.png"/><Relationship Id="rId113" Type="http://schemas.openxmlformats.org/officeDocument/2006/relationships/image" Target="media/image85.png"/><Relationship Id="rId114" Type="http://schemas.openxmlformats.org/officeDocument/2006/relationships/image" Target="media/image86.png"/><Relationship Id="rId115" Type="http://schemas.openxmlformats.org/officeDocument/2006/relationships/image" Target="media/image87.png"/><Relationship Id="rId116" Type="http://schemas.openxmlformats.org/officeDocument/2006/relationships/image" Target="media/image88.png"/><Relationship Id="rId117" Type="http://schemas.openxmlformats.org/officeDocument/2006/relationships/image" Target="media/image89.png"/><Relationship Id="rId118" Type="http://schemas.openxmlformats.org/officeDocument/2006/relationships/image" Target="media/image90.png"/><Relationship Id="rId119" Type="http://schemas.openxmlformats.org/officeDocument/2006/relationships/image" Target="media/image91.png"/><Relationship Id="rId120" Type="http://schemas.openxmlformats.org/officeDocument/2006/relationships/image" Target="media/image92.png"/><Relationship Id="rId121" Type="http://schemas.openxmlformats.org/officeDocument/2006/relationships/image" Target="media/image93.png"/><Relationship Id="rId122" Type="http://schemas.openxmlformats.org/officeDocument/2006/relationships/image" Target="media/image94.png"/><Relationship Id="rId123" Type="http://schemas.openxmlformats.org/officeDocument/2006/relationships/image" Target="media/image95.png"/><Relationship Id="rId124" Type="http://schemas.openxmlformats.org/officeDocument/2006/relationships/image" Target="media/image96.png"/><Relationship Id="rId125" Type="http://schemas.openxmlformats.org/officeDocument/2006/relationships/header" Target="header11.xml"/><Relationship Id="rId126" Type="http://schemas.openxmlformats.org/officeDocument/2006/relationships/footer" Target="footer11.xml"/><Relationship Id="rId127" Type="http://schemas.openxmlformats.org/officeDocument/2006/relationships/header" Target="header12.xml"/><Relationship Id="rId128" Type="http://schemas.openxmlformats.org/officeDocument/2006/relationships/footer" Target="footer12.xml"/><Relationship Id="rId129" Type="http://schemas.openxmlformats.org/officeDocument/2006/relationships/header" Target="header13.xml"/><Relationship Id="rId130" Type="http://schemas.openxmlformats.org/officeDocument/2006/relationships/footer" Target="footer13.xml"/><Relationship Id="rId131" Type="http://schemas.openxmlformats.org/officeDocument/2006/relationships/header" Target="header14.xml"/><Relationship Id="rId132" Type="http://schemas.openxmlformats.org/officeDocument/2006/relationships/footer" Target="footer14.xml"/><Relationship Id="rId133" Type="http://schemas.openxmlformats.org/officeDocument/2006/relationships/image" Target="media/image97.png"/><Relationship Id="rId134" Type="http://schemas.openxmlformats.org/officeDocument/2006/relationships/image" Target="media/image98.png"/><Relationship Id="rId135" Type="http://schemas.openxmlformats.org/officeDocument/2006/relationships/image" Target="media/image99.png"/><Relationship Id="rId136" Type="http://schemas.openxmlformats.org/officeDocument/2006/relationships/image" Target="media/image100.png"/><Relationship Id="rId137" Type="http://schemas.openxmlformats.org/officeDocument/2006/relationships/image" Target="media/image101.png"/><Relationship Id="rId138" Type="http://schemas.openxmlformats.org/officeDocument/2006/relationships/image" Target="media/image102.png"/><Relationship Id="rId139" Type="http://schemas.openxmlformats.org/officeDocument/2006/relationships/header" Target="header15.xml"/><Relationship Id="rId140" Type="http://schemas.openxmlformats.org/officeDocument/2006/relationships/footer" Target="footer15.xml"/><Relationship Id="rId141" Type="http://schemas.openxmlformats.org/officeDocument/2006/relationships/header" Target="header16.xml"/><Relationship Id="rId142" Type="http://schemas.openxmlformats.org/officeDocument/2006/relationships/footer" Target="footer16.xml"/><Relationship Id="rId143" Type="http://schemas.openxmlformats.org/officeDocument/2006/relationships/header" Target="header17.xml"/><Relationship Id="rId144" Type="http://schemas.openxmlformats.org/officeDocument/2006/relationships/footer" Target="footer17.xml"/><Relationship Id="rId145" Type="http://schemas.openxmlformats.org/officeDocument/2006/relationships/header" Target="header18.xml"/><Relationship Id="rId146" Type="http://schemas.openxmlformats.org/officeDocument/2006/relationships/footer" Target="footer1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