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2"/>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22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214</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19 (14 as sent by BIBS, 5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5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spacing w:after="0"/>
              <w:rPr>
                <w:rFonts w:ascii="Calibri" w:hAnsi="Calibri" w:cs="Calibri"/>
                <w:sz w:val="17"/>
                <w:szCs w:val="17"/>
              </w:rPr>
            </w:pPr>
            <w:r>
              <w:rPr>
                <w:rFonts w:ascii="Calibri" w:hAnsi="Calibri" w:cs="Calibri"/>
                <w:sz w:val="17"/>
                <w:szCs w:val="17"/>
              </w:rPr>
              <w:t xml:space="preserve">78</w:t>
            </w:r>
          </w:p>
        </w:tc>
        <w:tc>
          <w:tcPr>
            <w:tcW w:w="3024" w:type="dxa"/>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spacing w:after="0"/>
              <w:rPr>
                <w:rFonts w:ascii="Calibri" w:hAnsi="Calibri" w:cs="Calibri"/>
                <w:sz w:val="17"/>
                <w:szCs w:val="17"/>
              </w:rPr>
            </w:pPr>
            <w:r>
              <w:rPr>
                <w:rFonts w:ascii="Calibri" w:hAnsi="Calibri" w:cs="Calibri"/>
                <w:sz w:val="17"/>
                <w:szCs w:val="17"/>
              </w:rPr>
              <w:t xml:space="preserve">452</w:t>
            </w:r>
          </w:p>
        </w:tc>
        <w:tc>
          <w:tcPr>
            <w:tcW w:w="3024" w:type="dxa"/>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tcPr>
          <w:p>
            <w:pPr>
              <w:spacing w:after="0"/>
              <w:rPr>
                <w:rFonts w:ascii="Calibri" w:hAnsi="Calibri" w:cs="Calibri"/>
                <w:sz w:val="16"/>
                <w:szCs w:val="16"/>
              </w:rPr>
            </w:pPr>
            <w:r>
              <w:rPr>
                <w:rFonts w:ascii="Calibri" w:hAnsi="Calibri" w:cs="Calibri"/>
                <w:sz w:val="16"/>
                <w:szCs w:val="16"/>
              </w:rPr>
              <w:t xml:space="preserve">8</w:t>
            </w:r>
          </w:p>
        </w:tc>
        <w:tc>
          <w:tcPr>
            <w:tcW w:w="3384" w:type="dxa"/>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9</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pageBreakBefore/>
        <w:spacing w:line="259" w:lineRule="auto"/>
      </w:pPr>
      <w:r>
        <w:rPr>
          <w:rFonts w:ascii="Arial" w:hAnsi="Arial" w:cs="Arial"/>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pageBreakBefore/>
        <w:spacing w:line="259" w:lineRule="auto"/>
      </w:pPr>
      <w:r>
        <w:rPr>
          <w:rFonts w:ascii="Arial" w:hAnsi="Arial" w:cs="Arial"/>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pageBreakBefore/>
        <w:spacing w:line="259" w:lineRule="auto"/>
      </w:pPr>
      <w:r>
        <w:rPr>
          <w:rFonts w:ascii="Arial" w:hAnsi="Arial" w:cs="Arial"/>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FRPM.003.07, FRPM.015.01, FRPM.028.01</w:t>
      </w:r>
    </w:p>
    <w:p>
      <w:pPr>
        <w:keepNext/>
        <w:jc w:val="center"/>
      </w:pPr>
      <w:r>
        <w:drawing>
          <wp:inline>
            <wp:extent cx="6035040" cy="37719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6035040" cy="37719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added when a request of the tile is past its due time; Package requests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Red marker when a request is overdue or due within eight hours</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package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The 30-day tile is always marked</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Package requests in For Validation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Advisories pending</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drafted, not sent yet'; Draft advisories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Comparative outputs this week</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master and client outputs generated'; Comparative outputs of the last seven days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Link</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[An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 with the window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counts are those of the company selected in the page header (FRPM.001.01).</w:t>
      </w:r>
    </w:p>
    <w:p>
      <w:pPr>
        <w:pStyle w:val="ListParagraph"/>
        <w:numPr>
          <w:ilvl w:val="0"/>
          <w:numId w:val="119"/>
        </w:numPr>
        <w:rPr>
          <w:rFonts w:ascii="Arial" w:hAnsi="Arial" w:cs="Arial"/>
        </w:rPr>
      </w:pPr>
      <w:r>
        <w:rPr>
          <w:rFonts w:ascii="Arial" w:hAnsi="Arial" w:cs="Arial"/>
        </w:rPr>
        <w:t xml:space="preserve">A request is marked overdue when its stage due time has passed and due soon within eight hours of it;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200275"/>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20027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2630317" cy="420624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630317"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4239129"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23912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162176" cy="420623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16217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and the client views derived from it for a client presentation.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3482682" cy="4206239"/>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348268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6035040" cy="3084293"/>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6035040" cy="30842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408022"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40802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169493"/>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1694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662506"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66250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6035040" cy="3662645"/>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6626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1924970"/>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19249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6035040" cy="2127872"/>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12787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464945"/>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4649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451859" cy="4206239"/>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4518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709689" cy="4206239"/>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70968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9487"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9487"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187988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1"/>
                    <a:stretch>
                      <a:fillRect/>
                    </a:stretch>
                  </pic:blipFill>
                  <pic:spPr>
                    <a:xfrm>
                      <a:off x="0" y="0"/>
                      <a:ext cx="6583680" cy="187988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G.23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1"/>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1"/>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1"/>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1"/>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2"/>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2"/>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045.3 (5 cases); TC-PM-052.1 to 052.3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033.3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041.4 (6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005.3 (3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M-77</w:t>
            </w:r>
          </w:p>
        </w:tc>
        <w:tc>
          <w:tcPr>
            <w:tcW w:w="720" w:type="dxa"/>
          </w:tcPr>
          <w:p>
            <w:pPr>
              <w:spacing w:after="0"/>
              <w:rPr>
                <w:rFonts w:ascii="Calibri" w:hAnsi="Calibri" w:cs="Calibri"/>
                <w:sz w:val="14"/>
                <w:szCs w:val="14"/>
              </w:rPr>
            </w:pPr>
            <w:r>
              <w:rPr>
                <w:rFonts w:ascii="Calibri" w:hAnsi="Calibri" w:cs="Calibri"/>
                <w:sz w:val="14"/>
                <w:szCs w:val="14"/>
              </w:rPr>
              <w:t xml:space="preserve">Annex P</w:t>
            </w:r>
          </w:p>
        </w:tc>
        <w:tc>
          <w:tcPr>
            <w:tcW w:w="1368" w:type="dxa"/>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spacing w:after="0"/>
              <w:rPr>
                <w:rFonts w:ascii="Calibri" w:hAnsi="Calibri" w:cs="Calibri"/>
                <w:sz w:val="14"/>
                <w:szCs w:val="14"/>
              </w:rPr>
            </w:pPr>
            <w:r>
              <w:rPr>
                <w:rFonts w:ascii="Calibri" w:hAnsi="Calibri" w:cs="Calibri"/>
                <w:sz w:val="14"/>
                <w:szCs w:val="14"/>
              </w:rPr>
              <w:t xml:space="preserve">Not stated.</w:t>
            </w:r>
          </w:p>
        </w:tc>
        <w:tc>
          <w:tcPr>
            <w:tcW w:w="2088" w:type="dxa"/>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tcPr>
          <w:p>
            <w:pPr>
              <w:spacing w:after="0"/>
              <w:rPr>
                <w:rFonts w:ascii="Calibri" w:hAnsi="Calibri" w:cs="Calibri"/>
                <w:sz w:val="18"/>
                <w:szCs w:val="18"/>
              </w:rPr>
            </w:pPr>
            <w:r>
              <w:rPr>
                <w:rFonts w:ascii="Calibri" w:hAnsi="Calibri" w:cs="Calibri"/>
                <w:sz w:val="18"/>
                <w:szCs w:val="18"/>
              </w:rPr>
              <w:t xml:space="preserve">NFR</w:t>
            </w:r>
          </w:p>
        </w:tc>
        <w:tc>
          <w:tcPr>
            <w:tcW w:w="7776" w:type="dxa"/>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2"/>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43"/>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43"/>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43"/>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43"/>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spacing w:after="0"/>
              <w:rPr>
                <w:rFonts w:ascii="Calibri" w:hAnsi="Calibri" w:cs="Calibri"/>
                <w:sz w:val="15"/>
                <w:szCs w:val="15"/>
              </w:rPr>
            </w:pPr>
            <w:r>
              <w:rPr>
                <w:rFonts w:ascii="Calibri" w:hAnsi="Calibri" w:cs="Calibri"/>
                <w:sz w:val="15"/>
                <w:szCs w:val="15"/>
              </w:rPr>
              <w:t xml:space="preserve">MBS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spacing w:after="0"/>
              <w:rPr>
                <w:rFonts w:ascii="Calibri" w:hAnsi="Calibri" w:cs="Calibri"/>
                <w:sz w:val="17"/>
                <w:szCs w:val="17"/>
              </w:rPr>
            </w:pPr>
            <w:r>
              <w:rPr>
                <w:rFonts w:ascii="Calibri" w:hAnsi="Calibri" w:cs="Calibri"/>
                <w:sz w:val="17"/>
                <w:szCs w:val="17"/>
              </w:rPr>
              <w:t xml:space="preserve">Released</w:t>
            </w:r>
          </w:p>
        </w:tc>
        <w:tc>
          <w:tcPr>
            <w:tcW w:w="2880" w:type="dxa"/>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Head, TSU Team Leads and Marketing unit heads (to be confirmed, Annex V)</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FRPM.017.01; BIBS notifies the new assignee, NT-10)</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Head, TSU Team Leads and Marketing unit heads (to be confirmed, Annex V)</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 Update Report of &lt;dd-MMM-yyyy&gt;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Consolidated Placement Update Report of &lt;dd-MMM-yyyy&gt; (&lt;n&gt; requests) is available in the report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Weekly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FRPM.007.01)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DO-10</w:t>
            </w:r>
          </w:p>
        </w:tc>
        <w:tc>
          <w:tcPr>
            <w:tcW w:w="2160" w:type="dxa"/>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spacing w:after="0"/>
              <w:rPr>
                <w:rFonts w:ascii="Calibri" w:hAnsi="Calibri" w:cs="Calibri"/>
                <w:sz w:val="15"/>
                <w:szCs w:val="15"/>
              </w:rPr>
            </w:pPr>
            <w:r>
              <w:rPr>
                <w:rFonts w:ascii="Calibri" w:hAnsi="Calibri" w:cs="Calibri"/>
                <w:sz w:val="15"/>
                <w:szCs w:val="15"/>
              </w:rPr>
              <w:t xml:space="preserve">PDF, Excel, CSV</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tcPr>
          <w:p>
            <w:pPr>
              <w:spacing w:after="0"/>
              <w:rPr>
                <w:rFonts w:ascii="Calibri" w:hAnsi="Calibri" w:cs="Calibri"/>
                <w:sz w:val="15"/>
                <w:szCs w:val="15"/>
              </w:rPr>
            </w:pPr>
            <w:r>
              <w:rPr>
                <w:rFonts w:ascii="Calibri" w:hAnsi="Calibri" w:cs="Calibri"/>
                <w:sz w:val="15"/>
                <w:szCs w:val="15"/>
              </w:rPr>
              <w:t xml:space="preserve">DO-11</w:t>
            </w:r>
          </w:p>
        </w:tc>
        <w:tc>
          <w:tcPr>
            <w:tcW w:w="2160" w:type="dxa"/>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spacing w:after="0"/>
              <w:rPr>
                <w:rFonts w:ascii="Calibri" w:hAnsi="Calibri" w:cs="Calibri"/>
                <w:sz w:val="15"/>
                <w:szCs w:val="15"/>
              </w:rPr>
            </w:pPr>
            <w:r>
              <w:rPr>
                <w:rFonts w:ascii="Calibri" w:hAnsi="Calibri" w:cs="Calibri"/>
                <w:sz w:val="15"/>
                <w:szCs w:val="15"/>
              </w:rPr>
              <w:t xml:space="preserve">As the screen</w:t>
            </w:r>
          </w:p>
        </w:tc>
        <w:tc>
          <w:tcPr>
            <w:tcW w:w="1296" w:type="dxa"/>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6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6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6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6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68"/>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9"/>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spacing w:after="0"/>
              <w:rPr>
                <w:rFonts w:ascii="Calibri" w:hAnsi="Calibri" w:cs="Calibri"/>
                <w:sz w:val="15"/>
                <w:szCs w:val="15"/>
              </w:rPr>
            </w:pPr>
            <w:r>
              <w:rPr>
                <w:rFonts w:ascii="Calibri" w:hAnsi="Calibri" w:cs="Calibri"/>
                <w:sz w:val="15"/>
                <w:szCs w:val="15"/>
              </w:rPr>
              <w:t xml:space="preserve">As chosen</w:t>
            </w:r>
          </w:p>
        </w:tc>
        <w:tc>
          <w:tcPr>
            <w:tcW w:w="1080" w:type="dxa"/>
          </w:tcPr>
          <w:p>
            <w:pPr>
              <w:spacing w:after="0"/>
              <w:rPr>
                <w:rFonts w:ascii="Calibri" w:hAnsi="Calibri" w:cs="Calibri"/>
                <w:sz w:val="15"/>
                <w:szCs w:val="15"/>
              </w:rPr>
            </w:pPr>
            <w:r>
              <w:rPr>
                <w:rFonts w:ascii="Calibri" w:hAnsi="Calibri" w:cs="Calibri"/>
                <w:sz w:val="15"/>
                <w:szCs w:val="15"/>
              </w:rPr>
              <w:t xml:space="preserve">As chosen</w:t>
            </w:r>
          </w:p>
        </w:tc>
        <w:tc>
          <w:tcPr>
            <w:tcW w:w="1368" w:type="dxa"/>
          </w:tcPr>
          <w:p>
            <w:pPr>
              <w:spacing w:after="0"/>
              <w:rPr>
                <w:rFonts w:ascii="Calibri" w:hAnsi="Calibri" w:cs="Calibri"/>
                <w:sz w:val="15"/>
                <w:szCs w:val="15"/>
              </w:rPr>
            </w:pPr>
            <w:r>
              <w:rPr>
                <w:rFonts w:ascii="Calibri" w:hAnsi="Calibri" w:cs="Calibri"/>
                <w:sz w:val="15"/>
                <w:szCs w:val="15"/>
              </w:rPr>
              <w:t xml:space="preserve">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(configurable)</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notice NT-17 (proposed)</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tcPr>
          <w:p>
            <w:pPr>
              <w:spacing w:after="0"/>
              <w:rPr>
                <w:rFonts w:ascii="Calibri" w:hAnsi="Calibri" w:cs="Calibri"/>
                <w:sz w:val="15"/>
                <w:szCs w:val="15"/>
              </w:rPr>
            </w:pPr>
            <w:r>
              <w:rPr>
                <w:rFonts w:ascii="Calibri" w:hAnsi="Calibri" w:cs="Calibri"/>
                <w:sz w:val="15"/>
                <w:szCs w:val="15"/>
              </w:rPr>
              <w:t xml:space="preserve">IN-09</w:t>
            </w:r>
          </w:p>
        </w:tc>
        <w:tc>
          <w:tcPr>
            <w:tcW w:w="1728" w:type="dxa"/>
          </w:tcPr>
          <w:p>
            <w:pPr>
              <w:spacing w:after="0"/>
              <w:rPr>
                <w:rFonts w:ascii="Calibri" w:hAnsi="Calibri" w:cs="Calibri"/>
                <w:sz w:val="15"/>
                <w:szCs w:val="15"/>
              </w:rPr>
            </w:pPr>
            <w:r>
              <w:rPr>
                <w:rFonts w:ascii="Calibri" w:hAnsi="Calibri" w:cs="Calibri"/>
                <w:sz w:val="15"/>
                <w:szCs w:val="15"/>
              </w:rPr>
              <w:t xml:space="preserve">Insurers</w:t>
            </w:r>
          </w:p>
        </w:tc>
        <w:tc>
          <w:tcPr>
            <w:tcW w:w="1152" w:type="dxa"/>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spacing w:after="0"/>
              <w:rPr>
                <w:rFonts w:ascii="Calibri" w:hAnsi="Calibri" w:cs="Calibri"/>
                <w:sz w:val="15"/>
                <w:szCs w:val="15"/>
              </w:rPr>
            </w:pPr>
            <w:r>
              <w:rPr>
                <w:rFonts w:ascii="Calibri" w:hAnsi="Calibri" w:cs="Calibri"/>
                <w:sz w:val="15"/>
                <w:szCs w:val="15"/>
              </w:rPr>
              <w:t xml:space="preserve">Per round</w:t>
            </w:r>
          </w:p>
        </w:tc>
        <w:tc>
          <w:tcPr>
            <w:tcW w:w="864" w:type="dxa"/>
          </w:tcPr>
          <w:p>
            <w:pPr>
              <w:spacing w:after="0"/>
              <w:rPr>
                <w:rFonts w:ascii="Calibri" w:hAnsi="Calibri" w:cs="Calibri"/>
                <w:sz w:val="15"/>
                <w:szCs w:val="15"/>
              </w:rPr>
            </w:pPr>
            <w:r>
              <w:rPr>
                <w:rFonts w:ascii="Calibri" w:hAnsi="Calibri" w:cs="Calibri"/>
                <w:sz w:val="15"/>
                <w:szCs w:val="15"/>
              </w:rPr>
              <w:t xml:space="preserve">Per round</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tcPr>
          <w:p>
            <w:pPr>
              <w:spacing w:after="0"/>
              <w:rPr>
                <w:rFonts w:ascii="Calibri" w:hAnsi="Calibri" w:cs="Calibri"/>
                <w:sz w:val="15"/>
                <w:szCs w:val="15"/>
              </w:rPr>
            </w:pPr>
            <w:r>
              <w:rPr>
                <w:rFonts w:ascii="Calibri" w:hAnsi="Calibri" w:cs="Calibri"/>
                <w:sz w:val="15"/>
                <w:szCs w:val="15"/>
              </w:rPr>
              <w:t xml:space="preserve">IN-10</w:t>
            </w:r>
          </w:p>
        </w:tc>
        <w:tc>
          <w:tcPr>
            <w:tcW w:w="1728" w:type="dxa"/>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spacing w:after="0"/>
              <w:rPr>
                <w:rFonts w:ascii="Calibri" w:hAnsi="Calibri" w:cs="Calibri"/>
                <w:sz w:val="15"/>
                <w:szCs w:val="15"/>
              </w:rPr>
            </w:pPr>
            <w:r>
              <w:rPr>
                <w:rFonts w:ascii="Calibri" w:hAnsi="Calibri" w:cs="Calibri"/>
                <w:sz w:val="15"/>
                <w:szCs w:val="15"/>
              </w:rPr>
              <w:t xml:space="preserve">Per document</w:t>
            </w:r>
          </w:p>
        </w:tc>
        <w:tc>
          <w:tcPr>
            <w:tcW w:w="1224" w:type="dxa"/>
          </w:tcPr>
          <w:p>
            <w:pPr>
              <w:spacing w:after="0"/>
              <w:rPr>
                <w:rFonts w:ascii="Calibri" w:hAnsi="Calibri" w:cs="Calibri"/>
                <w:sz w:val="15"/>
                <w:szCs w:val="15"/>
              </w:rPr>
            </w:pPr>
            <w:r>
              <w:rPr>
                <w:rFonts w:ascii="Calibri" w:hAnsi="Calibri" w:cs="Calibri"/>
                <w:sz w:val="15"/>
                <w:szCs w:val="15"/>
              </w:rPr>
              <w:t xml:space="preserve">TSU, MBS</w:t>
            </w:r>
          </w:p>
        </w:tc>
        <w:tc>
          <w:tcPr>
            <w:tcW w:w="1512" w:type="dxa"/>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product, version, effective date, status</w:t>
            </w:r>
          </w:p>
        </w:tc>
        <w:tc>
          <w:tcPr>
            <w:tcW w:w="1655" w:type="dxa"/>
          </w:tcPr>
          <w:p>
            <w:pPr>
              <w:spacing w:after="0"/>
              <w:rPr>
                <w:rFonts w:ascii="Calibri" w:hAnsi="Calibri" w:cs="Calibri"/>
                <w:sz w:val="15"/>
                <w:szCs w:val="15"/>
              </w:rPr>
            </w:pPr>
            <w:r>
              <w:rPr>
                <w:rFonts w:ascii="Calibri" w:hAnsi="Calibri" w:cs="Calibri"/>
                <w:sz w:val="15"/>
                <w:szCs w:val="15"/>
              </w:rPr>
              <w:t xml:space="preserve">On each release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format, timing</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T-15</w:t>
            </w:r>
          </w:p>
        </w:tc>
        <w:tc>
          <w:tcPr>
            <w:tcW w:w="1440" w:type="dxa"/>
          </w:tcPr>
          <w:p>
            <w:pPr>
              <w:spacing w:after="0"/>
              <w:rPr>
                <w:rFonts w:ascii="Calibri" w:hAnsi="Calibri" w:cs="Calibri"/>
                <w:sz w:val="16"/>
                <w:szCs w:val="16"/>
              </w:rPr>
            </w:pPr>
            <w:r>
              <w:rPr>
                <w:rFonts w:ascii="Calibri" w:hAnsi="Calibri" w:cs="Calibri"/>
                <w:sz w:val="16"/>
                <w:szCs w:val="16"/>
              </w:rPr>
              <w:t xml:space="preserve">Accessibility</w:t>
            </w:r>
          </w:p>
        </w:tc>
        <w:tc>
          <w:tcPr>
            <w:tcW w:w="3311" w:type="dxa"/>
          </w:tcPr>
          <w:p>
            <w:pPr>
              <w:spacing w:after="0"/>
              <w:rPr>
                <w:rFonts w:ascii="Calibri" w:hAnsi="Calibri" w:cs="Calibri"/>
                <w:sz w:val="16"/>
                <w:szCs w:val="16"/>
              </w:rPr>
            </w:pPr>
            <w:r>
              <w:rPr>
                <w:rFonts w:ascii="Calibri" w:hAnsi="Calibri" w:cs="Calibri"/>
                <w:sz w:val="16"/>
                <w:szCs w:val="16"/>
              </w:rPr>
              <w:t xml:space="preserve">Every screen</w:t>
            </w:r>
          </w:p>
        </w:tc>
        <w:tc>
          <w:tcPr>
            <w:tcW w:w="3744" w:type="dxa"/>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sz w:val="16"/>
                <w:szCs w:val="16"/>
              </w:rPr>
              <w:t xml:space="preserve">BRD (all users)</w:t>
            </w:r>
          </w:p>
        </w:tc>
        <w:tc>
          <w:tcPr>
            <w:tcW w:w="1655" w:type="dxa"/>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c>
          <w:tcPr>
            <w:tcW w:w="648" w:type="dxa"/>
          </w:tcPr>
          <w:p>
            <w:pPr>
              <w:spacing w:after="0"/>
              <w:rPr>
                <w:rFonts w:ascii="Calibri" w:hAnsi="Calibri" w:cs="Calibri"/>
                <w:sz w:val="16"/>
                <w:szCs w:val="16"/>
              </w:rPr>
            </w:pPr>
            <w:r>
              <w:rPr>
                <w:rFonts w:ascii="Calibri" w:hAnsi="Calibri" w:cs="Calibri"/>
                <w:sz w:val="16"/>
                <w:szCs w:val="16"/>
              </w:rPr>
              <w:t xml:space="preserve">U-10</w:t>
            </w:r>
          </w:p>
        </w:tc>
        <w:tc>
          <w:tcPr>
            <w:tcW w:w="3384" w:type="dxa"/>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tcPr>
          <w:p>
            <w:pPr>
              <w:spacing w:after="0"/>
              <w:rPr>
                <w:rFonts w:ascii="Calibri" w:hAnsi="Calibri" w:cs="Calibri"/>
                <w:sz w:val="16"/>
                <w:szCs w:val="16"/>
              </w:rPr>
            </w:pPr>
            <w:r>
              <w:rPr>
                <w:rFonts w:ascii="Calibri" w:hAnsi="Calibri" w:cs="Calibri"/>
                <w:sz w:val="16"/>
                <w:szCs w:val="16"/>
              </w:rPr>
              <w:t xml:space="preserve">U-11</w:t>
            </w:r>
          </w:p>
        </w:tc>
        <w:tc>
          <w:tcPr>
            <w:tcW w:w="3384" w:type="dxa"/>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Product Owner</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V-01</w:t>
            </w:r>
          </w:p>
        </w:tc>
        <w:tc>
          <w:tcPr>
            <w:tcW w:w="1224" w:type="dxa"/>
          </w:tcPr>
          <w:p>
            <w:pPr>
              <w:spacing w:after="0"/>
              <w:rPr>
                <w:rFonts w:ascii="Calibri" w:hAnsi="Calibri" w:cs="Calibri"/>
                <w:sz w:val="15"/>
                <w:szCs w:val="15"/>
              </w:rPr>
            </w:pPr>
            <w:r>
              <w:rPr>
                <w:rFonts w:ascii="Calibri" w:hAnsi="Calibri" w:cs="Calibri"/>
                <w:sz w:val="15"/>
                <w:szCs w:val="15"/>
              </w:rPr>
              <w:t xml:space="preserve">A-PM-01</w:t>
            </w:r>
          </w:p>
        </w:tc>
        <w:tc>
          <w:tcPr>
            <w:tcW w:w="5903" w:type="dxa"/>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PM-Q01</w:t>
            </w:r>
          </w:p>
        </w:tc>
      </w:tr>
      <w:t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V-06</w:t>
            </w:r>
          </w:p>
        </w:tc>
        <w:tc>
          <w:tcPr>
            <w:tcW w:w="1224" w:type="dxa"/>
          </w:tcPr>
          <w:p>
            <w:pPr>
              <w:spacing w:after="0"/>
              <w:rPr>
                <w:rFonts w:ascii="Calibri" w:hAnsi="Calibri" w:cs="Calibri"/>
                <w:sz w:val="15"/>
                <w:szCs w:val="15"/>
              </w:rPr>
            </w:pPr>
            <w:r>
              <w:rPr>
                <w:rFonts w:ascii="Calibri" w:hAnsi="Calibri" w:cs="Calibri"/>
                <w:sz w:val="15"/>
                <w:szCs w:val="15"/>
              </w:rPr>
              <w:t xml:space="preserve">D-PM-04</w:t>
            </w:r>
          </w:p>
        </w:tc>
        <w:tc>
          <w:tcPr>
            <w:tcW w:w="5903" w:type="dxa"/>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V-07</w:t>
            </w:r>
          </w:p>
        </w:tc>
        <w:tc>
          <w:tcPr>
            <w:tcW w:w="1224" w:type="dxa"/>
          </w:tcPr>
          <w:p>
            <w:pPr>
              <w:spacing w:after="0"/>
              <w:rPr>
                <w:rFonts w:ascii="Calibri" w:hAnsi="Calibri" w:cs="Calibri"/>
                <w:sz w:val="15"/>
                <w:szCs w:val="15"/>
              </w:rPr>
            </w:pPr>
            <w:r>
              <w:rPr>
                <w:rFonts w:ascii="Calibri" w:hAnsi="Calibri" w:cs="Calibri"/>
                <w:sz w:val="15"/>
                <w:szCs w:val="15"/>
              </w:rPr>
              <w:t xml:space="preserve">D-PM-05</w:t>
            </w:r>
          </w:p>
        </w:tc>
        <w:tc>
          <w:tcPr>
            <w:tcW w:w="5903" w:type="dxa"/>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spacing w:after="0"/>
              <w:rPr>
                <w:rFonts w:ascii="Calibri" w:hAnsi="Calibri" w:cs="Calibri"/>
                <w:sz w:val="15"/>
                <w:szCs w:val="15"/>
              </w:rPr>
            </w:pPr>
            <w:r>
              <w:rPr>
                <w:rFonts w:ascii="Calibri" w:hAnsi="Calibri" w:cs="Calibri"/>
                <w:sz w:val="15"/>
                <w:szCs w:val="15"/>
              </w:rPr>
              <w:t xml:space="preserve">Head, Renewal</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PM-Q41</w:t>
            </w:r>
          </w:p>
        </w:tc>
      </w:tr>
      <w:t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c>
          <w:tcPr>
            <w:tcW w:w="720" w:type="dxa"/>
          </w:tcPr>
          <w:p>
            <w:pPr>
              <w:spacing w:after="0"/>
              <w:rPr>
                <w:rFonts w:ascii="Calibri" w:hAnsi="Calibri" w:cs="Calibri"/>
                <w:sz w:val="15"/>
                <w:szCs w:val="15"/>
              </w:rPr>
            </w:pPr>
            <w:r>
              <w:rPr>
                <w:rFonts w:ascii="Calibri" w:hAnsi="Calibri" w:cs="Calibri"/>
                <w:sz w:val="15"/>
                <w:szCs w:val="15"/>
              </w:rPr>
              <w:t xml:space="preserve">V-21</w:t>
            </w:r>
          </w:p>
        </w:tc>
        <w:tc>
          <w:tcPr>
            <w:tcW w:w="1224" w:type="dxa"/>
          </w:tcPr>
          <w:p>
            <w:pPr>
              <w:spacing w:after="0"/>
              <w:rPr>
                <w:rFonts w:ascii="Calibri" w:hAnsi="Calibri" w:cs="Calibri"/>
                <w:sz w:val="15"/>
                <w:szCs w:val="15"/>
              </w:rPr>
            </w:pPr>
            <w:r>
              <w:rPr>
                <w:rFonts w:ascii="Calibri" w:hAnsi="Calibri" w:cs="Calibri"/>
                <w:sz w:val="15"/>
                <w:szCs w:val="15"/>
              </w:rPr>
              <w:t xml:space="preserve">PQ16</w:t>
            </w:r>
          </w:p>
        </w:tc>
        <w:tc>
          <w:tcPr>
            <w:tcW w:w="5903" w:type="dxa"/>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V-22</w:t>
            </w:r>
          </w:p>
        </w:tc>
        <w:tc>
          <w:tcPr>
            <w:tcW w:w="1224" w:type="dxa"/>
          </w:tcPr>
          <w:p>
            <w:pPr>
              <w:spacing w:after="0"/>
              <w:rPr>
                <w:rFonts w:ascii="Calibri" w:hAnsi="Calibri" w:cs="Calibri"/>
                <w:sz w:val="15"/>
                <w:szCs w:val="15"/>
              </w:rPr>
            </w:pPr>
            <w:r>
              <w:rPr>
                <w:rFonts w:ascii="Calibri" w:hAnsi="Calibri" w:cs="Calibri"/>
                <w:sz w:val="15"/>
                <w:szCs w:val="15"/>
              </w:rPr>
              <w:t xml:space="preserve">PQ18</w:t>
            </w:r>
          </w:p>
        </w:tc>
        <w:tc>
          <w:tcPr>
            <w:tcW w:w="5903" w:type="dxa"/>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tcPr>
          <w:p>
            <w:pPr>
              <w:spacing w:after="0"/>
              <w:rPr>
                <w:rFonts w:ascii="Calibri" w:hAnsi="Calibri" w:cs="Calibri"/>
                <w:sz w:val="15"/>
                <w:szCs w:val="15"/>
              </w:rPr>
            </w:pPr>
            <w:r>
              <w:rPr>
                <w:rFonts w:ascii="Calibri" w:hAnsi="Calibri" w:cs="Calibri"/>
                <w:sz w:val="15"/>
                <w:szCs w:val="15"/>
              </w:rPr>
              <w:t xml:space="preserve">V-36</w:t>
            </w:r>
          </w:p>
        </w:tc>
        <w:tc>
          <w:tcPr>
            <w:tcW w:w="1224" w:type="dxa"/>
          </w:tcPr>
          <w:p>
            <w:pPr>
              <w:spacing w:after="0"/>
              <w:rPr>
                <w:rFonts w:ascii="Calibri" w:hAnsi="Calibri" w:cs="Calibri"/>
                <w:sz w:val="15"/>
                <w:szCs w:val="15"/>
              </w:rPr>
            </w:pPr>
            <w:r>
              <w:rPr>
                <w:rFonts w:ascii="Calibri" w:hAnsi="Calibri" w:cs="Calibri"/>
                <w:sz w:val="15"/>
                <w:szCs w:val="15"/>
              </w:rPr>
              <w:t xml:space="preserve">CLR-PM-21</w:t>
            </w:r>
          </w:p>
        </w:tc>
        <w:tc>
          <w:tcPr>
            <w:tcW w:w="5903" w:type="dxa"/>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tcPr>
          <w:p>
            <w:pPr>
              <w:spacing w:after="0"/>
              <w:rPr>
                <w:rFonts w:ascii="Calibri" w:hAnsi="Calibri" w:cs="Calibri"/>
                <w:sz w:val="15"/>
                <w:szCs w:val="15"/>
              </w:rPr>
            </w:pPr>
            <w:r>
              <w:rPr>
                <w:rFonts w:ascii="Calibri" w:hAnsi="Calibri" w:cs="Calibri"/>
                <w:sz w:val="15"/>
                <w:szCs w:val="15"/>
              </w:rPr>
              <w:t xml:space="preserve">V-37</w:t>
            </w:r>
          </w:p>
        </w:tc>
        <w:tc>
          <w:tcPr>
            <w:tcW w:w="1224" w:type="dxa"/>
          </w:tcPr>
          <w:p>
            <w:pPr>
              <w:spacing w:after="0"/>
              <w:rPr>
                <w:rFonts w:ascii="Calibri" w:hAnsi="Calibri" w:cs="Calibri"/>
                <w:sz w:val="15"/>
                <w:szCs w:val="15"/>
              </w:rPr>
            </w:pPr>
            <w:r>
              <w:rPr>
                <w:rFonts w:ascii="Calibri" w:hAnsi="Calibri" w:cs="Calibri"/>
                <w:sz w:val="15"/>
                <w:szCs w:val="15"/>
              </w:rPr>
              <w:t xml:space="preserve">CLR-PM-22</w:t>
            </w:r>
          </w:p>
        </w:tc>
        <w:tc>
          <w:tcPr>
            <w:tcW w:w="5903" w:type="dxa"/>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44"/>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44"/>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44"/>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1"/>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tcPr>
          <w:p>
            <w:pPr>
              <w:spacing w:after="0"/>
              <w:rPr>
                <w:rFonts w:ascii="Calibri" w:hAnsi="Calibri" w:cs="Calibri"/>
                <w:sz w:val="16"/>
                <w:szCs w:val="16"/>
              </w:rPr>
            </w:pPr>
            <w:r>
              <w:rPr>
                <w:rFonts w:ascii="Calibri" w:hAnsi="Calibri" w:cs="Calibri"/>
                <w:sz w:val="16"/>
                <w:szCs w:val="16"/>
              </w:rPr>
              <w:t xml:space="preserve">4 Schedule</w:t>
            </w:r>
          </w:p>
        </w:tc>
        <w:tc>
          <w:tcPr>
            <w:tcW w:w="5616" w:type="dxa"/>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tcPr>
          <w:p>
            <w:pPr>
              <w:spacing w:after="0"/>
              <w:rPr>
                <w:rFonts w:ascii="Calibri" w:hAnsi="Calibri" w:cs="Calibri"/>
                <w:sz w:val="16"/>
                <w:szCs w:val="16"/>
              </w:rPr>
            </w:pPr>
            <w:r>
              <w:rPr>
                <w:rFonts w:ascii="Calibri" w:hAnsi="Calibri" w:cs="Calibri"/>
                <w:sz w:val="16"/>
                <w:szCs w:val="16"/>
              </w:rPr>
              <w:t xml:space="preserve">5 Test</w:t>
            </w:r>
          </w:p>
        </w:tc>
        <w:tc>
          <w:tcPr>
            <w:tcW w:w="5616" w:type="dxa"/>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736" w:type="dxa"/>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spacing w:after="0"/>
              <w:rPr>
                <w:rFonts w:ascii="Calibri" w:hAnsi="Calibri" w:cs="Calibri"/>
                <w:sz w:val="16"/>
                <w:szCs w:val="16"/>
              </w:rPr>
            </w:pPr>
            <w:r>
              <w:rPr>
                <w:rFonts w:ascii="Calibri" w:hAnsi="Calibri" w:cs="Calibri"/>
                <w:sz w:val="16"/>
                <w:szCs w:val="16"/>
              </w:rPr>
              <w:t xml:space="preserve">Annex W</w:t>
            </w:r>
          </w:p>
        </w:tc>
        <w:tc>
          <w:tcPr>
            <w:tcW w:w="2664" w:type="dxa"/>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