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1.3</w:t>
      </w:r>
    </w:p>
    <w:p>
      <w:pPr>
        <w:rPr>
          <w:rFonts w:ascii="Arial" w:hAnsi="Arial" w:cs="Arial"/>
          <w:sz w:val="19"/>
          <w:szCs w:val="19"/>
        </w:rPr>
      </w:pPr>
      <w:r>
        <w:rPr>
          <w:rFonts w:ascii="Arial" w:hAnsi="Arial" w:cs="Arial"/>
          <w:sz w:val="19"/>
          <w:szCs w:val="19"/>
        </w:rPr>
        <w:t xml:space="preserve">This review copy shows in light yellow every passage added in version 1.3, the Business Unit review edition. BDOI's text of version 1.1 and the additions of version 1.2 are not shaded; the points for decision are in Annex Q and the open questions in Annex Z.</w:t>
      </w:r>
    </w:p>
    <w:p>
      <w:pPr>
        <w:pStyle w:val="ListParagraph"/>
        <w:numPr>
          <w:ilvl w:val="0"/>
          <w:numId w:val="243"/>
        </w:numPr>
        <w:rPr>
          <w:rFonts w:ascii="Arial" w:hAnsi="Arial" w:cs="Arial"/>
          <w:sz w:val="19"/>
          <w:szCs w:val="19"/>
        </w:rPr>
      </w:pPr>
      <w:r>
        <w:rPr>
          <w:rFonts w:ascii="Arial" w:hAnsi="Arial" w:cs="Arial"/>
          <w:sz w:val="19"/>
          <w:szCs w:val="19"/>
        </w:rPr>
        <w:t xml:space="preserve">Cover: revision 1.3; Document Revision Log: row 1.3 (Business Unit review edition).</w:t>
      </w:r>
    </w:p>
    <w:p>
      <w:pPr>
        <w:pStyle w:val="ListParagraph"/>
        <w:numPr>
          <w:ilvl w:val="0"/>
          <w:numId w:val="243"/>
        </w:numPr>
        <w:rPr>
          <w:rFonts w:ascii="Arial" w:hAnsi="Arial" w:cs="Arial"/>
          <w:sz w:val="19"/>
          <w:szCs w:val="19"/>
        </w:rPr>
      </w:pPr>
      <w:r>
        <w:rPr>
          <w:rFonts w:ascii="Arial" w:hAnsi="Arial" w:cs="Arial"/>
          <w:sz w:val="19"/>
          <w:szCs w:val="19"/>
        </w:rPr>
        <w:t xml:space="preserve">Introduction: new section 1.8 Summary for the Business Unit Review - scope on a page, the process from end to end, key numbers, the 10 decisions the Business Unit must take and how to review; references of version 1.3.</w:t>
      </w:r>
    </w:p>
    <w:p>
      <w:pPr>
        <w:pStyle w:val="ListParagraph"/>
        <w:numPr>
          <w:ilvl w:val="0"/>
          <w:numId w:val="243"/>
        </w:numPr>
        <w:rPr>
          <w:rFonts w:ascii="Arial" w:hAnsi="Arial" w:cs="Arial"/>
          <w:sz w:val="19"/>
          <w:szCs w:val="19"/>
        </w:rPr>
      </w:pPr>
      <w:r>
        <w:rPr>
          <w:rFonts w:ascii="Arial" w:hAnsi="Arial" w:cs="Arial"/>
          <w:sz w:val="19"/>
          <w:szCs w:val="19"/>
        </w:rPr>
        <w:t xml:space="preserve">Annex A: 13 figures added - one process flow by persona for every process of the BRD, the status life-cycles of the request, the group-profile request, the user account and the separation-of-duties rule, and the integration context.</w:t>
      </w:r>
    </w:p>
    <w:p>
      <w:pPr>
        <w:pStyle w:val="ListParagraph"/>
        <w:numPr>
          <w:ilvl w:val="0"/>
          <w:numId w:val="243"/>
        </w:numPr>
        <w:rPr>
          <w:rFonts w:ascii="Arial" w:hAnsi="Arial" w:cs="Arial"/>
          <w:sz w:val="19"/>
          <w:szCs w:val="19"/>
        </w:rPr>
      </w:pPr>
      <w:r>
        <w:rPr>
          <w:rFonts w:ascii="Arial" w:hAnsi="Arial" w:cs="Arial"/>
          <w:sz w:val="19"/>
          <w:szCs w:val="19"/>
        </w:rPr>
        <w:t xml:space="preserve">Annex J: menu by persona (figure) and the reference to the programme screen standards. Annex L: the channel of the request notices corrected. Annex Q.5: 9 observations of this round. Annex R: 8 terms added.</w:t>
      </w:r>
    </w:p>
    <w:p>
      <w:pPr>
        <w:pStyle w:val="ListParagraph"/>
        <w:numPr>
          <w:ilvl w:val="0"/>
          <w:numId w:val="243"/>
        </w:numPr>
        <w:rPr>
          <w:rFonts w:ascii="Arial" w:hAnsi="Arial" w:cs="Arial"/>
          <w:sz w:val="19"/>
          <w:szCs w:val="19"/>
        </w:rPr>
      </w:pPr>
      <w:r>
        <w:rPr>
          <w:rFonts w:ascii="Arial" w:hAnsi="Arial" w:cs="Arial"/>
          <w:sz w:val="19"/>
          <w:szCs w:val="19"/>
        </w:rPr>
        <w:t xml:space="preserve">New annexes: S Workflow and Approvals (13 stages and the role-to-stage matrix); T E-mail and Notification Texts (22 notices and e-mails, word for word); U Document Prints and Output Formats (8); V Reports and Schedules (8 reports, 6 runs); W Integrations (11); X Non-functional Requirements (41 rows); Y Data Set-up and Migration at Go-live (7); Z Assumptions, Dependencies and Open Questions (25 open questions kept, 44 answered by BDOI's FRS and not repeated); AA Change Control after Sign-off; AB Business Unit Review Checklist (27 points).</w:t>
      </w:r>
    </w:p>
    <w:p>
      <w:pPr>
        <w:pStyle w:val="ListParagraph"/>
        <w:numPr>
          <w:ilvl w:val="0"/>
          <w:numId w:val="243"/>
        </w:numPr>
        <w:rPr>
          <w:rFonts w:ascii="Arial" w:hAnsi="Arial" w:cs="Arial"/>
          <w:sz w:val="19"/>
          <w:szCs w:val="19"/>
        </w:rPr>
      </w:pPr>
      <w:r>
        <w:rPr>
          <w:rFonts w:ascii="Arial" w:hAnsi="Arial" w:cs="Arial"/>
          <w:sz w:val="19"/>
          <w:szCs w:val="19"/>
        </w:rPr>
        <w:t xml:space="preserve">Aligned with BIBS on 10 Oct 2026: Annex J screens added (Identity Synchronisation, Session Timed Out, Audit Trail) and updated (Login, inactivity warning in BDOI's wording, Users with the directory details, Separation of Duties with the conflicting permission combinations), every screenshot taken again; Annex M.10 with the 11 settings for the points BDOI decides; Annex N (provisioning options as settings, simulator for SIT and UAT), Annex T (notices of refused identity events and break-glass sign-ins), Annexes V and W updated.</w:t>
      </w:r>
    </w:p>
    <w:p>
      <w:pPr>
        <w:pStyle w:val="ListParagraph"/>
        <w:numPr>
          <w:ilvl w:val="0"/>
          <w:numId w:val="243"/>
        </w:numPr>
        <w:rPr>
          <w:rFonts w:ascii="Arial" w:hAnsi="Arial" w:cs="Arial"/>
          <w:sz w:val="19"/>
          <w:szCs w:val="19"/>
        </w:rPr>
      </w:pPr>
      <w:r>
        <w:rPr>
          <w:rFonts w:ascii="Arial" w:hAnsi="Arial" w:cs="Arial"/>
          <w:sz w:val="19"/>
          <w:szCs w:val="19"/>
        </w:rPr>
        <w:t xml:space="preserve">BDOI's text of version 1.1 and the additions of version 1.2 are unchanged, except the corrections shaded in this copy (Annex L channel, password history of 10, password reset, inactivity sign-out, provisioning options).</w:t>
      </w:r>
    </w:p>
    <w:p>
      <w:pPr>
        <w:rPr>
          <w:rFonts w:ascii="Arial" w:hAnsi="Arial" w:cs="Arial"/>
          <w:sz w:val="19"/>
          <w:szCs w:val="19"/>
        </w:rPr>
      </w:pPr>
      <w:r>
        <w:rPr>
          <w:rFonts w:ascii="Arial" w:hAnsi="Arial" w:cs="Arial"/>
          <w:sz w:val="19"/>
          <w:szCs w:val="19"/>
        </w:rPr>
        <w:t xml:space="preserve">The first decision BDOI must take is still where access requests are raised and approved (Annex Q, C01): BIBS offers each option as a setting (Annex M.10); section 1.8 lists the ten decisions.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corrected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14300" w:type="dxa"/>
        <w:tblInd w:w="108" w:type="dxa"/>
        <w:tblLook w:val="04A0" w:firstRow="1" w:lastRow="0" w:firstColumn="1" w:lastColumn="0" w:noHBand="0" w:noVBand="1"/>
      </w:tblPr>
      <w:tblGrid>
        <w:gridCol w:w="14300"/>
      </w:tblGrid>
      <w:tr w:rsidRPr="00954550" w:rsidR="00954550" w:rsidTr="18F335A7" w14:paraId="6BCFEF34" w14:textId="77777777">
        <w:trPr>
          <w:trHeight w:val="255"/>
        </w:trPr>
        <w:tc>
          <w:tcPr>
            <w:tcW w:w="14300"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14300"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14300"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14300"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14300"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14300"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14300"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14300"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14300"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14300"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14300"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14300"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14300"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14300"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14300"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14300"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14300"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14300"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14300"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14300"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670" w:type="dxa"/>
        <w:tblInd w:w="108" w:type="dxa"/>
        <w:tblLook w:val="04A0" w:firstRow="1" w:lastRow="0" w:firstColumn="1" w:lastColumn="0" w:noHBand="0" w:noVBand="1"/>
      </w:tblPr>
      <w:tblGrid>
        <w:gridCol w:w="2700"/>
        <w:gridCol w:w="5970"/>
      </w:tblGrid>
      <w:tr w:rsidRPr="00954550" w:rsidR="00954550" w:rsidTr="5BDA26B3" w14:paraId="49292E88"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970"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970"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970"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700"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970"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shd w:val="clear" w:color="auto" w:fill="FFF59D"/>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152"/>
        <w:gridCol w:w="4896"/>
        <w:gridCol w:w="2448"/>
      </w:tblGrid>
      <w:tr>
        <w:trPr>
          <w:tblHeader/>
        </w:trPr>
        <w:tc>
          <w:tcPr>
            <w:tcW w:w="2160"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2"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4896"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2448"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2160"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1152" w:type="dxa"/>
          </w:tcPr>
          <w:p>
            <w:pPr>
              <w:spacing w:after="0"/>
              <w:rPr>
                <w:rFonts w:ascii="Calibri" w:hAnsi="Calibri" w:cs="Calibri"/>
                <w:sz w:val="18"/>
                <w:szCs w:val="18"/>
              </w:rPr>
            </w:pPr>
            <w:r>
              <w:rPr>
                <w:rFonts w:ascii="Calibri" w:hAnsi="Calibri" w:cs="Calibri"/>
                <w:sz w:val="18"/>
                <w:szCs w:val="18"/>
              </w:rPr>
              <w:t xml:space="preserve">1.1</w:t>
            </w:r>
          </w:p>
        </w:tc>
        <w:tc>
          <w:tcPr>
            <w:tcW w:w="4896"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2448"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1.2</w:t>
            </w:r>
          </w:p>
        </w:tc>
        <w:tc>
          <w:tcPr>
            <w:tcW w:w="4896"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2160" w:type="dxa"/>
            <w:shd w:val="clear" w:color="auto" w:fill="FFF59D"/>
          </w:tcPr>
          <w:p>
            <w:pPr>
              <w:spacing w:after="0"/>
              <w:rPr>
                <w:rFonts w:ascii="Calibri" w:hAnsi="Calibri" w:cs="Calibri"/>
                <w:sz w:val="18"/>
                <w:szCs w:val="18"/>
              </w:rPr>
            </w:pPr>
            <w:r>
              <w:rPr>
                <w:rFonts w:ascii="Calibri" w:hAnsi="Calibri" w:cs="Calibri"/>
                <w:sz w:val="18"/>
                <w:szCs w:val="18"/>
              </w:rPr>
              <w:t xml:space="preserve">09 Oct 2026 - 10 Oct 2026</w:t>
            </w:r>
          </w:p>
        </w:tc>
        <w:tc>
          <w:tcPr>
            <w:tcW w:w="1152" w:type="dxa"/>
            <w:shd w:val="clear" w:color="auto" w:fill="FFF59D"/>
          </w:tcPr>
          <w:p>
            <w:pPr>
              <w:spacing w:after="0"/>
              <w:rPr>
                <w:rFonts w:ascii="Calibri" w:hAnsi="Calibri" w:cs="Calibri"/>
                <w:sz w:val="18"/>
                <w:szCs w:val="18"/>
              </w:rPr>
            </w:pPr>
            <w:r>
              <w:rPr>
                <w:rFonts w:ascii="Calibri" w:hAnsi="Calibri" w:cs="Calibri"/>
                <w:sz w:val="18"/>
                <w:szCs w:val="18"/>
              </w:rPr>
              <w:t xml:space="preserve">1.3</w:t>
            </w:r>
          </w:p>
        </w:tc>
        <w:tc>
          <w:tcPr>
            <w:tcW w:w="489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2448" w:type="dxa"/>
            <w:shd w:val="clear" w:color="auto" w:fill="FFF59D"/>
          </w:tcPr>
          <w:p>
            <w:pPr>
              <w:spacing w:after="0"/>
              <w:rPr>
                <w:rFonts w:ascii="Calibri" w:hAnsi="Calibri" w:cs="Calibri"/>
                <w:sz w:val="18"/>
                <w:szCs w:val="18"/>
              </w:rPr>
            </w:pPr>
            <w:r>
              <w:rPr>
                <w:rFonts w:ascii="Calibri" w:hAnsi="Calibri" w:cs="Calibri"/>
                <w:sz w:val="18"/>
                <w:szCs w:val="18"/>
              </w:rPr>
              <w:t xml:space="preserve">iorta TechNXT Project Team (drafting)</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70745E" w:rsidP="18F335A7" w:rsidRDefault="2C529D73" w14:paraId="39B0D58F" w14:textId="77777777">
      <w:pPr>
        <w:pStyle w:val="Instructions"/>
        <w:ind w:left="0"/>
        <w:jc w:val="both"/>
        <w:rPr>
          <w:rFonts w:cs="Arial"/>
          <w:color w:val="auto"/>
        </w:rPr>
      </w:pPr>
      <w:r w:rsidRPr="18F335A7">
        <w:rPr>
          <w:rFonts w:cs="Arial"/>
          <w:color w:val="auto"/>
        </w:rPr>
        <w:t xml:space="preserve">State the major benefits that </w:t>
      </w:r>
      <w:r w:rsidRPr="18F335A7" w:rsidR="5A0FEC02">
        <w:rPr>
          <w:rFonts w:cs="Arial"/>
          <w:color w:val="auto"/>
        </w:rPr>
        <w:t xml:space="preserve">the </w:t>
      </w:r>
      <w:r w:rsidRPr="18F335A7">
        <w:rPr>
          <w:rFonts w:cs="Arial"/>
          <w:color w:val="auto"/>
        </w:rPr>
        <w:t>implementation of these Business Requirements will result in. Mention both tangible and intangible benefits</w:t>
      </w:r>
      <w:r w:rsidRPr="18F335A7" w:rsidR="4155E5BB">
        <w:rPr>
          <w:rFonts w:cs="Arial"/>
          <w:color w:val="auto"/>
        </w:rPr>
        <w:t xml:space="preserve"> expected</w:t>
      </w:r>
      <w:r w:rsidRPr="18F335A7">
        <w:rPr>
          <w:rFonts w:cs="Arial"/>
          <w:color w:val="auto"/>
        </w:rPr>
        <w:t>.</w:t>
      </w:r>
      <w:r w:rsidRPr="18F335A7" w:rsidR="5ABB9EA6">
        <w:rPr>
          <w:rFonts w:cs="Arial"/>
          <w:color w:val="auto"/>
        </w:rPr>
        <w:t xml:space="preserve"> </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drafted with the iorta TechNXT Project Team,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26643D" w:rsidP="18F335A7" w:rsidRDefault="7C91A133" w14:paraId="564185DA" w14:textId="77777777">
      <w:pPr>
        <w:pStyle w:val="Instructions"/>
        <w:ind w:left="0"/>
        <w:jc w:val="both"/>
        <w:rPr>
          <w:rFonts w:cs="Arial"/>
          <w:color w:val="auto"/>
        </w:rPr>
      </w:pPr>
      <w:r w:rsidRPr="18F335A7">
        <w:rPr>
          <w:rFonts w:cs="Arial"/>
          <w:color w:val="auto"/>
        </w:rPr>
        <w:t xml:space="preserve">List </w:t>
      </w:r>
      <w:r w:rsidRPr="18F335A7" w:rsidR="1C51E695">
        <w:rPr>
          <w:rFonts w:cs="Arial"/>
          <w:color w:val="auto"/>
        </w:rPr>
        <w:t xml:space="preserve">Stakeholders – that is, </w:t>
      </w:r>
      <w:r w:rsidRPr="18F335A7">
        <w:rPr>
          <w:rFonts w:cs="Arial"/>
          <w:color w:val="auto"/>
        </w:rPr>
        <w:t xml:space="preserve">the individuals or groups who have a vested interest in this project and whose interests need to be considered throughout the project.  Identify their roles in the project and commitment to the project.  </w:t>
      </w:r>
    </w:p>
    <w:p w:rsidRPr="002F75E6" w:rsidR="006F6B2F" w:rsidP="18F335A7" w:rsidRDefault="6B2933D8" w14:paraId="775DA119" w14:textId="77777777">
      <w:pPr>
        <w:pStyle w:val="Instructions"/>
        <w:ind w:left="0"/>
        <w:jc w:val="both"/>
        <w:rPr>
          <w:rFonts w:cs="Arial"/>
          <w:color w:val="auto"/>
        </w:rPr>
      </w:pPr>
      <w:r w:rsidRPr="18F335A7">
        <w:rPr>
          <w:rFonts w:cs="Arial"/>
          <w:color w:val="auto"/>
        </w:rPr>
        <w:t xml:space="preserve">Describe the dependencies </w:t>
      </w:r>
      <w:r w:rsidRPr="18F335A7" w:rsidR="173C4F6A">
        <w:rPr>
          <w:rFonts w:cs="Arial"/>
          <w:color w:val="auto"/>
        </w:rPr>
        <w:t>between</w:t>
      </w:r>
      <w:r w:rsidRPr="18F335A7">
        <w:rPr>
          <w:rFonts w:cs="Arial"/>
          <w:color w:val="auto"/>
        </w:rPr>
        <w:t xml:space="preserve"> </w:t>
      </w:r>
      <w:r w:rsidRPr="18F335A7" w:rsidR="23BF7A8E">
        <w:rPr>
          <w:rFonts w:cs="Arial"/>
          <w:color w:val="auto"/>
        </w:rPr>
        <w:t>this Application (for which these</w:t>
      </w:r>
      <w:r w:rsidRPr="18F335A7">
        <w:rPr>
          <w:rFonts w:cs="Arial"/>
          <w:color w:val="auto"/>
        </w:rPr>
        <w:t xml:space="preserve"> Business Requirements </w:t>
      </w:r>
      <w:r w:rsidRPr="18F335A7" w:rsidR="23BF7A8E">
        <w:rPr>
          <w:rFonts w:cs="Arial"/>
          <w:color w:val="auto"/>
        </w:rPr>
        <w:t xml:space="preserve">are written) </w:t>
      </w:r>
      <w:r w:rsidRPr="18F335A7" w:rsidR="6374A7F2">
        <w:rPr>
          <w:rFonts w:cs="Arial"/>
          <w:color w:val="auto"/>
        </w:rPr>
        <w:t>and</w:t>
      </w:r>
      <w:r w:rsidRPr="18F335A7">
        <w:rPr>
          <w:rFonts w:cs="Arial"/>
          <w:color w:val="auto"/>
        </w:rPr>
        <w:t xml:space="preserve"> other existing systems.</w:t>
      </w:r>
    </w:p>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shd w:val="clear" w:color="auto" w:fill="FFF59D"/>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18F335A7" w:rsidRDefault="00A84545" w14:paraId="62D3EBF7" w14:textId="77777777">
      <w:pPr>
        <w:ind w:left="360"/>
        <w:jc w:val="both"/>
        <w:rPr>
          <w:rFonts w:ascii="Arial" w:hAnsi="Arial" w:cs="Arial"/>
        </w:rPr>
      </w:pPr>
      <w:r>
        <w:rPr>
          <w:rFonts w:ascii="Arial" w:hAnsi="Arial" w:cs="Arial"/>
          <w:szCs w:val="20"/>
        </w:rPr>
        <w:tab/>
      </w:r>
      <w:r>
        <w:rPr>
          <w:rFonts w:ascii="Arial" w:hAnsi="Arial" w:cs="Arial"/>
          <w:szCs w:val="20"/>
        </w:rPr>
        <w:tab/>
      </w:r>
      <w:r w:rsidRPr="18F335A7" w:rsidR="4FAD3A73">
        <w:rPr>
          <w:rFonts w:ascii="Arial" w:hAnsi="Arial" w:cs="Arial"/>
        </w:rPr>
        <w:t xml:space="preserve">(List the filenames of the </w:t>
      </w:r>
      <w:r w:rsidRPr="18F335A7" w:rsidR="3027251C">
        <w:rPr>
          <w:rFonts w:ascii="Arial" w:hAnsi="Arial" w:cs="Arial"/>
        </w:rPr>
        <w:t>Business Requ</w:t>
      </w:r>
      <w:r w:rsidRPr="18F335A7" w:rsidR="3658B81A">
        <w:rPr>
          <w:rFonts w:ascii="Arial" w:hAnsi="Arial" w:cs="Arial"/>
        </w:rPr>
        <w:t xml:space="preserve">est (BRQ), Business Case(BC), </w:t>
      </w:r>
      <w:r w:rsidRPr="18F335A7" w:rsidR="3027251C">
        <w:rPr>
          <w:rFonts w:ascii="Arial" w:hAnsi="Arial" w:cs="Arial"/>
        </w:rPr>
        <w:t xml:space="preserve"> Business Requirements Document (BRD)</w:t>
      </w:r>
      <w:r w:rsidRPr="18F335A7" w:rsidR="3658B81A">
        <w:rPr>
          <w:rFonts w:ascii="Arial" w:hAnsi="Arial" w:cs="Arial"/>
        </w:rPr>
        <w:t xml:space="preserve"> and the Solution Architecture Outline (SAO)</w:t>
      </w:r>
      <w:r w:rsidRPr="18F335A7" w:rsidR="3027251C">
        <w:rPr>
          <w:rFonts w:ascii="Arial" w:hAnsi="Arial" w:cs="Arial"/>
        </w:rPr>
        <w:t xml:space="preserve"> as well as other pre-existing documents used in preparing the Functional Requirements Specifications).</w:t>
      </w:r>
      <w:r w:rsidRPr="18F335A7" w:rsidR="4FAD3A73">
        <w:rPr>
          <w:rFonts w:ascii="Arial" w:hAnsi="Arial" w:cs="Arial"/>
        </w:rPr>
        <w:t xml:space="preserve"> </w:t>
      </w: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shd w:val="clear" w:color="auto" w:fill="FFF59D"/>
        </w:rPr>
        <w:t xml:space="preserve">Summary for the Business Unit Review</w:t>
      </w:r>
    </w:p>
    <w:p>
      <w:pPr>
        <w:ind w:left="360"/>
        <w:jc w:val="both"/>
        <w:rPr>
          <w:rFonts w:ascii="Arial" w:hAnsi="Arial" w:cs="Arial"/>
          <w:szCs w:val="20"/>
        </w:rPr>
      </w:pPr>
      <w:r>
        <w:rPr>
          <w:rFonts w:ascii="Arial" w:hAnsi="Arial" w:cs="Arial"/>
          <w:szCs w:val="20"/>
          <w:shd w:val="clear" w:color="auto" w:fill="FFF59D"/>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jc w:val="center"/>
      </w:pPr>
      <w:r>
        <w:drawing>
          <wp:inline>
            <wp:extent cx="4745793"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9"/>
                    <a:stretch>
                      <a:fillRect/>
                    </a:stretch>
                  </pic:blipFill>
                  <pic:spPr>
                    <a:xfrm>
                      <a:off x="0" y="0"/>
                      <a:ext cx="4745793"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ind w:left="360"/>
        <w:jc w:val="both"/>
        <w:rPr>
          <w:rFonts w:ascii="Arial" w:hAnsi="Arial" w:cs="Arial"/>
          <w:szCs w:val="20"/>
        </w:rPr>
      </w:pPr>
      <w:r>
        <w:rPr>
          <w:rFonts w:ascii="Arial" w:hAnsi="Arial" w:cs="Arial"/>
          <w:szCs w:val="20"/>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57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 / 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303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25 / 44</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77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ind w:left="360"/>
        <w:jc w:val="both"/>
        <w:rPr>
          <w:rFonts w:ascii="Arial" w:hAnsi="Arial" w:cs="Arial"/>
          <w:szCs w:val="20"/>
        </w:rPr>
      </w:pPr>
      <w:r>
        <w:rPr>
          <w:rFonts w:ascii="Arial" w:hAnsi="Arial" w:cs="Arial"/>
          <w:szCs w:val="20"/>
          <w:shd w:val="clear" w:color="auto" w:fill="FFF59D"/>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Q-16 (C16)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ind w:left="360"/>
        <w:jc w:val="both"/>
        <w:rPr>
          <w:rFonts w:ascii="Arial" w:hAnsi="Arial" w:cs="Arial"/>
          <w:szCs w:val="20"/>
        </w:rPr>
      </w:pPr>
      <w:r>
        <w:rPr>
          <w:rFonts w:ascii="Arial" w:hAnsi="Arial" w:cs="Arial"/>
          <w:szCs w:val="20"/>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7F633F" w:rsidP="18F335A7" w:rsidRDefault="7D8FD65D" w14:paraId="3524CCBA" w14:textId="77777777">
      <w:pPr>
        <w:pStyle w:val="Instructions"/>
        <w:ind w:left="0"/>
        <w:jc w:val="both"/>
        <w:rPr>
          <w:rFonts w:cs="Arial"/>
          <w:color w:val="auto"/>
        </w:rPr>
      </w:pPr>
      <w:r w:rsidRPr="18F335A7">
        <w:rPr>
          <w:rFonts w:cs="Arial"/>
          <w:color w:val="auto"/>
        </w:rPr>
        <w:t xml:space="preserve">List the use cases/business functions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use case/business function that is </w:t>
      </w:r>
      <w:r w:rsidRPr="18F335A7" w:rsidR="54DCC026">
        <w:rPr>
          <w:rFonts w:cs="Arial"/>
          <w:color w:val="auto"/>
        </w:rPr>
        <w:t xml:space="preserve">out of </w:t>
      </w:r>
      <w:r w:rsidRPr="18F335A7">
        <w:rPr>
          <w:rFonts w:cs="Arial"/>
          <w:color w:val="auto"/>
        </w:rPr>
        <w:t>scope</w:t>
      </w:r>
      <w:r w:rsidRPr="18F335A7" w:rsidR="5BE25F74">
        <w:rPr>
          <w:rFonts w:cs="Arial"/>
          <w:color w:val="auto"/>
        </w:rPr>
        <w:t>.</w:t>
      </w:r>
      <w:r w:rsidRPr="18F335A7">
        <w:rPr>
          <w:rFonts w:cs="Arial"/>
          <w:color w:val="auto"/>
        </w:rPr>
        <w:t xml:space="preserve"> </w:t>
      </w:r>
    </w:p>
    <w:p w:rsidRPr="002F75E6" w:rsidR="007F633F" w:rsidP="18F335A7" w:rsidRDefault="7D8FD65D" w14:paraId="3F2E578A" w14:textId="77777777">
      <w:pPr>
        <w:pStyle w:val="Instructions"/>
        <w:ind w:left="0"/>
        <w:jc w:val="both"/>
        <w:rPr>
          <w:rFonts w:cs="Arial"/>
          <w:color w:val="auto"/>
        </w:rPr>
      </w:pPr>
      <w:r w:rsidRPr="18F335A7">
        <w:rPr>
          <w:rFonts w:cs="Arial"/>
          <w:color w:val="auto"/>
        </w:rPr>
        <w:t xml:space="preserve">List the system/organizational interfaces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interface that is </w:t>
      </w:r>
      <w:r w:rsidRPr="18F335A7" w:rsidR="54DCC026">
        <w:rPr>
          <w:rFonts w:cs="Arial"/>
          <w:color w:val="auto"/>
        </w:rPr>
        <w:t>out of scope</w:t>
      </w:r>
      <w:r w:rsidRPr="18F335A7" w:rsidR="5BE25F74">
        <w:rPr>
          <w:rFonts w:cs="Arial"/>
          <w:color w:val="auto"/>
        </w:rPr>
        <w:t>.</w:t>
      </w:r>
      <w:r w:rsidRPr="18F335A7">
        <w:rPr>
          <w:rFonts w:cs="Arial"/>
          <w:color w:val="auto"/>
        </w:rPr>
        <w:t xml:space="preserve"> </w:t>
      </w: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1.3</w:t>
      </w:r>
    </w:p>
    <w:p>
      <w:pPr>
        <w:rPr>
          <w:rFonts w:ascii="Arial" w:hAnsi="Arial" w:cs="Arial"/>
        </w:rPr>
      </w:pPr>
      <w:r>
        <w:rPr>
          <w:rFonts w:ascii="Arial" w:hAnsi="Arial" w:cs="Arial"/>
          <w:shd w:val="clear" w:color="auto" w:fill="FFF59D"/>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jc w:val="center"/>
      </w:pPr>
      <w:r>
        <w:drawing>
          <wp:inline>
            <wp:extent cx="5073834" cy="749808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6"/>
                    <a:stretch>
                      <a:fillRect/>
                    </a:stretch>
                  </pic:blipFill>
                  <pic:spPr>
                    <a:xfrm>
                      <a:off x="0" y="0"/>
                      <a:ext cx="5073834"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BDO users sign in at EIAM; only the named break-glass System Administrators keep a local password and the second factor (Annex N). Traces to: BRD 1.001, 2.001, 3.001, 4.001; NFR p.14, p.17; FRUM.001, FRUM-004.</w:t>
      </w:r>
    </w:p>
    <w:p>
      <w:pPr>
        <w:jc w:val="center"/>
      </w:pPr>
      <w:r>
        <w:drawing>
          <wp:inline>
            <wp:extent cx="4892291" cy="749808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7"/>
                    <a:stretch>
                      <a:fillRect/>
                    </a:stretch>
                  </pic:blipFill>
                  <pic:spPr>
                    <a:xfrm>
                      <a:off x="0" y="0"/>
                      <a:ext cx="4892291"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Diamonds are decisions; the yellow note gives the time rule. Traces to: BRD 1.002 to 1.008, 2.002; FRUM.009, FRUM.010.</w:t>
      </w:r>
    </w:p>
    <w:p>
      <w:pPr>
        <w:jc w:val="center"/>
      </w:pPr>
      <w:r>
        <w:drawing>
          <wp:inline>
            <wp:extent cx="5394410"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8"/>
                    <a:stretch>
                      <a:fillRect/>
                    </a:stretch>
                  </pic:blipFill>
                  <pic:spPr>
                    <a:xfrm>
                      <a:off x="0" y="0"/>
                      <a:ext cx="5394410"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file of user requests becomes one batch; the approver decides the batch as a whole (open point CLR-UA-16 answered by BDOI's mapping "c/o UIDM", see Annex Q C24). Traces to: BRD 1.009; NFR p.17 (9); FRUM.011.</w:t>
      </w:r>
    </w:p>
    <w:p>
      <w:pPr>
        <w:jc w:val="center"/>
      </w:pPr>
      <w:r>
        <w:drawing>
          <wp:inline>
            <wp:extent cx="549414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9"/>
                    <a:stretch>
                      <a:fillRect/>
                    </a:stretch>
                  </pic:blipFill>
                  <pic:spPr>
                    <a:xfrm>
                      <a:off x="0" y="0"/>
                      <a:ext cx="549414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jc w:val="center"/>
      </w:pPr>
      <w:r>
        <w:drawing>
          <wp:inline>
            <wp:extent cx="3979025" cy="7498079"/>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70"/>
                    <a:stretch>
                      <a:fillRect/>
                    </a:stretch>
                  </pic:blipFill>
                  <pic:spPr>
                    <a:xfrm>
                      <a:off x="0" y="0"/>
                      <a:ext cx="3979025"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Every report and export is limited to the holders of the report right and is itself recorded in the audit trail. Traces to: BRD 3.003, 4.003; p.18; FRUM.007, FRUM.008.</w:t>
      </w:r>
    </w:p>
    <w:p>
      <w:pPr>
        <w:jc w:val="center"/>
      </w:pPr>
      <w:r>
        <w:drawing>
          <wp:inline>
            <wp:extent cx="6309360" cy="6585056"/>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71"/>
                    <a:stretch>
                      <a:fillRect/>
                    </a:stretch>
                  </pic:blipFill>
                  <pic:spPr>
                    <a:xfrm>
                      <a:off x="0" y="0"/>
                      <a:ext cx="6309360" cy="658505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rule or setting changes only after a second person of Information Security authorises it. Traces to: BRD NFR p.17 (11), p.14; FRUM.012.</w:t>
      </w:r>
    </w:p>
    <w:p>
      <w:pPr>
        <w:jc w:val="center"/>
      </w:pPr>
      <w:r>
        <w:drawing>
          <wp:inline>
            <wp:extent cx="6245417"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72"/>
                    <a:stretch>
                      <a:fillRect/>
                    </a:stretch>
                  </pic:blipFill>
                  <pic:spPr>
                    <a:xfrm>
                      <a:off x="0" y="0"/>
                      <a:ext cx="62454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runs start by themselves at the times shown (Philippine time); a failed run is e-mailed to the named recipients. Traces to: BRD NFR p.13 (1.k), p.15; FRUM.003.04, FRUM.009.10, FRUM.013.02.</w:t>
      </w:r>
    </w:p>
    <w:p>
      <w:pPr>
        <w:jc w:val="center"/>
      </w:pPr>
      <w:r>
        <w:drawing>
          <wp:inline>
            <wp:extent cx="6309360" cy="7009898"/>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3"/>
                    <a:stretch>
                      <a:fillRect/>
                    </a:stretch>
                  </pic:blipFill>
                  <pic:spPr>
                    <a:xfrm>
                      <a:off x="0" y="0"/>
                      <a:ext cx="6309360" cy="700989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jc w:val="center"/>
      </w:pPr>
      <w:r>
        <w:drawing>
          <wp:inline>
            <wp:extent cx="6309360" cy="3327424"/>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4"/>
                    <a:stretch>
                      <a:fillRect/>
                    </a:stretch>
                  </pic:blipFill>
                  <pic:spPr>
                    <a:xfrm>
                      <a:off x="0" y="0"/>
                      <a:ext cx="6309360" cy="332742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 user access request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shown on the screens; each arrow is an action with the persona who takes it. Grey boxes are final. Traces to: BRD 1.002 to 1.008, 2.002; FRUM.009, FRUM.010.</w:t>
      </w:r>
    </w:p>
    <w:p>
      <w:pPr>
        <w:jc w:val="center"/>
      </w:pPr>
      <w:r>
        <w:drawing>
          <wp:inline>
            <wp:extent cx="6309360" cy="21125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5"/>
                    <a:stretch>
                      <a:fillRect/>
                    </a:stretch>
                  </pic:blipFill>
                  <pic:spPr>
                    <a:xfrm>
                      <a:off x="0" y="0"/>
                      <a:ext cx="6309360" cy="21125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Status life-cycle of a group-profile request</w:t>
      </w:r>
    </w:p>
    <w:p>
      <w:pPr>
        <w:spacing w:after="160"/>
        <w:rPr>
          <w:rFonts w:ascii="Arial" w:hAnsi="Arial" w:cs="Arial"/>
          <w:sz w:val="17"/>
          <w:szCs w:val="17"/>
        </w:rPr>
      </w:pPr>
      <w:r>
        <w:rPr>
          <w:rFonts w:ascii="Arial" w:hAnsi="Arial" w:cs="Arial"/>
          <w:sz w:val="17"/>
          <w:szCs w:val="17"/>
          <w:shd w:val="clear" w:color="auto" w:fill="FFF59D"/>
        </w:rPr>
        <w:t xml:space="preserve">How to read it: As Figure of the access request, with approvers in order and the implementation step of the System Administrator. Traces to: BRD 3.002; p.6; FRUM.005, FRUM.006.</w:t>
      </w:r>
    </w:p>
    <w:p>
      <w:pPr>
        <w:jc w:val="center"/>
      </w:pPr>
      <w:r>
        <w:drawing>
          <wp:inline>
            <wp:extent cx="6309360" cy="1831213"/>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6"/>
                    <a:stretch>
                      <a:fillRect/>
                    </a:stretch>
                  </pic:blipFill>
                  <pic:spPr>
                    <a:xfrm>
                      <a:off x="0" y="0"/>
                      <a:ext cx="6309360" cy="183121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Status life-cycle of a user account</w:t>
      </w:r>
    </w:p>
    <w:p>
      <w:pPr>
        <w:spacing w:after="160"/>
        <w:rPr>
          <w:rFonts w:ascii="Arial" w:hAnsi="Arial" w:cs="Arial"/>
          <w:sz w:val="17"/>
          <w:szCs w:val="17"/>
        </w:rPr>
      </w:pPr>
      <w:r>
        <w:rPr>
          <w:rFonts w:ascii="Arial" w:hAnsi="Arial" w:cs="Arial"/>
          <w:sz w:val="17"/>
          <w:szCs w:val="17"/>
          <w:shd w:val="clear" w:color="auto" w:fill="FFF59D"/>
        </w:rPr>
        <w:t xml:space="preserve">How to read it: The statuses a user account takes in the system. With single sign-on, EIAM also refuses a disabled or locked BDO account at sign-in. Traces to: BRD 1.002, 1.004, 1.005; NFR p.13-14; FRUM.002, FRUM.003.</w:t>
      </w:r>
    </w:p>
    <w:p>
      <w:pPr>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7"/>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Status life-cycle of a separation-of-duties rule</w:t>
      </w:r>
    </w:p>
    <w:p>
      <w:pPr>
        <w:spacing w:after="160"/>
        <w:rPr>
          <w:rFonts w:ascii="Arial" w:hAnsi="Arial" w:cs="Arial"/>
          <w:sz w:val="17"/>
          <w:szCs w:val="17"/>
        </w:rPr>
      </w:pPr>
      <w:r>
        <w:rPr>
          <w:rFonts w:ascii="Arial" w:hAnsi="Arial" w:cs="Arial"/>
          <w:sz w:val="17"/>
          <w:szCs w:val="17"/>
          <w:shd w:val="clear" w:color="auto" w:fill="FFF59D"/>
        </w:rPr>
        <w:t xml:space="preserve">How to read it: A rule is made by the Business Administrator and authorised by Information Security; its deactivation is authorised the same way. Traces to: BRD NFR p.17 (11); FRUM.012.01.</w:t>
      </w:r>
    </w:p>
    <w:p>
      <w:pPr>
        <w:jc w:val="center"/>
      </w:pPr>
      <w:r>
        <w:drawing>
          <wp:inline>
            <wp:extent cx="6309360" cy="2757469"/>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8"/>
                    <a:stretch>
                      <a:fillRect/>
                    </a:stretch>
                  </pic:blipFill>
                  <pic:spPr>
                    <a:xfrm>
                      <a:off x="0" y="0"/>
                      <a:ext cx="6309360" cy="275746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14 - Integration context of User Access Maintenance</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shd w:val="clear" w:color="auto" w:fill="FFF59D"/>
        </w:rPr>
        <w:t xml:space="preserve">J.1 Login (SCR-UA-01)</w:t>
      </w:r>
    </w:p>
    <w:p>
      <w:pPr>
        <w:rPr>
          <w:rFonts w:ascii="Arial" w:hAnsi="Arial" w:cs="Arial"/>
        </w:rPr>
      </w:pPr>
      <w:r>
        <w:rPr>
          <w:rFonts w:ascii="Arial" w:hAnsi="Arial" w:cs="Arial"/>
          <w:shd w:val="clear" w:color="auto" w:fill="FFF59D"/>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shd w:val="clear" w:color="auto" w:fill="FFF59D"/>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shd w:val="clear" w:color="auto" w:fill="FFF59D"/>
        </w:rPr>
        <w:t xml:space="preserve">Requirements: FRUM.001.01, FRUM.001.02, FRUM.001.06, FRUM-004.01</w:t>
      </w:r>
    </w:p>
    <w:p>
      <w:pPr>
        <w:jc w:val="center"/>
      </w:pPr>
      <w:r>
        <w:drawing>
          <wp:inline>
            <wp:extent cx="4399005" cy="438912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399005" cy="438912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Password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Masked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Link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09"/>
        </w:numPr>
        <w:rPr>
          <w:rFonts w:ascii="Arial" w:hAnsi="Arial" w:cs="Arial"/>
        </w:rPr>
      </w:pPr>
      <w:r>
        <w:rPr>
          <w:rFonts w:ascii="Arial" w:hAnsi="Arial" w:cs="Arial"/>
          <w:shd w:val="clear" w:color="auto" w:fill="FFF59D"/>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shd w:val="clear" w:color="auto" w:fill="FFF59D"/>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shd w:val="clear" w:color="auto" w:fill="FFF59D"/>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shd w:val="clear" w:color="auto" w:fill="FFF59D"/>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shd w:val="clear" w:color="auto" w:fill="FFF59D"/>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shd w:val="clear" w:color="auto" w:fill="FFF59D"/>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shd w:val="clear" w:color="auto" w:fill="FFF59D"/>
        </w:rPr>
        <w:t xml:space="preserve">Outside production the page shows the name of the environment above the sign-in card (for example LOCAL ENVIRONMENT, SIT ENVIRONMENT), and under it the notice on authorised use (FRUM.001.01, FRUM.001.02).</w:t>
      </w:r>
    </w:p>
    <w:p>
      <w:pPr>
        <w:pStyle w:val="ListParagraph"/>
        <w:numPr>
          <w:ilvl w:val="0"/>
          <w:numId w:val="209"/>
        </w:numPr>
        <w:rPr>
          <w:rFonts w:ascii="Arial" w:hAnsi="Arial" w:cs="Arial"/>
        </w:rPr>
      </w:pPr>
      <w:r>
        <w:rPr>
          <w:rFonts w:ascii="Arial" w:hAnsi="Arial" w:cs="Arial"/>
          <w:shd w:val="clear" w:color="auto" w:fill="FFF59D"/>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jc w:val="center"/>
      </w:pPr>
      <w:r>
        <w:drawing>
          <wp:inline>
            <wp:extent cx="5254942" cy="438912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25494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2822483" cy="4389120"/>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282248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shd w:val="clear" w:color="auto" w:fill="FFF59D"/>
        </w:rPr>
        <w:t xml:space="preserve">J.4 Inactivity and Session-end Warnings (SCR-UA-04)</w:t>
      </w:r>
    </w:p>
    <w:p>
      <w:pPr>
        <w:rPr>
          <w:rFonts w:ascii="Arial" w:hAnsi="Arial" w:cs="Arial"/>
        </w:rPr>
      </w:pPr>
      <w:r>
        <w:rPr>
          <w:rFonts w:ascii="Arial" w:hAnsi="Arial" w:cs="Arial"/>
          <w:shd w:val="clear" w:color="auto" w:fill="FFF59D"/>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shd w:val="clear" w:color="auto" w:fill="FFF59D"/>
        </w:rPr>
        <w:t xml:space="preserve">Access: Any screen after 15 minutes without activity; Any screen 30 minutes before the fixed end of the session</w:t>
      </w:r>
    </w:p>
    <w:p>
      <w:pPr>
        <w:rPr>
          <w:rFonts w:ascii="Arial" w:hAnsi="Arial" w:cs="Arial"/>
        </w:rPr>
      </w:pPr>
      <w:r>
        <w:rPr>
          <w:rFonts w:ascii="Arial" w:hAnsi="Arial" w:cs="Arial"/>
          <w:shd w:val="clear" w:color="auto" w:fill="FFF59D"/>
        </w:rPr>
        <w:t xml:space="preserve">Requirements: FRUM.001.01, FRUM.001.03, FRUM.001.04, FRUM.001.05, FRUM.008.01</w:t>
      </w:r>
    </w:p>
    <w:p>
      <w:pPr>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2785064"/>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Stay Logged 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 Out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 Understand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2"/>
        </w:numPr>
        <w:rPr>
          <w:rFonts w:ascii="Arial" w:hAnsi="Arial" w:cs="Arial"/>
        </w:rPr>
      </w:pPr>
      <w:r>
        <w:rPr>
          <w:rFonts w:ascii="Arial" w:hAnsi="Arial" w:cs="Arial"/>
          <w:shd w:val="clear" w:color="auto" w:fill="FFF59D"/>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shd w:val="clear" w:color="auto" w:fill="FFF59D"/>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shd w:val="clear" w:color="auto" w:fill="FFF59D"/>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shd w:val="clear" w:color="auto" w:fill="FFF59D"/>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shd w:val="clear" w:color="auto" w:fill="FFF59D"/>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shd w:val="clear" w:color="auto" w:fill="FFF59D"/>
        </w:rPr>
        <w:t xml:space="preserve">J.5 Session Timed Out (SCR-UA-21)</w:t>
      </w:r>
    </w:p>
    <w:p>
      <w:pPr>
        <w:rPr>
          <w:rFonts w:ascii="Arial" w:hAnsi="Arial" w:cs="Arial"/>
        </w:rPr>
      </w:pPr>
      <w:r>
        <w:rPr>
          <w:rFonts w:ascii="Arial" w:hAnsi="Arial" w:cs="Arial"/>
          <w:shd w:val="clear" w:color="auto" w:fill="FFF59D"/>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shd w:val="clear" w:color="auto" w:fill="FFF59D"/>
        </w:rPr>
        <w:t xml:space="preserve">Access: Any screen, 30 minutes without activity (the inactivity warning was not answered)</w:t>
      </w:r>
    </w:p>
    <w:p>
      <w:pPr>
        <w:rPr>
          <w:rFonts w:ascii="Arial" w:hAnsi="Arial" w:cs="Arial"/>
        </w:rPr>
      </w:pPr>
      <w:r>
        <w:rPr>
          <w:rFonts w:ascii="Arial" w:hAnsi="Arial" w:cs="Arial"/>
          <w:shd w:val="clear" w:color="auto" w:fill="FFF59D"/>
        </w:rPr>
        <w:t xml:space="preserve">Requirements: FRUM.001.01, FRUM.001.03, FRUM.001.04, FRUM.001.05, FRUM.008.01</w:t>
      </w:r>
    </w:p>
    <w:p>
      <w:pPr>
        <w:jc w:val="center"/>
      </w:pPr>
      <w:r>
        <w:drawing>
          <wp:inline>
            <wp:extent cx="5455749" cy="4389119"/>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5455749" cy="438911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 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3"/>
        </w:numPr>
        <w:rPr>
          <w:rFonts w:ascii="Arial" w:hAnsi="Arial" w:cs="Arial"/>
        </w:rPr>
      </w:pPr>
      <w:r>
        <w:rPr>
          <w:rFonts w:ascii="Arial" w:hAnsi="Arial" w:cs="Arial"/>
          <w:shd w:val="clear" w:color="auto" w:fill="FFF59D"/>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shd w:val="clear" w:color="auto" w:fill="FFF59D"/>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3624044" cy="438912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3624044"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52160" cy="409146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4149859" cy="6858000"/>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4149859" cy="685800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4962357" cy="4389119"/>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962357"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184703" cy="4389119"/>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184703"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5852160" cy="290085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52160" cy="3370037"/>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2624422" cy="438912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26244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jc w:val="center"/>
      </w:pPr>
      <w:r>
        <w:drawing>
          <wp:inline>
            <wp:extent cx="5852160" cy="4165944"/>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5852160" cy="416594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5852160" cy="332463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shd w:val="clear" w:color="auto" w:fill="FFF59D"/>
        </w:rPr>
        <w:t xml:space="preserve">J.16 Users (SCR-UA-15)</w:t>
      </w:r>
    </w:p>
    <w:p>
      <w:pPr>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shd w:val="clear" w:color="auto" w:fill="FFF59D"/>
        </w:rPr>
        <w:t xml:space="preserve">Access: Setup &amp; Administration › Administration › Users</w:t>
      </w:r>
    </w:p>
    <w:p>
      <w:pPr>
        <w:rPr>
          <w:rFonts w:ascii="Arial" w:hAnsi="Arial" w:cs="Arial"/>
        </w:rPr>
      </w:pPr>
      <w:r>
        <w:rPr>
          <w:rFonts w:ascii="Arial" w:hAnsi="Arial" w:cs="Arial"/>
          <w:shd w:val="clear" w:color="auto" w:fill="FFF59D"/>
        </w:rPr>
        <w:t xml:space="preserve">Requirements: FRUM.001.04, FRUM.001.05, FRUM.002.01, FRUM.002.03, FRUM.008.01, FRUM.008.04</w:t>
      </w:r>
    </w:p>
    <w:p>
      <w:pPr>
        <w:jc w:val="center"/>
      </w:pPr>
      <w:r>
        <w:drawing>
          <wp:inline>
            <wp:extent cx="2803154" cy="4389119"/>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2803154" cy="438911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Raise Request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Unlock</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Synchronise Now</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End Session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4"/>
        </w:numPr>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shd w:val="clear" w:color="auto" w:fill="FFF59D"/>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shd w:val="clear" w:color="auto" w:fill="FFF59D"/>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shd w:val="clear" w:color="auto" w:fill="FFF59D"/>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shd w:val="clear" w:color="auto" w:fill="FFF59D"/>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shd w:val="clear" w:color="auto" w:fill="FFF59D"/>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shd w:val="clear" w:color="auto" w:fill="FFF59D"/>
        </w:rPr>
        <w:t xml:space="preserve">J.20 Separation of Duties (SCR-UA-19)</w:t>
      </w:r>
    </w:p>
    <w:p>
      <w:pPr>
        <w:rPr>
          <w:rFonts w:ascii="Arial" w:hAnsi="Arial" w:cs="Arial"/>
        </w:rPr>
      </w:pPr>
      <w:r>
        <w:rPr>
          <w:rFonts w:ascii="Arial" w:hAnsi="Arial" w:cs="Arial"/>
          <w:shd w:val="clear" w:color="auto" w:fill="FFF59D"/>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shd w:val="clear" w:color="auto" w:fill="FFF59D"/>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shd w:val="clear" w:color="auto" w:fill="FFF59D"/>
        </w:rPr>
        <w:t xml:space="preserve">Requirements: FRUM.006.03, FRUM.012.01</w:t>
      </w:r>
    </w:p>
    <w:p>
      <w:pPr>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852160" cy="418081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Permission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rule of permissions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first permission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Rule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Authorise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8"/>
        </w:numPr>
        <w:rPr>
          <w:rFonts w:ascii="Arial" w:hAnsi="Arial" w:cs="Arial"/>
        </w:rPr>
      </w:pPr>
      <w:r>
        <w:rPr>
          <w:rFonts w:ascii="Arial" w:hAnsi="Arial" w:cs="Arial"/>
          <w:shd w:val="clear" w:color="auto" w:fill="FFF59D"/>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shd w:val="clear" w:color="auto" w:fill="FFF59D"/>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shd w:val="clear" w:color="auto" w:fill="FFF59D"/>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shd w:val="clear" w:color="auto" w:fill="FFF59D"/>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shd w:val="clear" w:color="auto" w:fill="FFF59D"/>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shd w:val="clear" w:color="auto" w:fill="FFF59D"/>
        </w:rPr>
        <w:t xml:space="preserve">J.21 Identity Synchronisation (SCR-UA-20)</w:t>
      </w:r>
    </w:p>
    <w:p>
      <w:pPr>
        <w:rPr>
          <w:rFonts w:ascii="Arial" w:hAnsi="Arial" w:cs="Arial"/>
        </w:rPr>
      </w:pPr>
      <w:r>
        <w:rPr>
          <w:rFonts w:ascii="Arial" w:hAnsi="Arial" w:cs="Arial"/>
          <w:shd w:val="clear" w:color="auto" w:fill="FFF59D"/>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shd w:val="clear" w:color="auto" w:fill="FFF59D"/>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shd w:val="clear" w:color="auto" w:fill="FFF59D"/>
        </w:rPr>
        <w:t xml:space="preserve">Requirements: FRUM.001.02, FRUM.001.04, FRUM.001.05, FRUM.001.06, FRUM-004.01, FRUM.008.01, FRUM.008.04</w:t>
      </w:r>
    </w:p>
    <w:p>
      <w:pPr>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5852160" cy="4083603"/>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Form</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again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An active account looked up</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user</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Account / Change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9"/>
        </w:numPr>
        <w:rPr>
          <w:rFonts w:ascii="Arial" w:hAnsi="Arial" w:cs="Arial"/>
        </w:rPr>
      </w:pPr>
      <w:r>
        <w:rPr>
          <w:rFonts w:ascii="Arial" w:hAnsi="Arial" w:cs="Arial"/>
          <w:shd w:val="clear" w:color="auto" w:fill="FFF59D"/>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shd w:val="clear" w:color="auto" w:fill="FFF59D"/>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shd w:val="clear" w:color="auto" w:fill="FFF59D"/>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shd w:val="clear" w:color="auto" w:fill="FFF59D"/>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shd w:val="clear" w:color="auto" w:fill="FFF59D"/>
        </w:rPr>
        <w:t xml:space="preserve">J.22 Audit Trail (SCR-UA-22)</w:t>
      </w:r>
    </w:p>
    <w:p>
      <w:pPr>
        <w:rPr>
          <w:rFonts w:ascii="Arial" w:hAnsi="Arial" w:cs="Arial"/>
        </w:rPr>
      </w:pPr>
      <w:r>
        <w:rPr>
          <w:rFonts w:ascii="Arial" w:hAnsi="Arial" w:cs="Arial"/>
          <w:shd w:val="clear" w:color="auto" w:fill="FFF59D"/>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shd w:val="clear" w:color="auto" w:fill="FFF59D"/>
        </w:rPr>
        <w:t xml:space="preserve">Access: Setup &amp; Administration › Administration › Audit Trail</w:t>
      </w:r>
    </w:p>
    <w:p>
      <w:pPr>
        <w:rPr>
          <w:rFonts w:ascii="Arial" w:hAnsi="Arial" w:cs="Arial"/>
        </w:rPr>
      </w:pPr>
      <w:r>
        <w:rPr>
          <w:rFonts w:ascii="Arial" w:hAnsi="Arial" w:cs="Arial"/>
          <w:shd w:val="clear" w:color="auto" w:fill="FFF59D"/>
        </w:rPr>
        <w:t xml:space="preserve">Requirements: FRUM.001.01, FRUM.001.02, FRUM.001.03, FRUM.001.04, FRUM.008.01, FRUM.008.04</w:t>
      </w:r>
    </w:p>
    <w:p>
      <w:pPr>
        <w:jc w:val="center"/>
      </w:pPr>
      <w:r>
        <w:drawing>
          <wp:inline>
            <wp:extent cx="2764693" cy="438912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2764693" cy="438912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User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Action / Activity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From /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30"/>
        </w:numPr>
        <w:rPr>
          <w:rFonts w:ascii="Arial" w:hAnsi="Arial" w:cs="Arial"/>
        </w:rPr>
      </w:pPr>
      <w:r>
        <w:rPr>
          <w:rFonts w:ascii="Arial" w:hAnsi="Arial" w:cs="Arial"/>
          <w:shd w:val="clear" w:color="auto" w:fill="FFF59D"/>
        </w:rPr>
        <w:t xml:space="preserve">No user can change or delete an audit record (FRUM.008.01, FRUM.008.04).</w:t>
      </w:r>
    </w:p>
    <w:p>
      <w:pPr>
        <w:pStyle w:val="ListParagraph"/>
        <w:numPr>
          <w:ilvl w:val="0"/>
          <w:numId w:val="230"/>
        </w:numPr>
        <w:rPr>
          <w:rFonts w:ascii="Arial" w:hAnsi="Arial" w:cs="Arial"/>
        </w:rPr>
      </w:pPr>
      <w:r>
        <w:rPr>
          <w:rFonts w:ascii="Arial" w:hAnsi="Arial" w:cs="Arial"/>
          <w:shd w:val="clear" w:color="auto" w:fill="FFF59D"/>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shd w:val="clear" w:color="auto" w:fill="FFF59D"/>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shd w:val="clear" w:color="auto" w:fill="FFF59D"/>
        </w:rPr>
        <w:t xml:space="preserve">J.23 Menu by persona</w:t>
      </w:r>
    </w:p>
    <w:p>
      <w:pPr>
        <w:rPr>
          <w:rFonts w:ascii="Arial" w:hAnsi="Arial" w:cs="Arial"/>
        </w:rPr>
      </w:pPr>
      <w:r>
        <w:rPr>
          <w:rFonts w:ascii="Arial" w:hAnsi="Arial" w:cs="Arial"/>
          <w:shd w:val="clear" w:color="auto" w:fill="FFF59D"/>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jc w:val="center"/>
      </w:pPr>
      <w:r>
        <w:drawing>
          <wp:inline>
            <wp:extent cx="6309360" cy="4443034"/>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6309360" cy="444303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shd w:val="clear" w:color="auto" w:fill="FFF59D"/>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shd w:val="clear" w:color="auto" w:fill="FFF59D"/>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FRUM.012.02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the BIBS FRS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M.10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376" w:type="dxa"/>
      </w:tblPr>
      <w:tblGrid>
        <w:gridCol w:w="2160"/>
        <w:gridCol w:w="4752"/>
        <w:gridCol w:w="1584"/>
        <w:gridCol w:w="1152"/>
        <w:gridCol w:w="1728"/>
      </w:tblGrid>
      <w:tr>
        <w:trPr>
          <w:tblHeader/>
        </w:trPr>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752"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C01, C04, C13, C14</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from UIDM-ISC</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Off (option a)</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C01</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Inactivity warning wording</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C08</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Session timed-out page</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C07</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Password reset rules</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C11</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10 (BDOI's FRS)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C18</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C25</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Conflicting permission combinations</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None delivered; BDOI lists the pairs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C16</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Company-issued devices only</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r>
      <w:tr>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Break-glass alert recipients</w:t>
            </w:r>
          </w:p>
        </w:tc>
        <w:tc>
          <w:tcPr>
            <w:tcW w:w="4752" w:type="dxa"/>
            <w:shd w:val="clear" w:color="auto" w:fill="FFF59D"/>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84" w:type="dxa"/>
            <w:shd w:val="clear" w:color="auto" w:fill="FFF59D"/>
          </w:tcPr>
          <w:p>
            <w:pPr>
              <w:spacing w:after="0"/>
              <w:rPr>
                <w:rFonts w:ascii="Calibri" w:hAnsi="Calibri" w:cs="Calibri"/>
                <w:sz w:val="16"/>
                <w:szCs w:val="16"/>
              </w:rPr>
            </w:pPr>
            <w:r>
              <w:rPr>
                <w:rFonts w:ascii="Calibri" w:hAnsi="Calibri" w:cs="Calibri"/>
                <w:sz w:val="16"/>
                <w:szCs w:val="16"/>
              </w:rPr>
              <w:t xml:space="preserve">Blank (to be given)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shd w:val="clear" w:color="auto" w:fill="FFF59D"/>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Standard user-provisioning interface (SCIM 2.0) from UIDM-ISC; extract of accounts, group profiles and permissions for certification</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shd w:val="clear" w:color="auto" w:fill="FFF59D"/>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shd w:val="clear" w:color="auto" w:fill="FFF59D"/>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shd w:val="clear" w:color="auto" w:fill="FFF59D"/>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to the reference requirements of the BIBS FRS BRD-11 User Access Maintenance (FR-UA) and to the test conditions of the BIBS test plan BRD-11 (TC-UA-nnn.n; the cases of each condition are in the test plan). The BRD gives no IDs to its non-functional rows; they carry the IDs UAM-NFR-nn of the BIBS FRS. P.2 lists every reference requirement with the FRUM items that incorporate it.</w:t>
      </w:r>
    </w:p>
    <w:p>
      <w:pPr>
        <w:pStyle w:val="Heading2"/>
        <w:keepNext/>
        <w:numPr>
          <w:ilvl w:val="0"/>
          <w:numId w:val="0"/>
        </w:numPr>
        <w:rPr>
          <w:rFonts w:ascii="Arial" w:hAnsi="Arial" w:cs="Arial"/>
        </w:rPr>
      </w:pPr>
      <w:r>
        <w:rPr>
          <w:rFonts w:ascii="Arial" w:hAnsi="Arial" w:cs="Arial"/>
        </w:rPr>
        <w:t xml:space="preserve">P.1 BRD requirement to FRUM,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448"/>
        <w:gridCol w:w="4608"/>
        <w:gridCol w:w="2304"/>
        <w:gridCol w:w="4896"/>
      </w:tblGrid>
      <w:tr>
        <w:trPr>
          <w:tblHeader/>
        </w:trPr>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(FR-UA)</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BRD-11)</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w:t>
            </w:r>
          </w:p>
        </w:tc>
        <w:tc>
          <w:tcPr>
            <w:tcW w:w="4608"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FR-UA-010, FR-UA-011</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1.002.1.1.2</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w:t>
            </w:r>
          </w:p>
        </w:tc>
        <w:tc>
          <w:tcPr>
            <w:tcW w:w="4608"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FR-UA-010, FR-UA-012</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1.003.1.1.2</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1.003.1.1.3</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1.003.1.1.6</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1.004.1.1.2</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1.004.1.1.3</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1.005.1.1.2</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 FR-UA-070</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1.006.1.2</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1.006.1.3</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1.006.1.4</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1.006.1.5</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1.007.1.2</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1.007.1.3</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1.007.1.4</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w:t>
            </w:r>
          </w:p>
        </w:tc>
        <w:tc>
          <w:tcPr>
            <w:tcW w:w="4608" w:type="dxa"/>
          </w:tcPr>
          <w:p>
            <w:pPr>
              <w:spacing w:after="0"/>
              <w:rPr>
                <w:rFonts w:ascii="Calibri" w:hAnsi="Calibri" w:cs="Calibri"/>
                <w:sz w:val="15"/>
                <w:szCs w:val="15"/>
              </w:rPr>
            </w:pPr>
            <w:r>
              <w:rPr>
                <w:rFonts w:ascii="Calibri" w:hAnsi="Calibri" w:cs="Calibri"/>
                <w:sz w:val="15"/>
                <w:szCs w:val="15"/>
              </w:rPr>
              <w:t xml:space="preserve">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1.008.1.1</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1.008.1.2</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1.008.1.3</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1.008.1.4</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 FR-UA-070</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1.009.1.2</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1.009.1.3</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1.009.1.4</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1.009.1.5</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1.009.1.6</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2.002.1</w:t>
            </w:r>
          </w:p>
        </w:tc>
        <w:tc>
          <w:tcPr>
            <w:tcW w:w="4608"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2304" w:type="dxa"/>
          </w:tcPr>
          <w:p>
            <w:pPr>
              <w:spacing w:after="0"/>
              <w:rPr>
                <w:rFonts w:ascii="Calibri" w:hAnsi="Calibri" w:cs="Calibri"/>
                <w:sz w:val="15"/>
                <w:szCs w:val="15"/>
              </w:rPr>
            </w:pPr>
            <w:r>
              <w:rPr>
                <w:rFonts w:ascii="Calibri" w:hAnsi="Calibri" w:cs="Calibri"/>
                <w:sz w:val="15"/>
                <w:szCs w:val="15"/>
              </w:rPr>
              <w:t xml:space="preserve">FR-UA-030, FR-UA-015, FR-UA-070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2.002.2.1</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2.002.3</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2.002.4</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2.002.5</w:t>
            </w:r>
          </w:p>
        </w:tc>
        <w:tc>
          <w:tcPr>
            <w:tcW w:w="460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304" w:type="dxa"/>
          </w:tcPr>
          <w:p>
            <w:pPr>
              <w:spacing w:after="0"/>
              <w:rPr>
                <w:rFonts w:ascii="Calibri" w:hAnsi="Calibri" w:cs="Calibri"/>
                <w:sz w:val="15"/>
                <w:szCs w:val="15"/>
              </w:rPr>
            </w:pPr>
            <w:r>
              <w:rPr>
                <w:rFonts w:ascii="Calibri" w:hAnsi="Calibri" w:cs="Calibri"/>
                <w:sz w:val="15"/>
                <w:szCs w:val="15"/>
              </w:rPr>
              <w:t xml:space="preserve">FR-UA-031</w:t>
            </w:r>
          </w:p>
        </w:tc>
        <w:tc>
          <w:tcPr>
            <w:tcW w:w="4896"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2.002.6.1</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2.002.6.2</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 (2nd)</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w:t>
            </w:r>
          </w:p>
        </w:tc>
        <w:tc>
          <w:tcPr>
            <w:tcW w:w="4608"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3.002.1.4</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3.002.1.5</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3.002.1.6</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3.002.1.7</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w:t>
            </w:r>
          </w:p>
        </w:tc>
        <w:tc>
          <w:tcPr>
            <w:tcW w:w="4608"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3.002.2.1</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3.002.2.2</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3.002.2.4</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3.002.2.5</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3.002.2.6</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3.002.2.7</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3.002.2.8</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3.002.3.1</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3.002.3.2</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3.002.3.4</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3.002.3.5</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3.002.3.6</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3.002.3.7</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3.002.3.8</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3.002.4.1</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3.002.4.2</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3.002.4.4</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3.002.4.5</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3.002.4.6</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3.002.4.7</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3.002.4.8</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 (2nd)</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w:t>
            </w:r>
          </w:p>
        </w:tc>
        <w:tc>
          <w:tcPr>
            <w:tcW w:w="4608" w:type="dxa"/>
          </w:tcPr>
          <w:p>
            <w:pPr>
              <w:spacing w:after="0"/>
              <w:rPr>
                <w:rFonts w:ascii="Calibri" w:hAnsi="Calibri" w:cs="Calibri"/>
                <w:sz w:val="15"/>
                <w:szCs w:val="15"/>
              </w:rPr>
            </w:pPr>
            <w:r>
              <w:rPr>
                <w:rFonts w:ascii="Calibri" w:hAnsi="Calibri" w:cs="Calibri"/>
                <w:sz w:val="15"/>
                <w:szCs w:val="15"/>
              </w:rPr>
              <w:t xml:space="preserve">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 FR-UA-045</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w:t>
            </w:r>
          </w:p>
        </w:tc>
        <w:tc>
          <w:tcPr>
            <w:tcW w:w="4608" w:type="dxa"/>
          </w:tcPr>
          <w:p>
            <w:pPr>
              <w:spacing w:after="0"/>
              <w:rPr>
                <w:rFonts w:ascii="Calibri" w:hAnsi="Calibri" w:cs="Calibri"/>
                <w:sz w:val="15"/>
                <w:szCs w:val="15"/>
              </w:rPr>
            </w:pPr>
            <w:r>
              <w:rPr>
                <w:rFonts w:ascii="Calibri" w:hAnsi="Calibri" w:cs="Calibri"/>
                <w:sz w:val="15"/>
                <w:szCs w:val="15"/>
              </w:rPr>
              <w:t xml:space="preserve">FRUM.005.06</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4.002.2.2</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4.002.2.5</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4.002.2.6</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4.002.2.7</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4.002.2.8</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4.002.2.9</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4.002.2.10</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4.003.1</w:t>
            </w:r>
          </w:p>
        </w:tc>
        <w:tc>
          <w:tcPr>
            <w:tcW w:w="4608" w:type="dxa"/>
          </w:tcPr>
          <w:p>
            <w:pPr>
              <w:spacing w:after="0"/>
              <w:rPr>
                <w:rFonts w:ascii="Calibri" w:hAnsi="Calibri" w:cs="Calibri"/>
                <w:sz w:val="15"/>
                <w:szCs w:val="15"/>
              </w:rPr>
            </w:pPr>
            <w:r>
              <w:rPr>
                <w:rFonts w:ascii="Calibri" w:hAnsi="Calibri" w:cs="Calibri"/>
                <w:sz w:val="15"/>
                <w:szCs w:val="15"/>
              </w:rPr>
              <w:t xml:space="preserve">FRUM-008,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FR-UA-063, FR-UA-064</w:t>
            </w:r>
          </w:p>
        </w:tc>
        <w:tc>
          <w:tcPr>
            <w:tcW w:w="4896"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2304" w:type="dxa"/>
          </w:tcPr>
          <w:p>
            <w:pPr>
              <w:spacing w:after="0"/>
              <w:rPr>
                <w:rFonts w:ascii="Calibri" w:hAnsi="Calibri" w:cs="Calibri"/>
                <w:sz w:val="15"/>
                <w:szCs w:val="15"/>
              </w:rPr>
            </w:pPr>
            <w:r>
              <w:rPr>
                <w:rFonts w:ascii="Calibri" w:hAnsi="Calibri" w:cs="Calibri"/>
                <w:sz w:val="15"/>
                <w:szCs w:val="15"/>
              </w:rPr>
              <w:t xml:space="preserve">FR-UA-006, FR-UA-053</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FR-UA-006, FR-UA-052, FR-UA-064</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 FR-UA-062</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 FR-UA-052</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4608" w:type="dxa"/>
          </w:tcPr>
          <w:p>
            <w:pPr>
              <w:spacing w:after="0"/>
              <w:rPr>
                <w:rFonts w:ascii="Calibri" w:hAnsi="Calibri" w:cs="Calibri"/>
                <w:sz w:val="15"/>
                <w:szCs w:val="15"/>
              </w:rPr>
            </w:pPr>
            <w:r>
              <w:rPr>
                <w:rFonts w:ascii="Calibri" w:hAnsi="Calibri" w:cs="Calibri"/>
                <w:sz w:val="15"/>
                <w:szCs w:val="15"/>
              </w:rPr>
              <w:t xml:space="preserve">FRUM.009.10</w:t>
            </w:r>
          </w:p>
        </w:tc>
        <w:tc>
          <w:tcPr>
            <w:tcW w:w="2304" w:type="dxa"/>
          </w:tcPr>
          <w:p>
            <w:pPr>
              <w:spacing w:after="0"/>
              <w:rPr>
                <w:rFonts w:ascii="Calibri" w:hAnsi="Calibri" w:cs="Calibri"/>
                <w:sz w:val="15"/>
                <w:szCs w:val="15"/>
              </w:rPr>
            </w:pPr>
            <w:r>
              <w:rPr>
                <w:rFonts w:ascii="Calibri" w:hAnsi="Calibri" w:cs="Calibri"/>
                <w:sz w:val="15"/>
                <w:szCs w:val="15"/>
              </w:rPr>
              <w:t xml:space="preserve">FR-UA-020</w:t>
            </w:r>
          </w:p>
        </w:tc>
        <w:tc>
          <w:tcPr>
            <w:tcW w:w="4896"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2304" w:type="dxa"/>
          </w:tcPr>
          <w:p>
            <w:pPr>
              <w:spacing w:after="0"/>
              <w:rPr>
                <w:rFonts w:ascii="Calibri" w:hAnsi="Calibri" w:cs="Calibri"/>
                <w:sz w:val="15"/>
                <w:szCs w:val="15"/>
              </w:rPr>
            </w:pPr>
            <w:r>
              <w:rPr>
                <w:rFonts w:ascii="Calibri" w:hAnsi="Calibri" w:cs="Calibri"/>
                <w:sz w:val="15"/>
                <w:szCs w:val="15"/>
              </w:rPr>
              <w:t xml:space="preserve">FR-UA-052, FR-UA-004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2304" w:type="dxa"/>
          </w:tcPr>
          <w:p>
            <w:pPr>
              <w:spacing w:after="0"/>
              <w:rPr>
                <w:rFonts w:ascii="Calibri" w:hAnsi="Calibri" w:cs="Calibri"/>
                <w:sz w:val="15"/>
                <w:szCs w:val="15"/>
              </w:rPr>
            </w:pPr>
            <w:r>
              <w:rPr>
                <w:rFonts w:ascii="Calibri" w:hAnsi="Calibri" w:cs="Calibri"/>
                <w:sz w:val="15"/>
                <w:szCs w:val="15"/>
              </w:rPr>
              <w:t xml:space="preserve">FR-UA-052, FR-UA-054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UAM-NFR-19 (Lockout)</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460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FR-UA-064</w:t>
            </w:r>
          </w:p>
        </w:tc>
        <w:tc>
          <w:tcPr>
            <w:tcW w:w="4896" w:type="dxa"/>
          </w:tcPr>
          <w:p>
            <w:pPr>
              <w:spacing w:after="0"/>
              <w:rPr>
                <w:rFonts w:ascii="Calibri" w:hAnsi="Calibri" w:cs="Calibri"/>
                <w:sz w:val="15"/>
                <w:szCs w:val="15"/>
              </w:rPr>
            </w:pPr>
            <w:r>
              <w:rPr>
                <w:rFonts w:ascii="Calibri" w:hAnsi="Calibri" w:cs="Calibri"/>
                <w:sz w:val="15"/>
                <w:szCs w:val="15"/>
              </w:rPr>
              <w:t xml:space="preserve">TC-UA-064.1 to 064.3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FR-UA-004, FR-UA-063</w:t>
            </w:r>
          </w:p>
        </w:tc>
        <w:tc>
          <w:tcPr>
            <w:tcW w:w="4896"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4608" w:type="dxa"/>
          </w:tcPr>
          <w:p>
            <w:pPr>
              <w:spacing w:after="0"/>
              <w:rPr>
                <w:rFonts w:ascii="Calibri" w:hAnsi="Calibri" w:cs="Calibri"/>
                <w:sz w:val="15"/>
                <w:szCs w:val="15"/>
              </w:rPr>
            </w:pPr>
            <w:r>
              <w:rPr>
                <w:rFonts w:ascii="Calibri" w:hAnsi="Calibri" w:cs="Calibri"/>
                <w:sz w:val="15"/>
                <w:szCs w:val="15"/>
              </w:rPr>
              <w:t xml:space="preserve">FRUM.013.01</w:t>
            </w:r>
          </w:p>
        </w:tc>
        <w:tc>
          <w:tcPr>
            <w:tcW w:w="2304" w:type="dxa"/>
          </w:tcPr>
          <w:p>
            <w:pPr>
              <w:spacing w:after="0"/>
              <w:rPr>
                <w:rFonts w:ascii="Calibri" w:hAnsi="Calibri" w:cs="Calibri"/>
                <w:sz w:val="15"/>
                <w:szCs w:val="15"/>
              </w:rPr>
            </w:pPr>
            <w:r>
              <w:rPr>
                <w:rFonts w:ascii="Calibri" w:hAnsi="Calibri" w:cs="Calibri"/>
                <w:sz w:val="15"/>
                <w:szCs w:val="15"/>
              </w:rPr>
              <w:t xml:space="preserve">FR-UA-070</w:t>
            </w:r>
          </w:p>
        </w:tc>
        <w:tc>
          <w:tcPr>
            <w:tcW w:w="4896"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4608"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2304" w:type="dxa"/>
          </w:tcPr>
          <w:p>
            <w:pPr>
              <w:spacing w:after="0"/>
              <w:rPr>
                <w:rFonts w:ascii="Calibri" w:hAnsi="Calibri" w:cs="Calibri"/>
                <w:sz w:val="15"/>
                <w:szCs w:val="15"/>
              </w:rPr>
            </w:pPr>
            <w:r>
              <w:rPr>
                <w:rFonts w:ascii="Calibri" w:hAnsi="Calibri" w:cs="Calibri"/>
                <w:sz w:val="15"/>
                <w:szCs w:val="15"/>
              </w:rPr>
              <w:t xml:space="preserve">FR-UA-034, FR-UA-053, FR-UA-054</w:t>
            </w:r>
          </w:p>
        </w:tc>
        <w:tc>
          <w:tcPr>
            <w:tcW w:w="4896" w:type="dxa"/>
          </w:tcPr>
          <w:p>
            <w:pPr>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FR-UA-060, FR-UA-063</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BIBS reference requirement to FRUM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744"/>
        <w:gridCol w:w="3456"/>
        <w:gridCol w:w="3168"/>
        <w:gridCol w:w="266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FR-UA-001</w:t>
            </w:r>
          </w:p>
        </w:tc>
        <w:tc>
          <w:tcPr>
            <w:tcW w:w="3744" w:type="dxa"/>
          </w:tcPr>
          <w:p>
            <w:pPr>
              <w:spacing w:after="0"/>
              <w:rPr>
                <w:rFonts w:ascii="Calibri" w:hAnsi="Calibri" w:cs="Calibri"/>
                <w:sz w:val="15"/>
                <w:szCs w:val="15"/>
              </w:rPr>
            </w:pPr>
            <w:r>
              <w:rPr>
                <w:rFonts w:ascii="Calibri" w:hAnsi="Calibri" w:cs="Calibri"/>
                <w:sz w:val="15"/>
                <w:szCs w:val="15"/>
              </w:rPr>
              <w:t xml:space="preserve">Log in with a persona profile from a BDO-issued device</w:t>
            </w:r>
          </w:p>
        </w:tc>
        <w:tc>
          <w:tcPr>
            <w:tcW w:w="3456" w:type="dxa"/>
          </w:tcPr>
          <w:p>
            <w:pPr>
              <w:spacing w:after="0"/>
              <w:rPr>
                <w:rFonts w:ascii="Calibri" w:hAnsi="Calibri" w:cs="Calibri"/>
                <w:sz w:val="15"/>
                <w:szCs w:val="15"/>
              </w:rPr>
            </w:pPr>
            <w:r>
              <w:rPr>
                <w:rFonts w:ascii="Calibri" w:hAnsi="Calibri" w:cs="Calibri"/>
                <w:sz w:val="15"/>
                <w:szCs w:val="15"/>
              </w:rPr>
              <w:t xml:space="preserve">BRD 1.001.1, BRD 1.001.1.1, BRD 2.001.1, BRD 2.001.1.1, BRD 3.001.1, BRD 3.001.1.1, BRD 4.001.1, BRD 4.001.1.1, UAM-NFR-18, UAM-NFR-19</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664"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FR-UA-002</w:t>
            </w:r>
          </w:p>
        </w:tc>
        <w:tc>
          <w:tcPr>
            <w:tcW w:w="3744" w:type="dxa"/>
          </w:tcPr>
          <w:p>
            <w:pPr>
              <w:spacing w:after="0"/>
              <w:rPr>
                <w:rFonts w:ascii="Calibri" w:hAnsi="Calibri" w:cs="Calibri"/>
                <w:sz w:val="15"/>
                <w:szCs w:val="15"/>
              </w:rPr>
            </w:pPr>
            <w:r>
              <w:rPr>
                <w:rFonts w:ascii="Calibri" w:hAnsi="Calibri" w:cs="Calibri"/>
                <w:sz w:val="15"/>
                <w:szCs w:val="15"/>
              </w:rPr>
              <w:t xml:space="preserve">Warn before the inactivity and system log-out</w:t>
            </w:r>
          </w:p>
        </w:tc>
        <w:tc>
          <w:tcPr>
            <w:tcW w:w="3456"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 UAM-NFR-34</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664"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FR-UA-003</w:t>
            </w:r>
          </w:p>
        </w:tc>
        <w:tc>
          <w:tcPr>
            <w:tcW w:w="3744" w:type="dxa"/>
          </w:tcPr>
          <w:p>
            <w:pPr>
              <w:spacing w:after="0"/>
              <w:rPr>
                <w:rFonts w:ascii="Calibri" w:hAnsi="Calibri" w:cs="Calibri"/>
                <w:sz w:val="15"/>
                <w:szCs w:val="15"/>
              </w:rPr>
            </w:pPr>
            <w:r>
              <w:rPr>
                <w:rFonts w:ascii="Calibri" w:hAnsi="Calibri" w:cs="Calibri"/>
                <w:sz w:val="15"/>
                <w:szCs w:val="15"/>
              </w:rPr>
              <w:t xml:space="preserve">Sign in with the BDO account (single sign-on through EIAM)</w:t>
            </w:r>
          </w:p>
        </w:tc>
        <w:tc>
          <w:tcPr>
            <w:tcW w:w="3456" w:type="dxa"/>
          </w:tcPr>
          <w:p>
            <w:pPr>
              <w:spacing w:after="0"/>
              <w:rPr>
                <w:rFonts w:ascii="Calibri" w:hAnsi="Calibri" w:cs="Calibri"/>
                <w:sz w:val="15"/>
                <w:szCs w:val="15"/>
              </w:rPr>
            </w:pPr>
            <w:r>
              <w:rPr>
                <w:rFonts w:ascii="Calibri" w:hAnsi="Calibri" w:cs="Calibri"/>
                <w:sz w:val="15"/>
                <w:szCs w:val="15"/>
              </w:rPr>
              <w:t xml:space="preserve">UAM-NFR-11, UAM-NFR-17, UAM-NFR-33</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664"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FR-UA-004</w:t>
            </w:r>
          </w:p>
        </w:tc>
        <w:tc>
          <w:tcPr>
            <w:tcW w:w="3744" w:type="dxa"/>
          </w:tcPr>
          <w:p>
            <w:pPr>
              <w:spacing w:after="0"/>
              <w:rPr>
                <w:rFonts w:ascii="Calibri" w:hAnsi="Calibri" w:cs="Calibri"/>
                <w:sz w:val="15"/>
                <w:szCs w:val="15"/>
              </w:rPr>
            </w:pPr>
            <w:r>
              <w:rPr>
                <w:rFonts w:ascii="Calibri" w:hAnsi="Calibri" w:cs="Calibri"/>
                <w:sz w:val="15"/>
                <w:szCs w:val="15"/>
              </w:rPr>
              <w:t xml:space="preserve">Log out and keep a session log</w:t>
            </w:r>
          </w:p>
        </w:tc>
        <w:tc>
          <w:tcPr>
            <w:tcW w:w="3456" w:type="dxa"/>
          </w:tcPr>
          <w:p>
            <w:pPr>
              <w:spacing w:after="0"/>
              <w:rPr>
                <w:rFonts w:ascii="Calibri" w:hAnsi="Calibri" w:cs="Calibri"/>
                <w:sz w:val="15"/>
                <w:szCs w:val="15"/>
              </w:rPr>
            </w:pPr>
            <w:r>
              <w:rPr>
                <w:rFonts w:ascii="Calibri" w:hAnsi="Calibri" w:cs="Calibri"/>
                <w:sz w:val="15"/>
                <w:szCs w:val="15"/>
              </w:rPr>
              <w:t xml:space="preserve">UAM-NFR-35, UAM-NFR-15</w:t>
            </w:r>
          </w:p>
        </w:tc>
        <w:tc>
          <w:tcPr>
            <w:tcW w:w="3168" w:type="dxa"/>
          </w:tcPr>
          <w:p>
            <w:pPr>
              <w:spacing w:after="0"/>
              <w:rPr>
                <w:rFonts w:ascii="Calibri" w:hAnsi="Calibri" w:cs="Calibri"/>
                <w:sz w:val="15"/>
                <w:szCs w:val="15"/>
              </w:rPr>
            </w:pPr>
            <w:r>
              <w:rPr>
                <w:rFonts w:ascii="Calibri" w:hAnsi="Calibri" w:cs="Calibri"/>
                <w:sz w:val="15"/>
                <w:szCs w:val="15"/>
              </w:rPr>
              <w:t xml:space="preserve">FRUM.001.04, FRUM.001.05, FRUM.008.01</w:t>
            </w:r>
          </w:p>
        </w:tc>
        <w:tc>
          <w:tcPr>
            <w:tcW w:w="2664"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FR-UA-005</w:t>
            </w:r>
          </w:p>
        </w:tc>
        <w:tc>
          <w:tcPr>
            <w:tcW w:w="3744" w:type="dxa"/>
          </w:tcPr>
          <w:p>
            <w:pPr>
              <w:spacing w:after="0"/>
              <w:rPr>
                <w:rFonts w:ascii="Calibri" w:hAnsi="Calibri" w:cs="Calibri"/>
                <w:sz w:val="15"/>
                <w:szCs w:val="15"/>
              </w:rPr>
            </w:pPr>
            <w:r>
              <w:rPr>
                <w:rFonts w:ascii="Calibri" w:hAnsi="Calibri" w:cs="Calibri"/>
                <w:sz w:val="15"/>
                <w:szCs w:val="15"/>
              </w:rPr>
              <w:t xml:space="preserve">Enforce the password policy and self-service reset</w:t>
            </w:r>
          </w:p>
        </w:tc>
        <w:tc>
          <w:tcPr>
            <w:tcW w:w="3456" w:type="dxa"/>
          </w:tcPr>
          <w:p>
            <w:pPr>
              <w:spacing w:after="0"/>
              <w:rPr>
                <w:rFonts w:ascii="Calibri" w:hAnsi="Calibri" w:cs="Calibri"/>
                <w:sz w:val="15"/>
                <w:szCs w:val="15"/>
              </w:rPr>
            </w:pPr>
            <w:r>
              <w:rPr>
                <w:rFonts w:ascii="Calibri" w:hAnsi="Calibri" w:cs="Calibri"/>
                <w:sz w:val="15"/>
                <w:szCs w:val="15"/>
              </w:rPr>
              <w:t xml:space="preserve">UAM-NFR-31, UAM-NFR-36, UAM-NFR-37</w:t>
            </w:r>
          </w:p>
        </w:tc>
        <w:tc>
          <w:tcPr>
            <w:tcW w:w="316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664"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FR-UA-006</w:t>
            </w:r>
          </w:p>
        </w:tc>
        <w:tc>
          <w:tcPr>
            <w:tcW w:w="3744" w:type="dxa"/>
          </w:tcPr>
          <w:p>
            <w:pPr>
              <w:spacing w:after="0"/>
              <w:rPr>
                <w:rFonts w:ascii="Calibri" w:hAnsi="Calibri" w:cs="Calibri"/>
                <w:sz w:val="15"/>
                <w:szCs w:val="15"/>
              </w:rPr>
            </w:pPr>
            <w:r>
              <w:rPr>
                <w:rFonts w:ascii="Calibri" w:hAnsi="Calibri" w:cs="Calibri"/>
                <w:sz w:val="15"/>
                <w:szCs w:val="15"/>
              </w:rPr>
              <w:t xml:space="preserve">Deactivate dormant users</w:t>
            </w:r>
          </w:p>
        </w:tc>
        <w:tc>
          <w:tcPr>
            <w:tcW w:w="3456" w:type="dxa"/>
          </w:tcPr>
          <w:p>
            <w:pPr>
              <w:spacing w:after="0"/>
              <w:rPr>
                <w:rFonts w:ascii="Calibri" w:hAnsi="Calibri" w:cs="Calibri"/>
                <w:sz w:val="15"/>
                <w:szCs w:val="15"/>
              </w:rPr>
            </w:pPr>
            <w:r>
              <w:rPr>
                <w:rFonts w:ascii="Calibri" w:hAnsi="Calibri" w:cs="Calibri"/>
                <w:sz w:val="15"/>
                <w:szCs w:val="15"/>
              </w:rPr>
              <w:t xml:space="preserve">UAM-NFR-06, UAM-NFR-09</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FRUM.003.04</w:t>
            </w:r>
          </w:p>
        </w:tc>
        <w:tc>
          <w:tcPr>
            <w:tcW w:w="2664"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FR-UA-010</w:t>
            </w:r>
          </w:p>
        </w:tc>
        <w:tc>
          <w:tcPr>
            <w:tcW w:w="3744" w:type="dxa"/>
          </w:tcPr>
          <w:p>
            <w:pPr>
              <w:spacing w:after="0"/>
              <w:rPr>
                <w:rFonts w:ascii="Calibri" w:hAnsi="Calibri" w:cs="Calibri"/>
                <w:sz w:val="15"/>
                <w:szCs w:val="15"/>
              </w:rPr>
            </w:pPr>
            <w:r>
              <w:rPr>
                <w:rFonts w:ascii="Calibri" w:hAnsi="Calibri" w:cs="Calibri"/>
                <w:sz w:val="15"/>
                <w:szCs w:val="15"/>
              </w:rPr>
              <w:t xml:space="preserve">Draft, edit, cancel and submit an access request</w:t>
            </w:r>
          </w:p>
        </w:tc>
        <w:tc>
          <w:tcPr>
            <w:tcW w:w="3456" w:type="dxa"/>
          </w:tcPr>
          <w:p>
            <w:pPr>
              <w:spacing w:after="0"/>
              <w:rPr>
                <w:rFonts w:ascii="Calibri" w:hAnsi="Calibri" w:cs="Calibri"/>
                <w:sz w:val="15"/>
                <w:szCs w:val="15"/>
              </w:rPr>
            </w:pPr>
            <w:r>
              <w:rPr>
                <w:rFonts w:ascii="Calibri" w:hAnsi="Calibri" w:cs="Calibri"/>
                <w:sz w:val="15"/>
                <w:szCs w:val="15"/>
              </w:rPr>
              <w:t xml:space="preserve">BRD 1.002.1.1, BRD 1.002.1.1.4-1.002.1.1.5, BRD 1.002.1.2-1.002.1.4, BRD 1.003.1.1, BRD 1.003.1.1.5-1.003.1.1.6, BRD 1.003.1.2-1.003.1.4, BRD 1.004.1.1, BRD 1.004.1.1.2-1.004.1.1.3, BRD 1.004.1.2-1.004.1.4, BRD 1.005.1, BRD 1.005.1.1.1-1.005.1.1.2, BRD 1.005.1.2-1.005.1.4</w:t>
            </w:r>
          </w:p>
        </w:tc>
        <w:tc>
          <w:tcPr>
            <w:tcW w:w="3168" w:type="dxa"/>
          </w:tcPr>
          <w:p>
            <w:pPr>
              <w:spacing w:after="0"/>
              <w:rPr>
                <w:rFonts w:ascii="Calibri" w:hAnsi="Calibri" w:cs="Calibri"/>
                <w:sz w:val="15"/>
                <w:szCs w:val="15"/>
              </w:rPr>
            </w:pPr>
            <w:r>
              <w:rPr>
                <w:rFonts w:ascii="Calibri" w:hAnsi="Calibri" w:cs="Calibri"/>
                <w:sz w:val="15"/>
                <w:szCs w:val="15"/>
              </w:rPr>
              <w:t xml:space="preserve">FRUM.009.01</w:t>
            </w:r>
          </w:p>
        </w:tc>
        <w:tc>
          <w:tcPr>
            <w:tcW w:w="2664"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FR-UA-011</w:t>
            </w:r>
          </w:p>
        </w:tc>
        <w:tc>
          <w:tcPr>
            <w:tcW w:w="3744" w:type="dxa"/>
          </w:tcPr>
          <w:p>
            <w:pPr>
              <w:spacing w:after="0"/>
              <w:rPr>
                <w:rFonts w:ascii="Calibri" w:hAnsi="Calibri" w:cs="Calibri"/>
                <w:sz w:val="15"/>
                <w:szCs w:val="15"/>
              </w:rPr>
            </w:pPr>
            <w:r>
              <w:rPr>
                <w:rFonts w:ascii="Calibri" w:hAnsi="Calibri" w:cs="Calibri"/>
                <w:sz w:val="15"/>
                <w:szCs w:val="15"/>
              </w:rPr>
              <w:t xml:space="preserve">Enrol a new user</w:t>
            </w:r>
          </w:p>
        </w:tc>
        <w:tc>
          <w:tcPr>
            <w:tcW w:w="3456" w:type="dxa"/>
          </w:tcPr>
          <w:p>
            <w:pPr>
              <w:spacing w:after="0"/>
              <w:rPr>
                <w:rFonts w:ascii="Calibri" w:hAnsi="Calibri" w:cs="Calibri"/>
                <w:sz w:val="15"/>
                <w:szCs w:val="15"/>
              </w:rPr>
            </w:pPr>
            <w:r>
              <w:rPr>
                <w:rFonts w:ascii="Calibri" w:hAnsi="Calibri" w:cs="Calibri"/>
                <w:sz w:val="15"/>
                <w:szCs w:val="15"/>
              </w:rPr>
              <w:t xml:space="preserve">BRD 1.002.1, BRD 1.002.1.1.1, BRD 1.002.1.1.2, UAM-NFR-13</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664"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FR-UA-012</w:t>
            </w:r>
          </w:p>
        </w:tc>
        <w:tc>
          <w:tcPr>
            <w:tcW w:w="3744"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3456" w:type="dxa"/>
          </w:tcPr>
          <w:p>
            <w:pPr>
              <w:spacing w:after="0"/>
              <w:rPr>
                <w:rFonts w:ascii="Calibri" w:hAnsi="Calibri" w:cs="Calibri"/>
                <w:sz w:val="15"/>
                <w:szCs w:val="15"/>
              </w:rPr>
            </w:pPr>
            <w:r>
              <w:rPr>
                <w:rFonts w:ascii="Calibri" w:hAnsi="Calibri" w:cs="Calibri"/>
                <w:sz w:val="15"/>
                <w:szCs w:val="15"/>
              </w:rPr>
              <w:t xml:space="preserve">BRD 1.003.1, BRD 1.003.1.1.1, BRD 1.003.1.1.2, BRD 1.003.1.1.3</w:t>
            </w:r>
          </w:p>
        </w:tc>
        <w:tc>
          <w:tcPr>
            <w:tcW w:w="316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664"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FR-UA-013</w:t>
            </w:r>
          </w:p>
        </w:tc>
        <w:tc>
          <w:tcPr>
            <w:tcW w:w="3744" w:type="dxa"/>
          </w:tcPr>
          <w:p>
            <w:pPr>
              <w:spacing w:after="0"/>
              <w:rPr>
                <w:rFonts w:ascii="Calibri" w:hAnsi="Calibri" w:cs="Calibri"/>
                <w:sz w:val="15"/>
                <w:szCs w:val="15"/>
              </w:rPr>
            </w:pPr>
            <w:r>
              <w:rPr>
                <w:rFonts w:ascii="Calibri" w:hAnsi="Calibri" w:cs="Calibri"/>
                <w:sz w:val="15"/>
                <w:szCs w:val="15"/>
              </w:rPr>
              <w:t xml:space="preserve">Deactivate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1.004.1, BRD 1.004.1.1.1</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664"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FR-UA-014</w:t>
            </w:r>
          </w:p>
        </w:tc>
        <w:tc>
          <w:tcPr>
            <w:tcW w:w="3744" w:type="dxa"/>
          </w:tcPr>
          <w:p>
            <w:pPr>
              <w:spacing w:after="0"/>
              <w:rPr>
                <w:rFonts w:ascii="Calibri" w:hAnsi="Calibri" w:cs="Calibri"/>
                <w:sz w:val="15"/>
                <w:szCs w:val="15"/>
              </w:rPr>
            </w:pPr>
            <w:r>
              <w:rPr>
                <w:rFonts w:ascii="Calibri" w:hAnsi="Calibri" w:cs="Calibri"/>
                <w:sz w:val="15"/>
                <w:szCs w:val="15"/>
              </w:rPr>
              <w:t xml:space="preserve">Reactivate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1.005, BRD 1.005.1.1</w:t>
            </w:r>
          </w:p>
        </w:tc>
        <w:tc>
          <w:tcPr>
            <w:tcW w:w="316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664"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FR-UA-015</w:t>
            </w:r>
          </w:p>
        </w:tc>
        <w:tc>
          <w:tcPr>
            <w:tcW w:w="3744" w:type="dxa"/>
          </w:tcPr>
          <w:p>
            <w:pPr>
              <w:spacing w:after="0"/>
              <w:rPr>
                <w:rFonts w:ascii="Calibri" w:hAnsi="Calibri" w:cs="Calibri"/>
                <w:sz w:val="15"/>
                <w:szCs w:val="15"/>
              </w:rPr>
            </w:pPr>
            <w:r>
              <w:rPr>
                <w:rFonts w:ascii="Calibri" w:hAnsi="Calibri" w:cs="Calibri"/>
                <w:sz w:val="15"/>
                <w:szCs w:val="15"/>
              </w:rPr>
              <w:t xml:space="preserve">Choose the approver</w:t>
            </w:r>
          </w:p>
        </w:tc>
        <w:tc>
          <w:tcPr>
            <w:tcW w:w="3456" w:type="dxa"/>
          </w:tcPr>
          <w:p>
            <w:pPr>
              <w:spacing w:after="0"/>
              <w:rPr>
                <w:rFonts w:ascii="Calibri" w:hAnsi="Calibri" w:cs="Calibri"/>
                <w:sz w:val="15"/>
                <w:szCs w:val="15"/>
              </w:rPr>
            </w:pPr>
            <w:r>
              <w:rPr>
                <w:rFonts w:ascii="Calibri" w:hAnsi="Calibri" w:cs="Calibri"/>
                <w:sz w:val="15"/>
                <w:szCs w:val="15"/>
              </w:rPr>
              <w:t xml:space="preserve">BRD 1.002.1.1.3, BRD 1.003.1.1.4, BRD 1.004.1.1.4, BRD 1.005.1.1.3</w:t>
            </w:r>
          </w:p>
        </w:tc>
        <w:tc>
          <w:tcPr>
            <w:tcW w:w="3168" w:type="dxa"/>
          </w:tcPr>
          <w:p>
            <w:pPr>
              <w:spacing w:after="0"/>
              <w:rPr>
                <w:rFonts w:ascii="Calibri" w:hAnsi="Calibri" w:cs="Calibri"/>
                <w:sz w:val="15"/>
                <w:szCs w:val="15"/>
              </w:rPr>
            </w:pPr>
            <w:r>
              <w:rPr>
                <w:rFonts w:ascii="Calibri" w:hAnsi="Calibri" w:cs="Calibri"/>
                <w:sz w:val="15"/>
                <w:szCs w:val="15"/>
              </w:rPr>
              <w:t xml:space="preserve">FRUM.009.06</w:t>
            </w:r>
          </w:p>
        </w:tc>
        <w:tc>
          <w:tcPr>
            <w:tcW w:w="2664"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FR-UA-016</w:t>
            </w:r>
          </w:p>
        </w:tc>
        <w:tc>
          <w:tcPr>
            <w:tcW w:w="3744" w:type="dxa"/>
          </w:tcPr>
          <w:p>
            <w:pPr>
              <w:spacing w:after="0"/>
              <w:rPr>
                <w:rFonts w:ascii="Calibri" w:hAnsi="Calibri" w:cs="Calibri"/>
                <w:sz w:val="15"/>
                <w:szCs w:val="15"/>
              </w:rPr>
            </w:pPr>
            <w:r>
              <w:rPr>
                <w:rFonts w:ascii="Calibri" w:hAnsi="Calibri" w:cs="Calibri"/>
                <w:sz w:val="15"/>
                <w:szCs w:val="15"/>
              </w:rPr>
              <w:t xml:space="preserve">Apply correction on a returned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3168" w:type="dxa"/>
          </w:tcPr>
          <w:p>
            <w:pPr>
              <w:spacing w:after="0"/>
              <w:rPr>
                <w:rFonts w:ascii="Calibri" w:hAnsi="Calibri" w:cs="Calibri"/>
                <w:sz w:val="15"/>
                <w:szCs w:val="15"/>
              </w:rPr>
            </w:pPr>
            <w:r>
              <w:rPr>
                <w:rFonts w:ascii="Calibri" w:hAnsi="Calibri" w:cs="Calibri"/>
                <w:sz w:val="15"/>
                <w:szCs w:val="15"/>
              </w:rPr>
              <w:t xml:space="preserve">FRUM.009.07</w:t>
            </w:r>
          </w:p>
        </w:tc>
        <w:tc>
          <w:tcPr>
            <w:tcW w:w="2664"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FR-UA-017</w:t>
            </w:r>
          </w:p>
        </w:tc>
        <w:tc>
          <w:tcPr>
            <w:tcW w:w="3744" w:type="dxa"/>
          </w:tcPr>
          <w:p>
            <w:pPr>
              <w:spacing w:after="0"/>
              <w:rPr>
                <w:rFonts w:ascii="Calibri" w:hAnsi="Calibri" w:cs="Calibri"/>
                <w:sz w:val="15"/>
                <w:szCs w:val="15"/>
              </w:rPr>
            </w:pPr>
            <w:r>
              <w:rPr>
                <w:rFonts w:ascii="Calibri" w:hAnsi="Calibri" w:cs="Calibri"/>
                <w:sz w:val="15"/>
                <w:szCs w:val="15"/>
              </w:rPr>
              <w:t xml:space="preserve">Cancel a submitted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3168" w:type="dxa"/>
          </w:tcPr>
          <w:p>
            <w:pPr>
              <w:spacing w:after="0"/>
              <w:rPr>
                <w:rFonts w:ascii="Calibri" w:hAnsi="Calibri" w:cs="Calibri"/>
                <w:sz w:val="15"/>
                <w:szCs w:val="15"/>
              </w:rPr>
            </w:pPr>
            <w:r>
              <w:rPr>
                <w:rFonts w:ascii="Calibri" w:hAnsi="Calibri" w:cs="Calibri"/>
                <w:sz w:val="15"/>
                <w:szCs w:val="15"/>
              </w:rPr>
              <w:t xml:space="preserve">FRUM.009.08</w:t>
            </w:r>
          </w:p>
        </w:tc>
        <w:tc>
          <w:tcPr>
            <w:tcW w:w="2664"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FR-UA-018</w:t>
            </w:r>
          </w:p>
        </w:tc>
        <w:tc>
          <w:tcPr>
            <w:tcW w:w="3744" w:type="dxa"/>
          </w:tcPr>
          <w:p>
            <w:pPr>
              <w:spacing w:after="0"/>
              <w:rPr>
                <w:rFonts w:ascii="Calibri" w:hAnsi="Calibri" w:cs="Calibri"/>
                <w:sz w:val="15"/>
                <w:szCs w:val="15"/>
              </w:rPr>
            </w:pPr>
            <w:r>
              <w:rPr>
                <w:rFonts w:ascii="Calibri" w:hAnsi="Calibri" w:cs="Calibri"/>
                <w:sz w:val="15"/>
                <w:szCs w:val="15"/>
              </w:rPr>
              <w:t xml:space="preserve">View submitted requests and their status</w:t>
            </w:r>
          </w:p>
        </w:tc>
        <w:tc>
          <w:tcPr>
            <w:tcW w:w="3456"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316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664"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FR-UA-019</w:t>
            </w:r>
          </w:p>
        </w:tc>
        <w:tc>
          <w:tcPr>
            <w:tcW w:w="3744" w:type="dxa"/>
          </w:tcPr>
          <w:p>
            <w:pPr>
              <w:spacing w:after="0"/>
              <w:rPr>
                <w:rFonts w:ascii="Calibri" w:hAnsi="Calibri" w:cs="Calibri"/>
                <w:sz w:val="15"/>
                <w:szCs w:val="15"/>
              </w:rPr>
            </w:pPr>
            <w:r>
              <w:rPr>
                <w:rFonts w:ascii="Calibri" w:hAnsi="Calibri" w:cs="Calibri"/>
                <w:sz w:val="15"/>
                <w:szCs w:val="15"/>
              </w:rPr>
              <w:t xml:space="preserve">Submit a bulk request</w:t>
            </w:r>
          </w:p>
        </w:tc>
        <w:tc>
          <w:tcPr>
            <w:tcW w:w="3456"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 UAM-NFR-38</w:t>
            </w:r>
          </w:p>
        </w:tc>
        <w:tc>
          <w:tcPr>
            <w:tcW w:w="3168" w:type="dxa"/>
          </w:tcPr>
          <w:p>
            <w:pPr>
              <w:spacing w:after="0"/>
              <w:rPr>
                <w:rFonts w:ascii="Calibri" w:hAnsi="Calibri" w:cs="Calibri"/>
                <w:sz w:val="15"/>
                <w:szCs w:val="15"/>
              </w:rPr>
            </w:pPr>
            <w:r>
              <w:rPr>
                <w:rFonts w:ascii="Calibri" w:hAnsi="Calibri" w:cs="Calibri"/>
                <w:sz w:val="15"/>
                <w:szCs w:val="15"/>
              </w:rPr>
              <w:t xml:space="preserve">FRUM.011.01</w:t>
            </w:r>
          </w:p>
        </w:tc>
        <w:tc>
          <w:tcPr>
            <w:tcW w:w="2664"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FR-UA-020</w:t>
            </w:r>
          </w:p>
        </w:tc>
        <w:tc>
          <w:tcPr>
            <w:tcW w:w="3744" w:type="dxa"/>
          </w:tcPr>
          <w:p>
            <w:pPr>
              <w:spacing w:after="0"/>
              <w:rPr>
                <w:rFonts w:ascii="Calibri" w:hAnsi="Calibri" w:cs="Calibri"/>
                <w:sz w:val="15"/>
                <w:szCs w:val="15"/>
              </w:rPr>
            </w:pPr>
            <w:r>
              <w:rPr>
                <w:rFonts w:ascii="Calibri" w:hAnsi="Calibri" w:cs="Calibri"/>
                <w:sz w:val="15"/>
                <w:szCs w:val="15"/>
              </w:rPr>
              <w:t xml:space="preserve">Apply changes on an effective date</w:t>
            </w:r>
          </w:p>
        </w:tc>
        <w:tc>
          <w:tcPr>
            <w:tcW w:w="3456" w:type="dxa"/>
          </w:tcPr>
          <w:p>
            <w:pPr>
              <w:spacing w:after="0"/>
              <w:rPr>
                <w:rFonts w:ascii="Calibri" w:hAnsi="Calibri" w:cs="Calibri"/>
                <w:sz w:val="15"/>
                <w:szCs w:val="15"/>
              </w:rPr>
            </w:pPr>
            <w:r>
              <w:rPr>
                <w:rFonts w:ascii="Calibri" w:hAnsi="Calibri" w:cs="Calibri"/>
                <w:sz w:val="15"/>
                <w:szCs w:val="15"/>
              </w:rPr>
              <w:t xml:space="preserve">UAM-NFR-14</w:t>
            </w:r>
          </w:p>
        </w:tc>
        <w:tc>
          <w:tcPr>
            <w:tcW w:w="3168" w:type="dxa"/>
          </w:tcPr>
          <w:p>
            <w:pPr>
              <w:spacing w:after="0"/>
              <w:rPr>
                <w:rFonts w:ascii="Calibri" w:hAnsi="Calibri" w:cs="Calibri"/>
                <w:sz w:val="15"/>
                <w:szCs w:val="15"/>
              </w:rPr>
            </w:pPr>
            <w:r>
              <w:rPr>
                <w:rFonts w:ascii="Calibri" w:hAnsi="Calibri" w:cs="Calibri"/>
                <w:sz w:val="15"/>
                <w:szCs w:val="15"/>
              </w:rPr>
              <w:t xml:space="preserve">FRUM.009.10</w:t>
            </w:r>
          </w:p>
        </w:tc>
        <w:tc>
          <w:tcPr>
            <w:tcW w:w="2664"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FR-UA-030</w:t>
            </w:r>
          </w:p>
        </w:tc>
        <w:tc>
          <w:tcPr>
            <w:tcW w:w="3744" w:type="dxa"/>
          </w:tcPr>
          <w:p>
            <w:pPr>
              <w:spacing w:after="0"/>
              <w:rPr>
                <w:rFonts w:ascii="Calibri" w:hAnsi="Calibri" w:cs="Calibri"/>
                <w:sz w:val="15"/>
                <w:szCs w:val="15"/>
              </w:rPr>
            </w:pPr>
            <w:r>
              <w:rPr>
                <w:rFonts w:ascii="Calibri" w:hAnsi="Calibri" w:cs="Calibri"/>
                <w:sz w:val="15"/>
                <w:szCs w:val="15"/>
              </w:rPr>
              <w:t xml:space="preserve">Receive, list and open requests for approval</w:t>
            </w:r>
          </w:p>
        </w:tc>
        <w:tc>
          <w:tcPr>
            <w:tcW w:w="3456"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3168" w:type="dxa"/>
          </w:tcPr>
          <w:p>
            <w:pPr>
              <w:spacing w:after="0"/>
              <w:rPr>
                <w:rFonts w:ascii="Calibri" w:hAnsi="Calibri" w:cs="Calibri"/>
                <w:sz w:val="15"/>
                <w:szCs w:val="15"/>
              </w:rPr>
            </w:pPr>
            <w:r>
              <w:rPr>
                <w:rFonts w:ascii="Calibri" w:hAnsi="Calibri" w:cs="Calibri"/>
                <w:sz w:val="15"/>
                <w:szCs w:val="15"/>
              </w:rPr>
              <w:t xml:space="preserve">FRUM.010.01</w:t>
            </w:r>
          </w:p>
        </w:tc>
        <w:tc>
          <w:tcPr>
            <w:tcW w:w="2664"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FR-UA-031</w:t>
            </w:r>
          </w:p>
        </w:tc>
        <w:tc>
          <w:tcPr>
            <w:tcW w:w="3744" w:type="dxa"/>
          </w:tcPr>
          <w:p>
            <w:pPr>
              <w:spacing w:after="0"/>
              <w:rPr>
                <w:rFonts w:ascii="Calibri" w:hAnsi="Calibri" w:cs="Calibri"/>
                <w:sz w:val="15"/>
                <w:szCs w:val="15"/>
              </w:rPr>
            </w:pPr>
            <w:r>
              <w:rPr>
                <w:rFonts w:ascii="Calibri" w:hAnsi="Calibri" w:cs="Calibri"/>
                <w:sz w:val="15"/>
                <w:szCs w:val="15"/>
              </w:rPr>
              <w:t xml:space="preserve">Approve a request and grant the access</w:t>
            </w:r>
          </w:p>
        </w:tc>
        <w:tc>
          <w:tcPr>
            <w:tcW w:w="3456" w:type="dxa"/>
          </w:tcPr>
          <w:p>
            <w:pPr>
              <w:spacing w:after="0"/>
              <w:rPr>
                <w:rFonts w:ascii="Calibri" w:hAnsi="Calibri" w:cs="Calibri"/>
                <w:sz w:val="15"/>
                <w:szCs w:val="15"/>
              </w:rPr>
            </w:pPr>
            <w:r>
              <w:rPr>
                <w:rFonts w:ascii="Calibri" w:hAnsi="Calibri" w:cs="Calibri"/>
                <w:sz w:val="15"/>
                <w:szCs w:val="15"/>
              </w:rPr>
              <w:t xml:space="preserve">BRD 2.002.5</w:t>
            </w:r>
          </w:p>
        </w:tc>
        <w:tc>
          <w:tcPr>
            <w:tcW w:w="316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664"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FR-UA-032</w:t>
            </w:r>
          </w:p>
        </w:tc>
        <w:tc>
          <w:tcPr>
            <w:tcW w:w="3744" w:type="dxa"/>
          </w:tcPr>
          <w:p>
            <w:pPr>
              <w:spacing w:after="0"/>
              <w:rPr>
                <w:rFonts w:ascii="Calibri" w:hAnsi="Calibri" w:cs="Calibri"/>
                <w:sz w:val="15"/>
                <w:szCs w:val="15"/>
              </w:rPr>
            </w:pPr>
            <w:r>
              <w:rPr>
                <w:rFonts w:ascii="Calibri" w:hAnsi="Calibri" w:cs="Calibri"/>
                <w:sz w:val="15"/>
                <w:szCs w:val="15"/>
              </w:rPr>
              <w:t xml:space="preserve">Reject a request</w:t>
            </w:r>
          </w:p>
        </w:tc>
        <w:tc>
          <w:tcPr>
            <w:tcW w:w="3456" w:type="dxa"/>
          </w:tcPr>
          <w:p>
            <w:pPr>
              <w:spacing w:after="0"/>
              <w:rPr>
                <w:rFonts w:ascii="Calibri" w:hAnsi="Calibri" w:cs="Calibri"/>
                <w:sz w:val="15"/>
                <w:szCs w:val="15"/>
              </w:rPr>
            </w:pPr>
            <w:r>
              <w:rPr>
                <w:rFonts w:ascii="Calibri" w:hAnsi="Calibri" w:cs="Calibri"/>
                <w:sz w:val="15"/>
                <w:szCs w:val="15"/>
              </w:rPr>
              <w:t xml:space="preserve">BRD 2.002.6, BRD 2.002.6.1, BRD 2.002.6.2</w:t>
            </w:r>
          </w:p>
        </w:tc>
        <w:tc>
          <w:tcPr>
            <w:tcW w:w="3168" w:type="dxa"/>
          </w:tcPr>
          <w:p>
            <w:pPr>
              <w:spacing w:after="0"/>
              <w:rPr>
                <w:rFonts w:ascii="Calibri" w:hAnsi="Calibri" w:cs="Calibri"/>
                <w:sz w:val="15"/>
                <w:szCs w:val="15"/>
              </w:rPr>
            </w:pPr>
            <w:r>
              <w:rPr>
                <w:rFonts w:ascii="Calibri" w:hAnsi="Calibri" w:cs="Calibri"/>
                <w:sz w:val="15"/>
                <w:szCs w:val="15"/>
              </w:rPr>
              <w:t xml:space="preserve">FRUM.010.03</w:t>
            </w:r>
          </w:p>
        </w:tc>
        <w:tc>
          <w:tcPr>
            <w:tcW w:w="2664"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FR-UA-033</w:t>
            </w:r>
          </w:p>
        </w:tc>
        <w:tc>
          <w:tcPr>
            <w:tcW w:w="3744" w:type="dxa"/>
          </w:tcPr>
          <w:p>
            <w:pPr>
              <w:spacing w:after="0"/>
              <w:rPr>
                <w:rFonts w:ascii="Calibri" w:hAnsi="Calibri" w:cs="Calibri"/>
                <w:sz w:val="15"/>
                <w:szCs w:val="15"/>
              </w:rPr>
            </w:pPr>
            <w:r>
              <w:rPr>
                <w:rFonts w:ascii="Calibri" w:hAnsi="Calibri" w:cs="Calibri"/>
                <w:sz w:val="15"/>
                <w:szCs w:val="15"/>
              </w:rPr>
              <w:t xml:space="preserve">Return a request to the Requestor</w:t>
            </w:r>
          </w:p>
        </w:tc>
        <w:tc>
          <w:tcPr>
            <w:tcW w:w="3456" w:type="dxa"/>
          </w:tcPr>
          <w:p>
            <w:pPr>
              <w:spacing w:after="0"/>
              <w:rPr>
                <w:rFonts w:ascii="Calibri" w:hAnsi="Calibri" w:cs="Calibri"/>
                <w:sz w:val="15"/>
                <w:szCs w:val="15"/>
              </w:rPr>
            </w:pPr>
            <w:r>
              <w:rPr>
                <w:rFonts w:ascii="Calibri" w:hAnsi="Calibri" w:cs="Calibri"/>
                <w:sz w:val="15"/>
                <w:szCs w:val="15"/>
              </w:rPr>
              <w:t xml:space="preserve">BRD 2.002.7, BRD 2.002.7.1</w:t>
            </w:r>
          </w:p>
        </w:tc>
        <w:tc>
          <w:tcPr>
            <w:tcW w:w="3168" w:type="dxa"/>
          </w:tcPr>
          <w:p>
            <w:pPr>
              <w:spacing w:after="0"/>
              <w:rPr>
                <w:rFonts w:ascii="Calibri" w:hAnsi="Calibri" w:cs="Calibri"/>
                <w:sz w:val="15"/>
                <w:szCs w:val="15"/>
              </w:rPr>
            </w:pPr>
            <w:r>
              <w:rPr>
                <w:rFonts w:ascii="Calibri" w:hAnsi="Calibri" w:cs="Calibri"/>
                <w:sz w:val="15"/>
                <w:szCs w:val="15"/>
              </w:rPr>
              <w:t xml:space="preserve">FRUM.010.04</w:t>
            </w:r>
          </w:p>
        </w:tc>
        <w:tc>
          <w:tcPr>
            <w:tcW w:w="2664"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FR-UA-034</w:t>
            </w:r>
          </w:p>
        </w:tc>
        <w:tc>
          <w:tcPr>
            <w:tcW w:w="3744" w:type="dxa"/>
          </w:tcPr>
          <w:p>
            <w:pPr>
              <w:spacing w:after="0"/>
              <w:rPr>
                <w:rFonts w:ascii="Calibri" w:hAnsi="Calibri" w:cs="Calibri"/>
                <w:sz w:val="15"/>
                <w:szCs w:val="15"/>
              </w:rPr>
            </w:pPr>
            <w:r>
              <w:rPr>
                <w:rFonts w:ascii="Calibri" w:hAnsi="Calibri" w:cs="Calibri"/>
                <w:sz w:val="15"/>
                <w:szCs w:val="15"/>
              </w:rPr>
              <w:t xml:space="preserve">Escalate privileged and out-of-hours changes for a second approval</w:t>
            </w:r>
          </w:p>
        </w:tc>
        <w:tc>
          <w:tcPr>
            <w:tcW w:w="3456" w:type="dxa"/>
          </w:tcPr>
          <w:p>
            <w:pPr>
              <w:spacing w:after="0"/>
              <w:rPr>
                <w:rFonts w:ascii="Calibri" w:hAnsi="Calibri" w:cs="Calibri"/>
                <w:sz w:val="15"/>
                <w:szCs w:val="15"/>
              </w:rPr>
            </w:pPr>
            <w:r>
              <w:rPr>
                <w:rFonts w:ascii="Calibri" w:hAnsi="Calibri" w:cs="Calibri"/>
                <w:sz w:val="15"/>
                <w:szCs w:val="15"/>
              </w:rPr>
              <w:t xml:space="preserve">UAM-NFR-40</w:t>
            </w:r>
          </w:p>
        </w:tc>
        <w:tc>
          <w:tcPr>
            <w:tcW w:w="3168" w:type="dxa"/>
          </w:tcPr>
          <w:p>
            <w:pPr>
              <w:spacing w:after="0"/>
              <w:rPr>
                <w:rFonts w:ascii="Calibri" w:hAnsi="Calibri" w:cs="Calibri"/>
                <w:sz w:val="15"/>
                <w:szCs w:val="15"/>
              </w:rPr>
            </w:pPr>
            <w:r>
              <w:rPr>
                <w:rFonts w:ascii="Calibri" w:hAnsi="Calibri" w:cs="Calibri"/>
                <w:sz w:val="15"/>
                <w:szCs w:val="15"/>
              </w:rPr>
              <w:t xml:space="preserve">FRUM.010.05</w:t>
            </w:r>
          </w:p>
        </w:tc>
        <w:tc>
          <w:tcPr>
            <w:tcW w:w="2664"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FR-UA-040</w:t>
            </w:r>
          </w:p>
        </w:tc>
        <w:tc>
          <w:tcPr>
            <w:tcW w:w="3744" w:type="dxa"/>
          </w:tcPr>
          <w:p>
            <w:pPr>
              <w:spacing w:after="0"/>
              <w:rPr>
                <w:rFonts w:ascii="Calibri" w:hAnsi="Calibri" w:cs="Calibri"/>
                <w:sz w:val="15"/>
                <w:szCs w:val="15"/>
              </w:rPr>
            </w:pPr>
            <w:r>
              <w:rPr>
                <w:rFonts w:ascii="Calibri" w:hAnsi="Calibri" w:cs="Calibri"/>
                <w:sz w:val="15"/>
                <w:szCs w:val="15"/>
              </w:rPr>
              <w:t xml:space="preserve">Request a new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664"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FR-UA-041</w:t>
            </w:r>
          </w:p>
        </w:tc>
        <w:tc>
          <w:tcPr>
            <w:tcW w:w="3744" w:type="dxa"/>
          </w:tcPr>
          <w:p>
            <w:pPr>
              <w:spacing w:after="0"/>
              <w:rPr>
                <w:rFonts w:ascii="Calibri" w:hAnsi="Calibri" w:cs="Calibri"/>
                <w:sz w:val="15"/>
                <w:szCs w:val="15"/>
              </w:rPr>
            </w:pPr>
            <w:r>
              <w:rPr>
                <w:rFonts w:ascii="Calibri" w:hAnsi="Calibri" w:cs="Calibri"/>
                <w:sz w:val="15"/>
                <w:szCs w:val="15"/>
              </w:rPr>
              <w:t xml:space="preserve">Request a change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w:t>
            </w:r>
          </w:p>
        </w:tc>
        <w:tc>
          <w:tcPr>
            <w:tcW w:w="316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FR-UA-042</w:t>
            </w:r>
          </w:p>
        </w:tc>
        <w:tc>
          <w:tcPr>
            <w:tcW w:w="3744" w:type="dxa"/>
          </w:tcPr>
          <w:p>
            <w:pPr>
              <w:spacing w:after="0"/>
              <w:rPr>
                <w:rFonts w:ascii="Calibri" w:hAnsi="Calibri" w:cs="Calibri"/>
                <w:sz w:val="15"/>
                <w:szCs w:val="15"/>
              </w:rPr>
            </w:pPr>
            <w:r>
              <w:rPr>
                <w:rFonts w:ascii="Calibri" w:hAnsi="Calibri" w:cs="Calibri"/>
                <w:sz w:val="15"/>
                <w:szCs w:val="15"/>
              </w:rPr>
              <w:t xml:space="preserve">Request the deactivation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3.002.3, BRD 3.002.3.1, BRD 3.002.3.2, BRD 3.002.3.4, BRD 3.002.3.5, BRD 3.002.3.6, BRD 3.002.3.7, BRD 3.002.3.8</w:t>
            </w:r>
          </w:p>
        </w:tc>
        <w:tc>
          <w:tcPr>
            <w:tcW w:w="316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FR-UA-043</w:t>
            </w:r>
          </w:p>
        </w:tc>
        <w:tc>
          <w:tcPr>
            <w:tcW w:w="3744" w:type="dxa"/>
          </w:tcPr>
          <w:p>
            <w:pPr>
              <w:spacing w:after="0"/>
              <w:rPr>
                <w:rFonts w:ascii="Calibri" w:hAnsi="Calibri" w:cs="Calibri"/>
                <w:sz w:val="15"/>
                <w:szCs w:val="15"/>
              </w:rPr>
            </w:pPr>
            <w:r>
              <w:rPr>
                <w:rFonts w:ascii="Calibri" w:hAnsi="Calibri" w:cs="Calibri"/>
                <w:sz w:val="15"/>
                <w:szCs w:val="15"/>
              </w:rPr>
              <w:t xml:space="preserve">Request the reactivation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3.002.4, BRD 3.002.4.1, BRD 3.002.4.2, BRD 3.002.4.4, BRD 3.002.4.5, BRD 3.002.4.6, BRD 3.002.4.7, BRD 3.002.4.8</w:t>
            </w:r>
          </w:p>
        </w:tc>
        <w:tc>
          <w:tcPr>
            <w:tcW w:w="316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FR-UA-044</w:t>
            </w:r>
          </w:p>
        </w:tc>
        <w:tc>
          <w:tcPr>
            <w:tcW w:w="3744" w:type="dxa"/>
          </w:tcPr>
          <w:p>
            <w:pPr>
              <w:spacing w:after="0"/>
              <w:rPr>
                <w:rFonts w:ascii="Calibri" w:hAnsi="Calibri" w:cs="Calibri"/>
                <w:sz w:val="15"/>
                <w:szCs w:val="15"/>
              </w:rPr>
            </w:pPr>
            <w:r>
              <w:rPr>
                <w:rFonts w:ascii="Calibri" w:hAnsi="Calibri" w:cs="Calibri"/>
                <w:sz w:val="15"/>
                <w:szCs w:val="15"/>
              </w:rPr>
              <w:t xml:space="preserve">Route group-profile requests to approvers in order</w:t>
            </w:r>
          </w:p>
        </w:tc>
        <w:tc>
          <w:tcPr>
            <w:tcW w:w="3456" w:type="dxa"/>
          </w:tcPr>
          <w:p>
            <w:pPr>
              <w:spacing w:after="0"/>
              <w:rPr>
                <w:rFonts w:ascii="Calibri" w:hAnsi="Calibri" w:cs="Calibri"/>
                <w:sz w:val="15"/>
                <w:szCs w:val="15"/>
              </w:rPr>
            </w:pPr>
            <w:r>
              <w:rPr>
                <w:rFonts w:ascii="Calibri" w:hAnsi="Calibri" w:cs="Calibri"/>
                <w:sz w:val="15"/>
                <w:szCs w:val="15"/>
              </w:rPr>
              <w:t xml:space="preserve">BRD 3.002.1.2, BRD 3.002.2.3, BRD 3.002.3.3, BRD 3.002.4.3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664"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FR-UA-045</w:t>
            </w:r>
          </w:p>
        </w:tc>
        <w:tc>
          <w:tcPr>
            <w:tcW w:w="3744" w:type="dxa"/>
          </w:tcPr>
          <w:p>
            <w:pPr>
              <w:spacing w:after="0"/>
              <w:rPr>
                <w:rFonts w:ascii="Calibri" w:hAnsi="Calibri" w:cs="Calibri"/>
                <w:sz w:val="15"/>
                <w:szCs w:val="15"/>
              </w:rPr>
            </w:pPr>
            <w:r>
              <w:rPr>
                <w:rFonts w:ascii="Calibri" w:hAnsi="Calibri" w:cs="Calibri"/>
                <w:sz w:val="15"/>
                <w:szCs w:val="15"/>
              </w:rPr>
              <w:t xml:space="preserve">Implement an approved group-profile request</w:t>
            </w:r>
          </w:p>
        </w:tc>
        <w:tc>
          <w:tcPr>
            <w:tcW w:w="3456" w:type="dxa"/>
          </w:tcPr>
          <w:p>
            <w:pPr>
              <w:spacing w:after="0"/>
              <w:rPr>
                <w:rFonts w:ascii="Calibri" w:hAnsi="Calibri" w:cs="Calibri"/>
                <w:sz w:val="15"/>
                <w:szCs w:val="15"/>
              </w:rPr>
            </w:pPr>
            <w:r>
              <w:rPr>
                <w:rFonts w:ascii="Calibri" w:hAnsi="Calibri" w:cs="Calibri"/>
                <w:sz w:val="15"/>
                <w:szCs w:val="15"/>
              </w:rPr>
              <w:t xml:space="preserve">p.6 "System Administrator to create / modify group profile"; BRD 4.002.1</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FRUM.005.04, FRUM.006.01</w:t>
            </w:r>
          </w:p>
        </w:tc>
        <w:tc>
          <w:tcPr>
            <w:tcW w:w="2664"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FR-UA-050</w:t>
            </w:r>
          </w:p>
        </w:tc>
        <w:tc>
          <w:tcPr>
            <w:tcW w:w="3744" w:type="dxa"/>
          </w:tcPr>
          <w:p>
            <w:pPr>
              <w:spacing w:after="0"/>
              <w:rPr>
                <w:rFonts w:ascii="Calibri" w:hAnsi="Calibri" w:cs="Calibri"/>
                <w:sz w:val="15"/>
                <w:szCs w:val="15"/>
              </w:rPr>
            </w:pPr>
            <w:r>
              <w:rPr>
                <w:rFonts w:ascii="Calibri" w:hAnsi="Calibri" w:cs="Calibri"/>
                <w:sz w:val="15"/>
                <w:szCs w:val="15"/>
              </w:rPr>
              <w:t xml:space="preserve">Define the group profiles of the access personas</w:t>
            </w:r>
          </w:p>
        </w:tc>
        <w:tc>
          <w:tcPr>
            <w:tcW w:w="3456"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664"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FR-UA-051</w:t>
            </w:r>
          </w:p>
        </w:tc>
        <w:tc>
          <w:tcPr>
            <w:tcW w:w="3744" w:type="dxa"/>
          </w:tcPr>
          <w:p>
            <w:pPr>
              <w:spacing w:after="0"/>
              <w:rPr>
                <w:rFonts w:ascii="Calibri" w:hAnsi="Calibri" w:cs="Calibri"/>
                <w:sz w:val="15"/>
                <w:szCs w:val="15"/>
              </w:rPr>
            </w:pPr>
            <w:r>
              <w:rPr>
                <w:rFonts w:ascii="Calibri" w:hAnsi="Calibri" w:cs="Calibri"/>
                <w:sz w:val="15"/>
                <w:szCs w:val="15"/>
              </w:rPr>
              <w:t xml:space="preserve">Assign functions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4.002.2, BRD 4.002.2.1 to 4.002.2.7, BRD 4.002.2.8, BRD 4.002.2.9, BRD 4.002.2.10, UAM-NFR-32</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664"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FR-UA-052</w:t>
            </w:r>
          </w:p>
        </w:tc>
        <w:tc>
          <w:tcPr>
            <w:tcW w:w="3744" w:type="dxa"/>
          </w:tcPr>
          <w:p>
            <w:pPr>
              <w:spacing w:after="0"/>
              <w:rPr>
                <w:rFonts w:ascii="Calibri" w:hAnsi="Calibri" w:cs="Calibri"/>
                <w:sz w:val="15"/>
                <w:szCs w:val="15"/>
              </w:rPr>
            </w:pPr>
            <w:r>
              <w:rPr>
                <w:rFonts w:ascii="Calibri" w:hAnsi="Calibri" w:cs="Calibri"/>
                <w:sz w:val="15"/>
                <w:szCs w:val="15"/>
              </w:rPr>
              <w:t xml:space="preserve">Maintain user data and the user ID format</w:t>
            </w:r>
          </w:p>
        </w:tc>
        <w:tc>
          <w:tcPr>
            <w:tcW w:w="3456" w:type="dxa"/>
          </w:tcPr>
          <w:p>
            <w:pPr>
              <w:spacing w:after="0"/>
              <w:rPr>
                <w:rFonts w:ascii="Calibri" w:hAnsi="Calibri" w:cs="Calibri"/>
                <w:sz w:val="15"/>
                <w:szCs w:val="15"/>
              </w:rPr>
            </w:pPr>
            <w:r>
              <w:rPr>
                <w:rFonts w:ascii="Calibri" w:hAnsi="Calibri" w:cs="Calibri"/>
                <w:sz w:val="15"/>
                <w:szCs w:val="15"/>
              </w:rPr>
              <w:t xml:space="preserve">UAM-NFR-09, UAM-NFR-13, UAM-NFR-15, UAM-NFR-16</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FRUM.002.03</w:t>
            </w:r>
          </w:p>
        </w:tc>
        <w:tc>
          <w:tcPr>
            <w:tcW w:w="2664"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FR-UA-053</w:t>
            </w:r>
          </w:p>
        </w:tc>
        <w:tc>
          <w:tcPr>
            <w:tcW w:w="3744" w:type="dxa"/>
          </w:tcPr>
          <w:p>
            <w:pPr>
              <w:spacing w:after="0"/>
              <w:rPr>
                <w:rFonts w:ascii="Calibri" w:hAnsi="Calibri" w:cs="Calibri"/>
                <w:sz w:val="15"/>
                <w:szCs w:val="15"/>
              </w:rPr>
            </w:pPr>
            <w:r>
              <w:rPr>
                <w:rFonts w:ascii="Calibri" w:hAnsi="Calibri" w:cs="Calibri"/>
                <w:sz w:val="15"/>
                <w:szCs w:val="15"/>
              </w:rPr>
              <w:t xml:space="preserve">Keep profiles that one user may not hold apart (separation of duties)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UAM-NFR-06</w:t>
            </w:r>
          </w:p>
        </w:tc>
        <w:tc>
          <w:tcPr>
            <w:tcW w:w="3168" w:type="dxa"/>
          </w:tcPr>
          <w:p>
            <w:pPr>
              <w:spacing w:after="0"/>
              <w:rPr>
                <w:rFonts w:ascii="Calibri" w:hAnsi="Calibri" w:cs="Calibri"/>
                <w:sz w:val="15"/>
                <w:szCs w:val="15"/>
              </w:rPr>
            </w:pPr>
            <w:r>
              <w:rPr>
                <w:rFonts w:ascii="Calibri" w:hAnsi="Calibri" w:cs="Calibri"/>
                <w:sz w:val="15"/>
                <w:szCs w:val="15"/>
              </w:rPr>
              <w:t xml:space="preserve">FRUM.006.03, FRUM.012.01</w:t>
            </w:r>
          </w:p>
        </w:tc>
        <w:tc>
          <w:tcPr>
            <w:tcW w:w="2664" w:type="dxa"/>
          </w:tcPr>
          <w:p>
            <w:pPr>
              <w:spacing w:after="0"/>
              <w:rPr>
                <w:rFonts w:ascii="Calibri" w:hAnsi="Calibri" w:cs="Calibri"/>
                <w:sz w:val="15"/>
                <w:szCs w:val="15"/>
              </w:rPr>
            </w:pPr>
            <w:r>
              <w:rPr>
                <w:rFonts w:ascii="Calibri" w:hAnsi="Calibri" w:cs="Calibri"/>
                <w:sz w:val="15"/>
                <w:szCs w:val="15"/>
              </w:rPr>
              <w:t xml:space="preserve">TC-UA-053.1 to 053.4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FR-UA-054</w:t>
            </w:r>
          </w:p>
        </w:tc>
        <w:tc>
          <w:tcPr>
            <w:tcW w:w="3744" w:type="dxa"/>
          </w:tcPr>
          <w:p>
            <w:pPr>
              <w:spacing w:after="0"/>
              <w:rPr>
                <w:rFonts w:ascii="Calibri" w:hAnsi="Calibri" w:cs="Calibri"/>
                <w:sz w:val="15"/>
                <w:szCs w:val="15"/>
              </w:rPr>
            </w:pPr>
            <w:r>
              <w:rPr>
                <w:rFonts w:ascii="Calibri" w:hAnsi="Calibri" w:cs="Calibri"/>
                <w:sz w:val="15"/>
                <w:szCs w:val="15"/>
              </w:rPr>
              <w:t xml:space="preserve">Second approval of the security settings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UAM-NFR-16</w:t>
            </w:r>
          </w:p>
        </w:tc>
        <w:tc>
          <w:tcPr>
            <w:tcW w:w="3168" w:type="dxa"/>
          </w:tcPr>
          <w:p>
            <w:pPr>
              <w:spacing w:after="0"/>
              <w:rPr>
                <w:rFonts w:ascii="Calibri" w:hAnsi="Calibri" w:cs="Calibri"/>
                <w:sz w:val="15"/>
                <w:szCs w:val="15"/>
              </w:rPr>
            </w:pPr>
            <w:r>
              <w:rPr>
                <w:rFonts w:ascii="Calibri" w:hAnsi="Calibri" w:cs="Calibri"/>
                <w:sz w:val="15"/>
                <w:szCs w:val="15"/>
              </w:rPr>
              <w:t xml:space="preserve">FRUM.012.02</w:t>
            </w:r>
          </w:p>
        </w:tc>
        <w:tc>
          <w:tcPr>
            <w:tcW w:w="2664"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FR-UA-060</w:t>
            </w:r>
          </w:p>
        </w:tc>
        <w:tc>
          <w:tcPr>
            <w:tcW w:w="3744" w:type="dxa"/>
          </w:tcPr>
          <w:p>
            <w:pPr>
              <w:spacing w:after="0"/>
              <w:rPr>
                <w:rFonts w:ascii="Calibri" w:hAnsi="Calibri" w:cs="Calibri"/>
                <w:sz w:val="15"/>
                <w:szCs w:val="15"/>
              </w:rPr>
            </w:pPr>
            <w:r>
              <w:rPr>
                <w:rFonts w:ascii="Calibri" w:hAnsi="Calibri" w:cs="Calibri"/>
                <w:sz w:val="15"/>
                <w:szCs w:val="15"/>
              </w:rPr>
              <w:t xml:space="preserve">User Access Report</w:t>
            </w:r>
          </w:p>
        </w:tc>
        <w:tc>
          <w:tcPr>
            <w:tcW w:w="3456" w:type="dxa"/>
          </w:tcPr>
          <w:p>
            <w:pPr>
              <w:spacing w:after="0"/>
              <w:rPr>
                <w:rFonts w:ascii="Calibri" w:hAnsi="Calibri" w:cs="Calibri"/>
                <w:sz w:val="15"/>
                <w:szCs w:val="15"/>
              </w:rPr>
            </w:pPr>
            <w:r>
              <w:rPr>
                <w:rFonts w:ascii="Calibri" w:hAnsi="Calibri" w:cs="Calibri"/>
                <w:sz w:val="15"/>
                <w:szCs w:val="15"/>
              </w:rPr>
              <w:t xml:space="preserve">BRD 3.003.1, BRD 3.003.1.1, BRD 3.003.1.1, BRD 3.003.1.2 to 3.003.1.6, UAM-NFR-10,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FR-UA-061</w:t>
            </w:r>
          </w:p>
        </w:tc>
        <w:tc>
          <w:tcPr>
            <w:tcW w:w="3744" w:type="dxa"/>
          </w:tcPr>
          <w:p>
            <w:pPr>
              <w:spacing w:after="0"/>
              <w:rPr>
                <w:rFonts w:ascii="Calibri" w:hAnsi="Calibri" w:cs="Calibri"/>
                <w:sz w:val="15"/>
                <w:szCs w:val="15"/>
              </w:rPr>
            </w:pPr>
            <w:r>
              <w:rPr>
                <w:rFonts w:ascii="Calibri" w:hAnsi="Calibri" w:cs="Calibri"/>
                <w:sz w:val="15"/>
                <w:szCs w:val="15"/>
              </w:rPr>
              <w:t xml:space="preserve">User Group Profile Report</w:t>
            </w:r>
          </w:p>
        </w:tc>
        <w:tc>
          <w:tcPr>
            <w:tcW w:w="3456" w:type="dxa"/>
          </w:tcPr>
          <w:p>
            <w:pPr>
              <w:spacing w:after="0"/>
              <w:rPr>
                <w:rFonts w:ascii="Calibri" w:hAnsi="Calibri" w:cs="Calibri"/>
                <w:sz w:val="15"/>
                <w:szCs w:val="15"/>
              </w:rPr>
            </w:pPr>
            <w:r>
              <w:rPr>
                <w:rFonts w:ascii="Calibri" w:hAnsi="Calibri" w:cs="Calibri"/>
                <w:sz w:val="15"/>
                <w:szCs w:val="15"/>
              </w:rPr>
              <w:t xml:space="preserve">BRD 3.003.2, BRD 3.003.2.1 to 3.003.2.6,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FR-UA-062</w:t>
            </w:r>
          </w:p>
        </w:tc>
        <w:tc>
          <w:tcPr>
            <w:tcW w:w="3744" w:type="dxa"/>
          </w:tcPr>
          <w:p>
            <w:pPr>
              <w:spacing w:after="0"/>
              <w:rPr>
                <w:rFonts w:ascii="Calibri" w:hAnsi="Calibri" w:cs="Calibri"/>
                <w:sz w:val="15"/>
                <w:szCs w:val="15"/>
              </w:rPr>
            </w:pPr>
            <w:r>
              <w:rPr>
                <w:rFonts w:ascii="Calibri" w:hAnsi="Calibri" w:cs="Calibri"/>
                <w:sz w:val="15"/>
                <w:szCs w:val="15"/>
              </w:rPr>
              <w:t xml:space="preserve">Group Profile Membership list</w:t>
            </w:r>
          </w:p>
        </w:tc>
        <w:tc>
          <w:tcPr>
            <w:tcW w:w="3456" w:type="dxa"/>
          </w:tcPr>
          <w:p>
            <w:pPr>
              <w:spacing w:after="0"/>
              <w:rPr>
                <w:rFonts w:ascii="Calibri" w:hAnsi="Calibri" w:cs="Calibri"/>
                <w:sz w:val="15"/>
                <w:szCs w:val="15"/>
              </w:rPr>
            </w:pPr>
            <w:r>
              <w:rPr>
                <w:rFonts w:ascii="Calibri" w:hAnsi="Calibri" w:cs="Calibri"/>
                <w:sz w:val="15"/>
                <w:szCs w:val="15"/>
              </w:rPr>
              <w:t xml:space="preserve">BRD 3.003.3, BRD 3.003.3.1, BRD 3.003.3.1.1, BRD 3.003.3.1.2, UAM-NFR-10</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FR-UA-063</w:t>
            </w:r>
          </w:p>
        </w:tc>
        <w:tc>
          <w:tcPr>
            <w:tcW w:w="3744" w:type="dxa"/>
          </w:tcPr>
          <w:p>
            <w:pPr>
              <w:spacing w:after="0"/>
              <w:rPr>
                <w:rFonts w:ascii="Calibri" w:hAnsi="Calibri" w:cs="Calibri"/>
                <w:sz w:val="15"/>
                <w:szCs w:val="15"/>
              </w:rPr>
            </w:pPr>
            <w:r>
              <w:rPr>
                <w:rFonts w:ascii="Calibri" w:hAnsi="Calibri" w:cs="Calibri"/>
                <w:sz w:val="15"/>
                <w:szCs w:val="15"/>
              </w:rPr>
              <w:t xml:space="preserve">User Access Audit Log</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UAM-NFR-35, UAM-NFR-41</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FR-UA-064</w:t>
            </w:r>
          </w:p>
        </w:tc>
        <w:tc>
          <w:tcPr>
            <w:tcW w:w="3744" w:type="dxa"/>
          </w:tcPr>
          <w:p>
            <w:pPr>
              <w:spacing w:after="0"/>
              <w:rPr>
                <w:rFonts w:ascii="Calibri" w:hAnsi="Calibri" w:cs="Calibri"/>
                <w:sz w:val="15"/>
                <w:szCs w:val="15"/>
              </w:rPr>
            </w:pPr>
            <w:r>
              <w:rPr>
                <w:rFonts w:ascii="Calibri" w:hAnsi="Calibri" w:cs="Calibri"/>
                <w:sz w:val="15"/>
                <w:szCs w:val="15"/>
              </w:rPr>
              <w:t xml:space="preserve">Keep an access-change log that no user can change</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UAM-NFR-09, UAM-NFR-22</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TC-UA-064.1 to 064.3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FR-UA-070</w:t>
            </w:r>
          </w:p>
        </w:tc>
        <w:tc>
          <w:tcPr>
            <w:tcW w:w="3744" w:type="dxa"/>
          </w:tcPr>
          <w:p>
            <w:pPr>
              <w:spacing w:after="0"/>
              <w:rPr>
                <w:rFonts w:ascii="Calibri" w:hAnsi="Calibri" w:cs="Calibri"/>
                <w:sz w:val="15"/>
                <w:szCs w:val="15"/>
              </w:rPr>
            </w:pPr>
            <w:r>
              <w:rPr>
                <w:rFonts w:ascii="Calibri" w:hAnsi="Calibri" w:cs="Calibri"/>
                <w:sz w:val="15"/>
                <w:szCs w:val="15"/>
              </w:rPr>
              <w:t xml:space="preserve">Notify requesters, approvers and affected users</w:t>
            </w:r>
          </w:p>
        </w:tc>
        <w:tc>
          <w:tcPr>
            <w:tcW w:w="3456" w:type="dxa"/>
          </w:tcPr>
          <w:p>
            <w:pPr>
              <w:spacing w:after="0"/>
              <w:rPr>
                <w:rFonts w:ascii="Calibri" w:hAnsi="Calibri" w:cs="Calibri"/>
                <w:sz w:val="15"/>
                <w:szCs w:val="15"/>
              </w:rPr>
            </w:pPr>
            <w:r>
              <w:rPr>
                <w:rFonts w:ascii="Calibri" w:hAnsi="Calibri" w:cs="Calibri"/>
                <w:sz w:val="15"/>
                <w:szCs w:val="15"/>
              </w:rPr>
              <w:t xml:space="preserve">BRD 1.006.1.1, BRD 1.008.1.4, BRD 2.002.1, UAM-NFR-39</w:t>
            </w:r>
          </w:p>
        </w:tc>
        <w:tc>
          <w:tcPr>
            <w:tcW w:w="3168" w:type="dxa"/>
          </w:tcPr>
          <w:p>
            <w:pPr>
              <w:spacing w:after="0"/>
              <w:rPr>
                <w:rFonts w:ascii="Calibri" w:hAnsi="Calibri" w:cs="Calibri"/>
                <w:sz w:val="15"/>
                <w:szCs w:val="15"/>
              </w:rPr>
            </w:pPr>
            <w:r>
              <w:rPr>
                <w:rFonts w:ascii="Calibri" w:hAnsi="Calibri" w:cs="Calibri"/>
                <w:sz w:val="15"/>
                <w:szCs w:val="15"/>
              </w:rPr>
              <w:t xml:space="preserve">FRUM.013.01</w:t>
            </w:r>
          </w:p>
        </w:tc>
        <w:tc>
          <w:tcPr>
            <w:tcW w:w="2664"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FR-UA-071</w:t>
            </w:r>
          </w:p>
        </w:tc>
        <w:tc>
          <w:tcPr>
            <w:tcW w:w="3744" w:type="dxa"/>
          </w:tcPr>
          <w:p>
            <w:pPr>
              <w:spacing w:after="0"/>
              <w:rPr>
                <w:rFonts w:ascii="Calibri" w:hAnsi="Calibri" w:cs="Calibri"/>
                <w:sz w:val="15"/>
                <w:szCs w:val="15"/>
              </w:rPr>
            </w:pPr>
            <w:r>
              <w:rPr>
                <w:rFonts w:ascii="Calibri" w:hAnsi="Calibri" w:cs="Calibri"/>
                <w:sz w:val="15"/>
                <w:szCs w:val="15"/>
              </w:rPr>
              <w:t xml:space="preserve">E-mail designated users on failed batch runs</w:t>
            </w:r>
          </w:p>
        </w:tc>
        <w:tc>
          <w:tcPr>
            <w:tcW w:w="3456" w:type="dxa"/>
          </w:tcPr>
          <w:p>
            <w:pPr>
              <w:spacing w:after="0"/>
              <w:rPr>
                <w:rFonts w:ascii="Calibri" w:hAnsi="Calibri" w:cs="Calibri"/>
                <w:sz w:val="15"/>
                <w:szCs w:val="15"/>
              </w:rPr>
            </w:pPr>
            <w:r>
              <w:rPr>
                <w:rFonts w:ascii="Calibri" w:hAnsi="Calibri" w:cs="Calibri"/>
                <w:sz w:val="15"/>
                <w:szCs w:val="15"/>
              </w:rPr>
              <w:t xml:space="preserve">UAM-NFR-24, UAM-NFR-25</w:t>
            </w:r>
          </w:p>
        </w:tc>
        <w:tc>
          <w:tcPr>
            <w:tcW w:w="3168" w:type="dxa"/>
          </w:tcPr>
          <w:p>
            <w:pPr>
              <w:spacing w:after="0"/>
              <w:rPr>
                <w:rFonts w:ascii="Calibri" w:hAnsi="Calibri" w:cs="Calibri"/>
                <w:sz w:val="15"/>
                <w:szCs w:val="15"/>
              </w:rPr>
            </w:pPr>
            <w:r>
              <w:rPr>
                <w:rFonts w:ascii="Calibri" w:hAnsi="Calibri" w:cs="Calibri"/>
                <w:sz w:val="15"/>
                <w:szCs w:val="15"/>
              </w:rPr>
              <w:t xml:space="preserve">FRUM.013.02</w:t>
            </w:r>
          </w:p>
        </w:tc>
        <w:tc>
          <w:tcPr>
            <w:tcW w:w="2664"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BDOI's FRS and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(BIBS reference FRS: FR-UA-010 to FR-UA-020 and FR-UA-030 to FR-UA-034: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(BIBS reference FRS: FR-UA-011, FR-UA-012, FR-UA-031: group profiles are assigned through an enrolment or modify request approved by another user; a direct change is an audited emergency of the System Administrator (FR-UA-045, FR-UA-052).)</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(BIBS reference FRS: FR-UA-040 to FR-UA-045: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(BIBS reference FRS: FR-UA-003, FR-UA-011: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(BIBS reference FRS: FR-UA-011: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(BIBS reference FRS: FR-UA-011, FR-UA-052: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(BIBS reference FRS: FR-UA-002: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(BIBS reference FRS: FR-UA-002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(BIBS reference FRS: FR-UA-001,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(BIBS reference FRS: FR-UA-005: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(BIBS reference FRS: FR-UA-005: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(BIBS reference FRS: FR-UA-001: one message for a wrong password, a locked and a deactivated account ("Invalid user name or password"); FR-UA-003: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(BIBS reference FRS: FR-UA-013, FR-UA-006: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(BIBS reference FRS: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(BIBS reference FRS: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(BIBS reference FRS: FR-UA-053: separation-of-duties rules name pairs of group profiles one user may not hold, maintained by the Business Administrator and authorised by Information Security; FR-UA-041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(BIBS reference FRS: FR-UA-034: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(BIBS reference FRS: FR-UA-060 to FR-UA-063: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(BIBS reference FRS: FR-UA-063, FR-UA-064: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(BIBS reference FRS: FR-UA-004: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(BIBS reference FRS: FR-UA-042: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(BIBS reference FRS: FR-UA-044: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(BIBS reference FRS: FR-UA-020: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(BIBS reference FRS: FR-UA-019: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(BIBS reference FRS: FR-UA-070: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(BIBS reference FRS: FR-UA-006: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(BIBS reference FRS: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(BIBS reference FRS: FR-UA-011, FR-UA-052: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analyst's IDs UAM-NFR-nn of the BIBS FRS;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BIBS test plan BRD-11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Q-69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X.</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Our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Z.</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FR-UA</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the BIBS FRS BRD-11 User Access Maintenance (reference of Annex P)</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OOTB</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SLA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Swim lane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Workflow and Approvals</w:t>
      </w:r>
    </w:p>
    <w:p>
      <w:pPr>
        <w:rPr>
          <w:rFonts w:ascii="Arial" w:hAnsi="Arial" w:cs="Arial"/>
        </w:rPr>
      </w:pPr>
      <w:r>
        <w:rPr>
          <w:rFonts w:ascii="Arial" w:hAnsi="Arial" w:cs="Arial"/>
          <w:shd w:val="clear" w:color="auto" w:fill="FFF59D"/>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jc w:val="center"/>
      </w:pPr>
      <w:r>
        <w:drawing>
          <wp:inline>
            <wp:extent cx="6309360" cy="3772877"/>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9"/>
                    <a:stretch>
                      <a:fillRect/>
                    </a:stretch>
                  </pic:blipFill>
                  <pic:spPr>
                    <a:xfrm>
                      <a:off x="0" y="0"/>
                      <a:ext cx="6309360" cy="3772877"/>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shd w:val="clear" w:color="auto" w:fill="FFF59D"/>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shd w:val="clear" w:color="auto" w:fill="FFF59D"/>
        </w:rPr>
        <w:t xml:space="preserve">Annex T – E-mail and Notification Texts</w:t>
      </w:r>
    </w:p>
    <w:p>
      <w:pPr>
        <w:rPr>
          <w:rFonts w:ascii="Arial" w:hAnsi="Arial" w:cs="Arial"/>
        </w:rPr>
      </w:pPr>
      <w:r>
        <w:rPr>
          <w:rFonts w:ascii="Arial" w:hAnsi="Arial" w:cs="Arial"/>
          <w:shd w:val="clear" w:color="auto" w:fill="FFF59D"/>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break-glass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Identity event to review</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Document Prints and Output Formats</w:t>
      </w:r>
    </w:p>
    <w:p>
      <w:pPr>
        <w:rPr>
          <w:rFonts w:ascii="Arial" w:hAnsi="Arial" w:cs="Arial"/>
        </w:rPr>
      </w:pPr>
      <w:r>
        <w:rPr>
          <w:rFonts w:ascii="Arial" w:hAnsi="Arial" w:cs="Arial"/>
          <w:shd w:val="clear" w:color="auto" w:fill="FFF59D"/>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shd w:val="clear" w:color="auto" w:fill="FFF59D"/>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shd w:val="clear" w:color="auto" w:fill="FFF59D"/>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60"/>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U.1: current layout of the User Access Report</w:t>
      </w:r>
    </w:p>
    <w:p>
      <w:pPr>
        <w:pStyle w:val="Heading2"/>
        <w:keepNext/>
        <w:numPr>
          <w:ilvl w:val="0"/>
          <w:numId w:val="0"/>
        </w:numPr>
        <w:rPr>
          <w:rFonts w:ascii="Arial" w:hAnsi="Arial" w:cs="Arial"/>
        </w:rPr>
      </w:pPr>
      <w:r>
        <w:rPr>
          <w:rFonts w:ascii="Arial" w:hAnsi="Arial" w:cs="Arial"/>
          <w:shd w:val="clear" w:color="auto" w:fill="FFF59D"/>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61"/>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U.2: current layout of the User Group Profile Report</w:t>
      </w:r>
    </w:p>
    <w:p>
      <w:pPr>
        <w:pStyle w:val="Heading2"/>
        <w:keepNext/>
        <w:numPr>
          <w:ilvl w:val="0"/>
          <w:numId w:val="0"/>
        </w:numPr>
        <w:rPr>
          <w:rFonts w:ascii="Arial" w:hAnsi="Arial" w:cs="Arial"/>
        </w:rPr>
      </w:pPr>
      <w:r>
        <w:rPr>
          <w:rFonts w:ascii="Arial" w:hAnsi="Arial" w:cs="Arial"/>
          <w:shd w:val="clear" w:color="auto" w:fill="FFF59D"/>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62"/>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U.3: current layout of the Group Profile Membership</w:t>
      </w:r>
    </w:p>
    <w:p>
      <w:pPr>
        <w:pStyle w:val="Heading2"/>
        <w:keepNext/>
        <w:numPr>
          <w:ilvl w:val="0"/>
          <w:numId w:val="0"/>
        </w:numPr>
        <w:rPr>
          <w:rFonts w:ascii="Arial" w:hAnsi="Arial" w:cs="Arial"/>
        </w:rPr>
      </w:pPr>
      <w:r>
        <w:rPr>
          <w:rFonts w:ascii="Arial" w:hAnsi="Arial" w:cs="Arial"/>
          <w:shd w:val="clear" w:color="auto" w:fill="FFF59D"/>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3"/>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U.4: current layout of the User Access Audit Log</w:t>
      </w:r>
    </w:p>
    <w:p>
      <w:pPr>
        <w:pStyle w:val="Heading2"/>
        <w:keepNext/>
        <w:numPr>
          <w:ilvl w:val="0"/>
          <w:numId w:val="0"/>
        </w:numPr>
        <w:rPr>
          <w:rFonts w:ascii="Arial" w:hAnsi="Arial" w:cs="Arial"/>
        </w:rPr>
      </w:pPr>
      <w:r>
        <w:rPr>
          <w:rFonts w:ascii="Arial" w:hAnsi="Arial" w:cs="Arial"/>
          <w:shd w:val="clear" w:color="auto" w:fill="FFF59D"/>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4"/>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U.5: current layout of the Access Requests</w:t>
      </w:r>
    </w:p>
    <w:p>
      <w:pPr>
        <w:pStyle w:val="Heading2"/>
        <w:keepNext/>
        <w:numPr>
          <w:ilvl w:val="0"/>
          <w:numId w:val="0"/>
        </w:numPr>
        <w:rPr>
          <w:rFonts w:ascii="Arial" w:hAnsi="Arial" w:cs="Arial"/>
        </w:rPr>
      </w:pPr>
      <w:r>
        <w:rPr>
          <w:rFonts w:ascii="Arial" w:hAnsi="Arial" w:cs="Arial"/>
          <w:shd w:val="clear" w:color="auto" w:fill="FFF59D"/>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5"/>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shd w:val="clear" w:color="auto" w:fill="FFF59D"/>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Reports and Schedules</w:t>
      </w:r>
    </w:p>
    <w:p>
      <w:pPr>
        <w:rPr>
          <w:rFonts w:ascii="Arial" w:hAnsi="Arial" w:cs="Arial"/>
        </w:rPr>
      </w:pPr>
      <w:r>
        <w:rPr>
          <w:rFonts w:ascii="Arial" w:hAnsi="Arial" w:cs="Arial"/>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User name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created</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Newest first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Screen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1.001; FRUM.002.02, FRUM.003.03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06:00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W – Integrations</w:t>
      </w:r>
    </w:p>
    <w:p>
      <w:pPr>
        <w:rPr>
          <w:rFonts w:ascii="Arial" w:hAnsi="Arial" w:cs="Arial"/>
        </w:rPr>
      </w:pPr>
      <w:r>
        <w:rPr>
          <w:rFonts w:ascii="Arial" w:hAnsi="Arial" w:cs="Arial"/>
          <w:shd w:val="clear" w:color="auto" w:fill="FFF59D"/>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Tens a month</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and 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log server</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X – Non-functional Requirements</w:t>
      </w:r>
    </w:p>
    <w:p>
      <w:pPr>
        <w:rPr>
          <w:rFonts w:ascii="Arial" w:hAnsi="Arial" w:cs="Arial"/>
        </w:rPr>
      </w:pPr>
      <w:r>
        <w:rPr>
          <w:rFonts w:ascii="Arial" w:hAnsi="Arial" w:cs="Arial"/>
          <w:shd w:val="clear" w:color="auto" w:fill="FFF59D"/>
        </w:rPr>
        <w:t xml:space="preserve">Every non-functional row of the BRD (section 6, pages 11 to 18). The BRD gives these rows no IDs; they carry the IDs UAM-NFR-01 to UAM-NFR-41 of the BIBS FRS.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(FR-UA-019)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Network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FRUM.009.10</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Login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Lockout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Error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FRUM.011.01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Data Set-up and Migration at Go-live</w:t>
      </w:r>
    </w:p>
    <w:p>
      <w:pPr>
        <w:rPr>
          <w:rFonts w:ascii="Arial" w:hAnsi="Arial" w:cs="Arial"/>
        </w:rPr>
      </w:pPr>
      <w:r>
        <w:rPr>
          <w:rFonts w:ascii="Arial" w:hAnsi="Arial" w:cs="Arial"/>
          <w:shd w:val="clear" w:color="auto" w:fill="FFF59D"/>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Process Owner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shd w:val="clear" w:color="auto" w:fill="FFF59D"/>
        </w:rPr>
        <w:t xml:space="preserve">Annex Z – Assumptions, Dependencies and Open Questions</w:t>
      </w:r>
    </w:p>
    <w:p>
      <w:pPr>
        <w:rPr>
          <w:rFonts w:ascii="Arial" w:hAnsi="Arial" w:cs="Arial"/>
        </w:rPr>
      </w:pPr>
      <w:r>
        <w:rPr>
          <w:rFonts w:ascii="Arial" w:hAnsi="Arial" w:cs="Arial"/>
          <w:shd w:val="clear" w:color="auto" w:fill="FFF59D"/>
        </w:rPr>
        <w:t xml:space="preserve">Only the points that BDOI's FRS does not answer. Each of our earlier references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shd w:val="clear" w:color="auto" w:fill="FFF59D"/>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A-UA-06</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Z.1.6</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A-UA-08</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CLR-UA-23; UA-Q12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CLR-UA-24; UA-Q13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CLR-UA-17; UA-Q10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CLR-UA-14; UA-Q37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CLR-UA-08; UA-Q42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CLR-UA-15; UA-Q31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CLR-UA-04; UA-Q24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CLR-UA-11; UA-Q32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CLR-UA-27; UA-Q04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UA-Q21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shd w:val="clear" w:color="auto" w:fill="FFF59D"/>
        </w:rPr>
        <w:t xml:space="preserve">Annex AA – Change Control after Sign-off</w:t>
      </w:r>
    </w:p>
    <w:p>
      <w:pPr>
        <w:rPr>
          <w:rFonts w:ascii="Arial" w:hAnsi="Arial" w:cs="Arial"/>
        </w:rPr>
      </w:pPr>
      <w:r>
        <w:rPr>
          <w:rFonts w:ascii="Arial" w:hAnsi="Arial" w:cs="Arial"/>
          <w:shd w:val="clear" w:color="auto" w:fill="FFF59D"/>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242"/>
        </w:numPr>
        <w:rPr>
          <w:rFonts w:ascii="Arial" w:hAnsi="Arial" w:cs="Arial"/>
        </w:rPr>
      </w:pPr>
      <w:r>
        <w:rPr>
          <w:rFonts w:ascii="Arial" w:hAnsi="Arial" w:cs="Arial"/>
          <w:shd w:val="clear" w:color="auto" w:fill="FFF59D"/>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shd w:val="clear" w:color="auto" w:fill="FFF59D"/>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shd w:val="clear" w:color="auto" w:fill="FFF59D"/>
        </w:rPr>
        <w:t xml:space="preserve">The workflow and approvals (Annex S), the business rules (Annex M) and the integrations at business level (Annexes N and W).</w:t>
      </w:r>
    </w:p>
    <w:p>
      <w:pPr>
        <w:rPr>
          <w:rFonts w:ascii="Arial" w:hAnsi="Arial" w:cs="Arial"/>
        </w:rPr>
      </w:pPr>
      <w:r>
        <w:rPr>
          <w:rFonts w:ascii="Arial" w:hAnsi="Arial" w:cs="Arial"/>
          <w:shd w:val="clear" w:color="auto" w:fill="FFF59D"/>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shd w:val="clear" w:color="auto" w:fill="FFF59D"/>
        </w:rPr>
        <w:t xml:space="preserve">Annex AB – Business Unit Review Checklist</w:t>
      </w:r>
    </w:p>
    <w:p>
      <w:pPr>
        <w:rPr>
          <w:rFonts w:ascii="Arial" w:hAnsi="Arial" w:cs="Arial"/>
        </w:rPr>
      </w:pPr>
      <w:r>
        <w:rPr>
          <w:rFonts w:ascii="Arial" w:hAnsi="Arial" w:cs="Arial"/>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1.8,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User data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Audit log</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X</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Z</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