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RUNBOOK</w:t>
      </w:r>
    </w:p>
    <w:p>
      <w:pPr>
        <w:spacing w:after="80" w:line="240" w:lineRule="auto"/>
      </w:pPr>
      <w:r>
        <w:rPr>
          <w:b/>
          <w:color w:val="004EA8"/>
          <w:sz w:val="56"/>
        </w:rPr>
        <w:t>Cutover Runbook</w:t>
      </w:r>
    </w:p>
    <w:p>
      <w:pPr>
        <w:spacing w:after="40"/>
      </w:pPr>
      <w:r>
        <w:rPr>
          <w:color w:val="2E2E2E"/>
          <w:sz w:val="28"/>
        </w:rPr>
        <w:t>BRD-13 Data Migration - production cutover from T-30 to hypercare exit</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BIBS-DMC-BRD-13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First issue; dates are relative to T until BDOI confirms the go-live date (DMQ25); re-issued after the dress rehearsal with named people and measured timings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Calendar of the BDOI timeline (go-live January 2028, proposed Monday 3 January 2028) with the relative days mapped to dates; tasks moved off the year-end holidays (GNG-2 and the last business day to T-5, completion drives to T-12, client load to T-11); carried RMEL cohorts of January-May 2028 with the completeness check and the catch-up extraction; default names of the decommissioning criteria. Named people and measured durations follow in version 1.2 after the dress rehearsal</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Owner of the cutover; chair of the go / no-go board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Go / no-go board members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Checkpoints GNG-1, GNG-2, GNG-3</w:t>
            </w:r>
          </w:p>
        </w:tc>
      </w:tr>
      <w:tr>
        <w:trPr>
          <w:cantSplit w:val="true"/>
        </w:trPr>
        <w:tc>
          <w:tcPr>
            <w:tcW w:type="dxa" w:w="2606"/>
            <w:tcMar>
              <w:top w:w="50" w:type="dxa"/>
              <w:bottom w:w="50" w:type="dxa"/>
              <w:left w:w="90" w:type="dxa"/>
              <w:right w:w="90" w:type="dxa"/>
            </w:tcMar>
          </w:tcPr>
          <w:p>
            <w:pPr>
              <w:pStyle w:val="BDOITable"/>
            </w:pPr>
            <w:r>
              <w:rPr>
                <w:sz w:val="18"/>
              </w:rPr>
              <w:t>BDOI IT (legacy EBIX, QPS, ISYS, CMS)</w:t>
            </w:r>
          </w:p>
        </w:tc>
        <w:tc>
          <w:tcPr>
            <w:tcW w:type="dxa" w:w="2266"/>
            <w:tcMar>
              <w:top w:w="50" w:type="dxa"/>
              <w:bottom w:w="50" w:type="dxa"/>
              <w:left w:w="90" w:type="dxa"/>
              <w:right w:w="90" w:type="dxa"/>
            </w:tcMar>
          </w:tcPr>
          <w:p>
            <w:pPr>
              <w:pStyle w:val="BDOITable"/>
            </w:pPr>
            <w:r>
              <w:rPr>
                <w:sz w:val="18"/>
              </w:rPr>
              <w:t>Task owner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Freeze, extracts, read-only, rollback</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 Operations; Marketing; Compliance</w:t>
            </w:r>
          </w:p>
        </w:tc>
        <w:tc>
          <w:tcPr>
            <w:tcW w:type="dxa" w:w="2266"/>
            <w:tcMar>
              <w:top w:w="50" w:type="dxa"/>
              <w:bottom w:w="50" w:type="dxa"/>
              <w:left w:w="90" w:type="dxa"/>
              <w:right w:w="90" w:type="dxa"/>
            </w:tcMar>
            <w:shd w:val="clear" w:color="auto" w:fill="E5F5FF"/>
          </w:tcPr>
          <w:p>
            <w:pPr>
              <w:pStyle w:val="BDOITable"/>
            </w:pPr>
            <w:r>
              <w:rPr>
                <w:sz w:val="18"/>
              </w:rPr>
              <w:t>Task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Accounts, reconciliation, verification, communication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Task owner</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Loads, reconciliation, environment, hypercare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and use</w:t>
        </w:r>
        <w:r>
          <w:t xml:space="preserve">	</w:t>
        </w:r>
        <w:r>
          <w:t xml:space="preserve">4</w:t>
        </w:r>
      </w:hyperlink>
    </w:p>
    <w:p>
      <w:pPr>
        <w:pStyle w:val="toc1"/>
      </w:pPr>
      <w:hyperlink w:anchor="_Toc000102" w:history="1">
        <w:r>
          <w:t xml:space="preserve">2 Cutover organisation</w:t>
        </w:r>
        <w:r>
          <w:t xml:space="preserve">	</w:t>
        </w:r>
        <w:r>
          <w:t xml:space="preserve">4</w:t>
        </w:r>
      </w:hyperlink>
    </w:p>
    <w:p>
      <w:pPr>
        <w:pStyle w:val="toc2"/>
      </w:pPr>
      <w:hyperlink w:anchor="_Toc000103" w:history="1">
        <w:r>
          <w:t xml:space="preserve">2.1 Command centre</w:t>
        </w:r>
        <w:r>
          <w:t xml:space="preserve">	</w:t>
        </w:r>
        <w:r>
          <w:t xml:space="preserve">4</w:t>
        </w:r>
      </w:hyperlink>
    </w:p>
    <w:p>
      <w:pPr>
        <w:pStyle w:val="toc2"/>
      </w:pPr>
      <w:hyperlink w:anchor="_Toc000104" w:history="1">
        <w:r>
          <w:t xml:space="preserve">2.2 Roles</w:t>
        </w:r>
        <w:r>
          <w:t xml:space="preserve">	</w:t>
        </w:r>
        <w:r>
          <w:t xml:space="preserve">5</w:t>
        </w:r>
      </w:hyperlink>
    </w:p>
    <w:p>
      <w:pPr>
        <w:pStyle w:val="toc1"/>
      </w:pPr>
      <w:hyperlink w:anchor="_Toc000105" w:history="1">
        <w:r>
          <w:t xml:space="preserve">3 Timeline</w:t>
        </w:r>
        <w:r>
          <w:t xml:space="preserve">	</w:t>
        </w:r>
        <w:r>
          <w:t xml:space="preserve">5</w:t>
        </w:r>
      </w:hyperlink>
    </w:p>
    <w:p>
      <w:pPr>
        <w:pStyle w:val="toc2"/>
      </w:pPr>
      <w:hyperlink w:anchor="_Toc000106" w:history="1">
        <w:r>
          <w:t xml:space="preserve">3.1 Calendar</w:t>
        </w:r>
        <w:r>
          <w:t xml:space="preserve">	</w:t>
        </w:r>
        <w:r>
          <w:t xml:space="preserve">5</w:t>
        </w:r>
      </w:hyperlink>
    </w:p>
    <w:p>
      <w:pPr>
        <w:pStyle w:val="toc2"/>
      </w:pPr>
      <w:hyperlink w:anchor="_Toc000107" w:history="1">
        <w:r>
          <w:t xml:space="preserve">3.2 Freeze windows</w:t>
        </w:r>
        <w:r>
          <w:t xml:space="preserve">	</w:t>
        </w:r>
        <w:r>
          <w:t xml:space="preserve">7</w:t>
        </w:r>
      </w:hyperlink>
    </w:p>
    <w:p>
      <w:pPr>
        <w:pStyle w:val="toc1"/>
      </w:pPr>
      <w:hyperlink w:anchor="_Toc000108" w:history="1">
        <w:r>
          <w:t xml:space="preserve">4 Go / no-go checkpoints</w:t>
        </w:r>
        <w:r>
          <w:t xml:space="preserve">	</w:t>
        </w:r>
        <w:r>
          <w:t xml:space="preserve">8</w:t>
        </w:r>
      </w:hyperlink>
    </w:p>
    <w:p>
      <w:pPr>
        <w:pStyle w:val="toc1"/>
      </w:pPr>
      <w:hyperlink w:anchor="_Toc000109" w:history="1">
        <w:r>
          <w:t xml:space="preserve">5 Task list</w:t>
        </w:r>
        <w:r>
          <w:t xml:space="preserve">	</w:t>
        </w:r>
        <w:r>
          <w:t xml:space="preserve">9</w:t>
        </w:r>
      </w:hyperlink>
    </w:p>
    <w:p>
      <w:pPr>
        <w:pStyle w:val="toc2"/>
      </w:pPr>
      <w:hyperlink w:anchor="_Toc000110" w:history="1">
        <w:r>
          <w:t xml:space="preserve">5.1 Phase A - Readiness</w:t>
        </w:r>
        <w:r>
          <w:t xml:space="preserve">	</w:t>
        </w:r>
        <w:r>
          <w:t xml:space="preserve">9</w:t>
        </w:r>
      </w:hyperlink>
    </w:p>
    <w:p>
      <w:pPr>
        <w:pStyle w:val="toc2"/>
      </w:pPr>
      <w:hyperlink w:anchor="_Toc000111" w:history="1">
        <w:r>
          <w:t xml:space="preserve">5.2 Phase B - Pre-load and daily deltas</w:t>
        </w:r>
        <w:r>
          <w:t xml:space="preserve">	</w:t>
        </w:r>
        <w:r>
          <w:t xml:space="preserve">10</w:t>
        </w:r>
      </w:hyperlink>
    </w:p>
    <w:p>
      <w:pPr>
        <w:pStyle w:val="toc2"/>
      </w:pPr>
      <w:hyperlink w:anchor="_Toc000112" w:history="1">
        <w:r>
          <w:t xml:space="preserve">5.3 Phase C - Legacy freeze and final extracts</w:t>
        </w:r>
        <w:r>
          <w:t xml:space="preserve">	</w:t>
        </w:r>
        <w:r>
          <w:t xml:space="preserve">11</w:t>
        </w:r>
      </w:hyperlink>
    </w:p>
    <w:p>
      <w:pPr>
        <w:pStyle w:val="toc2"/>
      </w:pPr>
      <w:hyperlink w:anchor="_Toc000113" w:history="1">
        <w:r>
          <w:t xml:space="preserve">5.4 Phase D - Production load</w:t>
        </w:r>
        <w:r>
          <w:t xml:space="preserve">	</w:t>
        </w:r>
        <w:r>
          <w:t xml:space="preserve">11</w:t>
        </w:r>
      </w:hyperlink>
    </w:p>
    <w:p>
      <w:pPr>
        <w:pStyle w:val="toc2"/>
      </w:pPr>
      <w:hyperlink w:anchor="_Toc000114" w:history="1">
        <w:r>
          <w:t xml:space="preserve">5.5 Phase E - Reconciliation, verification and go / no-go</w:t>
        </w:r>
        <w:r>
          <w:t xml:space="preserve">	</w:t>
        </w:r>
        <w:r>
          <w:t xml:space="preserve">12</w:t>
        </w:r>
      </w:hyperlink>
    </w:p>
    <w:p>
      <w:pPr>
        <w:pStyle w:val="toc2"/>
      </w:pPr>
      <w:hyperlink w:anchor="_Toc000115" w:history="1">
        <w:r>
          <w:t xml:space="preserve">5.6 Phase F - Go-live</w:t>
        </w:r>
        <w:r>
          <w:t xml:space="preserve">	</w:t>
        </w:r>
        <w:r>
          <w:t xml:space="preserve">13</w:t>
        </w:r>
      </w:hyperlink>
    </w:p>
    <w:p>
      <w:pPr>
        <w:pStyle w:val="toc2"/>
      </w:pPr>
      <w:hyperlink w:anchor="_Toc000116" w:history="1">
        <w:r>
          <w:t xml:space="preserve">5.7 Phase G - Hypercare</w:t>
        </w:r>
        <w:r>
          <w:t xml:space="preserve">	</w:t>
        </w:r>
        <w:r>
          <w:t xml:space="preserve">13</w:t>
        </w:r>
      </w:hyperlink>
    </w:p>
    <w:p>
      <w:pPr>
        <w:pStyle w:val="toc1"/>
      </w:pPr>
      <w:hyperlink w:anchor="_Toc000117" w:history="1">
        <w:r>
          <w:t xml:space="preserve">6 Rollback</w:t>
        </w:r>
        <w:r>
          <w:t xml:space="preserve">	</w:t>
        </w:r>
        <w:r>
          <w:t xml:space="preserve">15</w:t>
        </w:r>
      </w:hyperlink>
    </w:p>
    <w:p>
      <w:pPr>
        <w:pStyle w:val="toc1"/>
      </w:pPr>
      <w:hyperlink w:anchor="_Toc000118" w:history="1">
        <w:r>
          <w:t xml:space="preserve">7 Communication plan</w:t>
        </w:r>
        <w:r>
          <w:t xml:space="preserve">	</w:t>
        </w:r>
        <w:r>
          <w:t xml:space="preserve">15</w:t>
        </w:r>
      </w:hyperlink>
    </w:p>
    <w:p>
      <w:pPr>
        <w:pStyle w:val="toc1"/>
      </w:pPr>
      <w:hyperlink w:anchor="_Toc000119" w:history="1">
        <w:r>
          <w:t xml:space="preserve">8 Hypercare</w:t>
        </w:r>
        <w:r>
          <w:t xml:space="preserve">	</w:t>
        </w:r>
        <w:r>
          <w:t xml:space="preserve">16</w:t>
        </w:r>
      </w:hyperlink>
    </w:p>
    <w:p>
      <w:pPr>
        <w:pStyle w:val="toc2"/>
      </w:pPr>
      <w:hyperlink w:anchor="_Toc000120" w:history="1">
        <w:r>
          <w:t xml:space="preserve">8.1 Roster</w:t>
        </w:r>
        <w:r>
          <w:t xml:space="preserve">	</w:t>
        </w:r>
        <w:r>
          <w:t xml:space="preserve">16</w:t>
        </w:r>
      </w:hyperlink>
    </w:p>
    <w:p>
      <w:pPr>
        <w:pStyle w:val="toc2"/>
      </w:pPr>
      <w:hyperlink w:anchor="_Toc000121" w:history="1">
        <w:r>
          <w:t xml:space="preserve">8.2 Exit criteria</w:t>
        </w:r>
        <w:r>
          <w:t xml:space="preserve">	</w:t>
        </w:r>
        <w:r>
          <w:t xml:space="preserve">16</w:t>
        </w:r>
      </w:hyperlink>
    </w:p>
    <w:p>
      <w:pPr>
        <w:pStyle w:val="toc1"/>
      </w:pPr>
      <w:hyperlink w:anchor="_Toc000122" w:history="1">
        <w:r>
          <w:t xml:space="preserve">9 Decommissioning checklists</w:t>
        </w:r>
        <w:r>
          <w:t xml:space="preserve">	</w:t>
        </w:r>
        <w:r>
          <w:t xml:space="preserve">17</w:t>
        </w:r>
      </w:hyperlink>
    </w:p>
    <w:p>
      <w:pPr>
        <w:pStyle w:val="toc1"/>
      </w:pPr>
      <w:hyperlink w:anchor="_Toc000123" w:history="1">
        <w:r>
          <w:t xml:space="preserve">Sign-off</w:t>
        </w:r>
        <w:r>
          <w:t xml:space="preserve">	</w:t>
        </w:r>
        <w:r>
          <w:t xml:space="preserve">18</w:t>
        </w:r>
      </w:hyperlink>
      <w:r>
        <w:fldChar w:fldCharType="end"/>
      </w:r>
    </w:p>
    <w:p>
      <w:pPr>
        <w:pStyle w:val="Heading1"/>
        <w:pageBreakBefore/>
        <w:pBdr>
          <w:bottom w:val="single" w:sz="4" w:space="4" w:color="99C1E7"/>
        </w:pBdr>
      </w:pPr>
      <w:bookmarkStart w:id="101" w:name="_Toc000101"/>
      <w:r>
        <w:rPr/>
        <w:t>1 Purpose and use</w:t>
      </w:r>
      <w:bookmarkEnd w:id="101"/>
    </w:p>
    <w:p>
      <w:r>
        <w:rPr/>
        <w:t>This runbook is the plan of the production cutover of BIBS: from 30 days before go-live (T) to the end of hypercare. It lists every task with its owner, start, duration, predecessors and the evidence that proves it is done; the go / no-go checkpoints with their criteria; the freeze windows; the rollback procedure; the communication plan; the hypercare roster and exit criteria; and the decommissioning checklists of the legacy systems.</w:t>
      </w:r>
    </w:p>
    <w:p>
      <w:pPr>
        <w:tabs>
          <w:tab w:pos="312" w:val="left"/>
        </w:tabs>
        <w:spacing w:after="40"/>
        <w:ind w:left="312" w:hanging="283"/>
      </w:pPr>
      <w:r>
        <w:rPr>
          <w:color w:val="004EA8"/>
        </w:rPr>
        <w:t>•</w:t>
        <w:tab/>
      </w:r>
      <w:r>
        <w:rPr>
          <w:b/>
        </w:rPr>
        <w:t>T</w:t>
      </w:r>
      <w:r>
        <w:rPr/>
        <w:t xml:space="preserve"> is the go-live date. The BDOI timeline sets it in January 2028 (DMQ25); the proposal is </w:t>
      </w:r>
      <w:r>
        <w:rPr>
          <w:b/>
        </w:rPr>
        <w:t>Monday 3 January 2028</w:t>
      </w:r>
      <w:r>
        <w:rPr/>
        <w:t>, the first business day after the legacy year-end close (DMQ39, register DCR-242). Days are calendar days; times are Philippine time (PHT). Section 3.1 maps the relative days to dates; tasks that would fall on the year-end holidays are placed on the nearest working day.</w:t>
      </w:r>
    </w:p>
    <w:p>
      <w:pPr>
        <w:tabs>
          <w:tab w:pos="312" w:val="left"/>
        </w:tabs>
        <w:spacing w:after="40"/>
        <w:ind w:left="312" w:hanging="283"/>
      </w:pPr>
      <w:r>
        <w:rPr>
          <w:color w:val="004EA8"/>
        </w:rPr>
        <w:t>•</w:t>
        <w:tab/>
      </w:r>
      <w:r>
        <w:rPr/>
        <w:t>The same tasks are in the Cutover Task Plan workbook (</w:t>
      </w:r>
      <w:r>
        <w:rPr>
          <w:rFonts w:ascii="Courier New" w:hAnsi="Courier New" w:cs="Courier New" w:eastAsia="Courier New"/>
          <w:color w:val="2E2E2E"/>
          <w:sz w:val="19"/>
        </w:rPr>
        <w:t>BIBS_Migration_BRD-13_Cutover_Task_Plan_v1.1.xlsx</w:t>
      </w:r>
      <w:r>
        <w:rPr/>
        <w:t>), where names, actual times and status are recorded, and in the Migration Console as the plan of kind PRODUCTION (FR-DM-120). The console is the record during the cutover; the workbook is the planning and review copy.</w:t>
      </w:r>
    </w:p>
    <w:p>
      <w:pPr>
        <w:tabs>
          <w:tab w:pos="312" w:val="left"/>
        </w:tabs>
        <w:spacing w:after="40"/>
        <w:ind w:left="312" w:hanging="283"/>
      </w:pPr>
      <w:r>
        <w:rPr>
          <w:color w:val="004EA8"/>
        </w:rPr>
        <w:t>•</w:t>
        <w:tab/>
      </w:r>
      <w:r>
        <w:rPr/>
        <w:t>The plan is rehearsed in four mocks (April, July, August and October 2027) and a dress rehearsal (November 2027) (Strategy chapter 10). This version gives planned durations; version 1.2, issued after the dress rehearsal, gives the measured durations and the named people.</w:t>
      </w:r>
    </w:p>
    <w:p>
      <w:pPr>
        <w:tabs>
          <w:tab w:pos="312" w:val="left"/>
        </w:tabs>
        <w:spacing w:after="120"/>
        <w:ind w:left="312" w:hanging="283"/>
      </w:pPr>
      <w:r>
        <w:rPr>
          <w:color w:val="004EA8"/>
        </w:rPr>
        <w:t>•</w:t>
        <w:tab/>
      </w:r>
      <w:r>
        <w:rPr/>
        <w:t>The early renewal release of the concept paper of 6 September 2026 is superseded by the single January 2028 go-live (register DCR-240). The renewals of the January-May 2028 expiries that are not booked in legacy at the freeze are carried into BIBS in this cutover (tasks CT-028, CT-046, CT-070).</w:t>
      </w:r>
    </w:p>
    <w:p>
      <w:pPr>
        <w:pStyle w:val="Heading1"/>
        <w:pBdr>
          <w:bottom w:val="single" w:sz="4" w:space="4" w:color="99C1E7"/>
        </w:pBdr>
      </w:pPr>
      <w:bookmarkStart w:id="102" w:name="_Toc000102"/>
      <w:r>
        <w:rPr/>
        <w:t>2 Cutover organisation</w:t>
      </w:r>
      <w:bookmarkEnd w:id="102"/>
    </w:p>
    <w:p>
      <w:pPr>
        <w:pStyle w:val="Heading2"/>
      </w:pPr>
      <w:bookmarkStart w:id="103" w:name="_Toc000103"/>
      <w:r>
        <w:rPr/>
        <w:t>2.1 Command centre</w:t>
      </w:r>
      <w:bookmarkEnd w:id="103"/>
    </w:p>
    <w:p>
      <w:pPr>
        <w:tabs>
          <w:tab w:pos="312" w:val="left"/>
        </w:tabs>
        <w:spacing w:after="40"/>
        <w:ind w:left="312" w:hanging="283"/>
      </w:pPr>
      <w:r>
        <w:rPr>
          <w:color w:val="004EA8"/>
        </w:rPr>
        <w:t>•</w:t>
        <w:tab/>
      </w:r>
      <w:r>
        <w:rPr>
          <w:b/>
        </w:rPr>
        <w:t>Location and channels.</w:t>
      </w:r>
      <w:r>
        <w:rPr/>
        <w:t xml:space="preserve"> A command centre room at BDOI head office, a standing bridge line and a chat channel for the cutover team, open from T-3 17:00 to T+5.</w:t>
      </w:r>
    </w:p>
    <w:p>
      <w:pPr>
        <w:tabs>
          <w:tab w:pos="312" w:val="left"/>
        </w:tabs>
        <w:spacing w:after="40"/>
        <w:ind w:left="312" w:hanging="283"/>
      </w:pPr>
      <w:r>
        <w:rPr>
          <w:color w:val="004EA8"/>
        </w:rPr>
        <w:t>•</w:t>
        <w:tab/>
      </w:r>
      <w:r>
        <w:rPr>
          <w:b/>
        </w:rPr>
        <w:t>Status calls.</w:t>
      </w:r>
      <w:r>
        <w:rPr/>
        <w:t xml:space="preserve"> T-3 to T: every 4 hours and at each checkpoint. T+1 to T+5: 08:00 and 17:00. Afterwards daily at 17:00 until hypercare exit.</w:t>
      </w:r>
    </w:p>
    <w:p>
      <w:pPr>
        <w:tabs>
          <w:tab w:pos="312" w:val="left"/>
        </w:tabs>
        <w:spacing w:after="40"/>
        <w:ind w:left="312" w:hanging="283"/>
      </w:pPr>
      <w:r>
        <w:rPr>
          <w:color w:val="004EA8"/>
        </w:rPr>
        <w:t>•</w:t>
        <w:tab/>
      </w:r>
      <w:r>
        <w:rPr>
          <w:b/>
        </w:rPr>
        <w:t>Decisions.</w:t>
      </w:r>
      <w:r>
        <w:rPr/>
        <w:t xml:space="preserve"> Task owners report completion with the evidence in the console. The Data Migration Lead decides within the plan; anything that changes the plan, the scope or a checkpoint goes to the go / no-go board.</w:t>
      </w:r>
    </w:p>
    <w:p>
      <w:pPr>
        <w:tabs>
          <w:tab w:pos="312" w:val="left"/>
        </w:tabs>
        <w:spacing w:after="120"/>
        <w:ind w:left="312" w:hanging="283"/>
      </w:pPr>
      <w:r>
        <w:rPr>
          <w:color w:val="004EA8"/>
        </w:rPr>
        <w:t>•</w:t>
        <w:tab/>
      </w:r>
      <w:r>
        <w:rPr>
          <w:b/>
        </w:rPr>
        <w:t>Escalation.</w:t>
      </w:r>
      <w:r>
        <w:rPr/>
        <w:t xml:space="preserve"> Task owner to the Data Migration Lead (15 minutes), to the iorta Project Manager and the Program Manager (30 minutes), to the go / no-go board (1 hour, or immediately for a stop condition).</w:t>
      </w:r>
    </w:p>
    <w:p>
      <w:r>
        <w:rPr>
          <w:b/>
        </w:rPr>
        <w:t>Stop conditions</w:t>
      </w:r>
      <w:r>
        <w:rPr/>
        <w:t xml:space="preserve"> (the board meets at once): a rejected final extract that cannot be re-sent within 2 hours; a load failure that leaves a financial object incomplete; Migration Clearing not 0.00 after the reconciliation window; a legacy posting after the freeze; loss of the production environment or of the snapshot.</w:t>
      </w:r>
    </w:p>
    <w:p>
      <w:pPr>
        <w:pStyle w:val="Heading2"/>
      </w:pPr>
      <w:bookmarkStart w:id="104" w:name="_Toc000104"/>
      <w:r>
        <w:rPr/>
        <w:t>2.2 Roles</w:t>
      </w:r>
      <w:bookmarkEnd w:id="104"/>
    </w:p>
    <w:p>
      <w:pPr>
        <w:pStyle w:val="Caption"/>
        <w:keepNext/>
        <w:spacing w:after="60"/>
      </w:pPr>
      <w:r>
        <w:rPr>
          <w:b/>
          <w:i w:val="0"/>
        </w:rPr>
        <w:t xml:space="preserve">Table 1: </w:t>
      </w:r>
      <w:r>
        <w:rPr/>
        <w:t>Roles used in the task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6608"/>
        <w:gridCol w:w="2403"/>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Organisation</w:t>
            </w:r>
          </w:p>
        </w:tc>
      </w:tr>
      <w:tr>
        <w:trPr>
          <w:cantSplit w:val="true"/>
        </w:trPr>
        <w:tc>
          <w:tcPr>
            <w:tcW w:type="dxa" w:w="961"/>
            <w:tcMar>
              <w:top w:w="50" w:type="dxa"/>
              <w:bottom w:w="50" w:type="dxa"/>
              <w:left w:w="90" w:type="dxa"/>
              <w:right w:w="90" w:type="dxa"/>
            </w:tcMar>
          </w:tcPr>
          <w:p>
            <w:pPr>
              <w:pStyle w:val="BDOITable"/>
            </w:pPr>
            <w:r>
              <w:rPr>
                <w:b/>
                <w:sz w:val="17"/>
              </w:rPr>
              <w:t>PM</w:t>
            </w:r>
          </w:p>
        </w:tc>
        <w:tc>
          <w:tcPr>
            <w:tcW w:type="dxa" w:w="6608"/>
            <w:tcMar>
              <w:top w:w="50" w:type="dxa"/>
              <w:bottom w:w="50" w:type="dxa"/>
              <w:left w:w="90" w:type="dxa"/>
              <w:right w:w="90" w:type="dxa"/>
            </w:tcMar>
          </w:tcPr>
          <w:p>
            <w:pPr>
              <w:pStyle w:val="BDOITable"/>
            </w:pPr>
            <w:r>
              <w:rPr>
                <w:sz w:val="17"/>
              </w:rPr>
              <w:t>BDOI Program Manager (ESG - Business Project Services)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DML</w:t>
            </w:r>
          </w:p>
        </w:tc>
        <w:tc>
          <w:tcPr>
            <w:tcW w:type="dxa" w:w="6608"/>
            <w:tcMar>
              <w:top w:w="50" w:type="dxa"/>
              <w:bottom w:w="50" w:type="dxa"/>
              <w:left w:w="90" w:type="dxa"/>
              <w:right w:w="90" w:type="dxa"/>
            </w:tcMar>
            <w:shd w:val="clear" w:color="auto" w:fill="E5F5FF"/>
          </w:tcPr>
          <w:p>
            <w:pPr>
              <w:pStyle w:val="BDOITable"/>
            </w:pPr>
            <w:r>
              <w:rPr>
                <w:sz w:val="17"/>
              </w:rPr>
              <w:t>BDOI Data Migration Lead</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OWN</w:t>
            </w:r>
          </w:p>
        </w:tc>
        <w:tc>
          <w:tcPr>
            <w:tcW w:type="dxa" w:w="6608"/>
            <w:tcMar>
              <w:top w:w="50" w:type="dxa"/>
              <w:bottom w:w="50" w:type="dxa"/>
              <w:left w:w="90" w:type="dxa"/>
              <w:right w:w="90" w:type="dxa"/>
            </w:tcMar>
          </w:tcPr>
          <w:p>
            <w:pPr>
              <w:pStyle w:val="BDOITable"/>
            </w:pPr>
            <w:r>
              <w:rPr>
                <w:sz w:val="17"/>
              </w:rPr>
              <w:t>Data owners (department heads of each object)</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STW</w:t>
            </w:r>
          </w:p>
        </w:tc>
        <w:tc>
          <w:tcPr>
            <w:tcW w:type="dxa" w:w="6608"/>
            <w:tcMar>
              <w:top w:w="50" w:type="dxa"/>
              <w:bottom w:w="50" w:type="dxa"/>
              <w:left w:w="90" w:type="dxa"/>
              <w:right w:w="90" w:type="dxa"/>
            </w:tcMar>
            <w:shd w:val="clear" w:color="auto" w:fill="E5F5FF"/>
          </w:tcPr>
          <w:p>
            <w:pPr>
              <w:pStyle w:val="BDOITable"/>
            </w:pPr>
            <w:r>
              <w:rPr>
                <w:sz w:val="17"/>
              </w:rPr>
              <w:t>Data stewards</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COMP</w:t>
            </w:r>
          </w:p>
        </w:tc>
        <w:tc>
          <w:tcPr>
            <w:tcW w:type="dxa" w:w="6608"/>
            <w:tcMar>
              <w:top w:w="50" w:type="dxa"/>
              <w:bottom w:w="50" w:type="dxa"/>
              <w:left w:w="90" w:type="dxa"/>
              <w:right w:w="90" w:type="dxa"/>
            </w:tcMar>
          </w:tcPr>
          <w:p>
            <w:pPr>
              <w:pStyle w:val="BDOITable"/>
            </w:pPr>
            <w:r>
              <w:rPr>
                <w:sz w:val="17"/>
              </w:rPr>
              <w:t>Comptrollership (reconciliation approver for financial objects)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OPS</w:t>
            </w:r>
          </w:p>
        </w:tc>
        <w:tc>
          <w:tcPr>
            <w:tcW w:type="dxa" w:w="6608"/>
            <w:tcMar>
              <w:top w:w="50" w:type="dxa"/>
              <w:bottom w:w="50" w:type="dxa"/>
              <w:left w:w="90" w:type="dxa"/>
              <w:right w:w="90" w:type="dxa"/>
            </w:tcMar>
            <w:shd w:val="clear" w:color="auto" w:fill="E5F5FF"/>
          </w:tcPr>
          <w:p>
            <w:pPr>
              <w:pStyle w:val="BDOITable"/>
            </w:pPr>
            <w:r>
              <w:rPr>
                <w:sz w:val="17"/>
              </w:rPr>
              <w:t>Operations (Financial Transactions, Cashiering, Remittance, Collections)</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MKT</w:t>
            </w:r>
          </w:p>
        </w:tc>
        <w:tc>
          <w:tcPr>
            <w:tcW w:type="dxa" w:w="6608"/>
            <w:tcMar>
              <w:top w:w="50" w:type="dxa"/>
              <w:bottom w:w="50" w:type="dxa"/>
              <w:left w:w="90" w:type="dxa"/>
              <w:right w:w="90" w:type="dxa"/>
            </w:tcMar>
          </w:tcPr>
          <w:p>
            <w:pPr>
              <w:pStyle w:val="BDOITable"/>
            </w:pPr>
            <w:r>
              <w:rPr>
                <w:sz w:val="17"/>
              </w:rPr>
              <w:t>Marketing (Retail and Corporate) and Renewal handlers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CMP</w:t>
            </w:r>
          </w:p>
        </w:tc>
        <w:tc>
          <w:tcPr>
            <w:tcW w:type="dxa" w:w="6608"/>
            <w:tcMar>
              <w:top w:w="50" w:type="dxa"/>
              <w:bottom w:w="50" w:type="dxa"/>
              <w:left w:w="90" w:type="dxa"/>
              <w:right w:w="90" w:type="dxa"/>
            </w:tcMar>
            <w:shd w:val="clear" w:color="auto" w:fill="E5F5FF"/>
          </w:tcPr>
          <w:p>
            <w:pPr>
              <w:pStyle w:val="BDOITable"/>
            </w:pPr>
            <w:r>
              <w:rPr>
                <w:sz w:val="17"/>
              </w:rPr>
              <w:t>Compliance and Audit</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BIT</w:t>
            </w:r>
          </w:p>
        </w:tc>
        <w:tc>
          <w:tcPr>
            <w:tcW w:type="dxa" w:w="6608"/>
            <w:tcMar>
              <w:top w:w="50" w:type="dxa"/>
              <w:bottom w:w="50" w:type="dxa"/>
              <w:left w:w="90" w:type="dxa"/>
              <w:right w:w="90" w:type="dxa"/>
            </w:tcMar>
          </w:tcPr>
          <w:p>
            <w:pPr>
              <w:pStyle w:val="BDOITable"/>
            </w:pPr>
            <w:r>
              <w:rPr>
                <w:sz w:val="17"/>
              </w:rPr>
              <w:t>BDOI IT (legacy systems, extracts, network, SFTP)</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GNG</w:t>
            </w:r>
          </w:p>
        </w:tc>
        <w:tc>
          <w:tcPr>
            <w:tcW w:type="dxa" w:w="6608"/>
            <w:tcMar>
              <w:top w:w="50" w:type="dxa"/>
              <w:bottom w:w="50" w:type="dxa"/>
              <w:left w:w="90" w:type="dxa"/>
              <w:right w:w="90" w:type="dxa"/>
            </w:tcMar>
            <w:shd w:val="clear" w:color="auto" w:fill="E5F5FF"/>
          </w:tcPr>
          <w:p>
            <w:pPr>
              <w:pStyle w:val="BDOITable"/>
            </w:pPr>
            <w:r>
              <w:rPr>
                <w:sz w:val="17"/>
              </w:rPr>
              <w:t>Go / no-go board (Program Manager, heads of Operations, Comptrollership, Marketing, Compliance, IT; iorta Project Manager)</w:t>
            </w:r>
          </w:p>
        </w:tc>
        <w:tc>
          <w:tcPr>
            <w:tcW w:type="dxa" w:w="2403"/>
            <w:tcMar>
              <w:top w:w="50" w:type="dxa"/>
              <w:bottom w:w="50" w:type="dxa"/>
              <w:left w:w="90" w:type="dxa"/>
              <w:right w:w="90" w:type="dxa"/>
            </w:tcMar>
            <w:shd w:val="clear" w:color="auto" w:fill="E5F5FF"/>
          </w:tcPr>
          <w:p>
            <w:pPr>
              <w:pStyle w:val="BDOITable"/>
            </w:pPr>
            <w:r>
              <w:rPr>
                <w:sz w:val="17"/>
              </w:rPr>
              <w:t>BDOI and iorta TechNXT</w:t>
            </w:r>
          </w:p>
        </w:tc>
      </w:tr>
      <w:tr>
        <w:trPr>
          <w:cantSplit w:val="true"/>
        </w:trPr>
        <w:tc>
          <w:tcPr>
            <w:tcW w:type="dxa" w:w="961"/>
            <w:tcMar>
              <w:top w:w="50" w:type="dxa"/>
              <w:bottom w:w="50" w:type="dxa"/>
              <w:left w:w="90" w:type="dxa"/>
              <w:right w:w="90" w:type="dxa"/>
            </w:tcMar>
          </w:tcPr>
          <w:p>
            <w:pPr>
              <w:pStyle w:val="BDOITable"/>
            </w:pPr>
            <w:r>
              <w:rPr>
                <w:b/>
                <w:sz w:val="17"/>
              </w:rPr>
              <w:t>IPM</w:t>
            </w:r>
          </w:p>
        </w:tc>
        <w:tc>
          <w:tcPr>
            <w:tcW w:type="dxa" w:w="6608"/>
            <w:tcMar>
              <w:top w:w="50" w:type="dxa"/>
              <w:bottom w:w="50" w:type="dxa"/>
              <w:left w:w="90" w:type="dxa"/>
              <w:right w:w="90" w:type="dxa"/>
            </w:tcMar>
          </w:tcPr>
          <w:p>
            <w:pPr>
              <w:pStyle w:val="BDOITable"/>
            </w:pPr>
            <w:r>
              <w:rPr>
                <w:sz w:val="17"/>
              </w:rPr>
              <w:t>iorta TechNXT Project Manager</w:t>
            </w:r>
          </w:p>
        </w:tc>
        <w:tc>
          <w:tcPr>
            <w:tcW w:type="dxa" w:w="2403"/>
            <w:tcMar>
              <w:top w:w="50" w:type="dxa"/>
              <w:bottom w:w="50" w:type="dxa"/>
              <w:left w:w="90" w:type="dxa"/>
              <w:right w:w="90" w:type="dxa"/>
            </w:tcMar>
          </w:tcPr>
          <w:p>
            <w:pPr>
              <w:pStyle w:val="BDOITable"/>
            </w:pPr>
            <w:r>
              <w:rPr>
                <w:sz w:val="17"/>
              </w:rPr>
              <w:t>iorta TechNXT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IML</w:t>
            </w:r>
          </w:p>
        </w:tc>
        <w:tc>
          <w:tcPr>
            <w:tcW w:type="dxa" w:w="6608"/>
            <w:tcMar>
              <w:top w:w="50" w:type="dxa"/>
              <w:bottom w:w="50" w:type="dxa"/>
              <w:left w:w="90" w:type="dxa"/>
              <w:right w:w="90" w:type="dxa"/>
            </w:tcMar>
            <w:shd w:val="clear" w:color="auto" w:fill="E5F5FF"/>
          </w:tcPr>
          <w:p>
            <w:pPr>
              <w:pStyle w:val="BDOITable"/>
            </w:pPr>
            <w:r>
              <w:rPr>
                <w:sz w:val="17"/>
              </w:rPr>
              <w:t>iorta TechNXT Migration Lead (loaders, reconciliation, console)</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rPr>
          <w:cantSplit w:val="true"/>
        </w:trPr>
        <w:tc>
          <w:tcPr>
            <w:tcW w:type="dxa" w:w="961"/>
            <w:tcMar>
              <w:top w:w="50" w:type="dxa"/>
              <w:bottom w:w="50" w:type="dxa"/>
              <w:left w:w="90" w:type="dxa"/>
              <w:right w:w="90" w:type="dxa"/>
            </w:tcMar>
          </w:tcPr>
          <w:p>
            <w:pPr>
              <w:pStyle w:val="BDOITable"/>
            </w:pPr>
            <w:r>
              <w:rPr>
                <w:b/>
                <w:sz w:val="17"/>
              </w:rPr>
              <w:t>IOP</w:t>
            </w:r>
          </w:p>
        </w:tc>
        <w:tc>
          <w:tcPr>
            <w:tcW w:type="dxa" w:w="6608"/>
            <w:tcMar>
              <w:top w:w="50" w:type="dxa"/>
              <w:bottom w:w="50" w:type="dxa"/>
              <w:left w:w="90" w:type="dxa"/>
              <w:right w:w="90" w:type="dxa"/>
            </w:tcMar>
          </w:tcPr>
          <w:p>
            <w:pPr>
              <w:pStyle w:val="BDOITable"/>
            </w:pPr>
            <w:r>
              <w:rPr>
                <w:sz w:val="17"/>
              </w:rPr>
              <w:t>iorta TechNXT Migration Operator (intake, validation, loads)</w:t>
            </w:r>
          </w:p>
        </w:tc>
        <w:tc>
          <w:tcPr>
            <w:tcW w:type="dxa" w:w="2403"/>
            <w:tcMar>
              <w:top w:w="50" w:type="dxa"/>
              <w:bottom w:w="50" w:type="dxa"/>
              <w:left w:w="90" w:type="dxa"/>
              <w:right w:w="90" w:type="dxa"/>
            </w:tcMar>
          </w:tcPr>
          <w:p>
            <w:pPr>
              <w:pStyle w:val="BDOITable"/>
            </w:pPr>
            <w:r>
              <w:rPr>
                <w:sz w:val="17"/>
              </w:rPr>
              <w:t>iorta TechNXT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IDO</w:t>
            </w:r>
          </w:p>
        </w:tc>
        <w:tc>
          <w:tcPr>
            <w:tcW w:type="dxa" w:w="6608"/>
            <w:tcMar>
              <w:top w:w="50" w:type="dxa"/>
              <w:bottom w:w="50" w:type="dxa"/>
              <w:left w:w="90" w:type="dxa"/>
              <w:right w:w="90" w:type="dxa"/>
            </w:tcMar>
            <w:shd w:val="clear" w:color="auto" w:fill="E5F5FF"/>
          </w:tcPr>
          <w:p>
            <w:pPr>
              <w:pStyle w:val="BDOITable"/>
            </w:pPr>
            <w:r>
              <w:rPr>
                <w:sz w:val="17"/>
              </w:rPr>
              <w:t>iorta TechNXT DevOps (AWS environment, snapshots, access, monitoring)</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rPr>
          <w:cantSplit w:val="true"/>
        </w:trPr>
        <w:tc>
          <w:tcPr>
            <w:tcW w:type="dxa" w:w="961"/>
            <w:tcMar>
              <w:top w:w="50" w:type="dxa"/>
              <w:bottom w:w="50" w:type="dxa"/>
              <w:left w:w="90" w:type="dxa"/>
              <w:right w:w="90" w:type="dxa"/>
            </w:tcMar>
          </w:tcPr>
          <w:p>
            <w:pPr>
              <w:pStyle w:val="BDOITable"/>
            </w:pPr>
            <w:r>
              <w:rPr>
                <w:b/>
                <w:sz w:val="17"/>
              </w:rPr>
              <w:t>IQA</w:t>
            </w:r>
          </w:p>
        </w:tc>
        <w:tc>
          <w:tcPr>
            <w:tcW w:type="dxa" w:w="6608"/>
            <w:tcMar>
              <w:top w:w="50" w:type="dxa"/>
              <w:bottom w:w="50" w:type="dxa"/>
              <w:left w:w="90" w:type="dxa"/>
              <w:right w:w="90" w:type="dxa"/>
            </w:tcMar>
          </w:tcPr>
          <w:p>
            <w:pPr>
              <w:pStyle w:val="BDOITable"/>
            </w:pPr>
            <w:r>
              <w:rPr>
                <w:sz w:val="17"/>
              </w:rPr>
              <w:t>iorta TechNXT QA (smoke tests, defect triage)</w:t>
            </w:r>
          </w:p>
        </w:tc>
        <w:tc>
          <w:tcPr>
            <w:tcW w:type="dxa" w:w="2403"/>
            <w:tcMar>
              <w:top w:w="50" w:type="dxa"/>
              <w:bottom w:w="50" w:type="dxa"/>
              <w:left w:w="90" w:type="dxa"/>
              <w:right w:w="90" w:type="dxa"/>
            </w:tcMar>
          </w:tcPr>
          <w:p>
            <w:pPr>
              <w:pStyle w:val="BDOITable"/>
            </w:pPr>
            <w:r>
              <w:rPr>
                <w:sz w:val="17"/>
              </w:rPr>
              <w:t>iorta TechNXT</w:t>
            </w:r>
          </w:p>
        </w:tc>
      </w:tr>
    </w:tbl>
    <w:p>
      <w:pPr>
        <w:pStyle w:val="BDOISpacer"/>
      </w:pPr>
    </w:p>
    <w:p>
      <w:pPr>
        <w:pStyle w:val="Heading1"/>
        <w:pBdr>
          <w:bottom w:val="single" w:sz="4" w:space="4" w:color="99C1E7"/>
        </w:pBdr>
      </w:pPr>
      <w:bookmarkStart w:id="105" w:name="_Toc000105"/>
      <w:r>
        <w:rPr/>
        <w:t>3 Timeline</w:t>
      </w:r>
      <w:bookmarkEnd w:id="105"/>
    </w:p>
    <w:p>
      <w:pPr>
        <w:pStyle w:val="Caption"/>
        <w:keepNext/>
        <w:spacing w:after="60"/>
      </w:pPr>
      <w:r>
        <w:rPr>
          <w:b/>
          <w:i w:val="0"/>
        </w:rPr>
        <w:t xml:space="preserve">Table 2: </w:t>
      </w:r>
      <w:r>
        <w:rPr/>
        <w:t>Cutover phases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604"/>
        <w:gridCol w:w="2403"/>
        <w:gridCol w:w="841"/>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Phase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8"/>
              </w:rPr>
              <w:t>Tasks</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IDs</w:t>
            </w:r>
          </w:p>
        </w:tc>
      </w:tr>
      <w:tr>
        <w:trPr>
          <w:cantSplit w:val="true"/>
        </w:trPr>
        <w:tc>
          <w:tcPr>
            <w:tcW w:type="dxa" w:w="721"/>
            <w:tcMar>
              <w:top w:w="50" w:type="dxa"/>
              <w:bottom w:w="50" w:type="dxa"/>
              <w:left w:w="90" w:type="dxa"/>
              <w:right w:w="90" w:type="dxa"/>
            </w:tcMar>
          </w:tcPr>
          <w:p>
            <w:pPr>
              <w:pStyle w:val="BDOITable"/>
            </w:pPr>
            <w:r>
              <w:rPr>
                <w:b/>
                <w:sz w:val="18"/>
              </w:rPr>
              <w:t>A</w:t>
            </w:r>
          </w:p>
        </w:tc>
        <w:tc>
          <w:tcPr>
            <w:tcW w:type="dxa" w:w="3604"/>
            <w:tcMar>
              <w:top w:w="50" w:type="dxa"/>
              <w:bottom w:w="50" w:type="dxa"/>
              <w:left w:w="90" w:type="dxa"/>
              <w:right w:w="90" w:type="dxa"/>
            </w:tcMar>
          </w:tcPr>
          <w:p>
            <w:pPr>
              <w:pStyle w:val="BDOITable"/>
            </w:pPr>
            <w:r>
              <w:rPr>
                <w:sz w:val="18"/>
              </w:rPr>
              <w:t>Readiness</w:t>
            </w:r>
          </w:p>
        </w:tc>
        <w:tc>
          <w:tcPr>
            <w:tcW w:type="dxa" w:w="2403"/>
            <w:tcMar>
              <w:top w:w="50" w:type="dxa"/>
              <w:bottom w:w="50" w:type="dxa"/>
              <w:left w:w="90" w:type="dxa"/>
              <w:right w:w="90" w:type="dxa"/>
            </w:tcMar>
          </w:tcPr>
          <w:p>
            <w:pPr>
              <w:pStyle w:val="BDOITable"/>
            </w:pPr>
            <w:r>
              <w:rPr>
                <w:sz w:val="18"/>
              </w:rPr>
              <w:t>T-30 to T-15 (4 to 19 Dec 2027)</w:t>
            </w:r>
          </w:p>
        </w:tc>
        <w:tc>
          <w:tcPr>
            <w:tcW w:type="dxa" w:w="841"/>
            <w:tcMar>
              <w:top w:w="50" w:type="dxa"/>
              <w:bottom w:w="50" w:type="dxa"/>
              <w:left w:w="90" w:type="dxa"/>
              <w:right w:w="90" w:type="dxa"/>
            </w:tcMar>
          </w:tcPr>
          <w:p>
            <w:pPr>
              <w:pStyle w:val="BDOITable"/>
            </w:pPr>
            <w:r>
              <w:rPr>
                <w:sz w:val="18"/>
              </w:rPr>
              <w:t>13</w:t>
            </w:r>
          </w:p>
        </w:tc>
        <w:tc>
          <w:tcPr>
            <w:tcW w:type="dxa" w:w="2403"/>
            <w:tcMar>
              <w:top w:w="50" w:type="dxa"/>
              <w:bottom w:w="50" w:type="dxa"/>
              <w:left w:w="90" w:type="dxa"/>
              <w:right w:w="90" w:type="dxa"/>
            </w:tcMar>
          </w:tcPr>
          <w:p>
            <w:pPr>
              <w:pStyle w:val="BDOITable"/>
            </w:pPr>
            <w:r>
              <w:rPr>
                <w:sz w:val="18"/>
              </w:rPr>
              <w:t>CT-001 to CT-013</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B</w:t>
            </w:r>
          </w:p>
        </w:tc>
        <w:tc>
          <w:tcPr>
            <w:tcW w:type="dxa" w:w="3604"/>
            <w:tcMar>
              <w:top w:w="50" w:type="dxa"/>
              <w:bottom w:w="50" w:type="dxa"/>
              <w:left w:w="90" w:type="dxa"/>
              <w:right w:w="90" w:type="dxa"/>
            </w:tcMar>
            <w:shd w:val="clear" w:color="auto" w:fill="E5F5FF"/>
          </w:tcPr>
          <w:p>
            <w:pPr>
              <w:pStyle w:val="BDOITable"/>
            </w:pPr>
            <w:r>
              <w:rPr>
                <w:sz w:val="18"/>
              </w:rPr>
              <w:t>Pre-load and daily deltas</w:t>
            </w:r>
          </w:p>
        </w:tc>
        <w:tc>
          <w:tcPr>
            <w:tcW w:type="dxa" w:w="2403"/>
            <w:tcMar>
              <w:top w:w="50" w:type="dxa"/>
              <w:bottom w:w="50" w:type="dxa"/>
              <w:left w:w="90" w:type="dxa"/>
              <w:right w:w="90" w:type="dxa"/>
            </w:tcMar>
            <w:shd w:val="clear" w:color="auto" w:fill="E5F5FF"/>
          </w:tcPr>
          <w:p>
            <w:pPr>
              <w:pStyle w:val="BDOITable"/>
            </w:pPr>
            <w:r>
              <w:rPr>
                <w:sz w:val="18"/>
              </w:rPr>
              <w:t>T-14 to T-4 (20 to 30 Dec 2027)</w:t>
            </w:r>
          </w:p>
        </w:tc>
        <w:tc>
          <w:tcPr>
            <w:tcW w:type="dxa" w:w="841"/>
            <w:tcMar>
              <w:top w:w="50" w:type="dxa"/>
              <w:bottom w:w="50" w:type="dxa"/>
              <w:left w:w="90" w:type="dxa"/>
              <w:right w:w="90" w:type="dxa"/>
            </w:tcMar>
            <w:shd w:val="clear" w:color="auto" w:fill="E5F5FF"/>
          </w:tcPr>
          <w:p>
            <w:pPr>
              <w:pStyle w:val="BDOITable"/>
            </w:pPr>
            <w:r>
              <w:rPr>
                <w:sz w:val="18"/>
              </w:rPr>
              <w:t>18</w:t>
            </w:r>
          </w:p>
        </w:tc>
        <w:tc>
          <w:tcPr>
            <w:tcW w:type="dxa" w:w="2403"/>
            <w:tcMar>
              <w:top w:w="50" w:type="dxa"/>
              <w:bottom w:w="50" w:type="dxa"/>
              <w:left w:w="90" w:type="dxa"/>
              <w:right w:w="90" w:type="dxa"/>
            </w:tcMar>
            <w:shd w:val="clear" w:color="auto" w:fill="E5F5FF"/>
          </w:tcPr>
          <w:p>
            <w:pPr>
              <w:pStyle w:val="BDOITable"/>
            </w:pPr>
            <w:r>
              <w:rPr>
                <w:sz w:val="18"/>
              </w:rPr>
              <w:t>CT-014 to CT-031</w:t>
            </w:r>
          </w:p>
        </w:tc>
      </w:tr>
      <w:tr>
        <w:trPr>
          <w:cantSplit w:val="true"/>
        </w:trPr>
        <w:tc>
          <w:tcPr>
            <w:tcW w:type="dxa" w:w="721"/>
            <w:tcMar>
              <w:top w:w="50" w:type="dxa"/>
              <w:bottom w:w="50" w:type="dxa"/>
              <w:left w:w="90" w:type="dxa"/>
              <w:right w:w="90" w:type="dxa"/>
            </w:tcMar>
          </w:tcPr>
          <w:p>
            <w:pPr>
              <w:pStyle w:val="BDOITable"/>
            </w:pPr>
            <w:r>
              <w:rPr>
                <w:b/>
                <w:sz w:val="18"/>
              </w:rPr>
              <w:t>C</w:t>
            </w:r>
          </w:p>
        </w:tc>
        <w:tc>
          <w:tcPr>
            <w:tcW w:type="dxa" w:w="3604"/>
            <w:tcMar>
              <w:top w:w="50" w:type="dxa"/>
              <w:bottom w:w="50" w:type="dxa"/>
              <w:left w:w="90" w:type="dxa"/>
              <w:right w:w="90" w:type="dxa"/>
            </w:tcMar>
          </w:tcPr>
          <w:p>
            <w:pPr>
              <w:pStyle w:val="BDOITable"/>
            </w:pPr>
            <w:r>
              <w:rPr>
                <w:sz w:val="18"/>
              </w:rPr>
              <w:t>Legacy freeze and final extracts</w:t>
            </w:r>
          </w:p>
        </w:tc>
        <w:tc>
          <w:tcPr>
            <w:tcW w:type="dxa" w:w="2403"/>
            <w:tcMar>
              <w:top w:w="50" w:type="dxa"/>
              <w:bottom w:w="50" w:type="dxa"/>
              <w:left w:w="90" w:type="dxa"/>
              <w:right w:w="90" w:type="dxa"/>
            </w:tcMar>
          </w:tcPr>
          <w:p>
            <w:pPr>
              <w:pStyle w:val="BDOITable"/>
            </w:pPr>
            <w:r>
              <w:rPr>
                <w:sz w:val="18"/>
              </w:rPr>
              <w:t>T-3 (Friday 31 Dec 2027)</w:t>
            </w:r>
          </w:p>
        </w:tc>
        <w:tc>
          <w:tcPr>
            <w:tcW w:type="dxa" w:w="841"/>
            <w:tcMar>
              <w:top w:w="50" w:type="dxa"/>
              <w:bottom w:w="50" w:type="dxa"/>
              <w:left w:w="90" w:type="dxa"/>
              <w:right w:w="90" w:type="dxa"/>
            </w:tcMar>
          </w:tcPr>
          <w:p>
            <w:pPr>
              <w:pStyle w:val="BDOITable"/>
            </w:pPr>
            <w:r>
              <w:rPr>
                <w:sz w:val="18"/>
              </w:rPr>
              <w:t>5</w:t>
            </w:r>
          </w:p>
        </w:tc>
        <w:tc>
          <w:tcPr>
            <w:tcW w:type="dxa" w:w="2403"/>
            <w:tcMar>
              <w:top w:w="50" w:type="dxa"/>
              <w:bottom w:w="50" w:type="dxa"/>
              <w:left w:w="90" w:type="dxa"/>
              <w:right w:w="90" w:type="dxa"/>
            </w:tcMar>
          </w:tcPr>
          <w:p>
            <w:pPr>
              <w:pStyle w:val="BDOITable"/>
            </w:pPr>
            <w:r>
              <w:rPr>
                <w:sz w:val="18"/>
              </w:rPr>
              <w:t>CT-032 to CT-036</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D</w:t>
            </w:r>
          </w:p>
        </w:tc>
        <w:tc>
          <w:tcPr>
            <w:tcW w:type="dxa" w:w="3604"/>
            <w:tcMar>
              <w:top w:w="50" w:type="dxa"/>
              <w:bottom w:w="50" w:type="dxa"/>
              <w:left w:w="90" w:type="dxa"/>
              <w:right w:w="90" w:type="dxa"/>
            </w:tcMar>
            <w:shd w:val="clear" w:color="auto" w:fill="E5F5FF"/>
          </w:tcPr>
          <w:p>
            <w:pPr>
              <w:pStyle w:val="BDOITable"/>
            </w:pPr>
            <w:r>
              <w:rPr>
                <w:sz w:val="18"/>
              </w:rPr>
              <w:t>Production load</w:t>
            </w:r>
          </w:p>
        </w:tc>
        <w:tc>
          <w:tcPr>
            <w:tcW w:type="dxa" w:w="2403"/>
            <w:tcMar>
              <w:top w:w="50" w:type="dxa"/>
              <w:bottom w:w="50" w:type="dxa"/>
              <w:left w:w="90" w:type="dxa"/>
              <w:right w:w="90" w:type="dxa"/>
            </w:tcMar>
            <w:shd w:val="clear" w:color="auto" w:fill="E5F5FF"/>
          </w:tcPr>
          <w:p>
            <w:pPr>
              <w:pStyle w:val="BDOITable"/>
            </w:pPr>
            <w:r>
              <w:rPr>
                <w:sz w:val="18"/>
              </w:rPr>
              <w:t>T-2 (Saturday 1 Jan 2028)</w:t>
            </w:r>
          </w:p>
        </w:tc>
        <w:tc>
          <w:tcPr>
            <w:tcW w:type="dxa" w:w="841"/>
            <w:tcMar>
              <w:top w:w="50" w:type="dxa"/>
              <w:bottom w:w="50" w:type="dxa"/>
              <w:left w:w="90" w:type="dxa"/>
              <w:right w:w="90" w:type="dxa"/>
            </w:tcMar>
            <w:shd w:val="clear" w:color="auto" w:fill="E5F5FF"/>
          </w:tcPr>
          <w:p>
            <w:pPr>
              <w:pStyle w:val="BDOITable"/>
            </w:pPr>
            <w:r>
              <w:rPr>
                <w:sz w:val="18"/>
              </w:rPr>
              <w:t>13</w:t>
            </w:r>
          </w:p>
        </w:tc>
        <w:tc>
          <w:tcPr>
            <w:tcW w:type="dxa" w:w="2403"/>
            <w:tcMar>
              <w:top w:w="50" w:type="dxa"/>
              <w:bottom w:w="50" w:type="dxa"/>
              <w:left w:w="90" w:type="dxa"/>
              <w:right w:w="90" w:type="dxa"/>
            </w:tcMar>
            <w:shd w:val="clear" w:color="auto" w:fill="E5F5FF"/>
          </w:tcPr>
          <w:p>
            <w:pPr>
              <w:pStyle w:val="BDOITable"/>
            </w:pPr>
            <w:r>
              <w:rPr>
                <w:sz w:val="18"/>
              </w:rPr>
              <w:t>CT-037 to CT-049</w:t>
            </w:r>
          </w:p>
        </w:tc>
      </w:tr>
      <w:tr>
        <w:trPr>
          <w:cantSplit w:val="true"/>
        </w:trPr>
        <w:tc>
          <w:tcPr>
            <w:tcW w:type="dxa" w:w="721"/>
            <w:tcMar>
              <w:top w:w="50" w:type="dxa"/>
              <w:bottom w:w="50" w:type="dxa"/>
              <w:left w:w="90" w:type="dxa"/>
              <w:right w:w="90" w:type="dxa"/>
            </w:tcMar>
          </w:tcPr>
          <w:p>
            <w:pPr>
              <w:pStyle w:val="BDOITable"/>
            </w:pPr>
            <w:r>
              <w:rPr>
                <w:b/>
                <w:sz w:val="18"/>
              </w:rPr>
              <w:t>E</w:t>
            </w:r>
          </w:p>
        </w:tc>
        <w:tc>
          <w:tcPr>
            <w:tcW w:type="dxa" w:w="3604"/>
            <w:tcMar>
              <w:top w:w="50" w:type="dxa"/>
              <w:bottom w:w="50" w:type="dxa"/>
              <w:left w:w="90" w:type="dxa"/>
              <w:right w:w="90" w:type="dxa"/>
            </w:tcMar>
          </w:tcPr>
          <w:p>
            <w:pPr>
              <w:pStyle w:val="BDOITable"/>
            </w:pPr>
            <w:r>
              <w:rPr>
                <w:sz w:val="18"/>
              </w:rPr>
              <w:t>Reconciliation, verification and go / no-go</w:t>
            </w:r>
          </w:p>
        </w:tc>
        <w:tc>
          <w:tcPr>
            <w:tcW w:type="dxa" w:w="2403"/>
            <w:tcMar>
              <w:top w:w="50" w:type="dxa"/>
              <w:bottom w:w="50" w:type="dxa"/>
              <w:left w:w="90" w:type="dxa"/>
              <w:right w:w="90" w:type="dxa"/>
            </w:tcMar>
          </w:tcPr>
          <w:p>
            <w:pPr>
              <w:pStyle w:val="BDOITable"/>
            </w:pPr>
            <w:r>
              <w:rPr>
                <w:sz w:val="18"/>
              </w:rPr>
              <w:t>T-1 (Sunday 2 Jan 2028)</w:t>
            </w:r>
          </w:p>
        </w:tc>
        <w:tc>
          <w:tcPr>
            <w:tcW w:type="dxa" w:w="841"/>
            <w:tcMar>
              <w:top w:w="50" w:type="dxa"/>
              <w:bottom w:w="50" w:type="dxa"/>
              <w:left w:w="90" w:type="dxa"/>
              <w:right w:w="90" w:type="dxa"/>
            </w:tcMar>
          </w:tcPr>
          <w:p>
            <w:pPr>
              <w:pStyle w:val="BDOITable"/>
            </w:pPr>
            <w:r>
              <w:rPr>
                <w:sz w:val="18"/>
              </w:rPr>
              <w:t>8</w:t>
            </w:r>
          </w:p>
        </w:tc>
        <w:tc>
          <w:tcPr>
            <w:tcW w:type="dxa" w:w="2403"/>
            <w:tcMar>
              <w:top w:w="50" w:type="dxa"/>
              <w:bottom w:w="50" w:type="dxa"/>
              <w:left w:w="90" w:type="dxa"/>
              <w:right w:w="90" w:type="dxa"/>
            </w:tcMar>
          </w:tcPr>
          <w:p>
            <w:pPr>
              <w:pStyle w:val="BDOITable"/>
            </w:pPr>
            <w:r>
              <w:rPr>
                <w:sz w:val="18"/>
              </w:rPr>
              <w:t>CT-050 to CT-057</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F</w:t>
            </w:r>
          </w:p>
        </w:tc>
        <w:tc>
          <w:tcPr>
            <w:tcW w:type="dxa" w:w="3604"/>
            <w:tcMar>
              <w:top w:w="50" w:type="dxa"/>
              <w:bottom w:w="50" w:type="dxa"/>
              <w:left w:w="90" w:type="dxa"/>
              <w:right w:w="90" w:type="dxa"/>
            </w:tcMar>
            <w:shd w:val="clear" w:color="auto" w:fill="E5F5FF"/>
          </w:tcPr>
          <w:p>
            <w:pPr>
              <w:pStyle w:val="BDOITable"/>
            </w:pPr>
            <w:r>
              <w:rPr>
                <w:sz w:val="18"/>
              </w:rPr>
              <w:t>Go-live</w:t>
            </w:r>
          </w:p>
        </w:tc>
        <w:tc>
          <w:tcPr>
            <w:tcW w:type="dxa" w:w="2403"/>
            <w:tcMar>
              <w:top w:w="50" w:type="dxa"/>
              <w:bottom w:w="50" w:type="dxa"/>
              <w:left w:w="90" w:type="dxa"/>
              <w:right w:w="90" w:type="dxa"/>
            </w:tcMar>
            <w:shd w:val="clear" w:color="auto" w:fill="E5F5FF"/>
          </w:tcPr>
          <w:p>
            <w:pPr>
              <w:pStyle w:val="BDOITable"/>
            </w:pPr>
            <w:r>
              <w:rPr>
                <w:sz w:val="18"/>
              </w:rPr>
              <w:t>T (Monday 3 Jan 2028)</w:t>
            </w:r>
          </w:p>
        </w:tc>
        <w:tc>
          <w:tcPr>
            <w:tcW w:type="dxa" w:w="841"/>
            <w:tcMar>
              <w:top w:w="50" w:type="dxa"/>
              <w:bottom w:w="50" w:type="dxa"/>
              <w:left w:w="90" w:type="dxa"/>
              <w:right w:w="90" w:type="dxa"/>
            </w:tcMar>
            <w:shd w:val="clear" w:color="auto" w:fill="E5F5FF"/>
          </w:tcPr>
          <w:p>
            <w:pPr>
              <w:pStyle w:val="BDOITable"/>
            </w:pPr>
            <w:r>
              <w:rPr>
                <w:sz w:val="18"/>
              </w:rPr>
              <w:t>7</w:t>
            </w:r>
          </w:p>
        </w:tc>
        <w:tc>
          <w:tcPr>
            <w:tcW w:type="dxa" w:w="2403"/>
            <w:tcMar>
              <w:top w:w="50" w:type="dxa"/>
              <w:bottom w:w="50" w:type="dxa"/>
              <w:left w:w="90" w:type="dxa"/>
              <w:right w:w="90" w:type="dxa"/>
            </w:tcMar>
            <w:shd w:val="clear" w:color="auto" w:fill="E5F5FF"/>
          </w:tcPr>
          <w:p>
            <w:pPr>
              <w:pStyle w:val="BDOITable"/>
            </w:pPr>
            <w:r>
              <w:rPr>
                <w:sz w:val="18"/>
              </w:rPr>
              <w:t>CT-058 to CT-064</w:t>
            </w:r>
          </w:p>
        </w:tc>
      </w:tr>
      <w:tr>
        <w:trPr>
          <w:cantSplit w:val="true"/>
        </w:trPr>
        <w:tc>
          <w:tcPr>
            <w:tcW w:type="dxa" w:w="721"/>
            <w:tcMar>
              <w:top w:w="50" w:type="dxa"/>
              <w:bottom w:w="50" w:type="dxa"/>
              <w:left w:w="90" w:type="dxa"/>
              <w:right w:w="90" w:type="dxa"/>
            </w:tcMar>
          </w:tcPr>
          <w:p>
            <w:pPr>
              <w:pStyle w:val="BDOITable"/>
            </w:pPr>
            <w:r>
              <w:rPr>
                <w:b/>
                <w:sz w:val="18"/>
              </w:rPr>
              <w:t>G</w:t>
            </w:r>
          </w:p>
        </w:tc>
        <w:tc>
          <w:tcPr>
            <w:tcW w:type="dxa" w:w="3604"/>
            <w:tcMar>
              <w:top w:w="50" w:type="dxa"/>
              <w:bottom w:w="50" w:type="dxa"/>
              <w:left w:w="90" w:type="dxa"/>
              <w:right w:w="90" w:type="dxa"/>
            </w:tcMar>
          </w:tcPr>
          <w:p>
            <w:pPr>
              <w:pStyle w:val="BDOITable"/>
            </w:pPr>
            <w:r>
              <w:rPr>
                <w:sz w:val="18"/>
              </w:rPr>
              <w:t>Hypercare</w:t>
            </w:r>
          </w:p>
        </w:tc>
        <w:tc>
          <w:tcPr>
            <w:tcW w:type="dxa" w:w="2403"/>
            <w:tcMar>
              <w:top w:w="50" w:type="dxa"/>
              <w:bottom w:w="50" w:type="dxa"/>
              <w:left w:w="90" w:type="dxa"/>
              <w:right w:w="90" w:type="dxa"/>
            </w:tcMar>
          </w:tcPr>
          <w:p>
            <w:pPr>
              <w:pStyle w:val="BDOITable"/>
            </w:pPr>
            <w:r>
              <w:rPr>
                <w:sz w:val="18"/>
              </w:rPr>
              <w:t>T+1 to the first month-end close (January 2028)</w:t>
            </w:r>
          </w:p>
        </w:tc>
        <w:tc>
          <w:tcPr>
            <w:tcW w:type="dxa" w:w="841"/>
            <w:tcMar>
              <w:top w:w="50" w:type="dxa"/>
              <w:bottom w:w="50" w:type="dxa"/>
              <w:left w:w="90" w:type="dxa"/>
              <w:right w:w="90" w:type="dxa"/>
            </w:tcMar>
          </w:tcPr>
          <w:p>
            <w:pPr>
              <w:pStyle w:val="BDOITable"/>
            </w:pPr>
            <w:r>
              <w:rPr>
                <w:sz w:val="18"/>
              </w:rPr>
              <w:t>11</w:t>
            </w:r>
          </w:p>
        </w:tc>
        <w:tc>
          <w:tcPr>
            <w:tcW w:type="dxa" w:w="2403"/>
            <w:tcMar>
              <w:top w:w="50" w:type="dxa"/>
              <w:bottom w:w="50" w:type="dxa"/>
              <w:left w:w="90" w:type="dxa"/>
              <w:right w:w="90" w:type="dxa"/>
            </w:tcMar>
          </w:tcPr>
          <w:p>
            <w:pPr>
              <w:pStyle w:val="BDOITable"/>
            </w:pPr>
            <w:r>
              <w:rPr>
                <w:sz w:val="18"/>
              </w:rPr>
              <w:t>CT-065 to CT-075</w:t>
            </w:r>
          </w:p>
        </w:tc>
      </w:tr>
    </w:tbl>
    <w:p>
      <w:pPr>
        <w:pStyle w:val="BDOISpacer"/>
      </w:pPr>
    </w:p>
    <w:p>
      <w:pPr>
        <w:pStyle w:val="Heading2"/>
      </w:pPr>
      <w:bookmarkStart w:id="106" w:name="_Toc000106"/>
      <w:r>
        <w:rPr/>
        <w:t>3.1 Calendar</w:t>
      </w:r>
      <w:bookmarkEnd w:id="106"/>
    </w:p>
    <w:p>
      <w:pPr>
        <w:pStyle w:val="Caption"/>
        <w:keepNext/>
        <w:spacing w:after="60"/>
      </w:pPr>
      <w:r>
        <w:rPr>
          <w:b/>
          <w:i w:val="0"/>
        </w:rPr>
        <w:t xml:space="preserve">Table 3: </w:t>
      </w:r>
      <w:r>
        <w:rPr/>
        <w:t>Relative days on the calendar of the proposed go-live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2403"/>
        <w:gridCol w:w="6608"/>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Day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Date (T = 3-Jan-2028)</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961"/>
            <w:tcMar>
              <w:top w:w="50" w:type="dxa"/>
              <w:bottom w:w="50" w:type="dxa"/>
              <w:left w:w="90" w:type="dxa"/>
              <w:right w:w="90" w:type="dxa"/>
            </w:tcMar>
          </w:tcPr>
          <w:p>
            <w:pPr>
              <w:pStyle w:val="BDOITable"/>
            </w:pPr>
            <w:r>
              <w:rPr>
                <w:b/>
                <w:sz w:val="17"/>
              </w:rPr>
              <w:t>T-30</w:t>
            </w:r>
          </w:p>
        </w:tc>
        <w:tc>
          <w:tcPr>
            <w:tcW w:type="dxa" w:w="2403"/>
            <w:tcMar>
              <w:top w:w="50" w:type="dxa"/>
              <w:bottom w:w="50" w:type="dxa"/>
              <w:left w:w="90" w:type="dxa"/>
              <w:right w:w="90" w:type="dxa"/>
            </w:tcMar>
          </w:tcPr>
          <w:p>
            <w:pPr>
              <w:pStyle w:val="BDOITable"/>
            </w:pPr>
            <w:r>
              <w:rPr>
                <w:sz w:val="17"/>
              </w:rPr>
              <w:t>Sat 4 Dec 2027</w:t>
            </w:r>
          </w:p>
        </w:tc>
        <w:tc>
          <w:tcPr>
            <w:tcW w:type="dxa" w:w="6608"/>
            <w:tcMar>
              <w:top w:w="50" w:type="dxa"/>
              <w:bottom w:w="50" w:type="dxa"/>
              <w:left w:w="90" w:type="dxa"/>
              <w:right w:w="90" w:type="dxa"/>
            </w:tcMar>
          </w:tcPr>
          <w:p>
            <w:pPr>
              <w:pStyle w:val="BDOITable"/>
            </w:pPr>
            <w:r>
              <w:rPr>
                <w:sz w:val="17"/>
              </w:rPr>
              <w:t>Dress rehearsal (15-26 Nov 2027) already done; reserve slot 6-10 Dec 2027 if its exit criteria were missed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T-26</w:t>
            </w:r>
          </w:p>
        </w:tc>
        <w:tc>
          <w:tcPr>
            <w:tcW w:type="dxa" w:w="2403"/>
            <w:tcMar>
              <w:top w:w="50" w:type="dxa"/>
              <w:bottom w:w="50" w:type="dxa"/>
              <w:left w:w="90" w:type="dxa"/>
              <w:right w:w="90" w:type="dxa"/>
            </w:tcMar>
            <w:shd w:val="clear" w:color="auto" w:fill="E5F5FF"/>
          </w:tcPr>
          <w:p>
            <w:pPr>
              <w:pStyle w:val="BDOITable"/>
            </w:pPr>
            <w:r>
              <w:rPr>
                <w:sz w:val="17"/>
              </w:rPr>
              <w:t>Wed 8 Dec 2027</w:t>
            </w:r>
          </w:p>
        </w:tc>
        <w:tc>
          <w:tcPr>
            <w:tcW w:type="dxa" w:w="6608"/>
            <w:tcMar>
              <w:top w:w="50" w:type="dxa"/>
              <w:bottom w:w="50" w:type="dxa"/>
              <w:left w:w="90" w:type="dxa"/>
              <w:right w:w="90" w:type="dxa"/>
            </w:tcMar>
            <w:shd w:val="clear" w:color="auto" w:fill="E5F5FF"/>
          </w:tcPr>
          <w:p>
            <w:pPr>
              <w:pStyle w:val="BDOITable"/>
            </w:pPr>
            <w:r>
              <w:rPr>
                <w:sz w:val="17"/>
              </w:rPr>
              <w:t>Feast of the Immaculate Conception (special non-working day) - the Comptrollership set-up (CT-007) is planned from T-25</w:t>
            </w:r>
          </w:p>
        </w:tc>
      </w:tr>
      <w:tr>
        <w:trPr>
          <w:cantSplit w:val="true"/>
        </w:trPr>
        <w:tc>
          <w:tcPr>
            <w:tcW w:type="dxa" w:w="961"/>
            <w:tcMar>
              <w:top w:w="50" w:type="dxa"/>
              <w:bottom w:w="50" w:type="dxa"/>
              <w:left w:w="90" w:type="dxa"/>
              <w:right w:w="90" w:type="dxa"/>
            </w:tcMar>
          </w:tcPr>
          <w:p>
            <w:pPr>
              <w:pStyle w:val="BDOITable"/>
            </w:pPr>
            <w:r>
              <w:rPr>
                <w:b/>
                <w:sz w:val="17"/>
              </w:rPr>
              <w:t>T-21</w:t>
            </w:r>
          </w:p>
        </w:tc>
        <w:tc>
          <w:tcPr>
            <w:tcW w:type="dxa" w:w="2403"/>
            <w:tcMar>
              <w:top w:w="50" w:type="dxa"/>
              <w:bottom w:w="50" w:type="dxa"/>
              <w:left w:w="90" w:type="dxa"/>
              <w:right w:w="90" w:type="dxa"/>
            </w:tcMar>
          </w:tcPr>
          <w:p>
            <w:pPr>
              <w:pStyle w:val="BDOITable"/>
            </w:pPr>
            <w:r>
              <w:rPr>
                <w:sz w:val="17"/>
              </w:rPr>
              <w:t>Mon 13 Dec 2027</w:t>
            </w:r>
          </w:p>
        </w:tc>
        <w:tc>
          <w:tcPr>
            <w:tcW w:type="dxa" w:w="6608"/>
            <w:tcMar>
              <w:top w:w="50" w:type="dxa"/>
              <w:bottom w:w="50" w:type="dxa"/>
              <w:left w:w="90" w:type="dxa"/>
              <w:right w:w="90" w:type="dxa"/>
            </w:tcMar>
          </w:tcPr>
          <w:p>
            <w:pPr>
              <w:pStyle w:val="BDOITable"/>
            </w:pPr>
            <w:r>
              <w:rPr>
                <w:sz w:val="17"/>
              </w:rPr>
              <w:t>Communications to branches, insurers and bank channels</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T-15</w:t>
            </w:r>
          </w:p>
        </w:tc>
        <w:tc>
          <w:tcPr>
            <w:tcW w:type="dxa" w:w="2403"/>
            <w:tcMar>
              <w:top w:w="50" w:type="dxa"/>
              <w:bottom w:w="50" w:type="dxa"/>
              <w:left w:w="90" w:type="dxa"/>
              <w:right w:w="90" w:type="dxa"/>
            </w:tcMar>
            <w:shd w:val="clear" w:color="auto" w:fill="E5F5FF"/>
          </w:tcPr>
          <w:p>
            <w:pPr>
              <w:pStyle w:val="BDOITable"/>
            </w:pPr>
            <w:r>
              <w:rPr>
                <w:sz w:val="17"/>
              </w:rPr>
              <w:t>Sun 19 Dec 2027</w:t>
            </w:r>
          </w:p>
        </w:tc>
        <w:tc>
          <w:tcPr>
            <w:tcW w:type="dxa" w:w="6608"/>
            <w:tcMar>
              <w:top w:w="50" w:type="dxa"/>
              <w:bottom w:w="50" w:type="dxa"/>
              <w:left w:w="90" w:type="dxa"/>
              <w:right w:w="90" w:type="dxa"/>
            </w:tcMar>
            <w:shd w:val="clear" w:color="auto" w:fill="E5F5FF"/>
          </w:tcPr>
          <w:p>
            <w:pPr>
              <w:pStyle w:val="BDOITable"/>
            </w:pPr>
            <w:r>
              <w:rPr>
                <w:sz w:val="17"/>
              </w:rPr>
              <w:t>GNG-1 (board meets on Friday 17 December if preferred)</w:t>
            </w:r>
          </w:p>
        </w:tc>
      </w:tr>
      <w:tr>
        <w:trPr>
          <w:cantSplit w:val="true"/>
        </w:trPr>
        <w:tc>
          <w:tcPr>
            <w:tcW w:type="dxa" w:w="961"/>
            <w:tcMar>
              <w:top w:w="50" w:type="dxa"/>
              <w:bottom w:w="50" w:type="dxa"/>
              <w:left w:w="90" w:type="dxa"/>
              <w:right w:w="90" w:type="dxa"/>
            </w:tcMar>
          </w:tcPr>
          <w:p>
            <w:pPr>
              <w:pStyle w:val="BDOITable"/>
            </w:pPr>
            <w:r>
              <w:rPr>
                <w:b/>
                <w:sz w:val="17"/>
              </w:rPr>
              <w:t>T-14</w:t>
            </w:r>
          </w:p>
        </w:tc>
        <w:tc>
          <w:tcPr>
            <w:tcW w:type="dxa" w:w="2403"/>
            <w:tcMar>
              <w:top w:w="50" w:type="dxa"/>
              <w:bottom w:w="50" w:type="dxa"/>
              <w:left w:w="90" w:type="dxa"/>
              <w:right w:w="90" w:type="dxa"/>
            </w:tcMar>
          </w:tcPr>
          <w:p>
            <w:pPr>
              <w:pStyle w:val="BDOITable"/>
            </w:pPr>
            <w:r>
              <w:rPr>
                <w:sz w:val="17"/>
              </w:rPr>
              <w:t>Mon 20 Dec 2027</w:t>
            </w:r>
          </w:p>
        </w:tc>
        <w:tc>
          <w:tcPr>
            <w:tcW w:type="dxa" w:w="6608"/>
            <w:tcMar>
              <w:top w:w="50" w:type="dxa"/>
              <w:bottom w:w="50" w:type="dxa"/>
              <w:left w:w="90" w:type="dxa"/>
              <w:right w:w="90" w:type="dxa"/>
            </w:tcMar>
          </w:tcPr>
          <w:p>
            <w:pPr>
              <w:pStyle w:val="BDOITable"/>
            </w:pPr>
            <w:r>
              <w:rPr>
                <w:sz w:val="17"/>
              </w:rPr>
              <w:t>Production pre-load of reference data starts</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T-12</w:t>
            </w:r>
          </w:p>
        </w:tc>
        <w:tc>
          <w:tcPr>
            <w:tcW w:type="dxa" w:w="2403"/>
            <w:tcMar>
              <w:top w:w="50" w:type="dxa"/>
              <w:bottom w:w="50" w:type="dxa"/>
              <w:left w:w="90" w:type="dxa"/>
              <w:right w:w="90" w:type="dxa"/>
            </w:tcMar>
            <w:shd w:val="clear" w:color="auto" w:fill="E5F5FF"/>
          </w:tcPr>
          <w:p>
            <w:pPr>
              <w:pStyle w:val="BDOITable"/>
            </w:pPr>
            <w:r>
              <w:rPr>
                <w:sz w:val="17"/>
              </w:rPr>
              <w:t>Wed 22 Dec 2027</w:t>
            </w:r>
          </w:p>
        </w:tc>
        <w:tc>
          <w:tcPr>
            <w:tcW w:type="dxa" w:w="6608"/>
            <w:tcMar>
              <w:top w:w="50" w:type="dxa"/>
              <w:bottom w:w="50" w:type="dxa"/>
              <w:left w:w="90" w:type="dxa"/>
              <w:right w:w="90" w:type="dxa"/>
            </w:tcMar>
            <w:shd w:val="clear" w:color="auto" w:fill="E5F5FF"/>
          </w:tcPr>
          <w:p>
            <w:pPr>
              <w:pStyle w:val="BDOITable"/>
            </w:pPr>
            <w:r>
              <w:rPr>
                <w:sz w:val="17"/>
              </w:rPr>
              <w:t>Client extract; completion drives for remittance batches and in-flight items (moved from T-9, Christmas Day)</w:t>
            </w:r>
          </w:p>
        </w:tc>
      </w:tr>
      <w:tr>
        <w:trPr>
          <w:cantSplit w:val="true"/>
        </w:trPr>
        <w:tc>
          <w:tcPr>
            <w:tcW w:type="dxa" w:w="961"/>
            <w:tcMar>
              <w:top w:w="50" w:type="dxa"/>
              <w:bottom w:w="50" w:type="dxa"/>
              <w:left w:w="90" w:type="dxa"/>
              <w:right w:w="90" w:type="dxa"/>
            </w:tcMar>
          </w:tcPr>
          <w:p>
            <w:pPr>
              <w:pStyle w:val="BDOITable"/>
            </w:pPr>
            <w:r>
              <w:rPr>
                <w:b/>
                <w:sz w:val="17"/>
              </w:rPr>
              <w:t>T-11</w:t>
            </w:r>
          </w:p>
        </w:tc>
        <w:tc>
          <w:tcPr>
            <w:tcW w:type="dxa" w:w="2403"/>
            <w:tcMar>
              <w:top w:w="50" w:type="dxa"/>
              <w:bottom w:w="50" w:type="dxa"/>
              <w:left w:w="90" w:type="dxa"/>
              <w:right w:w="90" w:type="dxa"/>
            </w:tcMar>
          </w:tcPr>
          <w:p>
            <w:pPr>
              <w:pStyle w:val="BDOITable"/>
            </w:pPr>
            <w:r>
              <w:rPr>
                <w:sz w:val="17"/>
              </w:rPr>
              <w:t>Thu 23 Dec 2027</w:t>
            </w:r>
          </w:p>
        </w:tc>
        <w:tc>
          <w:tcPr>
            <w:tcW w:type="dxa" w:w="6608"/>
            <w:tcMar>
              <w:top w:w="50" w:type="dxa"/>
              <w:bottom w:w="50" w:type="dxa"/>
              <w:left w:w="90" w:type="dxa"/>
              <w:right w:w="90" w:type="dxa"/>
            </w:tcMar>
          </w:tcPr>
          <w:p>
            <w:pPr>
              <w:pStyle w:val="BDOITable"/>
            </w:pPr>
            <w:r>
              <w:rPr>
                <w:sz w:val="17"/>
              </w:rPr>
              <w:t>Client load and sign-off; daily client deltas start (moved from T-10, Christmas Eve)</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T-10</w:t>
            </w:r>
          </w:p>
        </w:tc>
        <w:tc>
          <w:tcPr>
            <w:tcW w:type="dxa" w:w="2403"/>
            <w:tcMar>
              <w:top w:w="50" w:type="dxa"/>
              <w:bottom w:w="50" w:type="dxa"/>
              <w:left w:w="90" w:type="dxa"/>
              <w:right w:w="90" w:type="dxa"/>
            </w:tcMar>
            <w:shd w:val="clear" w:color="auto" w:fill="E5F5FF"/>
          </w:tcPr>
          <w:p>
            <w:pPr>
              <w:pStyle w:val="BDOITable"/>
            </w:pPr>
            <w:r>
              <w:rPr>
                <w:sz w:val="17"/>
              </w:rPr>
              <w:t>Fri 24 Dec 2027</w:t>
            </w:r>
          </w:p>
        </w:tc>
        <w:tc>
          <w:tcPr>
            <w:tcW w:type="dxa" w:w="6608"/>
            <w:tcMar>
              <w:top w:w="50" w:type="dxa"/>
              <w:bottom w:w="50" w:type="dxa"/>
              <w:left w:w="90" w:type="dxa"/>
              <w:right w:w="90" w:type="dxa"/>
            </w:tcMar>
            <w:shd w:val="clear" w:color="auto" w:fill="E5F5FF"/>
          </w:tcPr>
          <w:p>
            <w:pPr>
              <w:pStyle w:val="BDOITable"/>
            </w:pPr>
            <w:r>
              <w:rPr>
                <w:sz w:val="17"/>
              </w:rPr>
              <w:t>Christmas Eve (special non-working day) - no task planned</w:t>
            </w:r>
          </w:p>
        </w:tc>
      </w:tr>
      <w:tr>
        <w:trPr>
          <w:cantSplit w:val="true"/>
        </w:trPr>
        <w:tc>
          <w:tcPr>
            <w:tcW w:type="dxa" w:w="961"/>
            <w:tcMar>
              <w:top w:w="50" w:type="dxa"/>
              <w:bottom w:w="50" w:type="dxa"/>
              <w:left w:w="90" w:type="dxa"/>
              <w:right w:w="90" w:type="dxa"/>
            </w:tcMar>
          </w:tcPr>
          <w:p>
            <w:pPr>
              <w:pStyle w:val="BDOITable"/>
            </w:pPr>
            <w:r>
              <w:rPr>
                <w:b/>
                <w:sz w:val="17"/>
              </w:rPr>
              <w:t>T-9</w:t>
            </w:r>
          </w:p>
        </w:tc>
        <w:tc>
          <w:tcPr>
            <w:tcW w:type="dxa" w:w="2403"/>
            <w:tcMar>
              <w:top w:w="50" w:type="dxa"/>
              <w:bottom w:w="50" w:type="dxa"/>
              <w:left w:w="90" w:type="dxa"/>
              <w:right w:w="90" w:type="dxa"/>
            </w:tcMar>
          </w:tcPr>
          <w:p>
            <w:pPr>
              <w:pStyle w:val="BDOITable"/>
            </w:pPr>
            <w:r>
              <w:rPr>
                <w:sz w:val="17"/>
              </w:rPr>
              <w:t>Sat 25 Dec 2027</w:t>
            </w:r>
          </w:p>
        </w:tc>
        <w:tc>
          <w:tcPr>
            <w:tcW w:type="dxa" w:w="6608"/>
            <w:tcMar>
              <w:top w:w="50" w:type="dxa"/>
              <w:bottom w:w="50" w:type="dxa"/>
              <w:left w:w="90" w:type="dxa"/>
              <w:right w:w="90" w:type="dxa"/>
            </w:tcMar>
          </w:tcPr>
          <w:p>
            <w:pPr>
              <w:pStyle w:val="BDOITable"/>
            </w:pPr>
            <w:r>
              <w:rPr>
                <w:sz w:val="17"/>
              </w:rPr>
              <w:t>Christmas Day - no task planned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T-7</w:t>
            </w:r>
          </w:p>
        </w:tc>
        <w:tc>
          <w:tcPr>
            <w:tcW w:type="dxa" w:w="2403"/>
            <w:tcMar>
              <w:top w:w="50" w:type="dxa"/>
              <w:bottom w:w="50" w:type="dxa"/>
              <w:left w:w="90" w:type="dxa"/>
              <w:right w:w="90" w:type="dxa"/>
            </w:tcMar>
            <w:shd w:val="clear" w:color="auto" w:fill="E5F5FF"/>
          </w:tcPr>
          <w:p>
            <w:pPr>
              <w:pStyle w:val="BDOITable"/>
            </w:pPr>
            <w:r>
              <w:rPr>
                <w:sz w:val="17"/>
              </w:rPr>
              <w:t>Mon 27 Dec 2027</w:t>
            </w:r>
          </w:p>
        </w:tc>
        <w:tc>
          <w:tcPr>
            <w:tcW w:type="dxa" w:w="6608"/>
            <w:tcMar>
              <w:top w:w="50" w:type="dxa"/>
              <w:bottom w:w="50" w:type="dxa"/>
              <w:left w:w="90" w:type="dxa"/>
              <w:right w:w="90" w:type="dxa"/>
            </w:tcMar>
            <w:shd w:val="clear" w:color="auto" w:fill="E5F5FF"/>
          </w:tcPr>
          <w:p>
            <w:pPr>
              <w:pStyle w:val="BDOITable"/>
            </w:pPr>
            <w:r>
              <w:rPr>
                <w:sz w:val="17"/>
              </w:rPr>
              <w:t>Code map freeze; legacy reference-data change freeze</w:t>
            </w:r>
          </w:p>
        </w:tc>
      </w:tr>
      <w:tr>
        <w:trPr>
          <w:cantSplit w:val="true"/>
        </w:trPr>
        <w:tc>
          <w:tcPr>
            <w:tcW w:type="dxa" w:w="961"/>
            <w:tcMar>
              <w:top w:w="50" w:type="dxa"/>
              <w:bottom w:w="50" w:type="dxa"/>
              <w:left w:w="90" w:type="dxa"/>
              <w:right w:w="90" w:type="dxa"/>
            </w:tcMar>
          </w:tcPr>
          <w:p>
            <w:pPr>
              <w:pStyle w:val="BDOITable"/>
            </w:pPr>
            <w:r>
              <w:rPr>
                <w:b/>
                <w:sz w:val="17"/>
              </w:rPr>
              <w:t>T-5</w:t>
            </w:r>
          </w:p>
        </w:tc>
        <w:tc>
          <w:tcPr>
            <w:tcW w:type="dxa" w:w="2403"/>
            <w:tcMar>
              <w:top w:w="50" w:type="dxa"/>
              <w:bottom w:w="50" w:type="dxa"/>
              <w:left w:w="90" w:type="dxa"/>
              <w:right w:w="90" w:type="dxa"/>
            </w:tcMar>
          </w:tcPr>
          <w:p>
            <w:pPr>
              <w:pStyle w:val="BDOITable"/>
            </w:pPr>
            <w:r>
              <w:rPr>
                <w:sz w:val="17"/>
              </w:rPr>
              <w:t>Wed 29 Dec 2027</w:t>
            </w:r>
          </w:p>
        </w:tc>
        <w:tc>
          <w:tcPr>
            <w:tcW w:type="dxa" w:w="6608"/>
            <w:tcMar>
              <w:top w:w="50" w:type="dxa"/>
              <w:bottom w:w="50" w:type="dxa"/>
              <w:left w:w="90" w:type="dxa"/>
              <w:right w:w="90" w:type="dxa"/>
            </w:tcMar>
          </w:tcPr>
          <w:p>
            <w:pPr>
              <w:pStyle w:val="BDOITable"/>
            </w:pPr>
            <w:r>
              <w:rPr>
                <w:sz w:val="17"/>
              </w:rPr>
              <w:t>Last legacy business day; GNG-2 (moved from T-4, Rizal Day); freeze announcement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T-4</w:t>
            </w:r>
          </w:p>
        </w:tc>
        <w:tc>
          <w:tcPr>
            <w:tcW w:type="dxa" w:w="2403"/>
            <w:tcMar>
              <w:top w:w="50" w:type="dxa"/>
              <w:bottom w:w="50" w:type="dxa"/>
              <w:left w:w="90" w:type="dxa"/>
              <w:right w:w="90" w:type="dxa"/>
            </w:tcMar>
            <w:shd w:val="clear" w:color="auto" w:fill="E5F5FF"/>
          </w:tcPr>
          <w:p>
            <w:pPr>
              <w:pStyle w:val="BDOITable"/>
            </w:pPr>
            <w:r>
              <w:rPr>
                <w:sz w:val="17"/>
              </w:rPr>
              <w:t>Thu 30 Dec 2027</w:t>
            </w:r>
          </w:p>
        </w:tc>
        <w:tc>
          <w:tcPr>
            <w:tcW w:type="dxa" w:w="6608"/>
            <w:tcMar>
              <w:top w:w="50" w:type="dxa"/>
              <w:bottom w:w="50" w:type="dxa"/>
              <w:left w:w="90" w:type="dxa"/>
              <w:right w:w="90" w:type="dxa"/>
            </w:tcMar>
            <w:shd w:val="clear" w:color="auto" w:fill="E5F5FF"/>
          </w:tcPr>
          <w:p>
            <w:pPr>
              <w:pStyle w:val="BDOITable"/>
            </w:pPr>
            <w:r>
              <w:rPr>
                <w:sz w:val="17"/>
              </w:rPr>
              <w:t>Rizal Day (regular holiday) - no task planned</w:t>
            </w:r>
          </w:p>
        </w:tc>
      </w:tr>
      <w:tr>
        <w:trPr>
          <w:cantSplit w:val="true"/>
        </w:trPr>
        <w:tc>
          <w:tcPr>
            <w:tcW w:type="dxa" w:w="961"/>
            <w:tcMar>
              <w:top w:w="50" w:type="dxa"/>
              <w:bottom w:w="50" w:type="dxa"/>
              <w:left w:w="90" w:type="dxa"/>
              <w:right w:w="90" w:type="dxa"/>
            </w:tcMar>
          </w:tcPr>
          <w:p>
            <w:pPr>
              <w:pStyle w:val="BDOITable"/>
            </w:pPr>
            <w:r>
              <w:rPr>
                <w:b/>
                <w:sz w:val="17"/>
              </w:rPr>
              <w:t>T-3</w:t>
            </w:r>
          </w:p>
        </w:tc>
        <w:tc>
          <w:tcPr>
            <w:tcW w:type="dxa" w:w="2403"/>
            <w:tcMar>
              <w:top w:w="50" w:type="dxa"/>
              <w:bottom w:w="50" w:type="dxa"/>
              <w:left w:w="90" w:type="dxa"/>
              <w:right w:w="90" w:type="dxa"/>
            </w:tcMar>
          </w:tcPr>
          <w:p>
            <w:pPr>
              <w:pStyle w:val="BDOITable"/>
            </w:pPr>
            <w:r>
              <w:rPr>
                <w:sz w:val="17"/>
              </w:rPr>
              <w:t>Fri 31 Dec 2027</w:t>
            </w:r>
          </w:p>
        </w:tc>
        <w:tc>
          <w:tcPr>
            <w:tcW w:type="dxa" w:w="6608"/>
            <w:tcMar>
              <w:top w:w="50" w:type="dxa"/>
              <w:bottom w:w="50" w:type="dxa"/>
              <w:left w:w="90" w:type="dxa"/>
              <w:right w:w="90" w:type="dxa"/>
            </w:tcMar>
          </w:tcPr>
          <w:p>
            <w:pPr>
              <w:pStyle w:val="BDOITable"/>
            </w:pPr>
            <w:r>
              <w:rPr>
                <w:sz w:val="17"/>
              </w:rPr>
              <w:t>Last day of the year (special non-working day) - legacy EOD and year-end close; business freeze 22:00; final extracts</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T-2</w:t>
            </w:r>
          </w:p>
        </w:tc>
        <w:tc>
          <w:tcPr>
            <w:tcW w:type="dxa" w:w="2403"/>
            <w:tcMar>
              <w:top w:w="50" w:type="dxa"/>
              <w:bottom w:w="50" w:type="dxa"/>
              <w:left w:w="90" w:type="dxa"/>
              <w:right w:w="90" w:type="dxa"/>
            </w:tcMar>
            <w:shd w:val="clear" w:color="auto" w:fill="E5F5FF"/>
          </w:tcPr>
          <w:p>
            <w:pPr>
              <w:pStyle w:val="BDOITable"/>
            </w:pPr>
            <w:r>
              <w:rPr>
                <w:sz w:val="17"/>
              </w:rPr>
              <w:t>Sat 1 Jan 2028</w:t>
            </w:r>
          </w:p>
        </w:tc>
        <w:tc>
          <w:tcPr>
            <w:tcW w:type="dxa" w:w="6608"/>
            <w:tcMar>
              <w:top w:w="50" w:type="dxa"/>
              <w:bottom w:w="50" w:type="dxa"/>
              <w:left w:w="90" w:type="dxa"/>
              <w:right w:w="90" w:type="dxa"/>
            </w:tcMar>
            <w:shd w:val="clear" w:color="auto" w:fill="E5F5FF"/>
          </w:tcPr>
          <w:p>
            <w:pPr>
              <w:pStyle w:val="BDOITable"/>
            </w:pPr>
            <w:r>
              <w:rPr>
                <w:sz w:val="17"/>
              </w:rPr>
              <w:t>New Year's Day - production load (cut-over team on duty)</w:t>
            </w:r>
          </w:p>
        </w:tc>
      </w:tr>
      <w:tr>
        <w:trPr>
          <w:cantSplit w:val="true"/>
        </w:trPr>
        <w:tc>
          <w:tcPr>
            <w:tcW w:type="dxa" w:w="961"/>
            <w:tcMar>
              <w:top w:w="50" w:type="dxa"/>
              <w:bottom w:w="50" w:type="dxa"/>
              <w:left w:w="90" w:type="dxa"/>
              <w:right w:w="90" w:type="dxa"/>
            </w:tcMar>
          </w:tcPr>
          <w:p>
            <w:pPr>
              <w:pStyle w:val="BDOITable"/>
            </w:pPr>
            <w:r>
              <w:rPr>
                <w:b/>
                <w:sz w:val="17"/>
              </w:rPr>
              <w:t>T-1</w:t>
            </w:r>
          </w:p>
        </w:tc>
        <w:tc>
          <w:tcPr>
            <w:tcW w:type="dxa" w:w="2403"/>
            <w:tcMar>
              <w:top w:w="50" w:type="dxa"/>
              <w:bottom w:w="50" w:type="dxa"/>
              <w:left w:w="90" w:type="dxa"/>
              <w:right w:w="90" w:type="dxa"/>
            </w:tcMar>
          </w:tcPr>
          <w:p>
            <w:pPr>
              <w:pStyle w:val="BDOITable"/>
            </w:pPr>
            <w:r>
              <w:rPr>
                <w:sz w:val="17"/>
              </w:rPr>
              <w:t>Sun 2 Jan 2028</w:t>
            </w:r>
          </w:p>
        </w:tc>
        <w:tc>
          <w:tcPr>
            <w:tcW w:type="dxa" w:w="6608"/>
            <w:tcMar>
              <w:top w:w="50" w:type="dxa"/>
              <w:bottom w:w="50" w:type="dxa"/>
              <w:left w:w="90" w:type="dxa"/>
              <w:right w:w="90" w:type="dxa"/>
            </w:tcMar>
          </w:tcPr>
          <w:p>
            <w:pPr>
              <w:pStyle w:val="BDOITable"/>
            </w:pPr>
            <w:r>
              <w:rPr>
                <w:sz w:val="17"/>
              </w:rPr>
              <w:t>Reconciliation, verification, GNG-3 at 18:00</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w:t>
            </w:r>
          </w:p>
        </w:tc>
        <w:tc>
          <w:tcPr>
            <w:tcW w:type="dxa" w:w="2403"/>
            <w:tcMar>
              <w:top w:w="50" w:type="dxa"/>
              <w:bottom w:w="50" w:type="dxa"/>
              <w:left w:w="90" w:type="dxa"/>
              <w:right w:w="90" w:type="dxa"/>
            </w:tcMar>
            <w:shd w:val="clear" w:color="auto" w:fill="E5F5FF"/>
          </w:tcPr>
          <w:p>
            <w:pPr>
              <w:pStyle w:val="BDOITable"/>
            </w:pPr>
            <w:r>
              <w:rPr>
                <w:sz w:val="17"/>
              </w:rPr>
              <w:t>Mon 3 Jan 2028</w:t>
            </w:r>
          </w:p>
        </w:tc>
        <w:tc>
          <w:tcPr>
            <w:tcW w:type="dxa" w:w="6608"/>
            <w:tcMar>
              <w:top w:w="50" w:type="dxa"/>
              <w:bottom w:w="50" w:type="dxa"/>
              <w:left w:w="90" w:type="dxa"/>
              <w:right w:w="90" w:type="dxa"/>
            </w:tcMar>
            <w:shd w:val="clear" w:color="auto" w:fill="E5F5FF"/>
          </w:tcPr>
          <w:p>
            <w:pPr>
              <w:pStyle w:val="BDOITable"/>
            </w:pPr>
            <w:r>
              <w:rPr>
                <w:sz w:val="17"/>
              </w:rPr>
              <w:t>Go-live 08:00; carried RMEL candidates in Renewal; point of no return 18:00</w:t>
            </w:r>
          </w:p>
        </w:tc>
      </w:tr>
      <w:tr>
        <w:trPr>
          <w:cantSplit w:val="true"/>
        </w:trPr>
        <w:tc>
          <w:tcPr>
            <w:tcW w:type="dxa" w:w="961"/>
            <w:tcMar>
              <w:top w:w="50" w:type="dxa"/>
              <w:bottom w:w="50" w:type="dxa"/>
              <w:left w:w="90" w:type="dxa"/>
              <w:right w:w="90" w:type="dxa"/>
            </w:tcMar>
          </w:tcPr>
          <w:p>
            <w:pPr>
              <w:pStyle w:val="BDOITable"/>
            </w:pPr>
            <w:r>
              <w:rPr>
                <w:b/>
                <w:sz w:val="17"/>
              </w:rPr>
              <w:t>T+1</w:t>
            </w:r>
          </w:p>
        </w:tc>
        <w:tc>
          <w:tcPr>
            <w:tcW w:type="dxa" w:w="2403"/>
            <w:tcMar>
              <w:top w:w="50" w:type="dxa"/>
              <w:bottom w:w="50" w:type="dxa"/>
              <w:left w:w="90" w:type="dxa"/>
              <w:right w:w="90" w:type="dxa"/>
            </w:tcMar>
          </w:tcPr>
          <w:p>
            <w:pPr>
              <w:pStyle w:val="BDOITable"/>
            </w:pPr>
            <w:r>
              <w:rPr>
                <w:sz w:val="17"/>
              </w:rPr>
              <w:t>Tue 4 Jan 2028</w:t>
            </w:r>
          </w:p>
        </w:tc>
        <w:tc>
          <w:tcPr>
            <w:tcW w:type="dxa" w:w="6608"/>
            <w:tcMar>
              <w:top w:w="50" w:type="dxa"/>
              <w:bottom w:w="50" w:type="dxa"/>
              <w:left w:w="90" w:type="dxa"/>
              <w:right w:w="90" w:type="dxa"/>
            </w:tcMar>
          </w:tcPr>
          <w:p>
            <w:pPr>
              <w:pStyle w:val="BDOITable"/>
            </w:pPr>
            <w:r>
              <w:rPr>
                <w:sz w:val="17"/>
              </w:rPr>
              <w:t>Hypercare; Renewal catch-up extraction and first daily extraction</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T+30</w:t>
            </w:r>
          </w:p>
        </w:tc>
        <w:tc>
          <w:tcPr>
            <w:tcW w:type="dxa" w:w="2403"/>
            <w:tcMar>
              <w:top w:w="50" w:type="dxa"/>
              <w:bottom w:w="50" w:type="dxa"/>
              <w:left w:w="90" w:type="dxa"/>
              <w:right w:w="90" w:type="dxa"/>
            </w:tcMar>
            <w:shd w:val="clear" w:color="auto" w:fill="E5F5FF"/>
          </w:tcPr>
          <w:p>
            <w:pPr>
              <w:pStyle w:val="BDOITable"/>
            </w:pPr>
            <w:r>
              <w:rPr>
                <w:sz w:val="17"/>
              </w:rPr>
              <w:t>Wed 2 Feb 2028</w:t>
            </w:r>
          </w:p>
        </w:tc>
        <w:tc>
          <w:tcPr>
            <w:tcW w:type="dxa" w:w="6608"/>
            <w:tcMar>
              <w:top w:w="50" w:type="dxa"/>
              <w:bottom w:w="50" w:type="dxa"/>
              <w:left w:w="90" w:type="dxa"/>
              <w:right w:w="90" w:type="dxa"/>
            </w:tcMar>
            <w:shd w:val="clear" w:color="auto" w:fill="E5F5FF"/>
          </w:tcPr>
          <w:p>
            <w:pPr>
              <w:pStyle w:val="BDOITable"/>
            </w:pPr>
            <w:r>
              <w:rPr>
                <w:sz w:val="17"/>
              </w:rPr>
              <w:t>First month-end close (January 2028) completed; hypercare exit decision</w:t>
            </w:r>
          </w:p>
        </w:tc>
      </w:tr>
    </w:tbl>
    <w:p>
      <w:pPr>
        <w:pStyle w:val="BDOISpacer"/>
      </w:pPr>
    </w:p>
    <w:p>
      <w:pPr>
        <w:keepNext/>
        <w:spacing w:before="80" w:after="0"/>
        <w:jc w:val="center"/>
      </w:pPr>
      <w:r>
        <w:drawing>
          <wp:inline xmlns:a="http://schemas.openxmlformats.org/drawingml/2006/main" xmlns:pic="http://schemas.openxmlformats.org/drawingml/2006/picture">
            <wp:extent cx="5760000" cy="4708174"/>
            <wp:docPr id="3" name="Picture 3"/>
            <wp:cNvGraphicFramePr>
              <a:graphicFrameLocks noChangeAspect="1"/>
            </wp:cNvGraphicFramePr>
            <a:graphic>
              <a:graphicData uri="http://schemas.openxmlformats.org/drawingml/2006/picture">
                <pic:pic>
                  <pic:nvPicPr>
                    <pic:cNvPr id="0" name="dm_cutover_weekend.png"/>
                    <pic:cNvPicPr/>
                  </pic:nvPicPr>
                  <pic:blipFill>
                    <a:blip r:embed="rId15"/>
                    <a:stretch>
                      <a:fillRect/>
                    </a:stretch>
                  </pic:blipFill>
                  <pic:spPr>
                    <a:xfrm>
                      <a:off x="0" y="0"/>
                      <a:ext cx="5760000" cy="4708174"/>
                    </a:xfrm>
                    <a:prstGeom prst="rect"/>
                  </pic:spPr>
                </pic:pic>
              </a:graphicData>
            </a:graphic>
          </wp:inline>
        </w:drawing>
      </w:r>
    </w:p>
    <w:p>
      <w:pPr>
        <w:pStyle w:val="Caption"/>
        <w:jc w:val="center"/>
      </w:pPr>
      <w:r>
        <w:rPr>
          <w:b/>
          <w:i w:val="0"/>
        </w:rPr>
        <w:t xml:space="preserve">Figure 1: </w:t>
      </w:r>
      <w:r>
        <w:rPr/>
        <w:t>The cutover weekend (T = Monday 3 January 2028, proposed; times PHT)</w:t>
      </w:r>
    </w:p>
    <w:p>
      <w:pPr>
        <w:pStyle w:val="Heading2"/>
      </w:pPr>
      <w:bookmarkStart w:id="107" w:name="_Toc000107"/>
      <w:r>
        <w:rPr/>
        <w:t>3.2 Freeze windows</w:t>
      </w:r>
      <w:bookmarkEnd w:id="107"/>
    </w:p>
    <w:p>
      <w:pPr>
        <w:pStyle w:val="Caption"/>
        <w:keepNext/>
        <w:spacing w:after="60"/>
      </w:pPr>
      <w:r>
        <w:rPr>
          <w:b/>
          <w:i w:val="0"/>
        </w:rPr>
        <w:t xml:space="preserve">Table 4: </w:t>
      </w:r>
      <w:r>
        <w:rPr/>
        <w:t>Freeze windows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682"/>
        <w:gridCol w:w="1081"/>
        <w:gridCol w:w="3244"/>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Freeze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From</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Until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Exception route</w:t>
            </w:r>
          </w:p>
        </w:tc>
      </w:tr>
      <w:tr>
        <w:trPr>
          <w:cantSplit w:val="true"/>
        </w:trPr>
        <w:tc>
          <w:tcPr>
            <w:tcW w:type="dxa" w:w="1562"/>
            <w:tcMar>
              <w:top w:w="50" w:type="dxa"/>
              <w:bottom w:w="50" w:type="dxa"/>
              <w:left w:w="90" w:type="dxa"/>
              <w:right w:w="90" w:type="dxa"/>
            </w:tcMar>
          </w:tcPr>
          <w:p>
            <w:pPr>
              <w:pStyle w:val="BDOITable"/>
            </w:pPr>
            <w:r>
              <w:rPr>
                <w:b/>
                <w:sz w:val="17"/>
              </w:rPr>
              <w:t>Reference data</w:t>
            </w:r>
          </w:p>
        </w:tc>
        <w:tc>
          <w:tcPr>
            <w:tcW w:type="dxa" w:w="1682"/>
            <w:tcMar>
              <w:top w:w="50" w:type="dxa"/>
              <w:bottom w:w="50" w:type="dxa"/>
              <w:left w:w="90" w:type="dxa"/>
              <w:right w:w="90" w:type="dxa"/>
            </w:tcMar>
          </w:tcPr>
          <w:p>
            <w:pPr>
              <w:pStyle w:val="BDOITable"/>
            </w:pPr>
            <w:r>
              <w:rPr>
                <w:sz w:val="17"/>
              </w:rPr>
              <w:t>T-7 (map freeze)</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Insurers, products, risk codes, packages, AOs, branches, LOVs in EBIX and QPS</w:t>
            </w:r>
          </w:p>
        </w:tc>
        <w:tc>
          <w:tcPr>
            <w:tcW w:type="dxa" w:w="2403"/>
            <w:tcMar>
              <w:top w:w="50" w:type="dxa"/>
              <w:bottom w:w="50" w:type="dxa"/>
              <w:left w:w="90" w:type="dxa"/>
              <w:right w:w="90" w:type="dxa"/>
            </w:tcMar>
          </w:tcPr>
          <w:p>
            <w:pPr>
              <w:pStyle w:val="BDOITable"/>
            </w:pPr>
            <w:r>
              <w:rPr>
                <w:sz w:val="17"/>
              </w:rPr>
              <w:t>Change request approved by the data owner; new code map version; delta load of R objects</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Client master</w:t>
            </w:r>
          </w:p>
        </w:tc>
        <w:tc>
          <w:tcPr>
            <w:tcW w:type="dxa" w:w="1682"/>
            <w:tcMar>
              <w:top w:w="50" w:type="dxa"/>
              <w:bottom w:w="50" w:type="dxa"/>
              <w:left w:w="90" w:type="dxa"/>
              <w:right w:w="90" w:type="dxa"/>
            </w:tcMar>
            <w:shd w:val="clear" w:color="auto" w:fill="E5F5FF"/>
          </w:tcPr>
          <w:p>
            <w:pPr>
              <w:pStyle w:val="BDOITable"/>
            </w:pPr>
            <w:r>
              <w:rPr>
                <w:sz w:val="17"/>
              </w:rPr>
              <w:t>T-3 22:00 (last delta)</w:t>
            </w:r>
          </w:p>
        </w:tc>
        <w:tc>
          <w:tcPr>
            <w:tcW w:type="dxa" w:w="1081"/>
            <w:tcMar>
              <w:top w:w="50" w:type="dxa"/>
              <w:bottom w:w="50" w:type="dxa"/>
              <w:left w:w="90" w:type="dxa"/>
              <w:right w:w="90" w:type="dxa"/>
            </w:tcMar>
            <w:shd w:val="clear" w:color="auto" w:fill="E5F5FF"/>
          </w:tcPr>
          <w:p>
            <w:pPr>
              <w:pStyle w:val="BDOITable"/>
            </w:pPr>
            <w:r>
              <w:rPr>
                <w:sz w:val="17"/>
              </w:rPr>
              <w:t>Go-live</w:t>
            </w:r>
          </w:p>
        </w:tc>
        <w:tc>
          <w:tcPr>
            <w:tcW w:type="dxa" w:w="3244"/>
            <w:tcMar>
              <w:top w:w="50" w:type="dxa"/>
              <w:bottom w:w="50" w:type="dxa"/>
              <w:left w:w="90" w:type="dxa"/>
              <w:right w:w="90" w:type="dxa"/>
            </w:tcMar>
            <w:shd w:val="clear" w:color="auto" w:fill="E5F5FF"/>
          </w:tcPr>
          <w:p>
            <w:pPr>
              <w:pStyle w:val="BDOITable"/>
            </w:pPr>
            <w:r>
              <w:rPr>
                <w:sz w:val="17"/>
              </w:rPr>
              <w:t>New and changed clients in QPS / EBIX / CMS</w:t>
            </w:r>
          </w:p>
        </w:tc>
        <w:tc>
          <w:tcPr>
            <w:tcW w:type="dxa" w:w="2403"/>
            <w:tcMar>
              <w:top w:w="50" w:type="dxa"/>
              <w:bottom w:w="50" w:type="dxa"/>
              <w:left w:w="90" w:type="dxa"/>
              <w:right w:w="90" w:type="dxa"/>
            </w:tcMar>
            <w:shd w:val="clear" w:color="auto" w:fill="E5F5FF"/>
          </w:tcPr>
          <w:p>
            <w:pPr>
              <w:pStyle w:val="BDOITable"/>
            </w:pPr>
            <w:r>
              <w:rPr>
                <w:sz w:val="17"/>
              </w:rPr>
              <w:t>None after the freeze; changes keyed in BIBS after go-live</w:t>
            </w:r>
          </w:p>
        </w:tc>
      </w:tr>
      <w:tr>
        <w:trPr>
          <w:cantSplit w:val="true"/>
        </w:trPr>
        <w:tc>
          <w:tcPr>
            <w:tcW w:type="dxa" w:w="1562"/>
            <w:tcMar>
              <w:top w:w="50" w:type="dxa"/>
              <w:bottom w:w="50" w:type="dxa"/>
              <w:left w:w="90" w:type="dxa"/>
              <w:right w:w="90" w:type="dxa"/>
            </w:tcMar>
          </w:tcPr>
          <w:p>
            <w:pPr>
              <w:pStyle w:val="BDOITable"/>
            </w:pPr>
            <w:r>
              <w:rPr>
                <w:b/>
                <w:sz w:val="17"/>
              </w:rPr>
              <w:t>Business transactions</w:t>
            </w:r>
          </w:p>
        </w:tc>
        <w:tc>
          <w:tcPr>
            <w:tcW w:type="dxa" w:w="1682"/>
            <w:tcMar>
              <w:top w:w="50" w:type="dxa"/>
              <w:bottom w:w="50" w:type="dxa"/>
              <w:left w:w="90" w:type="dxa"/>
              <w:right w:w="90" w:type="dxa"/>
            </w:tcMar>
          </w:tcPr>
          <w:p>
            <w:pPr>
              <w:pStyle w:val="BDOITable"/>
            </w:pPr>
            <w:r>
              <w:rPr>
                <w:sz w:val="17"/>
              </w:rPr>
              <w:t>T-3 22:00 (after the last legacy EOD)</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All postings in EBIX, QPS, CMS - bookings, receipts, UPP, dispositions, remittances, endorsements, GL journals</w:t>
            </w:r>
          </w:p>
        </w:tc>
        <w:tc>
          <w:tcPr>
            <w:tcW w:type="dxa" w:w="2403"/>
            <w:tcMar>
              <w:top w:w="50" w:type="dxa"/>
              <w:bottom w:w="50" w:type="dxa"/>
              <w:left w:w="90" w:type="dxa"/>
              <w:right w:w="90" w:type="dxa"/>
            </w:tcMar>
          </w:tcPr>
          <w:p>
            <w:pPr>
              <w:pStyle w:val="BDOITable"/>
            </w:pPr>
            <w:r>
              <w:rPr>
                <w:sz w:val="17"/>
              </w:rPr>
              <w:t>None; an urgent item is recorded on paper and keyed in BIBS on T</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BIBS configuration</w:t>
            </w:r>
          </w:p>
        </w:tc>
        <w:tc>
          <w:tcPr>
            <w:tcW w:type="dxa" w:w="1682"/>
            <w:tcMar>
              <w:top w:w="50" w:type="dxa"/>
              <w:bottom w:w="50" w:type="dxa"/>
              <w:left w:w="90" w:type="dxa"/>
              <w:right w:w="90" w:type="dxa"/>
            </w:tcMar>
            <w:shd w:val="clear" w:color="auto" w:fill="E5F5FF"/>
          </w:tcPr>
          <w:p>
            <w:pPr>
              <w:pStyle w:val="BDOITable"/>
            </w:pPr>
            <w:r>
              <w:rPr>
                <w:sz w:val="17"/>
              </w:rPr>
              <w:t>T-2 00:00</w:t>
            </w:r>
          </w:p>
        </w:tc>
        <w:tc>
          <w:tcPr>
            <w:tcW w:type="dxa" w:w="1081"/>
            <w:tcMar>
              <w:top w:w="50" w:type="dxa"/>
              <w:bottom w:w="50" w:type="dxa"/>
              <w:left w:w="90" w:type="dxa"/>
              <w:right w:w="90" w:type="dxa"/>
            </w:tcMar>
            <w:shd w:val="clear" w:color="auto" w:fill="E5F5FF"/>
          </w:tcPr>
          <w:p>
            <w:pPr>
              <w:pStyle w:val="BDOITable"/>
            </w:pPr>
            <w:r>
              <w:rPr>
                <w:sz w:val="17"/>
              </w:rPr>
              <w:t>T+3</w:t>
            </w:r>
          </w:p>
        </w:tc>
        <w:tc>
          <w:tcPr>
            <w:tcW w:type="dxa" w:w="3244"/>
            <w:tcMar>
              <w:top w:w="50" w:type="dxa"/>
              <w:bottom w:w="50" w:type="dxa"/>
              <w:left w:w="90" w:type="dxa"/>
              <w:right w:w="90" w:type="dxa"/>
            </w:tcMar>
            <w:shd w:val="clear" w:color="auto" w:fill="E5F5FF"/>
          </w:tcPr>
          <w:p>
            <w:pPr>
              <w:pStyle w:val="BDOITable"/>
            </w:pPr>
            <w:r>
              <w:rPr>
                <w:sz w:val="17"/>
              </w:rPr>
              <w:t>Parameters, accounting rules, code maps, workflows in production</w:t>
            </w:r>
          </w:p>
        </w:tc>
        <w:tc>
          <w:tcPr>
            <w:tcW w:type="dxa" w:w="2403"/>
            <w:tcMar>
              <w:top w:w="50" w:type="dxa"/>
              <w:bottom w:w="50" w:type="dxa"/>
              <w:left w:w="90" w:type="dxa"/>
              <w:right w:w="90" w:type="dxa"/>
            </w:tcMar>
            <w:shd w:val="clear" w:color="auto" w:fill="E5F5FF"/>
          </w:tcPr>
          <w:p>
            <w:pPr>
              <w:pStyle w:val="BDOITable"/>
            </w:pPr>
            <w:r>
              <w:rPr>
                <w:sz w:val="17"/>
              </w:rPr>
              <w:t>Emergency change approved by the go / no-go board</w:t>
            </w:r>
          </w:p>
        </w:tc>
      </w:tr>
      <w:tr>
        <w:trPr>
          <w:cantSplit w:val="true"/>
        </w:trPr>
        <w:tc>
          <w:tcPr>
            <w:tcW w:type="dxa" w:w="1562"/>
            <w:tcMar>
              <w:top w:w="50" w:type="dxa"/>
              <w:bottom w:w="50" w:type="dxa"/>
              <w:left w:w="90" w:type="dxa"/>
              <w:right w:w="90" w:type="dxa"/>
            </w:tcMar>
          </w:tcPr>
          <w:p>
            <w:pPr>
              <w:pStyle w:val="BDOITable"/>
            </w:pPr>
            <w:r>
              <w:rPr>
                <w:b/>
                <w:sz w:val="17"/>
              </w:rPr>
              <w:t>BIBS releases</w:t>
            </w:r>
          </w:p>
        </w:tc>
        <w:tc>
          <w:tcPr>
            <w:tcW w:type="dxa" w:w="1682"/>
            <w:tcMar>
              <w:top w:w="50" w:type="dxa"/>
              <w:bottom w:w="50" w:type="dxa"/>
              <w:left w:w="90" w:type="dxa"/>
              <w:right w:w="90" w:type="dxa"/>
            </w:tcMar>
          </w:tcPr>
          <w:p>
            <w:pPr>
              <w:pStyle w:val="BDOITable"/>
            </w:pPr>
            <w:r>
              <w:rPr>
                <w:sz w:val="17"/>
              </w:rPr>
              <w:t>T-7</w:t>
            </w:r>
          </w:p>
        </w:tc>
        <w:tc>
          <w:tcPr>
            <w:tcW w:type="dxa" w:w="1081"/>
            <w:tcMar>
              <w:top w:w="50" w:type="dxa"/>
              <w:bottom w:w="50" w:type="dxa"/>
              <w:left w:w="90" w:type="dxa"/>
              <w:right w:w="90" w:type="dxa"/>
            </w:tcMar>
          </w:tcPr>
          <w:p>
            <w:pPr>
              <w:pStyle w:val="BDOITable"/>
            </w:pPr>
            <w:r>
              <w:rPr>
                <w:sz w:val="17"/>
              </w:rPr>
              <w:t>T+14</w:t>
            </w:r>
          </w:p>
        </w:tc>
        <w:tc>
          <w:tcPr>
            <w:tcW w:type="dxa" w:w="3244"/>
            <w:tcMar>
              <w:top w:w="50" w:type="dxa"/>
              <w:bottom w:w="50" w:type="dxa"/>
              <w:left w:w="90" w:type="dxa"/>
              <w:right w:w="90" w:type="dxa"/>
            </w:tcMar>
          </w:tcPr>
          <w:p>
            <w:pPr>
              <w:pStyle w:val="BDOITable"/>
            </w:pPr>
            <w:r>
              <w:rPr>
                <w:sz w:val="17"/>
              </w:rPr>
              <w:t>Deployments to production</w:t>
            </w:r>
          </w:p>
        </w:tc>
        <w:tc>
          <w:tcPr>
            <w:tcW w:type="dxa" w:w="2403"/>
            <w:tcMar>
              <w:top w:w="50" w:type="dxa"/>
              <w:bottom w:w="50" w:type="dxa"/>
              <w:left w:w="90" w:type="dxa"/>
              <w:right w:w="90" w:type="dxa"/>
            </w:tcMar>
          </w:tcPr>
          <w:p>
            <w:pPr>
              <w:pStyle w:val="BDOITable"/>
            </w:pPr>
            <w:r>
              <w:rPr>
                <w:sz w:val="17"/>
              </w:rPr>
              <w:t>Hotfix of a Critical defect approved by the go / no-go board</w:t>
            </w:r>
          </w:p>
        </w:tc>
      </w:tr>
    </w:tbl>
    <w:p>
      <w:pPr>
        <w:pStyle w:val="BDOISpacer"/>
      </w:pPr>
    </w:p>
    <w:p>
      <w:pPr>
        <w:pStyle w:val="Heading1"/>
        <w:pBdr>
          <w:bottom w:val="single" w:sz="4" w:space="4" w:color="99C1E7"/>
        </w:pBdr>
      </w:pPr>
      <w:bookmarkStart w:id="108" w:name="_Toc000108"/>
      <w:r>
        <w:rPr/>
        <w:t>4 Go / no-go checkpoints</w:t>
      </w:r>
      <w:bookmarkEnd w:id="108"/>
    </w:p>
    <w:p>
      <w:r>
        <w:rPr/>
        <w:t>Each checkpoint is recorded in the Migration Console with the value of every criterion at the time of the decision (FR-DM-121). A criterion that is not met blocks GO unless the board records a waiver with its reason (only for criteria marked as waivable in the console; the financial and clearing criteria of GNG-3 are never waived).</w:t>
      </w:r>
    </w:p>
    <w:p>
      <w:pPr>
        <w:pStyle w:val="Caption"/>
        <w:keepNext/>
        <w:spacing w:after="60"/>
      </w:pPr>
      <w:r>
        <w:rPr>
          <w:b/>
          <w:i w:val="0"/>
        </w:rPr>
        <w:t xml:space="preserve">Table 5: </w:t>
      </w:r>
      <w:r>
        <w:rPr/>
        <w:t>GNG-1 at T-15 - Start the production pre-load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Dress rehearsal completed within the window with at least 20 percent margin, rollback rehearsed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Production environment, roles and PH-only access ready; masking off only in production</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Legacy control accounts, Migration Clearing and LG_ rule lines approved in production (DMQ18)</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Code map versions for production approved</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Transfer path (SFTP or console) tested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No open Critical defect of the migration or of a Day-1 module</w:t>
            </w:r>
          </w:p>
        </w:tc>
      </w:tr>
    </w:tbl>
    <w:p>
      <w:pPr>
        <w:pStyle w:val="BDOISpacer"/>
      </w:pPr>
    </w:p>
    <w:p>
      <w:pPr>
        <w:pStyle w:val="Caption"/>
        <w:keepNext/>
        <w:spacing w:after="60"/>
      </w:pPr>
      <w:r>
        <w:rPr>
          <w:b/>
          <w:i w:val="0"/>
        </w:rPr>
        <w:t xml:space="preserve">Table 6: </w:t>
      </w:r>
      <w:r>
        <w:rPr/>
        <w:t>GNG-2 at T-5 - Enter the legacy freeze on T-3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Reference data and clients loaded and accepted (G6) in production; daily deltas running</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Client review queue empty</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Final extract jobs timed within the window (dry run)</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In-flight items and remittance batches closed or listed for carry-forward</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RMEL cohorts to carry (January-May 2028) confirmed; disposition files complete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Communications sent; branches and insurers informed</w:t>
            </w:r>
          </w:p>
        </w:tc>
      </w:tr>
    </w:tbl>
    <w:p>
      <w:pPr>
        <w:pStyle w:val="BDOISpacer"/>
      </w:pPr>
    </w:p>
    <w:p>
      <w:pPr>
        <w:pStyle w:val="Caption"/>
        <w:keepNext/>
        <w:spacing w:after="60"/>
      </w:pPr>
      <w:r>
        <w:rPr>
          <w:b/>
          <w:i w:val="0"/>
        </w:rPr>
        <w:t xml:space="preserve">Table 7: </w:t>
      </w:r>
      <w:r>
        <w:rPr/>
        <w:t>GNG-3 at T-1 18:00 - Go live on 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Every Day-1 object at G6 (100 percent)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Counts - received = control and loaded + skipped + rejected + excluded = staged, for every object</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Financial rejects (F01, F02, G01) - 0, or each excluded item approved by the owner with a manual-entry plan</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Amount reconciliation of open items, UPP and trial balance - 0.00 difference per currency</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Migration Clearing - 0.00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Legacy control accounts equal their sub-ledgers (ACSL, context LEGACY) - 0.00</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Client review queue empty; screening run complete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9491"/>
            <w:tcMar>
              <w:top w:w="50" w:type="dxa"/>
              <w:bottom w:w="50" w:type="dxa"/>
              <w:left w:w="90" w:type="dxa"/>
              <w:right w:w="90" w:type="dxa"/>
            </w:tcMar>
            <w:shd w:val="clear" w:color="auto" w:fill="E5F5FF"/>
          </w:tcPr>
          <w:p>
            <w:pPr>
              <w:pStyle w:val="BDOITable"/>
            </w:pPr>
            <w:r>
              <w:rPr>
                <w:sz w:val="17"/>
              </w:rPr>
              <w:t>Business smoke test passed</w:t>
            </w:r>
          </w:p>
        </w:tc>
      </w:tr>
      <w:tr>
        <w:trPr>
          <w:cantSplit w:val="true"/>
        </w:trPr>
        <w:tc>
          <w:tcPr>
            <w:tcW w:type="dxa" w:w="481"/>
            <w:tcMar>
              <w:top w:w="50" w:type="dxa"/>
              <w:bottom w:w="50" w:type="dxa"/>
              <w:left w:w="90" w:type="dxa"/>
              <w:right w:w="90" w:type="dxa"/>
            </w:tcMar>
          </w:tcPr>
          <w:p>
            <w:pPr>
              <w:pStyle w:val="BDOITable"/>
            </w:pPr>
            <w:r>
              <w:rPr>
                <w:sz w:val="17"/>
              </w:rPr>
              <w:t>9</w:t>
            </w:r>
          </w:p>
        </w:tc>
        <w:tc>
          <w:tcPr>
            <w:tcW w:type="dxa" w:w="9491"/>
            <w:tcMar>
              <w:top w:w="50" w:type="dxa"/>
              <w:bottom w:w="50" w:type="dxa"/>
              <w:left w:w="90" w:type="dxa"/>
              <w:right w:w="90" w:type="dxa"/>
            </w:tcMar>
          </w:tcPr>
          <w:p>
            <w:pPr>
              <w:pStyle w:val="BDOITable"/>
            </w:pPr>
            <w:r>
              <w:rPr>
                <w:sz w:val="17"/>
              </w:rPr>
              <w:t>Rollback point (snapshot) taken and verified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10</w:t>
            </w:r>
          </w:p>
        </w:tc>
        <w:tc>
          <w:tcPr>
            <w:tcW w:type="dxa" w:w="9491"/>
            <w:tcMar>
              <w:top w:w="50" w:type="dxa"/>
              <w:bottom w:w="50" w:type="dxa"/>
              <w:left w:w="90" w:type="dxa"/>
              <w:right w:w="90" w:type="dxa"/>
            </w:tcMar>
            <w:shd w:val="clear" w:color="auto" w:fill="E5F5FF"/>
          </w:tcPr>
          <w:p>
            <w:pPr>
              <w:pStyle w:val="BDOITable"/>
            </w:pPr>
            <w:r>
              <w:rPr>
                <w:sz w:val="17"/>
              </w:rPr>
              <w:t>Hypercare roster and support channels in place</w:t>
            </w:r>
          </w:p>
        </w:tc>
      </w:tr>
    </w:tbl>
    <w:p>
      <w:pPr>
        <w:pStyle w:val="BDOISpacer"/>
      </w:pPr>
    </w:p>
    <w:p>
      <w:pPr>
        <w:pStyle w:val="Caption"/>
        <w:keepNext/>
        <w:spacing w:after="60"/>
      </w:pPr>
      <w:r>
        <w:rPr>
          <w:b/>
          <w:i w:val="0"/>
        </w:rPr>
        <w:t xml:space="preserve">Table 8: </w:t>
      </w:r>
      <w:r>
        <w:rPr/>
        <w:t>POINT OF NO RETURN at T 18:00 - Continue in BIBS; fallback to legacy no longer offered (DMQ32)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No Critical defect that stops receipts, payment application, remittance or booking</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Migration Clearing still 0.00; no posting in legacy since the freeze</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Every branch has transacted in BIBS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Bdr>
          <w:bottom w:val="single" w:sz="4" w:space="4" w:color="99C1E7"/>
        </w:pBdr>
      </w:pPr>
      <w:bookmarkStart w:id="109" w:name="_Toc000109"/>
      <w:r>
        <w:rPr/>
        <w:t>5 Task list</w:t>
      </w:r>
      <w:bookmarkEnd w:id="109"/>
    </w:p>
    <w:p>
      <w:r>
        <w:rPr/>
        <w:t xml:space="preserve">Columns: </w:t>
      </w:r>
      <w:r>
        <w:rPr>
          <w:b/>
        </w:rPr>
        <w:t>When</w:t>
      </w:r>
      <w:r>
        <w:rPr/>
        <w:t xml:space="preserve"> is the day relative to T and the planned start time; </w:t>
      </w:r>
      <w:r>
        <w:rPr>
          <w:b/>
        </w:rPr>
        <w:t>Owner</w:t>
      </w:r>
      <w:r>
        <w:rPr/>
        <w:t xml:space="preserve"> is the accountable role (codes in section 2.2); </w:t>
      </w:r>
      <w:r>
        <w:rPr>
          <w:b/>
        </w:rPr>
        <w:t>Hours</w:t>
      </w:r>
      <w:r>
        <w:rPr/>
        <w:t xml:space="preserve"> is the planned elapsed time; </w:t>
      </w:r>
      <w:r>
        <w:rPr>
          <w:b/>
        </w:rPr>
        <w:t>After</w:t>
      </w:r>
      <w:r>
        <w:rPr/>
        <w:t xml:space="preserve"> lists the tasks that must be complete first; </w:t>
      </w:r>
      <w:r>
        <w:rPr>
          <w:b/>
        </w:rPr>
        <w:t>Verification</w:t>
      </w:r>
      <w:r>
        <w:rPr/>
        <w:t xml:space="preserve"> is the evidence recorded in the console.</w:t>
      </w:r>
    </w:p>
    <w:p>
      <w:pPr>
        <w:pStyle w:val="Heading2"/>
      </w:pPr>
      <w:bookmarkStart w:id="110" w:name="_Toc000110"/>
      <w:r>
        <w:rPr/>
        <w:t>5.1 Phase A - Readiness</w:t>
      </w:r>
      <w:bookmarkEnd w:id="110"/>
    </w:p>
    <w:p>
      <w:pPr>
        <w:pStyle w:val="Caption"/>
        <w:keepNext/>
        <w:spacing w:after="60"/>
      </w:pPr>
      <w:r>
        <w:rPr>
          <w:b/>
          <w:i w:val="0"/>
        </w:rPr>
        <w:t xml:space="preserve">Table 9: </w:t>
      </w:r>
      <w:r>
        <w:rPr/>
        <w:t>Phase A - Readiness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CT-001</w:t>
            </w:r>
          </w:p>
        </w:tc>
        <w:tc>
          <w:tcPr>
            <w:tcW w:type="dxa" w:w="1012"/>
            <w:tcMar>
              <w:top w:w="50" w:type="dxa"/>
              <w:bottom w:w="50" w:type="dxa"/>
              <w:left w:w="90" w:type="dxa"/>
              <w:right w:w="90" w:type="dxa"/>
            </w:tcMar>
          </w:tcPr>
          <w:p>
            <w:pPr>
              <w:pStyle w:val="BDOITable"/>
            </w:pPr>
            <w:r>
              <w:rPr>
                <w:sz w:val="16"/>
              </w:rPr>
              <w:t>T-30</w:t>
            </w:r>
          </w:p>
        </w:tc>
        <w:tc>
          <w:tcPr>
            <w:tcW w:type="dxa" w:w="5119"/>
            <w:tcMar>
              <w:top w:w="50" w:type="dxa"/>
              <w:bottom w:w="50" w:type="dxa"/>
              <w:left w:w="90" w:type="dxa"/>
              <w:right w:w="90" w:type="dxa"/>
            </w:tcMar>
          </w:tcPr>
          <w:p>
            <w:pPr>
              <w:pStyle w:val="BDOITable"/>
            </w:pPr>
            <w:r>
              <w:rPr>
                <w:sz w:val="16"/>
              </w:rPr>
              <w:t>Confirm the dress rehearsal met its exit criteria (all objects loaded and reconciled L1-L5, window met with 20 percent margin, rollback rehearsed)</w:t>
            </w:r>
          </w:p>
        </w:tc>
        <w:tc>
          <w:tcPr>
            <w:tcW w:type="dxa" w:w="714"/>
            <w:tcMar>
              <w:top w:w="50" w:type="dxa"/>
              <w:bottom w:w="50" w:type="dxa"/>
              <w:left w:w="90" w:type="dxa"/>
              <w:right w:w="90" w:type="dxa"/>
            </w:tcMar>
          </w:tcPr>
          <w:p>
            <w:pPr>
              <w:pStyle w:val="BDOITable"/>
            </w:pPr>
            <w:r>
              <w:rPr>
                <w:sz w:val="16"/>
              </w:rPr>
              <w:t>DML</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Dress rehearsal report signed by the Data Migration Lead and the iorta Migration Lead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CT-002</w:t>
            </w:r>
          </w:p>
        </w:tc>
        <w:tc>
          <w:tcPr>
            <w:tcW w:type="dxa" w:w="1012"/>
            <w:tcMar>
              <w:top w:w="50" w:type="dxa"/>
              <w:bottom w:w="50" w:type="dxa"/>
              <w:left w:w="90" w:type="dxa"/>
              <w:right w:w="90" w:type="dxa"/>
            </w:tcMar>
            <w:shd w:val="clear" w:color="auto" w:fill="E5F5FF"/>
          </w:tcPr>
          <w:p>
            <w:pPr>
              <w:pStyle w:val="BDOITable"/>
            </w:pPr>
            <w:r>
              <w:rPr>
                <w:sz w:val="16"/>
              </w:rPr>
              <w:t>T-30</w:t>
            </w:r>
          </w:p>
        </w:tc>
        <w:tc>
          <w:tcPr>
            <w:tcW w:type="dxa" w:w="5119"/>
            <w:tcMar>
              <w:top w:w="50" w:type="dxa"/>
              <w:bottom w:w="50" w:type="dxa"/>
              <w:left w:w="90" w:type="dxa"/>
              <w:right w:w="90" w:type="dxa"/>
            </w:tcMar>
            <w:shd w:val="clear" w:color="auto" w:fill="E5F5FF"/>
          </w:tcPr>
          <w:p>
            <w:pPr>
              <w:pStyle w:val="BDOITable"/>
            </w:pPr>
            <w:r>
              <w:rPr>
                <w:sz w:val="16"/>
              </w:rPr>
              <w:t>Confirm the go-live date, the freeze start (last legacy EOD) and the blackout dates (DMQ25); publish the cutover calendar</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CT-001</w:t>
            </w:r>
          </w:p>
        </w:tc>
        <w:tc>
          <w:tcPr>
            <w:tcW w:type="dxa" w:w="3810"/>
            <w:tcMar>
              <w:top w:w="50" w:type="dxa"/>
              <w:bottom w:w="50" w:type="dxa"/>
              <w:left w:w="90" w:type="dxa"/>
              <w:right w:w="90" w:type="dxa"/>
            </w:tcMar>
            <w:shd w:val="clear" w:color="auto" w:fill="E5F5FF"/>
          </w:tcPr>
          <w:p>
            <w:pPr>
              <w:pStyle w:val="BDOITable"/>
            </w:pPr>
            <w:r>
              <w:rPr>
                <w:sz w:val="16"/>
              </w:rPr>
              <w:t>Calendar approved by the Program Manager and circulated</w:t>
            </w:r>
          </w:p>
        </w:tc>
      </w:tr>
      <w:tr>
        <w:trPr>
          <w:cantSplit w:val="true"/>
        </w:trPr>
        <w:tc>
          <w:tcPr>
            <w:tcW w:type="dxa" w:w="833"/>
            <w:tcMar>
              <w:top w:w="50" w:type="dxa"/>
              <w:bottom w:w="50" w:type="dxa"/>
              <w:left w:w="90" w:type="dxa"/>
              <w:right w:w="90" w:type="dxa"/>
            </w:tcMar>
          </w:tcPr>
          <w:p>
            <w:pPr>
              <w:pStyle w:val="BDOITable"/>
            </w:pPr>
            <w:r>
              <w:rPr>
                <w:b/>
                <w:sz w:val="16"/>
              </w:rPr>
              <w:t>CT-003</w:t>
            </w:r>
          </w:p>
        </w:tc>
        <w:tc>
          <w:tcPr>
            <w:tcW w:type="dxa" w:w="1012"/>
            <w:tcMar>
              <w:top w:w="50" w:type="dxa"/>
              <w:bottom w:w="50" w:type="dxa"/>
              <w:left w:w="90" w:type="dxa"/>
              <w:right w:w="90" w:type="dxa"/>
            </w:tcMar>
          </w:tcPr>
          <w:p>
            <w:pPr>
              <w:pStyle w:val="BDOITable"/>
            </w:pPr>
            <w:r>
              <w:rPr>
                <w:sz w:val="16"/>
              </w:rPr>
              <w:t>T-29</w:t>
            </w:r>
          </w:p>
        </w:tc>
        <w:tc>
          <w:tcPr>
            <w:tcW w:type="dxa" w:w="5119"/>
            <w:tcMar>
              <w:top w:w="50" w:type="dxa"/>
              <w:bottom w:w="50" w:type="dxa"/>
              <w:left w:w="90" w:type="dxa"/>
              <w:right w:w="90" w:type="dxa"/>
            </w:tcMar>
          </w:tcPr>
          <w:p>
            <w:pPr>
              <w:pStyle w:val="BDOITable"/>
            </w:pPr>
            <w:r>
              <w:rPr>
                <w:sz w:val="16"/>
              </w:rPr>
              <w:t>Name the cutover team, the command centre room and bridge line, and the hypercare roster (section Hypercare)</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CT-002</w:t>
            </w:r>
          </w:p>
        </w:tc>
        <w:tc>
          <w:tcPr>
            <w:tcW w:type="dxa" w:w="3810"/>
            <w:tcMar>
              <w:top w:w="50" w:type="dxa"/>
              <w:bottom w:w="50" w:type="dxa"/>
              <w:left w:w="90" w:type="dxa"/>
              <w:right w:w="90" w:type="dxa"/>
            </w:tcMar>
          </w:tcPr>
          <w:p>
            <w:pPr>
              <w:pStyle w:val="BDOITable"/>
            </w:pPr>
            <w:r>
              <w:rPr>
                <w:sz w:val="16"/>
              </w:rPr>
              <w:t>Roster with names and phone numbers in the runbook annex</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CT-004</w:t>
            </w:r>
          </w:p>
        </w:tc>
        <w:tc>
          <w:tcPr>
            <w:tcW w:type="dxa" w:w="1012"/>
            <w:tcMar>
              <w:top w:w="50" w:type="dxa"/>
              <w:bottom w:w="50" w:type="dxa"/>
              <w:left w:w="90" w:type="dxa"/>
              <w:right w:w="90" w:type="dxa"/>
            </w:tcMar>
            <w:shd w:val="clear" w:color="auto" w:fill="E5F5FF"/>
          </w:tcPr>
          <w:p>
            <w:pPr>
              <w:pStyle w:val="BDOITable"/>
            </w:pPr>
            <w:r>
              <w:rPr>
                <w:sz w:val="16"/>
              </w:rPr>
              <w:t>T-28</w:t>
            </w:r>
          </w:p>
        </w:tc>
        <w:tc>
          <w:tcPr>
            <w:tcW w:type="dxa" w:w="5119"/>
            <w:tcMar>
              <w:top w:w="50" w:type="dxa"/>
              <w:bottom w:w="50" w:type="dxa"/>
              <w:left w:w="90" w:type="dxa"/>
              <w:right w:w="90" w:type="dxa"/>
            </w:tcMar>
            <w:shd w:val="clear" w:color="auto" w:fill="E5F5FF"/>
          </w:tcPr>
          <w:p>
            <w:pPr>
              <w:pStyle w:val="BDOITable"/>
            </w:pPr>
            <w:r>
              <w:rPr>
                <w:sz w:val="16"/>
              </w:rPr>
              <w:t>Freeze the production cutover plan in the Migration Console (plan kind PRODUCTION, tasks and owners from this list)</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CT-002</w:t>
            </w:r>
          </w:p>
        </w:tc>
        <w:tc>
          <w:tcPr>
            <w:tcW w:type="dxa" w:w="3810"/>
            <w:tcMar>
              <w:top w:w="50" w:type="dxa"/>
              <w:bottom w:w="50" w:type="dxa"/>
              <w:left w:w="90" w:type="dxa"/>
              <w:right w:w="90" w:type="dxa"/>
            </w:tcMar>
            <w:shd w:val="clear" w:color="auto" w:fill="E5F5FF"/>
          </w:tcPr>
          <w:p>
            <w:pPr>
              <w:pStyle w:val="BDOITable"/>
            </w:pPr>
            <w:r>
              <w:rPr>
                <w:sz w:val="16"/>
              </w:rPr>
              <w:t>MIG-CUTOVER-STATUS shows the plan with every task owned</w:t>
            </w:r>
          </w:p>
        </w:tc>
      </w:tr>
      <w:tr>
        <w:trPr>
          <w:cantSplit w:val="true"/>
        </w:trPr>
        <w:tc>
          <w:tcPr>
            <w:tcW w:type="dxa" w:w="833"/>
            <w:tcMar>
              <w:top w:w="50" w:type="dxa"/>
              <w:bottom w:w="50" w:type="dxa"/>
              <w:left w:w="90" w:type="dxa"/>
              <w:right w:w="90" w:type="dxa"/>
            </w:tcMar>
          </w:tcPr>
          <w:p>
            <w:pPr>
              <w:pStyle w:val="BDOITable"/>
            </w:pPr>
            <w:r>
              <w:rPr>
                <w:b/>
                <w:sz w:val="16"/>
              </w:rPr>
              <w:t>CT-005</w:t>
            </w:r>
          </w:p>
        </w:tc>
        <w:tc>
          <w:tcPr>
            <w:tcW w:type="dxa" w:w="1012"/>
            <w:tcMar>
              <w:top w:w="50" w:type="dxa"/>
              <w:bottom w:w="50" w:type="dxa"/>
              <w:left w:w="90" w:type="dxa"/>
              <w:right w:w="90" w:type="dxa"/>
            </w:tcMar>
          </w:tcPr>
          <w:p>
            <w:pPr>
              <w:pStyle w:val="BDOITable"/>
            </w:pPr>
            <w:r>
              <w:rPr>
                <w:sz w:val="16"/>
              </w:rPr>
              <w:t>T-28</w:t>
            </w:r>
          </w:p>
        </w:tc>
        <w:tc>
          <w:tcPr>
            <w:tcW w:type="dxa" w:w="5119"/>
            <w:tcMar>
              <w:top w:w="50" w:type="dxa"/>
              <w:bottom w:w="50" w:type="dxa"/>
              <w:left w:w="90" w:type="dxa"/>
              <w:right w:w="90" w:type="dxa"/>
            </w:tcMar>
          </w:tcPr>
          <w:p>
            <w:pPr>
              <w:pStyle w:val="BDOITable"/>
            </w:pPr>
            <w:r>
              <w:rPr>
                <w:sz w:val="16"/>
              </w:rPr>
              <w:t>Production environment ready - BIBS release of the go-live build deployed, MIG_ENVIRONMENT_CLASS = PRODUCTION, MIG_CUTOVER_DATE = T, jobs scheduled</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Deployment record; parameter screen; job list</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CT-006</w:t>
            </w:r>
          </w:p>
        </w:tc>
        <w:tc>
          <w:tcPr>
            <w:tcW w:type="dxa" w:w="1012"/>
            <w:tcMar>
              <w:top w:w="50" w:type="dxa"/>
              <w:bottom w:w="50" w:type="dxa"/>
              <w:left w:w="90" w:type="dxa"/>
              <w:right w:w="90" w:type="dxa"/>
            </w:tcMar>
            <w:shd w:val="clear" w:color="auto" w:fill="E5F5FF"/>
          </w:tcPr>
          <w:p>
            <w:pPr>
              <w:pStyle w:val="BDOITable"/>
            </w:pPr>
            <w:r>
              <w:rPr>
                <w:sz w:val="16"/>
              </w:rPr>
              <w:t>T-27</w:t>
            </w:r>
          </w:p>
        </w:tc>
        <w:tc>
          <w:tcPr>
            <w:tcW w:type="dxa" w:w="5119"/>
            <w:tcMar>
              <w:top w:w="50" w:type="dxa"/>
              <w:bottom w:w="50" w:type="dxa"/>
              <w:left w:w="90" w:type="dxa"/>
              <w:right w:w="90" w:type="dxa"/>
            </w:tcMar>
            <w:shd w:val="clear" w:color="auto" w:fill="E5F5FF"/>
          </w:tcPr>
          <w:p>
            <w:pPr>
              <w:pStyle w:val="BDOITable"/>
            </w:pPr>
            <w:r>
              <w:rPr>
                <w:sz w:val="16"/>
              </w:rPr>
              <w:t>Grant the migration roles in production (DATA_MIGRATION_LEAD, DATA_STEWARD, DATA_OWNER, MIGRATION_OPERATOR, MIGRATION_RECON_APPROVER, MIGRATION_GONOGO) through User Access requests; check PH-only network access</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CT-005</w:t>
            </w:r>
          </w:p>
        </w:tc>
        <w:tc>
          <w:tcPr>
            <w:tcW w:type="dxa" w:w="3810"/>
            <w:tcMar>
              <w:top w:w="50" w:type="dxa"/>
              <w:bottom w:w="50" w:type="dxa"/>
              <w:left w:w="90" w:type="dxa"/>
              <w:right w:w="90" w:type="dxa"/>
            </w:tcMar>
            <w:shd w:val="clear" w:color="auto" w:fill="E5F5FF"/>
          </w:tcPr>
          <w:p>
            <w:pPr>
              <w:pStyle w:val="BDOITable"/>
            </w:pPr>
            <w:r>
              <w:rPr>
                <w:sz w:val="16"/>
              </w:rPr>
              <w:t>User Access approvals; access test from an allowed and a blocked location</w:t>
            </w:r>
          </w:p>
        </w:tc>
      </w:tr>
      <w:tr>
        <w:trPr>
          <w:cantSplit w:val="true"/>
        </w:trPr>
        <w:tc>
          <w:tcPr>
            <w:tcW w:type="dxa" w:w="833"/>
            <w:tcMar>
              <w:top w:w="50" w:type="dxa"/>
              <w:bottom w:w="50" w:type="dxa"/>
              <w:left w:w="90" w:type="dxa"/>
              <w:right w:w="90" w:type="dxa"/>
            </w:tcMar>
          </w:tcPr>
          <w:p>
            <w:pPr>
              <w:pStyle w:val="BDOITable"/>
            </w:pPr>
            <w:r>
              <w:rPr>
                <w:b/>
                <w:sz w:val="16"/>
              </w:rPr>
              <w:t>CT-007</w:t>
            </w:r>
          </w:p>
        </w:tc>
        <w:tc>
          <w:tcPr>
            <w:tcW w:type="dxa" w:w="1012"/>
            <w:tcMar>
              <w:top w:w="50" w:type="dxa"/>
              <w:bottom w:w="50" w:type="dxa"/>
              <w:left w:w="90" w:type="dxa"/>
              <w:right w:w="90" w:type="dxa"/>
            </w:tcMar>
          </w:tcPr>
          <w:p>
            <w:pPr>
              <w:pStyle w:val="BDOITable"/>
            </w:pPr>
            <w:r>
              <w:rPr>
                <w:sz w:val="16"/>
              </w:rPr>
              <w:t>T-25</w:t>
            </w:r>
          </w:p>
        </w:tc>
        <w:tc>
          <w:tcPr>
            <w:tcW w:type="dxa" w:w="5119"/>
            <w:tcMar>
              <w:top w:w="50" w:type="dxa"/>
              <w:bottom w:w="50" w:type="dxa"/>
              <w:left w:w="90" w:type="dxa"/>
              <w:right w:w="90" w:type="dxa"/>
            </w:tcMar>
          </w:tcPr>
          <w:p>
            <w:pPr>
              <w:pStyle w:val="BDOITable"/>
            </w:pPr>
            <w:r>
              <w:rPr>
                <w:sz w:val="16"/>
              </w:rPr>
              <w:t>Comptrollership sets up in production the legacy control accounts, Migration Clearing and the LG_ accounting rule lines (DMQ18), through maker-checker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CT-005</w:t>
            </w:r>
          </w:p>
        </w:tc>
        <w:tc>
          <w:tcPr>
            <w:tcW w:type="dxa" w:w="3810"/>
            <w:tcMar>
              <w:top w:w="50" w:type="dxa"/>
              <w:bottom w:w="50" w:type="dxa"/>
              <w:left w:w="90" w:type="dxa"/>
              <w:right w:w="90" w:type="dxa"/>
            </w:tcMar>
          </w:tcPr>
          <w:p>
            <w:pPr>
              <w:pStyle w:val="BDOITable"/>
            </w:pPr>
            <w:r>
              <w:rPr>
                <w:sz w:val="16"/>
              </w:rPr>
              <w:t>Chart and accounting rules approved; test posting in the dress rehearsal environment matched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CT-008</w:t>
            </w:r>
          </w:p>
        </w:tc>
        <w:tc>
          <w:tcPr>
            <w:tcW w:type="dxa" w:w="1012"/>
            <w:tcMar>
              <w:top w:w="50" w:type="dxa"/>
              <w:bottom w:w="50" w:type="dxa"/>
              <w:left w:w="90" w:type="dxa"/>
              <w:right w:w="90" w:type="dxa"/>
            </w:tcMar>
            <w:shd w:val="clear" w:color="auto" w:fill="E5F5FF"/>
          </w:tcPr>
          <w:p>
            <w:pPr>
              <w:pStyle w:val="BDOITable"/>
            </w:pPr>
            <w:r>
              <w:rPr>
                <w:sz w:val="16"/>
              </w:rPr>
              <w:t>T-25</w:t>
            </w:r>
          </w:p>
        </w:tc>
        <w:tc>
          <w:tcPr>
            <w:tcW w:type="dxa" w:w="5119"/>
            <w:tcMar>
              <w:top w:w="50" w:type="dxa"/>
              <w:bottom w:w="50" w:type="dxa"/>
              <w:left w:w="90" w:type="dxa"/>
              <w:right w:w="90" w:type="dxa"/>
            </w:tcMar>
            <w:shd w:val="clear" w:color="auto" w:fill="E5F5FF"/>
          </w:tcPr>
          <w:p>
            <w:pPr>
              <w:pStyle w:val="BDOITable"/>
            </w:pPr>
            <w:r>
              <w:rPr>
                <w:sz w:val="16"/>
              </w:rPr>
              <w:t>Approve the final code map versions for production (all sets); record versions in the plan</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MIG-MAP-VERSIONS lists one APPROVED version per set</w:t>
            </w:r>
          </w:p>
        </w:tc>
      </w:tr>
      <w:tr>
        <w:trPr>
          <w:cantSplit w:val="true"/>
        </w:trPr>
        <w:tc>
          <w:tcPr>
            <w:tcW w:type="dxa" w:w="833"/>
            <w:tcMar>
              <w:top w:w="50" w:type="dxa"/>
              <w:bottom w:w="50" w:type="dxa"/>
              <w:left w:w="90" w:type="dxa"/>
              <w:right w:w="90" w:type="dxa"/>
            </w:tcMar>
          </w:tcPr>
          <w:p>
            <w:pPr>
              <w:pStyle w:val="BDOITable"/>
            </w:pPr>
            <w:r>
              <w:rPr>
                <w:b/>
                <w:sz w:val="16"/>
              </w:rPr>
              <w:t>CT-009</w:t>
            </w:r>
          </w:p>
        </w:tc>
        <w:tc>
          <w:tcPr>
            <w:tcW w:type="dxa" w:w="1012"/>
            <w:tcMar>
              <w:top w:w="50" w:type="dxa"/>
              <w:bottom w:w="50" w:type="dxa"/>
              <w:left w:w="90" w:type="dxa"/>
              <w:right w:w="90" w:type="dxa"/>
            </w:tcMar>
          </w:tcPr>
          <w:p>
            <w:pPr>
              <w:pStyle w:val="BDOITable"/>
            </w:pPr>
            <w:r>
              <w:rPr>
                <w:sz w:val="16"/>
              </w:rPr>
              <w:t>T-24</w:t>
            </w:r>
          </w:p>
        </w:tc>
        <w:tc>
          <w:tcPr>
            <w:tcW w:type="dxa" w:w="5119"/>
            <w:tcMar>
              <w:top w:w="50" w:type="dxa"/>
              <w:bottom w:w="50" w:type="dxa"/>
              <w:left w:w="90" w:type="dxa"/>
              <w:right w:w="90" w:type="dxa"/>
            </w:tcMar>
          </w:tcPr>
          <w:p>
            <w:pPr>
              <w:pStyle w:val="BDOITable"/>
            </w:pPr>
            <w:r>
              <w:rPr>
                <w:sz w:val="16"/>
              </w:rPr>
              <w:t>Users of every persona created and trained; BIBS menus checked per persona (UAT readiness items 1 and 14)</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40</w:t>
            </w:r>
          </w:p>
        </w:tc>
        <w:tc>
          <w:tcPr>
            <w:tcW w:type="dxa" w:w="1429"/>
            <w:tcMar>
              <w:top w:w="50" w:type="dxa"/>
              <w:bottom w:w="50" w:type="dxa"/>
              <w:left w:w="90" w:type="dxa"/>
              <w:right w:w="90" w:type="dxa"/>
            </w:tcMar>
          </w:tcPr>
          <w:p>
            <w:pPr>
              <w:pStyle w:val="BDOITable"/>
            </w:pPr>
            <w:r>
              <w:rPr>
                <w:sz w:val="16"/>
              </w:rPr>
              <w:t>CT-006</w:t>
            </w:r>
          </w:p>
        </w:tc>
        <w:tc>
          <w:tcPr>
            <w:tcW w:type="dxa" w:w="3810"/>
            <w:tcMar>
              <w:top w:w="50" w:type="dxa"/>
              <w:bottom w:w="50" w:type="dxa"/>
              <w:left w:w="90" w:type="dxa"/>
              <w:right w:w="90" w:type="dxa"/>
            </w:tcMar>
          </w:tcPr>
          <w:p>
            <w:pPr>
              <w:pStyle w:val="BDOITable"/>
            </w:pPr>
            <w:r>
              <w:rPr>
                <w:sz w:val="16"/>
              </w:rPr>
              <w:t>User list; training attendance; persona menu check</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CT-010</w:t>
            </w:r>
          </w:p>
        </w:tc>
        <w:tc>
          <w:tcPr>
            <w:tcW w:type="dxa" w:w="1012"/>
            <w:tcMar>
              <w:top w:w="50" w:type="dxa"/>
              <w:bottom w:w="50" w:type="dxa"/>
              <w:left w:w="90" w:type="dxa"/>
              <w:right w:w="90" w:type="dxa"/>
            </w:tcMar>
            <w:shd w:val="clear" w:color="auto" w:fill="E5F5FF"/>
          </w:tcPr>
          <w:p>
            <w:pPr>
              <w:pStyle w:val="BDOITable"/>
            </w:pPr>
            <w:r>
              <w:rPr>
                <w:sz w:val="16"/>
              </w:rPr>
              <w:t>T-21</w:t>
            </w:r>
          </w:p>
        </w:tc>
        <w:tc>
          <w:tcPr>
            <w:tcW w:type="dxa" w:w="5119"/>
            <w:tcMar>
              <w:top w:w="50" w:type="dxa"/>
              <w:bottom w:w="50" w:type="dxa"/>
              <w:left w:w="90" w:type="dxa"/>
              <w:right w:w="90" w:type="dxa"/>
            </w:tcMar>
            <w:shd w:val="clear" w:color="auto" w:fill="E5F5FF"/>
          </w:tcPr>
          <w:p>
            <w:pPr>
              <w:pStyle w:val="BDOITable"/>
            </w:pPr>
            <w:r>
              <w:rPr>
                <w:sz w:val="16"/>
              </w:rPr>
              <w:t>Communicate the go-live and freeze to branches, insurers and bank channels (autopay files carry the legacy invoice number after go-live)</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CT-002</w:t>
            </w:r>
          </w:p>
        </w:tc>
        <w:tc>
          <w:tcPr>
            <w:tcW w:type="dxa" w:w="3810"/>
            <w:tcMar>
              <w:top w:w="50" w:type="dxa"/>
              <w:bottom w:w="50" w:type="dxa"/>
              <w:left w:w="90" w:type="dxa"/>
              <w:right w:w="90" w:type="dxa"/>
            </w:tcMar>
            <w:shd w:val="clear" w:color="auto" w:fill="E5F5FF"/>
          </w:tcPr>
          <w:p>
            <w:pPr>
              <w:pStyle w:val="BDOITable"/>
            </w:pPr>
            <w:r>
              <w:rPr>
                <w:sz w:val="16"/>
              </w:rPr>
              <w:t>Communications sent (communication plan items 1-4)</w:t>
            </w:r>
          </w:p>
        </w:tc>
      </w:tr>
      <w:tr>
        <w:trPr>
          <w:cantSplit w:val="true"/>
        </w:trPr>
        <w:tc>
          <w:tcPr>
            <w:tcW w:type="dxa" w:w="833"/>
            <w:tcMar>
              <w:top w:w="50" w:type="dxa"/>
              <w:bottom w:w="50" w:type="dxa"/>
              <w:left w:w="90" w:type="dxa"/>
              <w:right w:w="90" w:type="dxa"/>
            </w:tcMar>
          </w:tcPr>
          <w:p>
            <w:pPr>
              <w:pStyle w:val="BDOITable"/>
            </w:pPr>
            <w:r>
              <w:rPr>
                <w:b/>
                <w:sz w:val="16"/>
              </w:rPr>
              <w:t>CT-011</w:t>
            </w:r>
          </w:p>
        </w:tc>
        <w:tc>
          <w:tcPr>
            <w:tcW w:type="dxa" w:w="1012"/>
            <w:tcMar>
              <w:top w:w="50" w:type="dxa"/>
              <w:bottom w:w="50" w:type="dxa"/>
              <w:left w:w="90" w:type="dxa"/>
              <w:right w:w="90" w:type="dxa"/>
            </w:tcMar>
          </w:tcPr>
          <w:p>
            <w:pPr>
              <w:pStyle w:val="BDOITable"/>
            </w:pPr>
            <w:r>
              <w:rPr>
                <w:sz w:val="16"/>
              </w:rPr>
              <w:t>T-20</w:t>
            </w:r>
          </w:p>
        </w:tc>
        <w:tc>
          <w:tcPr>
            <w:tcW w:type="dxa" w:w="5119"/>
            <w:tcMar>
              <w:top w:w="50" w:type="dxa"/>
              <w:bottom w:w="50" w:type="dxa"/>
              <w:left w:w="90" w:type="dxa"/>
              <w:right w:w="90" w:type="dxa"/>
            </w:tcMar>
          </w:tcPr>
          <w:p>
            <w:pPr>
              <w:pStyle w:val="BDOITable"/>
            </w:pPr>
            <w:r>
              <w:rPr>
                <w:sz w:val="16"/>
              </w:rPr>
              <w:t>Legacy clean-up drives - UPP with no reference, invoices open more than 5 years, duplicate clients flagged in Mock 3, unmapped codes</w:t>
            </w:r>
          </w:p>
        </w:tc>
        <w:tc>
          <w:tcPr>
            <w:tcW w:type="dxa" w:w="714"/>
            <w:tcMar>
              <w:top w:w="50" w:type="dxa"/>
              <w:bottom w:w="50" w:type="dxa"/>
              <w:left w:w="90" w:type="dxa"/>
              <w:right w:w="90" w:type="dxa"/>
            </w:tcMar>
          </w:tcPr>
          <w:p>
            <w:pPr>
              <w:pStyle w:val="BDOITable"/>
            </w:pPr>
            <w:r>
              <w:rPr>
                <w:sz w:val="16"/>
              </w:rPr>
              <w:t>STW</w:t>
            </w:r>
          </w:p>
        </w:tc>
        <w:tc>
          <w:tcPr>
            <w:tcW w:type="dxa" w:w="655"/>
            <w:tcMar>
              <w:top w:w="50" w:type="dxa"/>
              <w:bottom w:w="50" w:type="dxa"/>
              <w:left w:w="90" w:type="dxa"/>
              <w:right w:w="90" w:type="dxa"/>
            </w:tcMar>
          </w:tcPr>
          <w:p>
            <w:pPr>
              <w:pStyle w:val="BDOITable"/>
            </w:pPr>
            <w:r>
              <w:rPr>
                <w:sz w:val="16"/>
              </w:rPr>
              <w:t>80</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Clean-up tracker; counts reduced against Mock 3 profiling</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CT-012</w:t>
            </w:r>
          </w:p>
        </w:tc>
        <w:tc>
          <w:tcPr>
            <w:tcW w:type="dxa" w:w="1012"/>
            <w:tcMar>
              <w:top w:w="50" w:type="dxa"/>
              <w:bottom w:w="50" w:type="dxa"/>
              <w:left w:w="90" w:type="dxa"/>
              <w:right w:w="90" w:type="dxa"/>
            </w:tcMar>
            <w:shd w:val="clear" w:color="auto" w:fill="E5F5FF"/>
          </w:tcPr>
          <w:p>
            <w:pPr>
              <w:pStyle w:val="BDOITable"/>
            </w:pPr>
            <w:r>
              <w:rPr>
                <w:sz w:val="16"/>
              </w:rPr>
              <w:t>T-18</w:t>
            </w:r>
          </w:p>
        </w:tc>
        <w:tc>
          <w:tcPr>
            <w:tcW w:type="dxa" w:w="5119"/>
            <w:tcMar>
              <w:top w:w="50" w:type="dxa"/>
              <w:bottom w:w="50" w:type="dxa"/>
              <w:left w:w="90" w:type="dxa"/>
              <w:right w:w="90" w:type="dxa"/>
            </w:tcMar>
            <w:shd w:val="clear" w:color="auto" w:fill="E5F5FF"/>
          </w:tcPr>
          <w:p>
            <w:pPr>
              <w:pStyle w:val="BDOITable"/>
            </w:pPr>
            <w:r>
              <w:rPr>
                <w:sz w:val="16"/>
              </w:rPr>
              <w:t>SFTP drop or console upload path tested end to end from BDOI IT with a masked file; checksum verified</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CT-005</w:t>
            </w:r>
          </w:p>
        </w:tc>
        <w:tc>
          <w:tcPr>
            <w:tcW w:type="dxa" w:w="3810"/>
            <w:tcMar>
              <w:top w:w="50" w:type="dxa"/>
              <w:bottom w:w="50" w:type="dxa"/>
              <w:left w:w="90" w:type="dxa"/>
              <w:right w:w="90" w:type="dxa"/>
            </w:tcMar>
            <w:shd w:val="clear" w:color="auto" w:fill="E5F5FF"/>
          </w:tcPr>
          <w:p>
            <w:pPr>
              <w:pStyle w:val="BDOITable"/>
            </w:pPr>
            <w:r>
              <w:rPr>
                <w:sz w:val="16"/>
              </w:rPr>
              <w:t>Test extract accepted and purged</w:t>
            </w:r>
          </w:p>
        </w:tc>
      </w:tr>
      <w:tr>
        <w:trPr>
          <w:cantSplit w:val="true"/>
        </w:trPr>
        <w:tc>
          <w:tcPr>
            <w:tcW w:type="dxa" w:w="833"/>
            <w:tcMar>
              <w:top w:w="50" w:type="dxa"/>
              <w:bottom w:w="50" w:type="dxa"/>
              <w:left w:w="90" w:type="dxa"/>
              <w:right w:w="90" w:type="dxa"/>
            </w:tcMar>
          </w:tcPr>
          <w:p>
            <w:pPr>
              <w:pStyle w:val="BDOITable"/>
            </w:pPr>
            <w:r>
              <w:rPr>
                <w:b/>
                <w:sz w:val="16"/>
              </w:rPr>
              <w:t>CT-013</w:t>
            </w:r>
          </w:p>
        </w:tc>
        <w:tc>
          <w:tcPr>
            <w:tcW w:type="dxa" w:w="1012"/>
            <w:tcMar>
              <w:top w:w="50" w:type="dxa"/>
              <w:bottom w:w="50" w:type="dxa"/>
              <w:left w:w="90" w:type="dxa"/>
              <w:right w:w="90" w:type="dxa"/>
            </w:tcMar>
          </w:tcPr>
          <w:p>
            <w:pPr>
              <w:pStyle w:val="BDOITable"/>
            </w:pPr>
            <w:r>
              <w:rPr>
                <w:sz w:val="16"/>
              </w:rPr>
              <w:t>T-15</w:t>
            </w:r>
          </w:p>
        </w:tc>
        <w:tc>
          <w:tcPr>
            <w:tcW w:type="dxa" w:w="5119"/>
            <w:tcMar>
              <w:top w:w="50" w:type="dxa"/>
              <w:bottom w:w="50" w:type="dxa"/>
              <w:left w:w="90" w:type="dxa"/>
              <w:right w:w="90" w:type="dxa"/>
            </w:tcMar>
          </w:tcPr>
          <w:p>
            <w:pPr>
              <w:pStyle w:val="BDOITable"/>
            </w:pPr>
            <w:r>
              <w:rPr>
                <w:sz w:val="16"/>
              </w:rPr>
              <w:t>Go / no-go checkpoint GNG-1 (readiness to start the pre-load)</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CT-001, CT-004, CT-006, CT-007, CT-008, CT-012</w:t>
            </w:r>
          </w:p>
        </w:tc>
        <w:tc>
          <w:tcPr>
            <w:tcW w:type="dxa" w:w="3810"/>
            <w:tcMar>
              <w:top w:w="50" w:type="dxa"/>
              <w:bottom w:w="50" w:type="dxa"/>
              <w:left w:w="90" w:type="dxa"/>
              <w:right w:w="90" w:type="dxa"/>
            </w:tcMar>
          </w:tcPr>
          <w:p>
            <w:pPr>
              <w:pStyle w:val="BDOITable"/>
            </w:pPr>
            <w:r>
              <w:rPr>
                <w:sz w:val="16"/>
              </w:rPr>
              <w:t>Decision recorded in the console with the GNG-1 criteria</w:t>
            </w:r>
          </w:p>
        </w:tc>
      </w:tr>
    </w:tbl>
    <w:p>
      <w:pPr>
        <w:pStyle w:val="BDOISpacer"/>
      </w:pPr>
    </w:p>
    <w:p>
      <w:pPr>
        <w:pStyle w:val="Heading2"/>
      </w:pPr>
      <w:bookmarkStart w:id="111" w:name="_Toc000111"/>
      <w:r>
        <w:rPr/>
        <w:t>5.2 Phase B - Pre-load and daily deltas</w:t>
      </w:r>
      <w:bookmarkEnd w:id="111"/>
    </w:p>
    <w:p>
      <w:pPr>
        <w:pStyle w:val="Caption"/>
        <w:keepNext/>
        <w:spacing w:after="60"/>
      </w:pPr>
      <w:r>
        <w:rPr>
          <w:b/>
          <w:i w:val="0"/>
        </w:rPr>
        <w:t xml:space="preserve">Table 10: </w:t>
      </w:r>
      <w:r>
        <w:rPr/>
        <w:t>Phase B - Pre-load and daily deltas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CT-014</w:t>
            </w:r>
          </w:p>
        </w:tc>
        <w:tc>
          <w:tcPr>
            <w:tcW w:type="dxa" w:w="1012"/>
            <w:tcMar>
              <w:top w:w="50" w:type="dxa"/>
              <w:bottom w:w="50" w:type="dxa"/>
              <w:left w:w="90" w:type="dxa"/>
              <w:right w:w="90" w:type="dxa"/>
            </w:tcMar>
          </w:tcPr>
          <w:p>
            <w:pPr>
              <w:pStyle w:val="BDOITable"/>
            </w:pPr>
            <w:r>
              <w:rPr>
                <w:sz w:val="16"/>
              </w:rPr>
              <w:t>T-14 08:00</w:t>
            </w:r>
          </w:p>
        </w:tc>
        <w:tc>
          <w:tcPr>
            <w:tcW w:type="dxa" w:w="5119"/>
            <w:tcMar>
              <w:top w:w="50" w:type="dxa"/>
              <w:bottom w:w="50" w:type="dxa"/>
              <w:left w:w="90" w:type="dxa"/>
              <w:right w:w="90" w:type="dxa"/>
            </w:tcMar>
          </w:tcPr>
          <w:p>
            <w:pPr>
              <w:pStyle w:val="BDOITable"/>
            </w:pPr>
            <w:r>
              <w:rPr>
                <w:sz w:val="16"/>
              </w:rPr>
              <w:t>Take a production database snapshot before the pre-load</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CT-013</w:t>
            </w:r>
          </w:p>
        </w:tc>
        <w:tc>
          <w:tcPr>
            <w:tcW w:type="dxa" w:w="3810"/>
            <w:tcMar>
              <w:top w:w="50" w:type="dxa"/>
              <w:bottom w:w="50" w:type="dxa"/>
              <w:left w:w="90" w:type="dxa"/>
              <w:right w:w="90" w:type="dxa"/>
            </w:tcMar>
          </w:tcPr>
          <w:p>
            <w:pPr>
              <w:pStyle w:val="BDOITable"/>
            </w:pPr>
            <w:r>
              <w:rPr>
                <w:sz w:val="16"/>
              </w:rPr>
              <w:t>Snapshot ID recorded in the plan</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CT-015</w:t>
            </w:r>
          </w:p>
        </w:tc>
        <w:tc>
          <w:tcPr>
            <w:tcW w:type="dxa" w:w="1012"/>
            <w:tcMar>
              <w:top w:w="50" w:type="dxa"/>
              <w:bottom w:w="50" w:type="dxa"/>
              <w:left w:w="90" w:type="dxa"/>
              <w:right w:w="90" w:type="dxa"/>
            </w:tcMar>
            <w:shd w:val="clear" w:color="auto" w:fill="E5F5FF"/>
          </w:tcPr>
          <w:p>
            <w:pPr>
              <w:pStyle w:val="BDOITable"/>
            </w:pPr>
            <w:r>
              <w:rPr>
                <w:sz w:val="16"/>
              </w:rPr>
              <w:t>T-14 09:00</w:t>
            </w:r>
          </w:p>
        </w:tc>
        <w:tc>
          <w:tcPr>
            <w:tcW w:type="dxa" w:w="5119"/>
            <w:tcMar>
              <w:top w:w="50" w:type="dxa"/>
              <w:bottom w:w="50" w:type="dxa"/>
              <w:left w:w="90" w:type="dxa"/>
              <w:right w:w="90" w:type="dxa"/>
            </w:tcMar>
            <w:shd w:val="clear" w:color="auto" w:fill="E5F5FF"/>
          </w:tcPr>
          <w:p>
            <w:pPr>
              <w:pStyle w:val="BDOITable"/>
            </w:pPr>
            <w:r>
              <w:rPr>
                <w:sz w:val="16"/>
              </w:rPr>
              <w:t>Extract and send R01-R08 and R11 (current values) with control files</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CT-014</w:t>
            </w:r>
          </w:p>
        </w:tc>
        <w:tc>
          <w:tcPr>
            <w:tcW w:type="dxa" w:w="3810"/>
            <w:tcMar>
              <w:top w:w="50" w:type="dxa"/>
              <w:bottom w:w="50" w:type="dxa"/>
              <w:left w:w="90" w:type="dxa"/>
              <w:right w:w="90" w:type="dxa"/>
            </w:tcMar>
            <w:shd w:val="clear" w:color="auto" w:fill="E5F5FF"/>
          </w:tcPr>
          <w:p>
            <w:pPr>
              <w:pStyle w:val="BDOITable"/>
            </w:pPr>
            <w:r>
              <w:rPr>
                <w:sz w:val="16"/>
              </w:rPr>
              <w:t>Files received; intake checks passed (extract status CHECKED)</w:t>
            </w:r>
          </w:p>
        </w:tc>
      </w:tr>
      <w:tr>
        <w:trPr>
          <w:cantSplit w:val="true"/>
        </w:trPr>
        <w:tc>
          <w:tcPr>
            <w:tcW w:type="dxa" w:w="833"/>
            <w:tcMar>
              <w:top w:w="50" w:type="dxa"/>
              <w:bottom w:w="50" w:type="dxa"/>
              <w:left w:w="90" w:type="dxa"/>
              <w:right w:w="90" w:type="dxa"/>
            </w:tcMar>
          </w:tcPr>
          <w:p>
            <w:pPr>
              <w:pStyle w:val="BDOITable"/>
            </w:pPr>
            <w:r>
              <w:rPr>
                <w:b/>
                <w:sz w:val="16"/>
              </w:rPr>
              <w:t>CT-016</w:t>
            </w:r>
          </w:p>
        </w:tc>
        <w:tc>
          <w:tcPr>
            <w:tcW w:type="dxa" w:w="1012"/>
            <w:tcMar>
              <w:top w:w="50" w:type="dxa"/>
              <w:bottom w:w="50" w:type="dxa"/>
              <w:left w:w="90" w:type="dxa"/>
              <w:right w:w="90" w:type="dxa"/>
            </w:tcMar>
          </w:tcPr>
          <w:p>
            <w:pPr>
              <w:pStyle w:val="BDOITable"/>
            </w:pPr>
            <w:r>
              <w:rPr>
                <w:sz w:val="16"/>
              </w:rPr>
              <w:t>T-14 15:00</w:t>
            </w:r>
          </w:p>
        </w:tc>
        <w:tc>
          <w:tcPr>
            <w:tcW w:type="dxa" w:w="5119"/>
            <w:tcMar>
              <w:top w:w="50" w:type="dxa"/>
              <w:bottom w:w="50" w:type="dxa"/>
              <w:left w:w="90" w:type="dxa"/>
              <w:right w:w="90" w:type="dxa"/>
            </w:tcMar>
          </w:tcPr>
          <w:p>
            <w:pPr>
              <w:pStyle w:val="BDOITable"/>
            </w:pPr>
            <w:r>
              <w:rPr>
                <w:sz w:val="16"/>
              </w:rPr>
              <w:t>Validate and load reference data R01-R08; authorise CREATE values in each master</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CT-015</w:t>
            </w:r>
          </w:p>
        </w:tc>
        <w:tc>
          <w:tcPr>
            <w:tcW w:type="dxa" w:w="3810"/>
            <w:tcMar>
              <w:top w:w="50" w:type="dxa"/>
              <w:bottom w:w="50" w:type="dxa"/>
              <w:left w:w="90" w:type="dxa"/>
              <w:right w:w="90" w:type="dxa"/>
            </w:tcMar>
          </w:tcPr>
          <w:p>
            <w:pPr>
              <w:pStyle w:val="BDOITable"/>
            </w:pPr>
            <w:r>
              <w:rPr>
                <w:sz w:val="16"/>
              </w:rPr>
              <w:t>Batches LOADED; MIG-UNMAPPED-CODES empty for R objects</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CT-017</w:t>
            </w:r>
          </w:p>
        </w:tc>
        <w:tc>
          <w:tcPr>
            <w:tcW w:type="dxa" w:w="1012"/>
            <w:tcMar>
              <w:top w:w="50" w:type="dxa"/>
              <w:bottom w:w="50" w:type="dxa"/>
              <w:left w:w="90" w:type="dxa"/>
              <w:right w:w="90" w:type="dxa"/>
            </w:tcMar>
            <w:shd w:val="clear" w:color="auto" w:fill="E5F5FF"/>
          </w:tcPr>
          <w:p>
            <w:pPr>
              <w:pStyle w:val="BDOITable"/>
            </w:pPr>
            <w:r>
              <w:rPr>
                <w:sz w:val="16"/>
              </w:rPr>
              <w:t>T-13</w:t>
            </w:r>
          </w:p>
        </w:tc>
        <w:tc>
          <w:tcPr>
            <w:tcW w:type="dxa" w:w="5119"/>
            <w:tcMar>
              <w:top w:w="50" w:type="dxa"/>
              <w:bottom w:w="50" w:type="dxa"/>
              <w:left w:w="90" w:type="dxa"/>
              <w:right w:w="90" w:type="dxa"/>
            </w:tcMar>
            <w:shd w:val="clear" w:color="auto" w:fill="E5F5FF"/>
          </w:tcPr>
          <w:p>
            <w:pPr>
              <w:pStyle w:val="BDOITable"/>
            </w:pPr>
            <w:r>
              <w:rPr>
                <w:sz w:val="16"/>
              </w:rPr>
              <w:t>Reconcile and sign off the reference objects (G5, G6)</w:t>
            </w:r>
          </w:p>
        </w:tc>
        <w:tc>
          <w:tcPr>
            <w:tcW w:type="dxa" w:w="714"/>
            <w:tcMar>
              <w:top w:w="50" w:type="dxa"/>
              <w:bottom w:w="50" w:type="dxa"/>
              <w:left w:w="90" w:type="dxa"/>
              <w:right w:w="90" w:type="dxa"/>
            </w:tcMar>
            <w:shd w:val="clear" w:color="auto" w:fill="E5F5FF"/>
          </w:tcPr>
          <w:p>
            <w:pPr>
              <w:pStyle w:val="BDOITable"/>
            </w:pPr>
            <w:r>
              <w:rPr>
                <w:sz w:val="16"/>
              </w:rPr>
              <w:t>DML</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CT-016</w:t>
            </w:r>
          </w:p>
        </w:tc>
        <w:tc>
          <w:tcPr>
            <w:tcW w:type="dxa" w:w="3810"/>
            <w:tcMar>
              <w:top w:w="50" w:type="dxa"/>
              <w:bottom w:w="50" w:type="dxa"/>
              <w:left w:w="90" w:type="dxa"/>
              <w:right w:w="90" w:type="dxa"/>
            </w:tcMar>
            <w:shd w:val="clear" w:color="auto" w:fill="E5F5FF"/>
          </w:tcPr>
          <w:p>
            <w:pPr>
              <w:pStyle w:val="BDOITable"/>
            </w:pPr>
            <w:r>
              <w:rPr>
                <w:sz w:val="16"/>
              </w:rPr>
              <w:t>MIG-SIGNOFF-STATUS shows G6 for R01-R08</w:t>
            </w:r>
          </w:p>
        </w:tc>
      </w:tr>
      <w:tr>
        <w:trPr>
          <w:cantSplit w:val="true"/>
        </w:trPr>
        <w:tc>
          <w:tcPr>
            <w:tcW w:type="dxa" w:w="833"/>
            <w:tcMar>
              <w:top w:w="50" w:type="dxa"/>
              <w:bottom w:w="50" w:type="dxa"/>
              <w:left w:w="90" w:type="dxa"/>
              <w:right w:w="90" w:type="dxa"/>
            </w:tcMar>
          </w:tcPr>
          <w:p>
            <w:pPr>
              <w:pStyle w:val="BDOITable"/>
            </w:pPr>
            <w:r>
              <w:rPr>
                <w:b/>
                <w:sz w:val="16"/>
              </w:rPr>
              <w:t>CT-018</w:t>
            </w:r>
          </w:p>
        </w:tc>
        <w:tc>
          <w:tcPr>
            <w:tcW w:type="dxa" w:w="1012"/>
            <w:tcMar>
              <w:top w:w="50" w:type="dxa"/>
              <w:bottom w:w="50" w:type="dxa"/>
              <w:left w:w="90" w:type="dxa"/>
              <w:right w:w="90" w:type="dxa"/>
            </w:tcMar>
          </w:tcPr>
          <w:p>
            <w:pPr>
              <w:pStyle w:val="BDOITable"/>
            </w:pPr>
            <w:r>
              <w:rPr>
                <w:sz w:val="16"/>
              </w:rPr>
              <w:t>T-13</w:t>
            </w:r>
          </w:p>
        </w:tc>
        <w:tc>
          <w:tcPr>
            <w:tcW w:type="dxa" w:w="5119"/>
            <w:tcMar>
              <w:top w:w="50" w:type="dxa"/>
              <w:bottom w:w="50" w:type="dxa"/>
              <w:left w:w="90" w:type="dxa"/>
              <w:right w:w="90" w:type="dxa"/>
            </w:tcMar>
          </w:tcPr>
          <w:p>
            <w:pPr>
              <w:pStyle w:val="BDOITable"/>
            </w:pPr>
            <w:r>
              <w:rPr>
                <w:sz w:val="16"/>
              </w:rPr>
              <w:t>Load payees R09 if in scope (DMQ30)</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CT-017</w:t>
            </w:r>
          </w:p>
        </w:tc>
        <w:tc>
          <w:tcPr>
            <w:tcW w:type="dxa" w:w="3810"/>
            <w:tcMar>
              <w:top w:w="50" w:type="dxa"/>
              <w:bottom w:w="50" w:type="dxa"/>
              <w:left w:w="90" w:type="dxa"/>
              <w:right w:w="90" w:type="dxa"/>
            </w:tcMar>
          </w:tcPr>
          <w:p>
            <w:pPr>
              <w:pStyle w:val="BDOITable"/>
            </w:pPr>
            <w:r>
              <w:rPr>
                <w:sz w:val="16"/>
              </w:rPr>
              <w:t>Batch SIGNED_OFF</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CT-019</w:t>
            </w:r>
          </w:p>
        </w:tc>
        <w:tc>
          <w:tcPr>
            <w:tcW w:type="dxa" w:w="1012"/>
            <w:tcMar>
              <w:top w:w="50" w:type="dxa"/>
              <w:bottom w:w="50" w:type="dxa"/>
              <w:left w:w="90" w:type="dxa"/>
              <w:right w:w="90" w:type="dxa"/>
            </w:tcMar>
            <w:shd w:val="clear" w:color="auto" w:fill="E5F5FF"/>
          </w:tcPr>
          <w:p>
            <w:pPr>
              <w:pStyle w:val="BDOITable"/>
            </w:pPr>
            <w:r>
              <w:rPr>
                <w:sz w:val="16"/>
              </w:rPr>
              <w:t>T-12</w:t>
            </w:r>
          </w:p>
        </w:tc>
        <w:tc>
          <w:tcPr>
            <w:tcW w:type="dxa" w:w="5119"/>
            <w:tcMar>
              <w:top w:w="50" w:type="dxa"/>
              <w:bottom w:w="50" w:type="dxa"/>
              <w:left w:w="90" w:type="dxa"/>
              <w:right w:w="90" w:type="dxa"/>
            </w:tcMar>
            <w:shd w:val="clear" w:color="auto" w:fill="E5F5FF"/>
          </w:tcPr>
          <w:p>
            <w:pPr>
              <w:pStyle w:val="BDOITable"/>
            </w:pPr>
            <w:r>
              <w:rPr>
                <w:sz w:val="16"/>
              </w:rPr>
              <w:t>Extract and send the full client extract C01, C02, C03 (as of the previous EOD)</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CT-017</w:t>
            </w:r>
          </w:p>
        </w:tc>
        <w:tc>
          <w:tcPr>
            <w:tcW w:type="dxa" w:w="3810"/>
            <w:tcMar>
              <w:top w:w="50" w:type="dxa"/>
              <w:bottom w:w="50" w:type="dxa"/>
              <w:left w:w="90" w:type="dxa"/>
              <w:right w:w="90" w:type="dxa"/>
            </w:tcMar>
            <w:shd w:val="clear" w:color="auto" w:fill="E5F5FF"/>
          </w:tcPr>
          <w:p>
            <w:pPr>
              <w:pStyle w:val="BDOITable"/>
            </w:pPr>
            <w:r>
              <w:rPr>
                <w:sz w:val="16"/>
              </w:rPr>
              <w:t>Files CHECKED; counts against the Mock 4 volumes within 5 percent</w:t>
            </w:r>
          </w:p>
        </w:tc>
      </w:tr>
      <w:tr>
        <w:trPr>
          <w:cantSplit w:val="true"/>
        </w:trPr>
        <w:tc>
          <w:tcPr>
            <w:tcW w:type="dxa" w:w="833"/>
            <w:tcMar>
              <w:top w:w="50" w:type="dxa"/>
              <w:bottom w:w="50" w:type="dxa"/>
              <w:left w:w="90" w:type="dxa"/>
              <w:right w:w="90" w:type="dxa"/>
            </w:tcMar>
          </w:tcPr>
          <w:p>
            <w:pPr>
              <w:pStyle w:val="BDOITable"/>
            </w:pPr>
            <w:r>
              <w:rPr>
                <w:b/>
                <w:sz w:val="16"/>
              </w:rPr>
              <w:t>CT-020</w:t>
            </w:r>
          </w:p>
        </w:tc>
        <w:tc>
          <w:tcPr>
            <w:tcW w:type="dxa" w:w="1012"/>
            <w:tcMar>
              <w:top w:w="50" w:type="dxa"/>
              <w:bottom w:w="50" w:type="dxa"/>
              <w:left w:w="90" w:type="dxa"/>
              <w:right w:w="90" w:type="dxa"/>
            </w:tcMar>
          </w:tcPr>
          <w:p>
            <w:pPr>
              <w:pStyle w:val="BDOITable"/>
            </w:pPr>
            <w:r>
              <w:rPr>
                <w:sz w:val="16"/>
              </w:rPr>
              <w:t>T-12</w:t>
            </w:r>
          </w:p>
        </w:tc>
        <w:tc>
          <w:tcPr>
            <w:tcW w:type="dxa" w:w="5119"/>
            <w:tcMar>
              <w:top w:w="50" w:type="dxa"/>
              <w:bottom w:w="50" w:type="dxa"/>
              <w:left w:w="90" w:type="dxa"/>
              <w:right w:w="90" w:type="dxa"/>
            </w:tcMar>
          </w:tcPr>
          <w:p>
            <w:pPr>
              <w:pStyle w:val="BDOITable"/>
            </w:pPr>
            <w:r>
              <w:rPr>
                <w:sz w:val="16"/>
              </w:rPr>
              <w:t>Validate clients; run matching; clear the review queue</w:t>
            </w:r>
          </w:p>
        </w:tc>
        <w:tc>
          <w:tcPr>
            <w:tcW w:type="dxa" w:w="714"/>
            <w:tcMar>
              <w:top w:w="50" w:type="dxa"/>
              <w:bottom w:w="50" w:type="dxa"/>
              <w:left w:w="90" w:type="dxa"/>
              <w:right w:w="90" w:type="dxa"/>
            </w:tcMar>
          </w:tcPr>
          <w:p>
            <w:pPr>
              <w:pStyle w:val="BDOITable"/>
            </w:pPr>
            <w:r>
              <w:rPr>
                <w:sz w:val="16"/>
              </w:rPr>
              <w:t>STW</w:t>
            </w:r>
          </w:p>
        </w:tc>
        <w:tc>
          <w:tcPr>
            <w:tcW w:type="dxa" w:w="655"/>
            <w:tcMar>
              <w:top w:w="50" w:type="dxa"/>
              <w:bottom w:w="50" w:type="dxa"/>
              <w:left w:w="90" w:type="dxa"/>
              <w:right w:w="90" w:type="dxa"/>
            </w:tcMar>
          </w:tcPr>
          <w:p>
            <w:pPr>
              <w:pStyle w:val="BDOITable"/>
            </w:pPr>
            <w:r>
              <w:rPr>
                <w:sz w:val="16"/>
              </w:rPr>
              <w:t>24</w:t>
            </w:r>
          </w:p>
        </w:tc>
        <w:tc>
          <w:tcPr>
            <w:tcW w:type="dxa" w:w="1429"/>
            <w:tcMar>
              <w:top w:w="50" w:type="dxa"/>
              <w:bottom w:w="50" w:type="dxa"/>
              <w:left w:w="90" w:type="dxa"/>
              <w:right w:w="90" w:type="dxa"/>
            </w:tcMar>
          </w:tcPr>
          <w:p>
            <w:pPr>
              <w:pStyle w:val="BDOITable"/>
            </w:pPr>
            <w:r>
              <w:rPr>
                <w:sz w:val="16"/>
              </w:rPr>
              <w:t>CT-019</w:t>
            </w:r>
          </w:p>
        </w:tc>
        <w:tc>
          <w:tcPr>
            <w:tcW w:type="dxa" w:w="3810"/>
            <w:tcMar>
              <w:top w:w="50" w:type="dxa"/>
              <w:bottom w:w="50" w:type="dxa"/>
              <w:left w:w="90" w:type="dxa"/>
              <w:right w:w="90" w:type="dxa"/>
            </w:tcMar>
          </w:tcPr>
          <w:p>
            <w:pPr>
              <w:pStyle w:val="BDOITable"/>
            </w:pPr>
            <w:r>
              <w:rPr>
                <w:sz w:val="16"/>
              </w:rPr>
              <w:t>Review queue empty; MIG-CLIENT-MATCH reviewed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CT-021</w:t>
            </w:r>
          </w:p>
        </w:tc>
        <w:tc>
          <w:tcPr>
            <w:tcW w:type="dxa" w:w="1012"/>
            <w:tcMar>
              <w:top w:w="50" w:type="dxa"/>
              <w:bottom w:w="50" w:type="dxa"/>
              <w:left w:w="90" w:type="dxa"/>
              <w:right w:w="90" w:type="dxa"/>
            </w:tcMar>
            <w:shd w:val="clear" w:color="auto" w:fill="E5F5FF"/>
          </w:tcPr>
          <w:p>
            <w:pPr>
              <w:pStyle w:val="BDOITable"/>
            </w:pPr>
            <w:r>
              <w:rPr>
                <w:sz w:val="16"/>
              </w:rPr>
              <w:t>T-11</w:t>
            </w:r>
          </w:p>
        </w:tc>
        <w:tc>
          <w:tcPr>
            <w:tcW w:type="dxa" w:w="5119"/>
            <w:tcMar>
              <w:top w:w="50" w:type="dxa"/>
              <w:bottom w:w="50" w:type="dxa"/>
              <w:left w:w="90" w:type="dxa"/>
              <w:right w:w="90" w:type="dxa"/>
            </w:tcMar>
            <w:shd w:val="clear" w:color="auto" w:fill="E5F5FF"/>
          </w:tcPr>
          <w:p>
            <w:pPr>
              <w:pStyle w:val="BDOITable"/>
            </w:pPr>
            <w:r>
              <w:rPr>
                <w:sz w:val="16"/>
              </w:rPr>
              <w:t>Load clients C01-C03; reconcile L1-L4; business sample checks; sign off (G5, G6)</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CT-020</w:t>
            </w:r>
          </w:p>
        </w:tc>
        <w:tc>
          <w:tcPr>
            <w:tcW w:type="dxa" w:w="3810"/>
            <w:tcMar>
              <w:top w:w="50" w:type="dxa"/>
              <w:bottom w:w="50" w:type="dxa"/>
              <w:left w:w="90" w:type="dxa"/>
              <w:right w:w="90" w:type="dxa"/>
            </w:tcMar>
            <w:shd w:val="clear" w:color="auto" w:fill="E5F5FF"/>
          </w:tcPr>
          <w:p>
            <w:pPr>
              <w:pStyle w:val="BDOITable"/>
            </w:pPr>
            <w:r>
              <w:rPr>
                <w:sz w:val="16"/>
              </w:rPr>
              <w:t>MIG-RECON-SUMMARY all MATCHED or EXPLAINED; G6 signed</w:t>
            </w:r>
          </w:p>
        </w:tc>
      </w:tr>
      <w:tr>
        <w:trPr>
          <w:cantSplit w:val="true"/>
        </w:trPr>
        <w:tc>
          <w:tcPr>
            <w:tcW w:type="dxa" w:w="833"/>
            <w:tcMar>
              <w:top w:w="50" w:type="dxa"/>
              <w:bottom w:w="50" w:type="dxa"/>
              <w:left w:w="90" w:type="dxa"/>
              <w:right w:w="90" w:type="dxa"/>
            </w:tcMar>
          </w:tcPr>
          <w:p>
            <w:pPr>
              <w:pStyle w:val="BDOITable"/>
            </w:pPr>
            <w:r>
              <w:rPr>
                <w:b/>
                <w:sz w:val="16"/>
              </w:rPr>
              <w:t>CT-022</w:t>
            </w:r>
          </w:p>
        </w:tc>
        <w:tc>
          <w:tcPr>
            <w:tcW w:type="dxa" w:w="1012"/>
            <w:tcMar>
              <w:top w:w="50" w:type="dxa"/>
              <w:bottom w:w="50" w:type="dxa"/>
              <w:left w:w="90" w:type="dxa"/>
              <w:right w:w="90" w:type="dxa"/>
            </w:tcMar>
          </w:tcPr>
          <w:p>
            <w:pPr>
              <w:pStyle w:val="BDOITable"/>
            </w:pPr>
            <w:r>
              <w:rPr>
                <w:sz w:val="16"/>
              </w:rPr>
              <w:t>T-11</w:t>
            </w:r>
          </w:p>
        </w:tc>
        <w:tc>
          <w:tcPr>
            <w:tcW w:type="dxa" w:w="5119"/>
            <w:tcMar>
              <w:top w:w="50" w:type="dxa"/>
              <w:bottom w:w="50" w:type="dxa"/>
              <w:left w:w="90" w:type="dxa"/>
              <w:right w:w="90" w:type="dxa"/>
            </w:tcMar>
          </w:tcPr>
          <w:p>
            <w:pPr>
              <w:pStyle w:val="BDOITable"/>
            </w:pPr>
            <w:r>
              <w:rPr>
                <w:sz w:val="16"/>
              </w:rPr>
              <w:t>Daily client delta (new and changed clients of the day) from T-11 to T-5 - extract 23:00, load 00:30 (job MIG_CLIENT_DELTA)</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CT-021</w:t>
            </w:r>
          </w:p>
        </w:tc>
        <w:tc>
          <w:tcPr>
            <w:tcW w:type="dxa" w:w="3810"/>
            <w:tcMar>
              <w:top w:w="50" w:type="dxa"/>
              <w:bottom w:w="50" w:type="dxa"/>
              <w:left w:w="90" w:type="dxa"/>
              <w:right w:w="90" w:type="dxa"/>
            </w:tcMar>
          </w:tcPr>
          <w:p>
            <w:pPr>
              <w:pStyle w:val="BDOITable"/>
            </w:pPr>
            <w:r>
              <w:rPr>
                <w:sz w:val="16"/>
              </w:rPr>
              <w:t>Delta batch SIGNED_OFF each morning by 07:00</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CT-023</w:t>
            </w:r>
          </w:p>
        </w:tc>
        <w:tc>
          <w:tcPr>
            <w:tcW w:type="dxa" w:w="1012"/>
            <w:tcMar>
              <w:top w:w="50" w:type="dxa"/>
              <w:bottom w:w="50" w:type="dxa"/>
              <w:left w:w="90" w:type="dxa"/>
              <w:right w:w="90" w:type="dxa"/>
            </w:tcMar>
            <w:shd w:val="clear" w:color="auto" w:fill="E5F5FF"/>
          </w:tcPr>
          <w:p>
            <w:pPr>
              <w:pStyle w:val="BDOITable"/>
            </w:pPr>
            <w:r>
              <w:rPr>
                <w:sz w:val="16"/>
              </w:rPr>
              <w:t>T-12</w:t>
            </w:r>
          </w:p>
        </w:tc>
        <w:tc>
          <w:tcPr>
            <w:tcW w:type="dxa" w:w="5119"/>
            <w:tcMar>
              <w:top w:w="50" w:type="dxa"/>
              <w:bottom w:w="50" w:type="dxa"/>
              <w:left w:w="90" w:type="dxa"/>
              <w:right w:w="90" w:type="dxa"/>
            </w:tcMar>
            <w:shd w:val="clear" w:color="auto" w:fill="E5F5FF"/>
          </w:tcPr>
          <w:p>
            <w:pPr>
              <w:pStyle w:val="BDOITable"/>
            </w:pPr>
            <w:r>
              <w:rPr>
                <w:sz w:val="16"/>
              </w:rPr>
              <w:t>Complete legacy remittance batches in process, or tag the holds and special remittances that carry forward (DMQ21)</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40</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List of carried items for F04 agreed by Operations - Remittance</w:t>
            </w:r>
          </w:p>
        </w:tc>
      </w:tr>
      <w:tr>
        <w:trPr>
          <w:cantSplit w:val="true"/>
        </w:trPr>
        <w:tc>
          <w:tcPr>
            <w:tcW w:type="dxa" w:w="833"/>
            <w:tcMar>
              <w:top w:w="50" w:type="dxa"/>
              <w:bottom w:w="50" w:type="dxa"/>
              <w:left w:w="90" w:type="dxa"/>
              <w:right w:w="90" w:type="dxa"/>
            </w:tcMar>
          </w:tcPr>
          <w:p>
            <w:pPr>
              <w:pStyle w:val="BDOITable"/>
            </w:pPr>
            <w:r>
              <w:rPr>
                <w:b/>
                <w:sz w:val="16"/>
              </w:rPr>
              <w:t>CT-024</w:t>
            </w:r>
          </w:p>
        </w:tc>
        <w:tc>
          <w:tcPr>
            <w:tcW w:type="dxa" w:w="1012"/>
            <w:tcMar>
              <w:top w:w="50" w:type="dxa"/>
              <w:bottom w:w="50" w:type="dxa"/>
              <w:left w:w="90" w:type="dxa"/>
              <w:right w:w="90" w:type="dxa"/>
            </w:tcMar>
          </w:tcPr>
          <w:p>
            <w:pPr>
              <w:pStyle w:val="BDOITable"/>
            </w:pPr>
            <w:r>
              <w:rPr>
                <w:sz w:val="16"/>
              </w:rPr>
              <w:t>T-12</w:t>
            </w:r>
          </w:p>
        </w:tc>
        <w:tc>
          <w:tcPr>
            <w:tcW w:type="dxa" w:w="5119"/>
            <w:tcMar>
              <w:top w:w="50" w:type="dxa"/>
              <w:bottom w:w="50" w:type="dxa"/>
              <w:left w:w="90" w:type="dxa"/>
              <w:right w:w="90" w:type="dxa"/>
            </w:tcMar>
          </w:tcPr>
          <w:p>
            <w:pPr>
              <w:pStyle w:val="BDOITable"/>
            </w:pPr>
            <w:r>
              <w:rPr>
                <w:sz w:val="16"/>
              </w:rPr>
              <w:t>Complete in-flight legacy items where possible - pending endorsements, un-booked accounts, placed or bound renewals not yet booked, check pick-ups, refunds (DMQ33)</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40</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In-flight list reduced; the rest listed for carry-forward or re-keying</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CT-025</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Code map freeze - no new legacy code without a change request and a map version</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CT-017</w:t>
            </w:r>
          </w:p>
        </w:tc>
        <w:tc>
          <w:tcPr>
            <w:tcW w:type="dxa" w:w="3810"/>
            <w:tcMar>
              <w:top w:w="50" w:type="dxa"/>
              <w:bottom w:w="50" w:type="dxa"/>
              <w:left w:w="90" w:type="dxa"/>
              <w:right w:w="90" w:type="dxa"/>
            </w:tcMar>
            <w:shd w:val="clear" w:color="auto" w:fill="E5F5FF"/>
          </w:tcPr>
          <w:p>
            <w:pPr>
              <w:pStyle w:val="BDOITable"/>
            </w:pPr>
            <w:r>
              <w:rPr>
                <w:sz w:val="16"/>
              </w:rPr>
              <w:t>Freeze notice sent; change log opened</w:t>
            </w:r>
          </w:p>
        </w:tc>
      </w:tr>
      <w:tr>
        <w:trPr>
          <w:cantSplit w:val="true"/>
        </w:trPr>
        <w:tc>
          <w:tcPr>
            <w:tcW w:type="dxa" w:w="833"/>
            <w:tcMar>
              <w:top w:w="50" w:type="dxa"/>
              <w:bottom w:w="50" w:type="dxa"/>
              <w:left w:w="90" w:type="dxa"/>
              <w:right w:w="90" w:type="dxa"/>
            </w:tcMar>
          </w:tcPr>
          <w:p>
            <w:pPr>
              <w:pStyle w:val="BDOITable"/>
            </w:pPr>
            <w:r>
              <w:rPr>
                <w:b/>
                <w:sz w:val="16"/>
              </w:rPr>
              <w:t>CT-026</w:t>
            </w:r>
          </w:p>
        </w:tc>
        <w:tc>
          <w:tcPr>
            <w:tcW w:type="dxa" w:w="1012"/>
            <w:tcMar>
              <w:top w:w="50" w:type="dxa"/>
              <w:bottom w:w="50" w:type="dxa"/>
              <w:left w:w="90" w:type="dxa"/>
              <w:right w:w="90" w:type="dxa"/>
            </w:tcMar>
          </w:tcPr>
          <w:p>
            <w:pPr>
              <w:pStyle w:val="BDOITable"/>
            </w:pPr>
            <w:r>
              <w:rPr>
                <w:sz w:val="16"/>
              </w:rPr>
              <w:t>T-7</w:t>
            </w:r>
          </w:p>
        </w:tc>
        <w:tc>
          <w:tcPr>
            <w:tcW w:type="dxa" w:w="5119"/>
            <w:tcMar>
              <w:top w:w="50" w:type="dxa"/>
              <w:bottom w:w="50" w:type="dxa"/>
              <w:left w:w="90" w:type="dxa"/>
              <w:right w:w="90" w:type="dxa"/>
            </w:tcMar>
          </w:tcPr>
          <w:p>
            <w:pPr>
              <w:pStyle w:val="BDOITable"/>
            </w:pPr>
            <w:r>
              <w:rPr>
                <w:sz w:val="16"/>
              </w:rPr>
              <w:t>Legacy reference-data change freeze in EBIX and QPS (insurers, products, AOs, branches)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CT-025</w:t>
            </w:r>
          </w:p>
        </w:tc>
        <w:tc>
          <w:tcPr>
            <w:tcW w:type="dxa" w:w="3810"/>
            <w:tcMar>
              <w:top w:w="50" w:type="dxa"/>
              <w:bottom w:w="50" w:type="dxa"/>
              <w:left w:w="90" w:type="dxa"/>
              <w:right w:w="90" w:type="dxa"/>
            </w:tcMar>
          </w:tcPr>
          <w:p>
            <w:pPr>
              <w:pStyle w:val="BDOITable"/>
            </w:pPr>
            <w:r>
              <w:rPr>
                <w:sz w:val="16"/>
              </w:rPr>
              <w:t>Maintenance screens locked or change log reviewed daily</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CT-027</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Dry run of the final extract jobs on the current day's data (timing and control files)</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CT-015</w:t>
            </w:r>
          </w:p>
        </w:tc>
        <w:tc>
          <w:tcPr>
            <w:tcW w:type="dxa" w:w="3810"/>
            <w:tcMar>
              <w:top w:w="50" w:type="dxa"/>
              <w:bottom w:w="50" w:type="dxa"/>
              <w:left w:w="90" w:type="dxa"/>
              <w:right w:w="90" w:type="dxa"/>
            </w:tcMar>
            <w:shd w:val="clear" w:color="auto" w:fill="E5F5FF"/>
          </w:tcPr>
          <w:p>
            <w:pPr>
              <w:pStyle w:val="BDOITable"/>
            </w:pPr>
            <w:r>
              <w:rPr>
                <w:sz w:val="16"/>
              </w:rPr>
              <w:t>Extract timings within the plan; control files correct</w:t>
            </w:r>
          </w:p>
        </w:tc>
      </w:tr>
      <w:tr>
        <w:trPr>
          <w:cantSplit w:val="true"/>
        </w:trPr>
        <w:tc>
          <w:tcPr>
            <w:tcW w:type="dxa" w:w="833"/>
            <w:tcMar>
              <w:top w:w="50" w:type="dxa"/>
              <w:bottom w:w="50" w:type="dxa"/>
              <w:left w:w="90" w:type="dxa"/>
              <w:right w:w="90" w:type="dxa"/>
            </w:tcMar>
          </w:tcPr>
          <w:p>
            <w:pPr>
              <w:pStyle w:val="BDOITable"/>
            </w:pPr>
            <w:r>
              <w:rPr>
                <w:b/>
                <w:sz w:val="16"/>
              </w:rPr>
              <w:t>CT-028</w:t>
            </w:r>
          </w:p>
        </w:tc>
        <w:tc>
          <w:tcPr>
            <w:tcW w:type="dxa" w:w="1012"/>
            <w:tcMar>
              <w:top w:w="50" w:type="dxa"/>
              <w:bottom w:w="50" w:type="dxa"/>
              <w:left w:w="90" w:type="dxa"/>
              <w:right w:w="90" w:type="dxa"/>
            </w:tcMar>
          </w:tcPr>
          <w:p>
            <w:pPr>
              <w:pStyle w:val="BDOITable"/>
            </w:pPr>
            <w:r>
              <w:rPr>
                <w:sz w:val="16"/>
              </w:rPr>
              <w:t>T-5</w:t>
            </w:r>
          </w:p>
        </w:tc>
        <w:tc>
          <w:tcPr>
            <w:tcW w:type="dxa" w:w="5119"/>
            <w:tcMar>
              <w:top w:w="50" w:type="dxa"/>
              <w:bottom w:w="50" w:type="dxa"/>
              <w:left w:w="90" w:type="dxa"/>
              <w:right w:w="90" w:type="dxa"/>
            </w:tcMar>
          </w:tcPr>
          <w:p>
            <w:pPr>
              <w:pStyle w:val="BDOITable"/>
            </w:pPr>
            <w:r>
              <w:rPr>
                <w:sz w:val="16"/>
              </w:rPr>
              <w:t>Confirm with Marketing the RMEL cohorts to carry (expiries 3-Jan to 22-May-2028) and the consolidated disposition files; list the renewals placed but not booked (in-flight); stop new legacy RMEL extractions</w:t>
            </w:r>
          </w:p>
        </w:tc>
        <w:tc>
          <w:tcPr>
            <w:tcW w:type="dxa" w:w="714"/>
            <w:tcMar>
              <w:top w:w="50" w:type="dxa"/>
              <w:bottom w:w="50" w:type="dxa"/>
              <w:left w:w="90" w:type="dxa"/>
              <w:right w:w="90" w:type="dxa"/>
            </w:tcMar>
          </w:tcPr>
          <w:p>
            <w:pPr>
              <w:pStyle w:val="BDOITable"/>
            </w:pPr>
            <w:r>
              <w:rPr>
                <w:sz w:val="16"/>
              </w:rPr>
              <w:t>MKT</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Cohort list and counts per month agreed; disposition files complete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CT-029</w:t>
            </w:r>
          </w:p>
        </w:tc>
        <w:tc>
          <w:tcPr>
            <w:tcW w:type="dxa" w:w="1012"/>
            <w:tcMar>
              <w:top w:w="50" w:type="dxa"/>
              <w:bottom w:w="50" w:type="dxa"/>
              <w:left w:w="90" w:type="dxa"/>
              <w:right w:w="90" w:type="dxa"/>
            </w:tcMar>
            <w:shd w:val="clear" w:color="auto" w:fill="E5F5FF"/>
          </w:tcPr>
          <w:p>
            <w:pPr>
              <w:pStyle w:val="BDOITable"/>
            </w:pPr>
            <w:r>
              <w:rPr>
                <w:sz w:val="16"/>
              </w:rPr>
              <w:t>T-5</w:t>
            </w:r>
          </w:p>
        </w:tc>
        <w:tc>
          <w:tcPr>
            <w:tcW w:type="dxa" w:w="5119"/>
            <w:tcMar>
              <w:top w:w="50" w:type="dxa"/>
              <w:bottom w:w="50" w:type="dxa"/>
              <w:left w:w="90" w:type="dxa"/>
              <w:right w:w="90" w:type="dxa"/>
            </w:tcMar>
            <w:shd w:val="clear" w:color="auto" w:fill="E5F5FF"/>
          </w:tcPr>
          <w:p>
            <w:pPr>
              <w:pStyle w:val="BDOITable"/>
            </w:pPr>
            <w:r>
              <w:rPr>
                <w:sz w:val="16"/>
              </w:rPr>
              <w:t>Go / no-go checkpoint GNG-2 (enter the legacy freeze)</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CT-021, CT-022, CT-023, CT-024, CT-027, CT-028</w:t>
            </w:r>
          </w:p>
        </w:tc>
        <w:tc>
          <w:tcPr>
            <w:tcW w:type="dxa" w:w="3810"/>
            <w:tcMar>
              <w:top w:w="50" w:type="dxa"/>
              <w:bottom w:w="50" w:type="dxa"/>
              <w:left w:w="90" w:type="dxa"/>
              <w:right w:w="90" w:type="dxa"/>
            </w:tcMar>
            <w:shd w:val="clear" w:color="auto" w:fill="E5F5FF"/>
          </w:tcPr>
          <w:p>
            <w:pPr>
              <w:pStyle w:val="BDOITable"/>
            </w:pPr>
            <w:r>
              <w:rPr>
                <w:sz w:val="16"/>
              </w:rPr>
              <w:t>Decision recorded with the GNG-2 criteria</w:t>
            </w:r>
          </w:p>
        </w:tc>
      </w:tr>
      <w:tr>
        <w:trPr>
          <w:cantSplit w:val="true"/>
        </w:trPr>
        <w:tc>
          <w:tcPr>
            <w:tcW w:type="dxa" w:w="833"/>
            <w:tcMar>
              <w:top w:w="50" w:type="dxa"/>
              <w:bottom w:w="50" w:type="dxa"/>
              <w:left w:w="90" w:type="dxa"/>
              <w:right w:w="90" w:type="dxa"/>
            </w:tcMar>
          </w:tcPr>
          <w:p>
            <w:pPr>
              <w:pStyle w:val="BDOITable"/>
            </w:pPr>
            <w:r>
              <w:rPr>
                <w:b/>
                <w:sz w:val="16"/>
              </w:rPr>
              <w:t>CT-030</w:t>
            </w:r>
          </w:p>
        </w:tc>
        <w:tc>
          <w:tcPr>
            <w:tcW w:type="dxa" w:w="1012"/>
            <w:tcMar>
              <w:top w:w="50" w:type="dxa"/>
              <w:bottom w:w="50" w:type="dxa"/>
              <w:left w:w="90" w:type="dxa"/>
              <w:right w:w="90" w:type="dxa"/>
            </w:tcMar>
          </w:tcPr>
          <w:p>
            <w:pPr>
              <w:pStyle w:val="BDOITable"/>
            </w:pPr>
            <w:r>
              <w:rPr>
                <w:sz w:val="16"/>
              </w:rPr>
              <w:t>T-5</w:t>
            </w:r>
          </w:p>
        </w:tc>
        <w:tc>
          <w:tcPr>
            <w:tcW w:type="dxa" w:w="5119"/>
            <w:tcMar>
              <w:top w:w="50" w:type="dxa"/>
              <w:bottom w:w="50" w:type="dxa"/>
              <w:left w:w="90" w:type="dxa"/>
              <w:right w:w="90" w:type="dxa"/>
            </w:tcMar>
          </w:tcPr>
          <w:p>
            <w:pPr>
              <w:pStyle w:val="BDOITable"/>
            </w:pPr>
            <w:r>
              <w:rPr>
                <w:sz w:val="16"/>
              </w:rPr>
              <w:t>Announce the freeze and the Monday opening to all users, branches and insurers</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CT-029</w:t>
            </w:r>
          </w:p>
        </w:tc>
        <w:tc>
          <w:tcPr>
            <w:tcW w:type="dxa" w:w="3810"/>
            <w:tcMar>
              <w:top w:w="50" w:type="dxa"/>
              <w:bottom w:w="50" w:type="dxa"/>
              <w:left w:w="90" w:type="dxa"/>
              <w:right w:w="90" w:type="dxa"/>
            </w:tcMar>
          </w:tcPr>
          <w:p>
            <w:pPr>
              <w:pStyle w:val="BDOITable"/>
            </w:pPr>
            <w:r>
              <w:rPr>
                <w:sz w:val="16"/>
              </w:rPr>
              <w:t>Communication plan item 5 sent</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CT-031</w:t>
            </w:r>
          </w:p>
        </w:tc>
        <w:tc>
          <w:tcPr>
            <w:tcW w:type="dxa" w:w="1012"/>
            <w:tcMar>
              <w:top w:w="50" w:type="dxa"/>
              <w:bottom w:w="50" w:type="dxa"/>
              <w:left w:w="90" w:type="dxa"/>
              <w:right w:w="90" w:type="dxa"/>
            </w:tcMar>
            <w:shd w:val="clear" w:color="auto" w:fill="E5F5FF"/>
          </w:tcPr>
          <w:p>
            <w:pPr>
              <w:pStyle w:val="BDOITable"/>
            </w:pPr>
            <w:r>
              <w:rPr>
                <w:sz w:val="16"/>
              </w:rPr>
              <w:t>T-5 17:00</w:t>
            </w:r>
          </w:p>
        </w:tc>
        <w:tc>
          <w:tcPr>
            <w:tcW w:type="dxa" w:w="5119"/>
            <w:tcMar>
              <w:top w:w="50" w:type="dxa"/>
              <w:bottom w:w="50" w:type="dxa"/>
              <w:left w:w="90" w:type="dxa"/>
              <w:right w:w="90" w:type="dxa"/>
            </w:tcMar>
            <w:shd w:val="clear" w:color="auto" w:fill="E5F5FF"/>
          </w:tcPr>
          <w:p>
            <w:pPr>
              <w:pStyle w:val="BDOITable"/>
            </w:pPr>
            <w:r>
              <w:rPr>
                <w:sz w:val="16"/>
              </w:rPr>
              <w:t>Last legacy business day - last business transactions; cashiers deposit and close; UPP of the day recorded (30 and 31 December are holidays, DMQ39)</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CT-029</w:t>
            </w:r>
          </w:p>
        </w:tc>
        <w:tc>
          <w:tcPr>
            <w:tcW w:type="dxa" w:w="3810"/>
            <w:tcMar>
              <w:top w:w="50" w:type="dxa"/>
              <w:bottom w:w="50" w:type="dxa"/>
              <w:left w:w="90" w:type="dxa"/>
              <w:right w:w="90" w:type="dxa"/>
            </w:tcMar>
            <w:shd w:val="clear" w:color="auto" w:fill="E5F5FF"/>
          </w:tcPr>
          <w:p>
            <w:pPr>
              <w:pStyle w:val="BDOITable"/>
            </w:pPr>
            <w:r>
              <w:rPr>
                <w:sz w:val="16"/>
              </w:rPr>
              <w:t>Branch close checklist from every branch</w:t>
            </w:r>
          </w:p>
        </w:tc>
      </w:tr>
    </w:tbl>
    <w:p>
      <w:pPr>
        <w:pStyle w:val="BDOISpacer"/>
      </w:pPr>
    </w:p>
    <w:p>
      <w:pPr>
        <w:pStyle w:val="Heading2"/>
      </w:pPr>
      <w:bookmarkStart w:id="112" w:name="_Toc000112"/>
      <w:r>
        <w:rPr/>
        <w:t>5.3 Phase C - Legacy freeze and final extracts</w:t>
      </w:r>
      <w:bookmarkEnd w:id="112"/>
    </w:p>
    <w:p>
      <w:pPr>
        <w:pStyle w:val="Caption"/>
        <w:keepNext/>
        <w:spacing w:after="60"/>
      </w:pPr>
      <w:r>
        <w:rPr>
          <w:b/>
          <w:i w:val="0"/>
        </w:rPr>
        <w:t xml:space="preserve">Table 11: </w:t>
      </w:r>
      <w:r>
        <w:rPr/>
        <w:t>Phase C - Legacy freeze and final extracts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CT-032</w:t>
            </w:r>
          </w:p>
        </w:tc>
        <w:tc>
          <w:tcPr>
            <w:tcW w:type="dxa" w:w="1012"/>
            <w:tcMar>
              <w:top w:w="50" w:type="dxa"/>
              <w:bottom w:w="50" w:type="dxa"/>
              <w:left w:w="90" w:type="dxa"/>
              <w:right w:w="90" w:type="dxa"/>
            </w:tcMar>
          </w:tcPr>
          <w:p>
            <w:pPr>
              <w:pStyle w:val="BDOITable"/>
            </w:pPr>
            <w:r>
              <w:rPr>
                <w:sz w:val="16"/>
              </w:rPr>
              <w:t>T-3 20:00</w:t>
            </w:r>
          </w:p>
        </w:tc>
        <w:tc>
          <w:tcPr>
            <w:tcW w:type="dxa" w:w="5119"/>
            <w:tcMar>
              <w:top w:w="50" w:type="dxa"/>
              <w:bottom w:w="50" w:type="dxa"/>
              <w:left w:w="90" w:type="dxa"/>
              <w:right w:w="90" w:type="dxa"/>
            </w:tcMar>
          </w:tcPr>
          <w:p>
            <w:pPr>
              <w:pStyle w:val="BDOITable"/>
            </w:pPr>
            <w:r>
              <w:rPr>
                <w:sz w:val="16"/>
              </w:rPr>
              <w:t>Last legacy EOD and year-end close (EBIX, QPS, ISYS, CMS)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CT-031</w:t>
            </w:r>
          </w:p>
        </w:tc>
        <w:tc>
          <w:tcPr>
            <w:tcW w:type="dxa" w:w="3810"/>
            <w:tcMar>
              <w:top w:w="50" w:type="dxa"/>
              <w:bottom w:w="50" w:type="dxa"/>
              <w:left w:w="90" w:type="dxa"/>
              <w:right w:w="90" w:type="dxa"/>
            </w:tcMar>
          </w:tcPr>
          <w:p>
            <w:pPr>
              <w:pStyle w:val="BDOITable"/>
            </w:pPr>
            <w:r>
              <w:rPr>
                <w:sz w:val="16"/>
              </w:rPr>
              <w:t>EOD logs complete without error</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CT-033</w:t>
            </w:r>
          </w:p>
        </w:tc>
        <w:tc>
          <w:tcPr>
            <w:tcW w:type="dxa" w:w="1012"/>
            <w:tcMar>
              <w:top w:w="50" w:type="dxa"/>
              <w:bottom w:w="50" w:type="dxa"/>
              <w:left w:w="90" w:type="dxa"/>
              <w:right w:w="90" w:type="dxa"/>
            </w:tcMar>
            <w:shd w:val="clear" w:color="auto" w:fill="E5F5FF"/>
          </w:tcPr>
          <w:p>
            <w:pPr>
              <w:pStyle w:val="BDOITable"/>
            </w:pPr>
            <w:r>
              <w:rPr>
                <w:sz w:val="16"/>
              </w:rPr>
              <w:t>T-3 22:00</w:t>
            </w:r>
          </w:p>
        </w:tc>
        <w:tc>
          <w:tcPr>
            <w:tcW w:type="dxa" w:w="5119"/>
            <w:tcMar>
              <w:top w:w="50" w:type="dxa"/>
              <w:bottom w:w="50" w:type="dxa"/>
              <w:left w:w="90" w:type="dxa"/>
              <w:right w:w="90" w:type="dxa"/>
            </w:tcMar>
            <w:shd w:val="clear" w:color="auto" w:fill="E5F5FF"/>
          </w:tcPr>
          <w:p>
            <w:pPr>
              <w:pStyle w:val="BDOITable"/>
            </w:pPr>
            <w:r>
              <w:rPr>
                <w:sz w:val="16"/>
              </w:rPr>
              <w:t>Legacy business freeze - EBIX, QPS, CMS set to read-only for business users; batch jobs that post are disabled</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CT-032</w:t>
            </w:r>
          </w:p>
        </w:tc>
        <w:tc>
          <w:tcPr>
            <w:tcW w:type="dxa" w:w="3810"/>
            <w:tcMar>
              <w:top w:w="50" w:type="dxa"/>
              <w:bottom w:w="50" w:type="dxa"/>
              <w:left w:w="90" w:type="dxa"/>
              <w:right w:w="90" w:type="dxa"/>
            </w:tcMar>
            <w:shd w:val="clear" w:color="auto" w:fill="E5F5FF"/>
          </w:tcPr>
          <w:p>
            <w:pPr>
              <w:pStyle w:val="BDOITable"/>
            </w:pPr>
            <w:r>
              <w:rPr>
                <w:sz w:val="16"/>
              </w:rPr>
              <w:t>Test posting refused in each legacy system; job list shows disabled jobs</w:t>
            </w:r>
          </w:p>
        </w:tc>
      </w:tr>
      <w:tr>
        <w:trPr>
          <w:cantSplit w:val="true"/>
        </w:trPr>
        <w:tc>
          <w:tcPr>
            <w:tcW w:type="dxa" w:w="833"/>
            <w:tcMar>
              <w:top w:w="50" w:type="dxa"/>
              <w:bottom w:w="50" w:type="dxa"/>
              <w:left w:w="90" w:type="dxa"/>
              <w:right w:w="90" w:type="dxa"/>
            </w:tcMar>
          </w:tcPr>
          <w:p>
            <w:pPr>
              <w:pStyle w:val="BDOITable"/>
            </w:pPr>
            <w:r>
              <w:rPr>
                <w:b/>
                <w:sz w:val="16"/>
              </w:rPr>
              <w:t>CT-034</w:t>
            </w:r>
          </w:p>
        </w:tc>
        <w:tc>
          <w:tcPr>
            <w:tcW w:type="dxa" w:w="1012"/>
            <w:tcMar>
              <w:top w:w="50" w:type="dxa"/>
              <w:bottom w:w="50" w:type="dxa"/>
              <w:left w:w="90" w:type="dxa"/>
              <w:right w:w="90" w:type="dxa"/>
            </w:tcMar>
          </w:tcPr>
          <w:p>
            <w:pPr>
              <w:pStyle w:val="BDOITable"/>
            </w:pPr>
            <w:r>
              <w:rPr>
                <w:sz w:val="16"/>
              </w:rPr>
              <w:t>T-3 22:15</w:t>
            </w:r>
          </w:p>
        </w:tc>
        <w:tc>
          <w:tcPr>
            <w:tcW w:type="dxa" w:w="5119"/>
            <w:tcMar>
              <w:top w:w="50" w:type="dxa"/>
              <w:bottom w:w="50" w:type="dxa"/>
              <w:left w:w="90" w:type="dxa"/>
              <w:right w:w="90" w:type="dxa"/>
            </w:tcMar>
          </w:tcPr>
          <w:p>
            <w:pPr>
              <w:pStyle w:val="BDOITable"/>
            </w:pPr>
            <w:r>
              <w:rPr>
                <w:sz w:val="16"/>
              </w:rPr>
              <w:t>Final client delta (last changes of the day) extracted and loaded</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CT-033</w:t>
            </w:r>
          </w:p>
        </w:tc>
        <w:tc>
          <w:tcPr>
            <w:tcW w:type="dxa" w:w="3810"/>
            <w:tcMar>
              <w:top w:w="50" w:type="dxa"/>
              <w:bottom w:w="50" w:type="dxa"/>
              <w:left w:w="90" w:type="dxa"/>
              <w:right w:w="90" w:type="dxa"/>
            </w:tcMar>
          </w:tcPr>
          <w:p>
            <w:pPr>
              <w:pStyle w:val="BDOITable"/>
            </w:pPr>
            <w:r>
              <w:rPr>
                <w:sz w:val="16"/>
              </w:rPr>
              <w:t>Last delta batch SIGNED_OFF</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CT-035</w:t>
            </w:r>
          </w:p>
        </w:tc>
        <w:tc>
          <w:tcPr>
            <w:tcW w:type="dxa" w:w="1012"/>
            <w:tcMar>
              <w:top w:w="50" w:type="dxa"/>
              <w:bottom w:w="50" w:type="dxa"/>
              <w:left w:w="90" w:type="dxa"/>
              <w:right w:w="90" w:type="dxa"/>
            </w:tcMar>
            <w:shd w:val="clear" w:color="auto" w:fill="E5F5FF"/>
          </w:tcPr>
          <w:p>
            <w:pPr>
              <w:pStyle w:val="BDOITable"/>
            </w:pPr>
            <w:r>
              <w:rPr>
                <w:sz w:val="16"/>
              </w:rPr>
              <w:t>T-3 22:30</w:t>
            </w:r>
          </w:p>
        </w:tc>
        <w:tc>
          <w:tcPr>
            <w:tcW w:type="dxa" w:w="5119"/>
            <w:tcMar>
              <w:top w:w="50" w:type="dxa"/>
              <w:bottom w:w="50" w:type="dxa"/>
              <w:left w:w="90" w:type="dxa"/>
              <w:right w:w="90" w:type="dxa"/>
            </w:tcMar>
            <w:shd w:val="clear" w:color="auto" w:fill="E5F5FF"/>
          </w:tcPr>
          <w:p>
            <w:pPr>
              <w:pStyle w:val="BDOITable"/>
            </w:pPr>
            <w:r>
              <w:rPr>
                <w:sz w:val="16"/>
              </w:rPr>
              <w:t>Final extracts after the EOD - P01, P01S, P03, F01, F01S, F01C, F02, F03, F04, F06, R11 (final numbers), G01 trial balance</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5</w:t>
            </w:r>
          </w:p>
        </w:tc>
        <w:tc>
          <w:tcPr>
            <w:tcW w:type="dxa" w:w="1429"/>
            <w:tcMar>
              <w:top w:w="50" w:type="dxa"/>
              <w:bottom w:w="50" w:type="dxa"/>
              <w:left w:w="90" w:type="dxa"/>
              <w:right w:w="90" w:type="dxa"/>
            </w:tcMar>
            <w:shd w:val="clear" w:color="auto" w:fill="E5F5FF"/>
          </w:tcPr>
          <w:p>
            <w:pPr>
              <w:pStyle w:val="BDOITable"/>
            </w:pPr>
            <w:r>
              <w:rPr>
                <w:sz w:val="16"/>
              </w:rPr>
              <w:t>CT-033</w:t>
            </w:r>
          </w:p>
        </w:tc>
        <w:tc>
          <w:tcPr>
            <w:tcW w:type="dxa" w:w="3810"/>
            <w:tcMar>
              <w:top w:w="50" w:type="dxa"/>
              <w:bottom w:w="50" w:type="dxa"/>
              <w:left w:w="90" w:type="dxa"/>
              <w:right w:w="90" w:type="dxa"/>
            </w:tcMar>
            <w:shd w:val="clear" w:color="auto" w:fill="E5F5FF"/>
          </w:tcPr>
          <w:p>
            <w:pPr>
              <w:pStyle w:val="BDOITable"/>
            </w:pPr>
            <w:r>
              <w:rPr>
                <w:sz w:val="16"/>
              </w:rPr>
              <w:t>Every file and control file in the intake; SHA-256 recorded</w:t>
            </w:r>
          </w:p>
        </w:tc>
      </w:tr>
      <w:tr>
        <w:trPr>
          <w:cantSplit w:val="true"/>
        </w:trPr>
        <w:tc>
          <w:tcPr>
            <w:tcW w:type="dxa" w:w="833"/>
            <w:tcMar>
              <w:top w:w="50" w:type="dxa"/>
              <w:bottom w:w="50" w:type="dxa"/>
              <w:left w:w="90" w:type="dxa"/>
              <w:right w:w="90" w:type="dxa"/>
            </w:tcMar>
          </w:tcPr>
          <w:p>
            <w:pPr>
              <w:pStyle w:val="BDOITable"/>
            </w:pPr>
            <w:r>
              <w:rPr>
                <w:b/>
                <w:sz w:val="16"/>
              </w:rPr>
              <w:t>CT-036</w:t>
            </w:r>
          </w:p>
        </w:tc>
        <w:tc>
          <w:tcPr>
            <w:tcW w:type="dxa" w:w="1012"/>
            <w:tcMar>
              <w:top w:w="50" w:type="dxa"/>
              <w:bottom w:w="50" w:type="dxa"/>
              <w:left w:w="90" w:type="dxa"/>
              <w:right w:w="90" w:type="dxa"/>
            </w:tcMar>
          </w:tcPr>
          <w:p>
            <w:pPr>
              <w:pStyle w:val="BDOITable"/>
            </w:pPr>
            <w:r>
              <w:rPr>
                <w:sz w:val="16"/>
              </w:rPr>
              <w:t>T-3 23:30</w:t>
            </w:r>
          </w:p>
        </w:tc>
        <w:tc>
          <w:tcPr>
            <w:tcW w:type="dxa" w:w="5119"/>
            <w:tcMar>
              <w:top w:w="50" w:type="dxa"/>
              <w:bottom w:w="50" w:type="dxa"/>
              <w:left w:w="90" w:type="dxa"/>
              <w:right w:w="90" w:type="dxa"/>
            </w:tcMar>
          </w:tcPr>
          <w:p>
            <w:pPr>
              <w:pStyle w:val="BDOITable"/>
            </w:pPr>
            <w:r>
              <w:rPr>
                <w:sz w:val="16"/>
              </w:rPr>
              <w:t>Comptrollership confirms the legacy trial balance is final and balanced per branch and currency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CT-032</w:t>
            </w:r>
          </w:p>
        </w:tc>
        <w:tc>
          <w:tcPr>
            <w:tcW w:type="dxa" w:w="3810"/>
            <w:tcMar>
              <w:top w:w="50" w:type="dxa"/>
              <w:bottom w:w="50" w:type="dxa"/>
              <w:left w:w="90" w:type="dxa"/>
              <w:right w:w="90" w:type="dxa"/>
            </w:tcMar>
          </w:tcPr>
          <w:p>
            <w:pPr>
              <w:pStyle w:val="BDOITable"/>
            </w:pPr>
            <w:r>
              <w:rPr>
                <w:sz w:val="16"/>
              </w:rPr>
              <w:t>Signed TB total per branch and currency</w:t>
            </w:r>
          </w:p>
        </w:tc>
      </w:tr>
    </w:tbl>
    <w:p>
      <w:pPr>
        <w:pStyle w:val="BDOISpacer"/>
      </w:pPr>
    </w:p>
    <w:p>
      <w:pPr>
        <w:pStyle w:val="Heading2"/>
      </w:pPr>
      <w:bookmarkStart w:id="113" w:name="_Toc000113"/>
      <w:r>
        <w:rPr/>
        <w:t>5.4 Phase D - Production load</w:t>
      </w:r>
      <w:bookmarkEnd w:id="113"/>
    </w:p>
    <w:p>
      <w:pPr>
        <w:pStyle w:val="Caption"/>
        <w:keepNext/>
        <w:spacing w:after="60"/>
      </w:pPr>
      <w:r>
        <w:rPr>
          <w:b/>
          <w:i w:val="0"/>
        </w:rPr>
        <w:t xml:space="preserve">Table 12: </w:t>
      </w:r>
      <w:r>
        <w:rPr/>
        <w:t>Phase D - Production load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CT-037</w:t>
            </w:r>
          </w:p>
        </w:tc>
        <w:tc>
          <w:tcPr>
            <w:tcW w:type="dxa" w:w="1012"/>
            <w:tcMar>
              <w:top w:w="50" w:type="dxa"/>
              <w:bottom w:w="50" w:type="dxa"/>
              <w:left w:w="90" w:type="dxa"/>
              <w:right w:w="90" w:type="dxa"/>
            </w:tcMar>
          </w:tcPr>
          <w:p>
            <w:pPr>
              <w:pStyle w:val="BDOITable"/>
            </w:pPr>
            <w:r>
              <w:rPr>
                <w:sz w:val="16"/>
              </w:rPr>
              <w:t>T-2 02:00</w:t>
            </w:r>
          </w:p>
        </w:tc>
        <w:tc>
          <w:tcPr>
            <w:tcW w:type="dxa" w:w="5119"/>
            <w:tcMar>
              <w:top w:w="50" w:type="dxa"/>
              <w:bottom w:w="50" w:type="dxa"/>
              <w:left w:w="90" w:type="dxa"/>
              <w:right w:w="90" w:type="dxa"/>
            </w:tcMar>
          </w:tcPr>
          <w:p>
            <w:pPr>
              <w:pStyle w:val="BDOITable"/>
            </w:pPr>
            <w:r>
              <w:rPr>
                <w:sz w:val="16"/>
              </w:rPr>
              <w:t>Take the production database snapshot - the rollback point</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CT-034, CT-035</w:t>
            </w:r>
          </w:p>
        </w:tc>
        <w:tc>
          <w:tcPr>
            <w:tcW w:type="dxa" w:w="3810"/>
            <w:tcMar>
              <w:top w:w="50" w:type="dxa"/>
              <w:bottom w:w="50" w:type="dxa"/>
              <w:left w:w="90" w:type="dxa"/>
              <w:right w:w="90" w:type="dxa"/>
            </w:tcMar>
          </w:tcPr>
          <w:p>
            <w:pPr>
              <w:pStyle w:val="BDOITable"/>
            </w:pPr>
            <w:r>
              <w:rPr>
                <w:sz w:val="16"/>
              </w:rPr>
              <w:t>Snapshot ID and restore test of the snapshot metadata recorded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CT-038</w:t>
            </w:r>
          </w:p>
        </w:tc>
        <w:tc>
          <w:tcPr>
            <w:tcW w:type="dxa" w:w="1012"/>
            <w:tcMar>
              <w:top w:w="50" w:type="dxa"/>
              <w:bottom w:w="50" w:type="dxa"/>
              <w:left w:w="90" w:type="dxa"/>
              <w:right w:w="90" w:type="dxa"/>
            </w:tcMar>
            <w:shd w:val="clear" w:color="auto" w:fill="E5F5FF"/>
          </w:tcPr>
          <w:p>
            <w:pPr>
              <w:pStyle w:val="BDOITable"/>
            </w:pPr>
            <w:r>
              <w:rPr>
                <w:sz w:val="16"/>
              </w:rPr>
              <w:t>T-2 03:00</w:t>
            </w:r>
          </w:p>
        </w:tc>
        <w:tc>
          <w:tcPr>
            <w:tcW w:type="dxa" w:w="5119"/>
            <w:tcMar>
              <w:top w:w="50" w:type="dxa"/>
              <w:bottom w:w="50" w:type="dxa"/>
              <w:left w:w="90" w:type="dxa"/>
              <w:right w:w="90" w:type="dxa"/>
            </w:tcMar>
            <w:shd w:val="clear" w:color="auto" w:fill="E5F5FF"/>
          </w:tcPr>
          <w:p>
            <w:pPr>
              <w:pStyle w:val="BDOITable"/>
            </w:pPr>
            <w:r>
              <w:rPr>
                <w:sz w:val="16"/>
              </w:rPr>
              <w:t>Intake checks of all final extracts (checksum, layout, row count, control totals, hash totals)</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CT-037</w:t>
            </w:r>
          </w:p>
        </w:tc>
        <w:tc>
          <w:tcPr>
            <w:tcW w:type="dxa" w:w="3810"/>
            <w:tcMar>
              <w:top w:w="50" w:type="dxa"/>
              <w:bottom w:w="50" w:type="dxa"/>
              <w:left w:w="90" w:type="dxa"/>
              <w:right w:w="90" w:type="dxa"/>
            </w:tcMar>
            <w:shd w:val="clear" w:color="auto" w:fill="E5F5FF"/>
          </w:tcPr>
          <w:p>
            <w:pPr>
              <w:pStyle w:val="BDOITable"/>
            </w:pPr>
            <w:r>
              <w:rPr>
                <w:sz w:val="16"/>
              </w:rPr>
              <w:t>Every extract CHECKED; rejected files re-sent within 1 hour</w:t>
            </w:r>
          </w:p>
        </w:tc>
      </w:tr>
      <w:tr>
        <w:trPr>
          <w:cantSplit w:val="true"/>
        </w:trPr>
        <w:tc>
          <w:tcPr>
            <w:tcW w:type="dxa" w:w="833"/>
            <w:tcMar>
              <w:top w:w="50" w:type="dxa"/>
              <w:bottom w:w="50" w:type="dxa"/>
              <w:left w:w="90" w:type="dxa"/>
              <w:right w:w="90" w:type="dxa"/>
            </w:tcMar>
          </w:tcPr>
          <w:p>
            <w:pPr>
              <w:pStyle w:val="BDOITable"/>
            </w:pPr>
            <w:r>
              <w:rPr>
                <w:b/>
                <w:sz w:val="16"/>
              </w:rPr>
              <w:t>CT-039</w:t>
            </w:r>
          </w:p>
        </w:tc>
        <w:tc>
          <w:tcPr>
            <w:tcW w:type="dxa" w:w="1012"/>
            <w:tcMar>
              <w:top w:w="50" w:type="dxa"/>
              <w:bottom w:w="50" w:type="dxa"/>
              <w:left w:w="90" w:type="dxa"/>
              <w:right w:w="90" w:type="dxa"/>
            </w:tcMar>
          </w:tcPr>
          <w:p>
            <w:pPr>
              <w:pStyle w:val="BDOITable"/>
            </w:pPr>
            <w:r>
              <w:rPr>
                <w:sz w:val="16"/>
              </w:rPr>
              <w:t>T-2 04:00</w:t>
            </w:r>
          </w:p>
        </w:tc>
        <w:tc>
          <w:tcPr>
            <w:tcW w:type="dxa" w:w="5119"/>
            <w:tcMar>
              <w:top w:w="50" w:type="dxa"/>
              <w:bottom w:w="50" w:type="dxa"/>
              <w:left w:w="90" w:type="dxa"/>
              <w:right w:w="90" w:type="dxa"/>
            </w:tcMar>
          </w:tcPr>
          <w:p>
            <w:pPr>
              <w:pStyle w:val="BDOITable"/>
            </w:pPr>
            <w:r>
              <w:rPr>
                <w:sz w:val="16"/>
              </w:rPr>
              <w:t>Validate P01 and P01S; resolve issues; approve load (G3, G4)</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CT-038</w:t>
            </w:r>
          </w:p>
        </w:tc>
        <w:tc>
          <w:tcPr>
            <w:tcW w:type="dxa" w:w="3810"/>
            <w:tcMar>
              <w:top w:w="50" w:type="dxa"/>
              <w:bottom w:w="50" w:type="dxa"/>
              <w:left w:w="90" w:type="dxa"/>
              <w:right w:w="90" w:type="dxa"/>
            </w:tcMar>
          </w:tcPr>
          <w:p>
            <w:pPr>
              <w:pStyle w:val="BDOITable"/>
            </w:pPr>
            <w:r>
              <w:rPr>
                <w:sz w:val="16"/>
              </w:rPr>
              <w:t>Error rate within the master threshold; G4 signed by the Data Migration Lead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CT-040</w:t>
            </w:r>
          </w:p>
        </w:tc>
        <w:tc>
          <w:tcPr>
            <w:tcW w:type="dxa" w:w="1012"/>
            <w:tcMar>
              <w:top w:w="50" w:type="dxa"/>
              <w:bottom w:w="50" w:type="dxa"/>
              <w:left w:w="90" w:type="dxa"/>
              <w:right w:w="90" w:type="dxa"/>
            </w:tcMar>
            <w:shd w:val="clear" w:color="auto" w:fill="E5F5FF"/>
          </w:tcPr>
          <w:p>
            <w:pPr>
              <w:pStyle w:val="BDOITable"/>
            </w:pPr>
            <w:r>
              <w:rPr>
                <w:sz w:val="16"/>
              </w:rPr>
              <w:t>T-2 06:00</w:t>
            </w:r>
          </w:p>
        </w:tc>
        <w:tc>
          <w:tcPr>
            <w:tcW w:type="dxa" w:w="5119"/>
            <w:tcMar>
              <w:top w:w="50" w:type="dxa"/>
              <w:bottom w:w="50" w:type="dxa"/>
              <w:left w:w="90" w:type="dxa"/>
              <w:right w:w="90" w:type="dxa"/>
            </w:tcMar>
            <w:shd w:val="clear" w:color="auto" w:fill="E5F5FF"/>
          </w:tcPr>
          <w:p>
            <w:pPr>
              <w:pStyle w:val="BDOITable"/>
            </w:pPr>
            <w:r>
              <w:rPr>
                <w:sz w:val="16"/>
              </w:rPr>
              <w:t>Load policy headers P01; reconcile L1-L4</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CT-039</w:t>
            </w:r>
          </w:p>
        </w:tc>
        <w:tc>
          <w:tcPr>
            <w:tcW w:type="dxa" w:w="3810"/>
            <w:tcMar>
              <w:top w:w="50" w:type="dxa"/>
              <w:bottom w:w="50" w:type="dxa"/>
              <w:left w:w="90" w:type="dxa"/>
              <w:right w:w="90" w:type="dxa"/>
            </w:tcMar>
            <w:shd w:val="clear" w:color="auto" w:fill="E5F5FF"/>
          </w:tcPr>
          <w:p>
            <w:pPr>
              <w:pStyle w:val="BDOITable"/>
            </w:pPr>
            <w:r>
              <w:rPr>
                <w:sz w:val="16"/>
              </w:rPr>
              <w:t>MIG-RECON-SUMMARY for P01 MATCHED</w:t>
            </w:r>
          </w:p>
        </w:tc>
      </w:tr>
      <w:tr>
        <w:trPr>
          <w:cantSplit w:val="true"/>
        </w:trPr>
        <w:tc>
          <w:tcPr>
            <w:tcW w:type="dxa" w:w="833"/>
            <w:tcMar>
              <w:top w:w="50" w:type="dxa"/>
              <w:bottom w:w="50" w:type="dxa"/>
              <w:left w:w="90" w:type="dxa"/>
              <w:right w:w="90" w:type="dxa"/>
            </w:tcMar>
          </w:tcPr>
          <w:p>
            <w:pPr>
              <w:pStyle w:val="BDOITable"/>
            </w:pPr>
            <w:r>
              <w:rPr>
                <w:b/>
                <w:sz w:val="16"/>
              </w:rPr>
              <w:t>CT-041</w:t>
            </w:r>
          </w:p>
        </w:tc>
        <w:tc>
          <w:tcPr>
            <w:tcW w:type="dxa" w:w="1012"/>
            <w:tcMar>
              <w:top w:w="50" w:type="dxa"/>
              <w:bottom w:w="50" w:type="dxa"/>
              <w:left w:w="90" w:type="dxa"/>
              <w:right w:w="90" w:type="dxa"/>
            </w:tcMar>
          </w:tcPr>
          <w:p>
            <w:pPr>
              <w:pStyle w:val="BDOITable"/>
            </w:pPr>
            <w:r>
              <w:rPr>
                <w:sz w:val="16"/>
              </w:rPr>
              <w:t>T-2 06:00</w:t>
            </w:r>
          </w:p>
        </w:tc>
        <w:tc>
          <w:tcPr>
            <w:tcW w:type="dxa" w:w="5119"/>
            <w:tcMar>
              <w:top w:w="50" w:type="dxa"/>
              <w:bottom w:w="50" w:type="dxa"/>
              <w:left w:w="90" w:type="dxa"/>
              <w:right w:w="90" w:type="dxa"/>
            </w:tcMar>
          </w:tcPr>
          <w:p>
            <w:pPr>
              <w:pStyle w:val="BDOITable"/>
            </w:pPr>
            <w:r>
              <w:rPr>
                <w:sz w:val="16"/>
              </w:rPr>
              <w:t>Validate F01, F01S, F01C; resolve issues; approve load (G3, G4)</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CT-038</w:t>
            </w:r>
          </w:p>
        </w:tc>
        <w:tc>
          <w:tcPr>
            <w:tcW w:type="dxa" w:w="3810"/>
            <w:tcMar>
              <w:top w:w="50" w:type="dxa"/>
              <w:bottom w:w="50" w:type="dxa"/>
              <w:left w:w="90" w:type="dxa"/>
              <w:right w:w="90" w:type="dxa"/>
            </w:tcMar>
          </w:tcPr>
          <w:p>
            <w:pPr>
              <w:pStyle w:val="BDOITable"/>
            </w:pPr>
            <w:r>
              <w:rPr>
                <w:sz w:val="16"/>
              </w:rPr>
              <w:t>0 financial errors or owner-approved exclusions with manual-entry plan</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CT-042</w:t>
            </w:r>
          </w:p>
        </w:tc>
        <w:tc>
          <w:tcPr>
            <w:tcW w:type="dxa" w:w="1012"/>
            <w:tcMar>
              <w:top w:w="50" w:type="dxa"/>
              <w:bottom w:w="50" w:type="dxa"/>
              <w:left w:w="90" w:type="dxa"/>
              <w:right w:w="90" w:type="dxa"/>
            </w:tcMar>
            <w:shd w:val="clear" w:color="auto" w:fill="E5F5FF"/>
          </w:tcPr>
          <w:p>
            <w:pPr>
              <w:pStyle w:val="BDOITable"/>
            </w:pPr>
            <w:r>
              <w:rPr>
                <w:sz w:val="16"/>
              </w:rPr>
              <w:t>T-2 09:00</w:t>
            </w:r>
          </w:p>
        </w:tc>
        <w:tc>
          <w:tcPr>
            <w:tcW w:type="dxa" w:w="5119"/>
            <w:tcMar>
              <w:top w:w="50" w:type="dxa"/>
              <w:bottom w:w="50" w:type="dxa"/>
              <w:left w:w="90" w:type="dxa"/>
              <w:right w:w="90" w:type="dxa"/>
            </w:tcMar>
            <w:shd w:val="clear" w:color="auto" w:fill="E5F5FF"/>
          </w:tcPr>
          <w:p>
            <w:pPr>
              <w:pStyle w:val="BDOITable"/>
            </w:pPr>
            <w:r>
              <w:rPr>
                <w:sz w:val="16"/>
              </w:rPr>
              <w:t>Load open legacy invoices F01 with opening entries MIG_LEGACY_INVOICE_OPENING</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5</w:t>
            </w:r>
          </w:p>
        </w:tc>
        <w:tc>
          <w:tcPr>
            <w:tcW w:type="dxa" w:w="1429"/>
            <w:tcMar>
              <w:top w:w="50" w:type="dxa"/>
              <w:bottom w:w="50" w:type="dxa"/>
              <w:left w:w="90" w:type="dxa"/>
              <w:right w:w="90" w:type="dxa"/>
            </w:tcMar>
            <w:shd w:val="clear" w:color="auto" w:fill="E5F5FF"/>
          </w:tcPr>
          <w:p>
            <w:pPr>
              <w:pStyle w:val="BDOITable"/>
            </w:pPr>
            <w:r>
              <w:rPr>
                <w:sz w:val="16"/>
              </w:rPr>
              <w:t>CT-040, CT-041</w:t>
            </w:r>
          </w:p>
        </w:tc>
        <w:tc>
          <w:tcPr>
            <w:tcW w:type="dxa" w:w="3810"/>
            <w:tcMar>
              <w:top w:w="50" w:type="dxa"/>
              <w:bottom w:w="50" w:type="dxa"/>
              <w:left w:w="90" w:type="dxa"/>
              <w:right w:w="90" w:type="dxa"/>
            </w:tcMar>
            <w:shd w:val="clear" w:color="auto" w:fill="E5F5FF"/>
          </w:tcPr>
          <w:p>
            <w:pPr>
              <w:pStyle w:val="BDOITable"/>
            </w:pPr>
            <w:r>
              <w:rPr>
                <w:sz w:val="16"/>
              </w:rPr>
              <w:t>Batch LOADED without rejects</w:t>
            </w:r>
          </w:p>
        </w:tc>
      </w:tr>
      <w:tr>
        <w:trPr>
          <w:cantSplit w:val="true"/>
        </w:trPr>
        <w:tc>
          <w:tcPr>
            <w:tcW w:type="dxa" w:w="833"/>
            <w:tcMar>
              <w:top w:w="50" w:type="dxa"/>
              <w:bottom w:w="50" w:type="dxa"/>
              <w:left w:w="90" w:type="dxa"/>
              <w:right w:w="90" w:type="dxa"/>
            </w:tcMar>
          </w:tcPr>
          <w:p>
            <w:pPr>
              <w:pStyle w:val="BDOITable"/>
            </w:pPr>
            <w:r>
              <w:rPr>
                <w:b/>
                <w:sz w:val="16"/>
              </w:rPr>
              <w:t>CT-043</w:t>
            </w:r>
          </w:p>
        </w:tc>
        <w:tc>
          <w:tcPr>
            <w:tcW w:type="dxa" w:w="1012"/>
            <w:tcMar>
              <w:top w:w="50" w:type="dxa"/>
              <w:bottom w:w="50" w:type="dxa"/>
              <w:left w:w="90" w:type="dxa"/>
              <w:right w:w="90" w:type="dxa"/>
            </w:tcMar>
          </w:tcPr>
          <w:p>
            <w:pPr>
              <w:pStyle w:val="BDOITable"/>
            </w:pPr>
            <w:r>
              <w:rPr>
                <w:sz w:val="16"/>
              </w:rPr>
              <w:t>T-2 09:00</w:t>
            </w:r>
          </w:p>
        </w:tc>
        <w:tc>
          <w:tcPr>
            <w:tcW w:type="dxa" w:w="5119"/>
            <w:tcMar>
              <w:top w:w="50" w:type="dxa"/>
              <w:bottom w:w="50" w:type="dxa"/>
              <w:left w:w="90" w:type="dxa"/>
              <w:right w:w="90" w:type="dxa"/>
            </w:tcMar>
          </w:tcPr>
          <w:p>
            <w:pPr>
              <w:pStyle w:val="BDOITable"/>
            </w:pPr>
            <w:r>
              <w:rPr>
                <w:sz w:val="16"/>
              </w:rPr>
              <w:t>Validate and load UPP F02 with opening entries MIG_UPP_OPENING</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CT-038, CT-021</w:t>
            </w:r>
          </w:p>
        </w:tc>
        <w:tc>
          <w:tcPr>
            <w:tcW w:type="dxa" w:w="3810"/>
            <w:tcMar>
              <w:top w:w="50" w:type="dxa"/>
              <w:bottom w:w="50" w:type="dxa"/>
              <w:left w:w="90" w:type="dxa"/>
              <w:right w:w="90" w:type="dxa"/>
            </w:tcMar>
          </w:tcPr>
          <w:p>
            <w:pPr>
              <w:pStyle w:val="BDOITable"/>
            </w:pPr>
            <w:r>
              <w:rPr>
                <w:sz w:val="16"/>
              </w:rPr>
              <w:t>Batch LOADED without rejects</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CT-044</w:t>
            </w:r>
          </w:p>
        </w:tc>
        <w:tc>
          <w:tcPr>
            <w:tcW w:type="dxa" w:w="1012"/>
            <w:tcMar>
              <w:top w:w="50" w:type="dxa"/>
              <w:bottom w:w="50" w:type="dxa"/>
              <w:left w:w="90" w:type="dxa"/>
              <w:right w:w="90" w:type="dxa"/>
            </w:tcMar>
            <w:shd w:val="clear" w:color="auto" w:fill="E5F5FF"/>
          </w:tcPr>
          <w:p>
            <w:pPr>
              <w:pStyle w:val="BDOITable"/>
            </w:pPr>
            <w:r>
              <w:rPr>
                <w:sz w:val="16"/>
              </w:rPr>
              <w:t>T-2 14:00</w:t>
            </w:r>
          </w:p>
        </w:tc>
        <w:tc>
          <w:tcPr>
            <w:tcW w:type="dxa" w:w="5119"/>
            <w:tcMar>
              <w:top w:w="50" w:type="dxa"/>
              <w:bottom w:w="50" w:type="dxa"/>
              <w:left w:w="90" w:type="dxa"/>
              <w:right w:w="90" w:type="dxa"/>
            </w:tcMar>
            <w:shd w:val="clear" w:color="auto" w:fill="E5F5FF"/>
          </w:tcPr>
          <w:p>
            <w:pPr>
              <w:pStyle w:val="BDOITable"/>
            </w:pPr>
            <w:r>
              <w:rPr>
                <w:sz w:val="16"/>
              </w:rPr>
              <w:t>Load collection state F03, remittance items F04, PDCs and pick-ups F06</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CT-042</w:t>
            </w:r>
          </w:p>
        </w:tc>
        <w:tc>
          <w:tcPr>
            <w:tcW w:type="dxa" w:w="3810"/>
            <w:tcMar>
              <w:top w:w="50" w:type="dxa"/>
              <w:bottom w:w="50" w:type="dxa"/>
              <w:left w:w="90" w:type="dxa"/>
              <w:right w:w="90" w:type="dxa"/>
            </w:tcMar>
            <w:shd w:val="clear" w:color="auto" w:fill="E5F5FF"/>
          </w:tcPr>
          <w:p>
            <w:pPr>
              <w:pStyle w:val="BDOITable"/>
            </w:pPr>
            <w:r>
              <w:rPr>
                <w:sz w:val="16"/>
              </w:rPr>
              <w:t>Batches LOADED</w:t>
            </w:r>
          </w:p>
        </w:tc>
      </w:tr>
      <w:tr>
        <w:trPr>
          <w:cantSplit w:val="true"/>
        </w:trPr>
        <w:tc>
          <w:tcPr>
            <w:tcW w:type="dxa" w:w="833"/>
            <w:tcMar>
              <w:top w:w="50" w:type="dxa"/>
              <w:bottom w:w="50" w:type="dxa"/>
              <w:left w:w="90" w:type="dxa"/>
              <w:right w:w="90" w:type="dxa"/>
            </w:tcMar>
          </w:tcPr>
          <w:p>
            <w:pPr>
              <w:pStyle w:val="BDOITable"/>
            </w:pPr>
            <w:r>
              <w:rPr>
                <w:b/>
                <w:sz w:val="16"/>
              </w:rPr>
              <w:t>CT-045</w:t>
            </w:r>
          </w:p>
        </w:tc>
        <w:tc>
          <w:tcPr>
            <w:tcW w:type="dxa" w:w="1012"/>
            <w:tcMar>
              <w:top w:w="50" w:type="dxa"/>
              <w:bottom w:w="50" w:type="dxa"/>
              <w:left w:w="90" w:type="dxa"/>
              <w:right w:w="90" w:type="dxa"/>
            </w:tcMar>
          </w:tcPr>
          <w:p>
            <w:pPr>
              <w:pStyle w:val="BDOITable"/>
            </w:pPr>
            <w:r>
              <w:rPr>
                <w:sz w:val="16"/>
              </w:rPr>
              <w:t>T-2 15:00</w:t>
            </w:r>
          </w:p>
        </w:tc>
        <w:tc>
          <w:tcPr>
            <w:tcW w:type="dxa" w:w="5119"/>
            <w:tcMar>
              <w:top w:w="50" w:type="dxa"/>
              <w:bottom w:w="50" w:type="dxa"/>
              <w:left w:w="90" w:type="dxa"/>
              <w:right w:w="90" w:type="dxa"/>
            </w:tcMar>
          </w:tcPr>
          <w:p>
            <w:pPr>
              <w:pStyle w:val="BDOITable"/>
            </w:pPr>
            <w:r>
              <w:rPr>
                <w:sz w:val="16"/>
              </w:rPr>
              <w:t>Load the GL opening trial balance G01 (OPENING journals per branch and currency)</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CT-036, CT-042, CT-043</w:t>
            </w:r>
          </w:p>
        </w:tc>
        <w:tc>
          <w:tcPr>
            <w:tcW w:type="dxa" w:w="3810"/>
            <w:tcMar>
              <w:top w:w="50" w:type="dxa"/>
              <w:bottom w:w="50" w:type="dxa"/>
              <w:left w:w="90" w:type="dxa"/>
              <w:right w:w="90" w:type="dxa"/>
            </w:tcMar>
          </w:tcPr>
          <w:p>
            <w:pPr>
              <w:pStyle w:val="BDOITable"/>
            </w:pPr>
            <w:r>
              <w:rPr>
                <w:sz w:val="16"/>
              </w:rPr>
              <w:t>Journals posted; TB in BIBS equals the legacy TB</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CT-046</w:t>
            </w:r>
          </w:p>
        </w:tc>
        <w:tc>
          <w:tcPr>
            <w:tcW w:type="dxa" w:w="1012"/>
            <w:tcMar>
              <w:top w:w="50" w:type="dxa"/>
              <w:bottom w:w="50" w:type="dxa"/>
              <w:left w:w="90" w:type="dxa"/>
              <w:right w:w="90" w:type="dxa"/>
            </w:tcMar>
            <w:shd w:val="clear" w:color="auto" w:fill="E5F5FF"/>
          </w:tcPr>
          <w:p>
            <w:pPr>
              <w:pStyle w:val="BDOITable"/>
            </w:pPr>
            <w:r>
              <w:rPr>
                <w:sz w:val="16"/>
              </w:rPr>
              <w:t>T-2 16:00</w:t>
            </w:r>
          </w:p>
        </w:tc>
        <w:tc>
          <w:tcPr>
            <w:tcW w:type="dxa" w:w="5119"/>
            <w:tcMar>
              <w:top w:w="50" w:type="dxa"/>
              <w:bottom w:w="50" w:type="dxa"/>
              <w:left w:w="90" w:type="dxa"/>
              <w:right w:w="90" w:type="dxa"/>
            </w:tcMar>
            <w:shd w:val="clear" w:color="auto" w:fill="E5F5FF"/>
          </w:tcPr>
          <w:p>
            <w:pPr>
              <w:pStyle w:val="BDOITable"/>
            </w:pPr>
            <w:r>
              <w:rPr>
                <w:sz w:val="16"/>
              </w:rPr>
              <w:t>Validate and load the RMEL cohorts P03 (January-May 2028); run the cohort completeness check</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CT-040</w:t>
            </w:r>
          </w:p>
        </w:tc>
        <w:tc>
          <w:tcPr>
            <w:tcW w:type="dxa" w:w="3810"/>
            <w:tcMar>
              <w:top w:w="50" w:type="dxa"/>
              <w:bottom w:w="50" w:type="dxa"/>
              <w:left w:w="90" w:type="dxa"/>
              <w:right w:w="90" w:type="dxa"/>
            </w:tcMar>
            <w:shd w:val="clear" w:color="auto" w:fill="E5F5FF"/>
          </w:tcPr>
          <w:p>
            <w:pPr>
              <w:pStyle w:val="BDOITable"/>
            </w:pPr>
            <w:r>
              <w:rPr>
                <w:sz w:val="16"/>
              </w:rPr>
              <w:t>Batch LOADED; P03 rows + headers renewed in legacy + rejected rows = P01 headers expiring T to T+140 per month; headers without a P03 row listed for the catch-up extraction</w:t>
            </w:r>
          </w:p>
        </w:tc>
      </w:tr>
      <w:tr>
        <w:trPr>
          <w:cantSplit w:val="true"/>
        </w:trPr>
        <w:tc>
          <w:tcPr>
            <w:tcW w:type="dxa" w:w="833"/>
            <w:tcMar>
              <w:top w:w="50" w:type="dxa"/>
              <w:bottom w:w="50" w:type="dxa"/>
              <w:left w:w="90" w:type="dxa"/>
              <w:right w:w="90" w:type="dxa"/>
            </w:tcMar>
          </w:tcPr>
          <w:p>
            <w:pPr>
              <w:pStyle w:val="BDOITable"/>
            </w:pPr>
            <w:r>
              <w:rPr>
                <w:b/>
                <w:sz w:val="16"/>
              </w:rPr>
              <w:t>CT-047</w:t>
            </w:r>
          </w:p>
        </w:tc>
        <w:tc>
          <w:tcPr>
            <w:tcW w:type="dxa" w:w="1012"/>
            <w:tcMar>
              <w:top w:w="50" w:type="dxa"/>
              <w:bottom w:w="50" w:type="dxa"/>
              <w:left w:w="90" w:type="dxa"/>
              <w:right w:w="90" w:type="dxa"/>
            </w:tcMar>
          </w:tcPr>
          <w:p>
            <w:pPr>
              <w:pStyle w:val="BDOITable"/>
            </w:pPr>
            <w:r>
              <w:rPr>
                <w:sz w:val="16"/>
              </w:rPr>
              <w:t>T-2 17:00</w:t>
            </w:r>
          </w:p>
        </w:tc>
        <w:tc>
          <w:tcPr>
            <w:tcW w:type="dxa" w:w="5119"/>
            <w:tcMar>
              <w:top w:w="50" w:type="dxa"/>
              <w:bottom w:w="50" w:type="dxa"/>
              <w:left w:w="90" w:type="dxa"/>
              <w:right w:w="90" w:type="dxa"/>
            </w:tcMar>
          </w:tcPr>
          <w:p>
            <w:pPr>
              <w:pStyle w:val="BDOITable"/>
            </w:pPr>
            <w:r>
              <w:rPr>
                <w:sz w:val="16"/>
              </w:rPr>
              <w:t>Update the receipt series R11 to the final next numbers</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CT-038</w:t>
            </w:r>
          </w:p>
        </w:tc>
        <w:tc>
          <w:tcPr>
            <w:tcW w:type="dxa" w:w="3810"/>
            <w:tcMar>
              <w:top w:w="50" w:type="dxa"/>
              <w:bottom w:w="50" w:type="dxa"/>
              <w:left w:w="90" w:type="dxa"/>
              <w:right w:w="90" w:type="dxa"/>
            </w:tcMar>
          </w:tcPr>
          <w:p>
            <w:pPr>
              <w:pStyle w:val="BDOITable"/>
            </w:pPr>
            <w:r>
              <w:rPr>
                <w:sz w:val="16"/>
              </w:rPr>
              <w:t>Next AR / OR numbers = legacy last used + 1 per branch</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CT-048</w:t>
            </w:r>
          </w:p>
        </w:tc>
        <w:tc>
          <w:tcPr>
            <w:tcW w:type="dxa" w:w="1012"/>
            <w:tcMar>
              <w:top w:w="50" w:type="dxa"/>
              <w:bottom w:w="50" w:type="dxa"/>
              <w:left w:w="90" w:type="dxa"/>
              <w:right w:w="90" w:type="dxa"/>
            </w:tcMar>
            <w:shd w:val="clear" w:color="auto" w:fill="E5F5FF"/>
          </w:tcPr>
          <w:p>
            <w:pPr>
              <w:pStyle w:val="BDOITable"/>
            </w:pPr>
            <w:r>
              <w:rPr>
                <w:sz w:val="16"/>
              </w:rPr>
              <w:t>T-2 18:00</w:t>
            </w:r>
          </w:p>
        </w:tc>
        <w:tc>
          <w:tcPr>
            <w:tcW w:type="dxa" w:w="5119"/>
            <w:tcMar>
              <w:top w:w="50" w:type="dxa"/>
              <w:bottom w:w="50" w:type="dxa"/>
              <w:left w:w="90" w:type="dxa"/>
              <w:right w:w="90" w:type="dxa"/>
            </w:tcMar>
            <w:shd w:val="clear" w:color="auto" w:fill="E5F5FF"/>
          </w:tcPr>
          <w:p>
            <w:pPr>
              <w:pStyle w:val="BDOITable"/>
            </w:pPr>
            <w:r>
              <w:rPr>
                <w:sz w:val="16"/>
              </w:rPr>
              <w:t>Reconcile L1-L4 of every financial object; run L5 - Migration Clearing per branch and currency, legacy control accounts vs sub-ledgers (ACSL, context LEGACY)</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CT-044, CT-045</w:t>
            </w:r>
          </w:p>
        </w:tc>
        <w:tc>
          <w:tcPr>
            <w:tcW w:type="dxa" w:w="3810"/>
            <w:tcMar>
              <w:top w:w="50" w:type="dxa"/>
              <w:bottom w:w="50" w:type="dxa"/>
              <w:left w:w="90" w:type="dxa"/>
              <w:right w:w="90" w:type="dxa"/>
            </w:tcMar>
            <w:shd w:val="clear" w:color="auto" w:fill="E5F5FF"/>
          </w:tcPr>
          <w:p>
            <w:pPr>
              <w:pStyle w:val="BDOITable"/>
            </w:pPr>
            <w:r>
              <w:rPr>
                <w:sz w:val="16"/>
              </w:rPr>
              <w:t>MIG-GL-CLEARING shows 0.00 per branch and currency</w:t>
            </w:r>
          </w:p>
        </w:tc>
      </w:tr>
      <w:tr>
        <w:trPr>
          <w:cantSplit w:val="true"/>
        </w:trPr>
        <w:tc>
          <w:tcPr>
            <w:tcW w:type="dxa" w:w="833"/>
            <w:tcMar>
              <w:top w:w="50" w:type="dxa"/>
              <w:bottom w:w="50" w:type="dxa"/>
              <w:left w:w="90" w:type="dxa"/>
              <w:right w:w="90" w:type="dxa"/>
            </w:tcMar>
          </w:tcPr>
          <w:p>
            <w:pPr>
              <w:pStyle w:val="BDOITable"/>
            </w:pPr>
            <w:r>
              <w:rPr>
                <w:b/>
                <w:sz w:val="16"/>
              </w:rPr>
              <w:t>CT-049</w:t>
            </w:r>
          </w:p>
        </w:tc>
        <w:tc>
          <w:tcPr>
            <w:tcW w:type="dxa" w:w="1012"/>
            <w:tcMar>
              <w:top w:w="50" w:type="dxa"/>
              <w:bottom w:w="50" w:type="dxa"/>
              <w:left w:w="90" w:type="dxa"/>
              <w:right w:w="90" w:type="dxa"/>
            </w:tcMar>
          </w:tcPr>
          <w:p>
            <w:pPr>
              <w:pStyle w:val="BDOITable"/>
            </w:pPr>
            <w:r>
              <w:rPr>
                <w:sz w:val="16"/>
              </w:rPr>
              <w:t>T-2 22:00</w:t>
            </w:r>
          </w:p>
        </w:tc>
        <w:tc>
          <w:tcPr>
            <w:tcW w:type="dxa" w:w="5119"/>
            <w:tcMar>
              <w:top w:w="50" w:type="dxa"/>
              <w:bottom w:w="50" w:type="dxa"/>
              <w:left w:w="90" w:type="dxa"/>
              <w:right w:w="90" w:type="dxa"/>
            </w:tcMar>
          </w:tcPr>
          <w:p>
            <w:pPr>
              <w:pStyle w:val="BDOITable"/>
            </w:pPr>
            <w:r>
              <w:rPr>
                <w:sz w:val="16"/>
              </w:rPr>
              <w:t>Explain or fix every break (rerun batches); reconciliation approver signs G5 per object</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6</w:t>
            </w:r>
          </w:p>
        </w:tc>
        <w:tc>
          <w:tcPr>
            <w:tcW w:type="dxa" w:w="1429"/>
            <w:tcMar>
              <w:top w:w="50" w:type="dxa"/>
              <w:bottom w:w="50" w:type="dxa"/>
              <w:left w:w="90" w:type="dxa"/>
              <w:right w:w="90" w:type="dxa"/>
            </w:tcMar>
          </w:tcPr>
          <w:p>
            <w:pPr>
              <w:pStyle w:val="BDOITable"/>
            </w:pPr>
            <w:r>
              <w:rPr>
                <w:sz w:val="16"/>
              </w:rPr>
              <w:t>CT-048</w:t>
            </w:r>
          </w:p>
        </w:tc>
        <w:tc>
          <w:tcPr>
            <w:tcW w:type="dxa" w:w="3810"/>
            <w:tcMar>
              <w:top w:w="50" w:type="dxa"/>
              <w:bottom w:w="50" w:type="dxa"/>
              <w:left w:w="90" w:type="dxa"/>
              <w:right w:w="90" w:type="dxa"/>
            </w:tcMar>
          </w:tcPr>
          <w:p>
            <w:pPr>
              <w:pStyle w:val="BDOITable"/>
            </w:pPr>
            <w:r>
              <w:rPr>
                <w:sz w:val="16"/>
              </w:rPr>
              <w:t>MIG-RECON-SUMMARY all MATCHED or EXPLAINED with approval</w:t>
            </w:r>
          </w:p>
        </w:tc>
      </w:tr>
    </w:tbl>
    <w:p>
      <w:pPr>
        <w:pStyle w:val="BDOISpacer"/>
      </w:pPr>
    </w:p>
    <w:p>
      <w:pPr>
        <w:pStyle w:val="Heading2"/>
      </w:pPr>
      <w:bookmarkStart w:id="114" w:name="_Toc000114"/>
      <w:r>
        <w:rPr/>
        <w:t>5.5 Phase E - Reconciliation, verification and go / no-go</w:t>
      </w:r>
      <w:bookmarkEnd w:id="114"/>
    </w:p>
    <w:p>
      <w:pPr>
        <w:pStyle w:val="Caption"/>
        <w:keepNext/>
        <w:spacing w:after="60"/>
      </w:pPr>
      <w:r>
        <w:rPr>
          <w:b/>
          <w:i w:val="0"/>
        </w:rPr>
        <w:t xml:space="preserve">Table 13: </w:t>
      </w:r>
      <w:r>
        <w:rPr/>
        <w:t>Phase E - Reconciliation, verification and go / no-go</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CT-050</w:t>
            </w:r>
          </w:p>
        </w:tc>
        <w:tc>
          <w:tcPr>
            <w:tcW w:type="dxa" w:w="1012"/>
            <w:tcMar>
              <w:top w:w="50" w:type="dxa"/>
              <w:bottom w:w="50" w:type="dxa"/>
              <w:left w:w="90" w:type="dxa"/>
              <w:right w:w="90" w:type="dxa"/>
            </w:tcMar>
          </w:tcPr>
          <w:p>
            <w:pPr>
              <w:pStyle w:val="BDOITable"/>
            </w:pPr>
            <w:r>
              <w:rPr>
                <w:sz w:val="16"/>
              </w:rPr>
              <w:t>T-1 06:00</w:t>
            </w:r>
          </w:p>
        </w:tc>
        <w:tc>
          <w:tcPr>
            <w:tcW w:type="dxa" w:w="5119"/>
            <w:tcMar>
              <w:top w:w="50" w:type="dxa"/>
              <w:bottom w:w="50" w:type="dxa"/>
              <w:left w:w="90" w:type="dxa"/>
              <w:right w:w="90" w:type="dxa"/>
            </w:tcMar>
          </w:tcPr>
          <w:p>
            <w:pPr>
              <w:pStyle w:val="BDOITable"/>
            </w:pPr>
            <w:r>
              <w:rPr>
                <w:sz w:val="16"/>
              </w:rPr>
              <w:t>Start the full sanction screening run of migrated clients (SCR_PERIODIC_SCREENING, full rescreen)</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6</w:t>
            </w:r>
          </w:p>
        </w:tc>
        <w:tc>
          <w:tcPr>
            <w:tcW w:type="dxa" w:w="1429"/>
            <w:tcMar>
              <w:top w:w="50" w:type="dxa"/>
              <w:bottom w:w="50" w:type="dxa"/>
              <w:left w:w="90" w:type="dxa"/>
              <w:right w:w="90" w:type="dxa"/>
            </w:tcMar>
          </w:tcPr>
          <w:p>
            <w:pPr>
              <w:pStyle w:val="BDOITable"/>
            </w:pPr>
            <w:r>
              <w:rPr>
                <w:sz w:val="16"/>
              </w:rPr>
              <w:t>CT-021</w:t>
            </w:r>
          </w:p>
        </w:tc>
        <w:tc>
          <w:tcPr>
            <w:tcW w:type="dxa" w:w="3810"/>
            <w:tcMar>
              <w:top w:w="50" w:type="dxa"/>
              <w:bottom w:w="50" w:type="dxa"/>
              <w:left w:w="90" w:type="dxa"/>
              <w:right w:w="90" w:type="dxa"/>
            </w:tcMar>
          </w:tcPr>
          <w:p>
            <w:pPr>
              <w:pStyle w:val="BDOITable"/>
            </w:pPr>
            <w:r>
              <w:rPr>
                <w:sz w:val="16"/>
              </w:rPr>
              <w:t>Run completed; hits in the screening queue for Compliance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CT-051</w:t>
            </w:r>
          </w:p>
        </w:tc>
        <w:tc>
          <w:tcPr>
            <w:tcW w:type="dxa" w:w="1012"/>
            <w:tcMar>
              <w:top w:w="50" w:type="dxa"/>
              <w:bottom w:w="50" w:type="dxa"/>
              <w:left w:w="90" w:type="dxa"/>
              <w:right w:w="90" w:type="dxa"/>
            </w:tcMar>
            <w:shd w:val="clear" w:color="auto" w:fill="E5F5FF"/>
          </w:tcPr>
          <w:p>
            <w:pPr>
              <w:pStyle w:val="BDOITable"/>
            </w:pPr>
            <w:r>
              <w:rPr>
                <w:sz w:val="16"/>
              </w:rPr>
              <w:t>T-1 07:00</w:t>
            </w:r>
          </w:p>
        </w:tc>
        <w:tc>
          <w:tcPr>
            <w:tcW w:type="dxa" w:w="5119"/>
            <w:tcMar>
              <w:top w:w="50" w:type="dxa"/>
              <w:bottom w:w="50" w:type="dxa"/>
              <w:left w:w="90" w:type="dxa"/>
              <w:right w:w="90" w:type="dxa"/>
            </w:tcMar>
            <w:shd w:val="clear" w:color="auto" w:fill="E5F5FF"/>
          </w:tcPr>
          <w:p>
            <w:pPr>
              <w:pStyle w:val="BDOITable"/>
            </w:pPr>
            <w:r>
              <w:rPr>
                <w:sz w:val="16"/>
              </w:rPr>
              <w:t>Business verification of samples per object on the BIBS screens (Reconciliation Approach, sample plan); data owners sign G6</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CT-049</w:t>
            </w:r>
          </w:p>
        </w:tc>
        <w:tc>
          <w:tcPr>
            <w:tcW w:type="dxa" w:w="3810"/>
            <w:tcMar>
              <w:top w:w="50" w:type="dxa"/>
              <w:bottom w:w="50" w:type="dxa"/>
              <w:left w:w="90" w:type="dxa"/>
              <w:right w:w="90" w:type="dxa"/>
            </w:tcMar>
            <w:shd w:val="clear" w:color="auto" w:fill="E5F5FF"/>
          </w:tcPr>
          <w:p>
            <w:pPr>
              <w:pStyle w:val="BDOITable"/>
            </w:pPr>
            <w:r>
              <w:rPr>
                <w:sz w:val="16"/>
              </w:rPr>
              <w:t>Sample checklists signed; G6 for every Day-1 object</w:t>
            </w:r>
          </w:p>
        </w:tc>
      </w:tr>
      <w:tr>
        <w:trPr>
          <w:cantSplit w:val="true"/>
        </w:trPr>
        <w:tc>
          <w:tcPr>
            <w:tcW w:type="dxa" w:w="833"/>
            <w:tcMar>
              <w:top w:w="50" w:type="dxa"/>
              <w:bottom w:w="50" w:type="dxa"/>
              <w:left w:w="90" w:type="dxa"/>
              <w:right w:w="90" w:type="dxa"/>
            </w:tcMar>
          </w:tcPr>
          <w:p>
            <w:pPr>
              <w:pStyle w:val="BDOITable"/>
            </w:pPr>
            <w:r>
              <w:rPr>
                <w:b/>
                <w:sz w:val="16"/>
              </w:rPr>
              <w:t>CT-052</w:t>
            </w:r>
          </w:p>
        </w:tc>
        <w:tc>
          <w:tcPr>
            <w:tcW w:type="dxa" w:w="1012"/>
            <w:tcMar>
              <w:top w:w="50" w:type="dxa"/>
              <w:bottom w:w="50" w:type="dxa"/>
              <w:left w:w="90" w:type="dxa"/>
              <w:right w:w="90" w:type="dxa"/>
            </w:tcMar>
          </w:tcPr>
          <w:p>
            <w:pPr>
              <w:pStyle w:val="BDOITable"/>
            </w:pPr>
            <w:r>
              <w:rPr>
                <w:sz w:val="16"/>
              </w:rPr>
              <w:t>T-1 09:00</w:t>
            </w:r>
          </w:p>
        </w:tc>
        <w:tc>
          <w:tcPr>
            <w:tcW w:type="dxa" w:w="5119"/>
            <w:tcMar>
              <w:top w:w="50" w:type="dxa"/>
              <w:bottom w:w="50" w:type="dxa"/>
              <w:left w:w="90" w:type="dxa"/>
              <w:right w:w="90" w:type="dxa"/>
            </w:tcMar>
          </w:tcPr>
          <w:p>
            <w:pPr>
              <w:pStyle w:val="BDOITable"/>
            </w:pPr>
            <w:r>
              <w:rPr>
                <w:sz w:val="16"/>
              </w:rPr>
              <w:t>Business smoke test on production with test-marked transactions reversed afterwards - OTC payment preview on a legacy invoice, automatch preview, remittance extraction preview, Invoice 360, client and policy search by legacy reference</w:t>
            </w:r>
          </w:p>
        </w:tc>
        <w:tc>
          <w:tcPr>
            <w:tcW w:type="dxa" w:w="714"/>
            <w:tcMar>
              <w:top w:w="50" w:type="dxa"/>
              <w:bottom w:w="50" w:type="dxa"/>
              <w:left w:w="90" w:type="dxa"/>
              <w:right w:w="90" w:type="dxa"/>
            </w:tcMar>
          </w:tcPr>
          <w:p>
            <w:pPr>
              <w:pStyle w:val="BDOITable"/>
            </w:pPr>
            <w:r>
              <w:rPr>
                <w:sz w:val="16"/>
              </w:rPr>
              <w:t>IQA</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CT-049</w:t>
            </w:r>
          </w:p>
        </w:tc>
        <w:tc>
          <w:tcPr>
            <w:tcW w:type="dxa" w:w="3810"/>
            <w:tcMar>
              <w:top w:w="50" w:type="dxa"/>
              <w:bottom w:w="50" w:type="dxa"/>
              <w:left w:w="90" w:type="dxa"/>
              <w:right w:w="90" w:type="dxa"/>
            </w:tcMar>
          </w:tcPr>
          <w:p>
            <w:pPr>
              <w:pStyle w:val="BDOITable"/>
            </w:pPr>
            <w:r>
              <w:rPr>
                <w:sz w:val="16"/>
              </w:rPr>
              <w:t>Smoke test checklist passed; no posting left open</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CT-053</w:t>
            </w:r>
          </w:p>
        </w:tc>
        <w:tc>
          <w:tcPr>
            <w:tcW w:type="dxa" w:w="1012"/>
            <w:tcMar>
              <w:top w:w="50" w:type="dxa"/>
              <w:bottom w:w="50" w:type="dxa"/>
              <w:left w:w="90" w:type="dxa"/>
              <w:right w:w="90" w:type="dxa"/>
            </w:tcMar>
            <w:shd w:val="clear" w:color="auto" w:fill="E5F5FF"/>
          </w:tcPr>
          <w:p>
            <w:pPr>
              <w:pStyle w:val="BDOITable"/>
            </w:pPr>
            <w:r>
              <w:rPr>
                <w:sz w:val="16"/>
              </w:rPr>
              <w:t>T-1 13:00</w:t>
            </w:r>
          </w:p>
        </w:tc>
        <w:tc>
          <w:tcPr>
            <w:tcW w:type="dxa" w:w="5119"/>
            <w:tcMar>
              <w:top w:w="50" w:type="dxa"/>
              <w:bottom w:w="50" w:type="dxa"/>
              <w:left w:w="90" w:type="dxa"/>
              <w:right w:w="90" w:type="dxa"/>
            </w:tcMar>
            <w:shd w:val="clear" w:color="auto" w:fill="E5F5FF"/>
          </w:tcPr>
          <w:p>
            <w:pPr>
              <w:pStyle w:val="BDOITable"/>
            </w:pPr>
            <w:r>
              <w:rPr>
                <w:sz w:val="16"/>
              </w:rPr>
              <w:t>Check jobs, alerts and integrations for Monday (PAYMENT_AUTOMATCH hourly, payment file handlers, Renewal extraction, e-mail)</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CT-052</w:t>
            </w:r>
          </w:p>
        </w:tc>
        <w:tc>
          <w:tcPr>
            <w:tcW w:type="dxa" w:w="3810"/>
            <w:tcMar>
              <w:top w:w="50" w:type="dxa"/>
              <w:bottom w:w="50" w:type="dxa"/>
              <w:left w:w="90" w:type="dxa"/>
              <w:right w:w="90" w:type="dxa"/>
            </w:tcMar>
            <w:shd w:val="clear" w:color="auto" w:fill="E5F5FF"/>
          </w:tcPr>
          <w:p>
            <w:pPr>
              <w:pStyle w:val="BDOITable"/>
            </w:pPr>
            <w:r>
              <w:rPr>
                <w:sz w:val="16"/>
              </w:rPr>
              <w:t>Job schedule and alert routing checked</w:t>
            </w:r>
          </w:p>
        </w:tc>
      </w:tr>
      <w:tr>
        <w:trPr>
          <w:cantSplit w:val="true"/>
        </w:trPr>
        <w:tc>
          <w:tcPr>
            <w:tcW w:type="dxa" w:w="833"/>
            <w:tcMar>
              <w:top w:w="50" w:type="dxa"/>
              <w:bottom w:w="50" w:type="dxa"/>
              <w:left w:w="90" w:type="dxa"/>
              <w:right w:w="90" w:type="dxa"/>
            </w:tcMar>
          </w:tcPr>
          <w:p>
            <w:pPr>
              <w:pStyle w:val="BDOITable"/>
            </w:pPr>
            <w:r>
              <w:rPr>
                <w:b/>
                <w:sz w:val="16"/>
              </w:rPr>
              <w:t>CT-054</w:t>
            </w:r>
          </w:p>
        </w:tc>
        <w:tc>
          <w:tcPr>
            <w:tcW w:type="dxa" w:w="1012"/>
            <w:tcMar>
              <w:top w:w="50" w:type="dxa"/>
              <w:bottom w:w="50" w:type="dxa"/>
              <w:left w:w="90" w:type="dxa"/>
              <w:right w:w="90" w:type="dxa"/>
            </w:tcMar>
          </w:tcPr>
          <w:p>
            <w:pPr>
              <w:pStyle w:val="BDOITable"/>
            </w:pPr>
            <w:r>
              <w:rPr>
                <w:sz w:val="16"/>
              </w:rPr>
              <w:t>T-1 15:00</w:t>
            </w:r>
          </w:p>
        </w:tc>
        <w:tc>
          <w:tcPr>
            <w:tcW w:type="dxa" w:w="5119"/>
            <w:tcMar>
              <w:top w:w="50" w:type="dxa"/>
              <w:bottom w:w="50" w:type="dxa"/>
              <w:left w:w="90" w:type="dxa"/>
              <w:right w:w="90" w:type="dxa"/>
            </w:tcMar>
          </w:tcPr>
          <w:p>
            <w:pPr>
              <w:pStyle w:val="BDOITable"/>
            </w:pPr>
            <w:r>
              <w:rPr>
                <w:sz w:val="16"/>
              </w:rPr>
              <w:t>Prepare the go / no-go pack - MIG-GONOGO with measured criteria, open defects, sign-off status</w:t>
            </w:r>
          </w:p>
        </w:tc>
        <w:tc>
          <w:tcPr>
            <w:tcW w:type="dxa" w:w="714"/>
            <w:tcMar>
              <w:top w:w="50" w:type="dxa"/>
              <w:bottom w:w="50" w:type="dxa"/>
              <w:left w:w="90" w:type="dxa"/>
              <w:right w:w="90" w:type="dxa"/>
            </w:tcMar>
          </w:tcPr>
          <w:p>
            <w:pPr>
              <w:pStyle w:val="BDOITable"/>
            </w:pPr>
            <w:r>
              <w:rPr>
                <w:sz w:val="16"/>
              </w:rPr>
              <w:t>IML</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CT-050, CT-051, CT-052, CT-053</w:t>
            </w:r>
          </w:p>
        </w:tc>
        <w:tc>
          <w:tcPr>
            <w:tcW w:type="dxa" w:w="3810"/>
            <w:tcMar>
              <w:top w:w="50" w:type="dxa"/>
              <w:bottom w:w="50" w:type="dxa"/>
              <w:left w:w="90" w:type="dxa"/>
              <w:right w:w="90" w:type="dxa"/>
            </w:tcMar>
          </w:tcPr>
          <w:p>
            <w:pPr>
              <w:pStyle w:val="BDOITable"/>
            </w:pPr>
            <w:r>
              <w:rPr>
                <w:sz w:val="16"/>
              </w:rPr>
              <w:t>Pack circulated to the board by 17:00</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CT-055</w:t>
            </w:r>
          </w:p>
        </w:tc>
        <w:tc>
          <w:tcPr>
            <w:tcW w:type="dxa" w:w="1012"/>
            <w:tcMar>
              <w:top w:w="50" w:type="dxa"/>
              <w:bottom w:w="50" w:type="dxa"/>
              <w:left w:w="90" w:type="dxa"/>
              <w:right w:w="90" w:type="dxa"/>
            </w:tcMar>
            <w:shd w:val="clear" w:color="auto" w:fill="E5F5FF"/>
          </w:tcPr>
          <w:p>
            <w:pPr>
              <w:pStyle w:val="BDOITable"/>
            </w:pPr>
            <w:r>
              <w:rPr>
                <w:sz w:val="16"/>
              </w:rPr>
              <w:t>T-1 18:00</w:t>
            </w:r>
          </w:p>
        </w:tc>
        <w:tc>
          <w:tcPr>
            <w:tcW w:type="dxa" w:w="5119"/>
            <w:tcMar>
              <w:top w:w="50" w:type="dxa"/>
              <w:bottom w:w="50" w:type="dxa"/>
              <w:left w:w="90" w:type="dxa"/>
              <w:right w:w="90" w:type="dxa"/>
            </w:tcMar>
            <w:shd w:val="clear" w:color="auto" w:fill="E5F5FF"/>
          </w:tcPr>
          <w:p>
            <w:pPr>
              <w:pStyle w:val="BDOITable"/>
            </w:pPr>
            <w:r>
              <w:rPr>
                <w:sz w:val="16"/>
              </w:rPr>
              <w:t>Go / no-go decision GNG-3 (go-live)</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CT-054</w:t>
            </w:r>
          </w:p>
        </w:tc>
        <w:tc>
          <w:tcPr>
            <w:tcW w:type="dxa" w:w="3810"/>
            <w:tcMar>
              <w:top w:w="50" w:type="dxa"/>
              <w:bottom w:w="50" w:type="dxa"/>
              <w:left w:w="90" w:type="dxa"/>
              <w:right w:w="90" w:type="dxa"/>
            </w:tcMar>
            <w:shd w:val="clear" w:color="auto" w:fill="E5F5FF"/>
          </w:tcPr>
          <w:p>
            <w:pPr>
              <w:pStyle w:val="BDOITable"/>
            </w:pPr>
            <w:r>
              <w:rPr>
                <w:sz w:val="16"/>
              </w:rPr>
              <w:t>Decision recorded in the console with every criterion value</w:t>
            </w:r>
          </w:p>
        </w:tc>
      </w:tr>
      <w:tr>
        <w:trPr>
          <w:cantSplit w:val="true"/>
        </w:trPr>
        <w:tc>
          <w:tcPr>
            <w:tcW w:type="dxa" w:w="833"/>
            <w:tcMar>
              <w:top w:w="50" w:type="dxa"/>
              <w:bottom w:w="50" w:type="dxa"/>
              <w:left w:w="90" w:type="dxa"/>
              <w:right w:w="90" w:type="dxa"/>
            </w:tcMar>
          </w:tcPr>
          <w:p>
            <w:pPr>
              <w:pStyle w:val="BDOITable"/>
            </w:pPr>
            <w:r>
              <w:rPr>
                <w:b/>
                <w:sz w:val="16"/>
              </w:rPr>
              <w:t>CT-056</w:t>
            </w:r>
          </w:p>
        </w:tc>
        <w:tc>
          <w:tcPr>
            <w:tcW w:type="dxa" w:w="1012"/>
            <w:tcMar>
              <w:top w:w="50" w:type="dxa"/>
              <w:bottom w:w="50" w:type="dxa"/>
              <w:left w:w="90" w:type="dxa"/>
              <w:right w:w="90" w:type="dxa"/>
            </w:tcMar>
          </w:tcPr>
          <w:p>
            <w:pPr>
              <w:pStyle w:val="BDOITable"/>
            </w:pPr>
            <w:r>
              <w:rPr>
                <w:sz w:val="16"/>
              </w:rPr>
              <w:t>T-1 19:00</w:t>
            </w:r>
          </w:p>
        </w:tc>
        <w:tc>
          <w:tcPr>
            <w:tcW w:type="dxa" w:w="5119"/>
            <w:tcMar>
              <w:top w:w="50" w:type="dxa"/>
              <w:bottom w:w="50" w:type="dxa"/>
              <w:left w:w="90" w:type="dxa"/>
              <w:right w:w="90" w:type="dxa"/>
            </w:tcMar>
          </w:tcPr>
          <w:p>
            <w:pPr>
              <w:pStyle w:val="BDOITable"/>
            </w:pPr>
            <w:r>
              <w:rPr>
                <w:sz w:val="16"/>
              </w:rPr>
              <w:t>If NO-GO - execute the rollback procedure (section Rollback) and reopen legacy for Monday</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6</w:t>
            </w:r>
          </w:p>
        </w:tc>
        <w:tc>
          <w:tcPr>
            <w:tcW w:type="dxa" w:w="1429"/>
            <w:tcMar>
              <w:top w:w="50" w:type="dxa"/>
              <w:bottom w:w="50" w:type="dxa"/>
              <w:left w:w="90" w:type="dxa"/>
              <w:right w:w="90" w:type="dxa"/>
            </w:tcMar>
          </w:tcPr>
          <w:p>
            <w:pPr>
              <w:pStyle w:val="BDOITable"/>
            </w:pPr>
            <w:r>
              <w:rPr>
                <w:sz w:val="16"/>
              </w:rPr>
              <w:t>CT-055</w:t>
            </w:r>
          </w:p>
        </w:tc>
        <w:tc>
          <w:tcPr>
            <w:tcW w:type="dxa" w:w="3810"/>
            <w:tcMar>
              <w:top w:w="50" w:type="dxa"/>
              <w:bottom w:w="50" w:type="dxa"/>
              <w:left w:w="90" w:type="dxa"/>
              <w:right w:w="90" w:type="dxa"/>
            </w:tcMar>
          </w:tcPr>
          <w:p>
            <w:pPr>
              <w:pStyle w:val="BDOITable"/>
            </w:pPr>
            <w:r>
              <w:rPr>
                <w:sz w:val="16"/>
              </w:rPr>
              <w:t>Legacy open for business Monday 08:00; BIBS restored to the rollback point</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CT-057</w:t>
            </w:r>
          </w:p>
        </w:tc>
        <w:tc>
          <w:tcPr>
            <w:tcW w:type="dxa" w:w="1012"/>
            <w:tcMar>
              <w:top w:w="50" w:type="dxa"/>
              <w:bottom w:w="50" w:type="dxa"/>
              <w:left w:w="90" w:type="dxa"/>
              <w:right w:w="90" w:type="dxa"/>
            </w:tcMar>
            <w:shd w:val="clear" w:color="auto" w:fill="E5F5FF"/>
          </w:tcPr>
          <w:p>
            <w:pPr>
              <w:pStyle w:val="BDOITable"/>
            </w:pPr>
            <w:r>
              <w:rPr>
                <w:sz w:val="16"/>
              </w:rPr>
              <w:t>T-1 19:00</w:t>
            </w:r>
          </w:p>
        </w:tc>
        <w:tc>
          <w:tcPr>
            <w:tcW w:type="dxa" w:w="5119"/>
            <w:tcMar>
              <w:top w:w="50" w:type="dxa"/>
              <w:bottom w:w="50" w:type="dxa"/>
              <w:left w:w="90" w:type="dxa"/>
              <w:right w:w="90" w:type="dxa"/>
            </w:tcMar>
            <w:shd w:val="clear" w:color="auto" w:fill="E5F5FF"/>
          </w:tcPr>
          <w:p>
            <w:pPr>
              <w:pStyle w:val="BDOITable"/>
            </w:pPr>
            <w:r>
              <w:rPr>
                <w:sz w:val="16"/>
              </w:rPr>
              <w:t>If GO - send the go-live notice; open BIBS roles for business users from 06:00 Monday</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CT-055</w:t>
            </w:r>
          </w:p>
        </w:tc>
        <w:tc>
          <w:tcPr>
            <w:tcW w:type="dxa" w:w="3810"/>
            <w:tcMar>
              <w:top w:w="50" w:type="dxa"/>
              <w:bottom w:w="50" w:type="dxa"/>
              <w:left w:w="90" w:type="dxa"/>
              <w:right w:w="90" w:type="dxa"/>
            </w:tcMar>
            <w:shd w:val="clear" w:color="auto" w:fill="E5F5FF"/>
          </w:tcPr>
          <w:p>
            <w:pPr>
              <w:pStyle w:val="BDOITable"/>
            </w:pPr>
            <w:r>
              <w:rPr>
                <w:sz w:val="16"/>
              </w:rPr>
              <w:t>Communication plan item 6 sent</w:t>
            </w:r>
          </w:p>
        </w:tc>
      </w:tr>
    </w:tbl>
    <w:p>
      <w:pPr>
        <w:pStyle w:val="BDOISpacer"/>
      </w:pPr>
    </w:p>
    <w:p>
      <w:pPr>
        <w:pStyle w:val="Heading2"/>
      </w:pPr>
      <w:bookmarkStart w:id="115" w:name="_Toc000115"/>
      <w:r>
        <w:rPr/>
        <w:t>5.6 Phase F - Go-live</w:t>
      </w:r>
      <w:bookmarkEnd w:id="115"/>
    </w:p>
    <w:p>
      <w:pPr>
        <w:pStyle w:val="Caption"/>
        <w:keepNext/>
        <w:spacing w:after="60"/>
      </w:pPr>
      <w:r>
        <w:rPr>
          <w:b/>
          <w:i w:val="0"/>
        </w:rPr>
        <w:t xml:space="preserve">Table 14: </w:t>
      </w:r>
      <w:r>
        <w:rPr/>
        <w:t>Phase F - Go-live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CT-058</w:t>
            </w:r>
          </w:p>
        </w:tc>
        <w:tc>
          <w:tcPr>
            <w:tcW w:type="dxa" w:w="1012"/>
            <w:tcMar>
              <w:top w:w="50" w:type="dxa"/>
              <w:bottom w:w="50" w:type="dxa"/>
              <w:left w:w="90" w:type="dxa"/>
              <w:right w:w="90" w:type="dxa"/>
            </w:tcMar>
          </w:tcPr>
          <w:p>
            <w:pPr>
              <w:pStyle w:val="BDOITable"/>
            </w:pPr>
            <w:r>
              <w:rPr>
                <w:sz w:val="16"/>
              </w:rPr>
              <w:t>T 06:00</w:t>
            </w:r>
          </w:p>
        </w:tc>
        <w:tc>
          <w:tcPr>
            <w:tcW w:type="dxa" w:w="5119"/>
            <w:tcMar>
              <w:top w:w="50" w:type="dxa"/>
              <w:bottom w:w="50" w:type="dxa"/>
              <w:left w:w="90" w:type="dxa"/>
              <w:right w:w="90" w:type="dxa"/>
            </w:tcMar>
          </w:tcPr>
          <w:p>
            <w:pPr>
              <w:pStyle w:val="BDOITable"/>
            </w:pPr>
            <w:r>
              <w:rPr>
                <w:sz w:val="16"/>
              </w:rPr>
              <w:t>Enable business logins; confirm legacy stays read-only; legacy links shown in BIBS</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CT-057</w:t>
            </w:r>
          </w:p>
        </w:tc>
        <w:tc>
          <w:tcPr>
            <w:tcW w:type="dxa" w:w="3810"/>
            <w:tcMar>
              <w:top w:w="50" w:type="dxa"/>
              <w:bottom w:w="50" w:type="dxa"/>
              <w:left w:w="90" w:type="dxa"/>
              <w:right w:w="90" w:type="dxa"/>
            </w:tcMar>
          </w:tcPr>
          <w:p>
            <w:pPr>
              <w:pStyle w:val="BDOITable"/>
            </w:pPr>
            <w:r>
              <w:rPr>
                <w:sz w:val="16"/>
              </w:rPr>
              <w:t>Log-in test per persona; legacy posting refused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CT-059</w:t>
            </w:r>
          </w:p>
        </w:tc>
        <w:tc>
          <w:tcPr>
            <w:tcW w:type="dxa" w:w="1012"/>
            <w:tcMar>
              <w:top w:w="50" w:type="dxa"/>
              <w:bottom w:w="50" w:type="dxa"/>
              <w:left w:w="90" w:type="dxa"/>
              <w:right w:w="90" w:type="dxa"/>
            </w:tcMar>
            <w:shd w:val="clear" w:color="auto" w:fill="E5F5FF"/>
          </w:tcPr>
          <w:p>
            <w:pPr>
              <w:pStyle w:val="BDOITable"/>
            </w:pPr>
            <w:r>
              <w:rPr>
                <w:sz w:val="16"/>
              </w:rPr>
              <w:t>T 07:00</w:t>
            </w:r>
          </w:p>
        </w:tc>
        <w:tc>
          <w:tcPr>
            <w:tcW w:type="dxa" w:w="5119"/>
            <w:tcMar>
              <w:top w:w="50" w:type="dxa"/>
              <w:bottom w:w="50" w:type="dxa"/>
              <w:left w:w="90" w:type="dxa"/>
              <w:right w:w="90" w:type="dxa"/>
            </w:tcMar>
            <w:shd w:val="clear" w:color="auto" w:fill="E5F5FF"/>
          </w:tcPr>
          <w:p>
            <w:pPr>
              <w:pStyle w:val="BDOITable"/>
            </w:pPr>
            <w:r>
              <w:rPr>
                <w:sz w:val="16"/>
              </w:rPr>
              <w:t>Command centre opens; hypercare roster on duty</w:t>
            </w:r>
          </w:p>
        </w:tc>
        <w:tc>
          <w:tcPr>
            <w:tcW w:type="dxa" w:w="714"/>
            <w:tcMar>
              <w:top w:w="50" w:type="dxa"/>
              <w:bottom w:w="50" w:type="dxa"/>
              <w:left w:w="90" w:type="dxa"/>
              <w:right w:w="90" w:type="dxa"/>
            </w:tcMar>
            <w:shd w:val="clear" w:color="auto" w:fill="E5F5FF"/>
          </w:tcPr>
          <w:p>
            <w:pPr>
              <w:pStyle w:val="BDOITable"/>
            </w:pPr>
            <w:r>
              <w:rPr>
                <w:sz w:val="16"/>
              </w:rPr>
              <w:t>IPM</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CT-058</w:t>
            </w:r>
          </w:p>
        </w:tc>
        <w:tc>
          <w:tcPr>
            <w:tcW w:type="dxa" w:w="3810"/>
            <w:tcMar>
              <w:top w:w="50" w:type="dxa"/>
              <w:bottom w:w="50" w:type="dxa"/>
              <w:left w:w="90" w:type="dxa"/>
              <w:right w:w="90" w:type="dxa"/>
            </w:tcMar>
            <w:shd w:val="clear" w:color="auto" w:fill="E5F5FF"/>
          </w:tcPr>
          <w:p>
            <w:pPr>
              <w:pStyle w:val="BDOITable"/>
            </w:pPr>
            <w:r>
              <w:rPr>
                <w:sz w:val="16"/>
              </w:rPr>
              <w:t>Attendance on the bridge</w:t>
            </w:r>
          </w:p>
        </w:tc>
      </w:tr>
      <w:tr>
        <w:trPr>
          <w:cantSplit w:val="true"/>
        </w:trPr>
        <w:tc>
          <w:tcPr>
            <w:tcW w:type="dxa" w:w="833"/>
            <w:tcMar>
              <w:top w:w="50" w:type="dxa"/>
              <w:bottom w:w="50" w:type="dxa"/>
              <w:left w:w="90" w:type="dxa"/>
              <w:right w:w="90" w:type="dxa"/>
            </w:tcMar>
          </w:tcPr>
          <w:p>
            <w:pPr>
              <w:pStyle w:val="BDOITable"/>
            </w:pPr>
            <w:r>
              <w:rPr>
                <w:b/>
                <w:sz w:val="16"/>
              </w:rPr>
              <w:t>CT-060</w:t>
            </w:r>
          </w:p>
        </w:tc>
        <w:tc>
          <w:tcPr>
            <w:tcW w:type="dxa" w:w="1012"/>
            <w:tcMar>
              <w:top w:w="50" w:type="dxa"/>
              <w:bottom w:w="50" w:type="dxa"/>
              <w:left w:w="90" w:type="dxa"/>
              <w:right w:w="90" w:type="dxa"/>
            </w:tcMar>
          </w:tcPr>
          <w:p>
            <w:pPr>
              <w:pStyle w:val="BDOITable"/>
            </w:pPr>
            <w:r>
              <w:rPr>
                <w:sz w:val="16"/>
              </w:rPr>
              <w:t>T 08:00</w:t>
            </w:r>
          </w:p>
        </w:tc>
        <w:tc>
          <w:tcPr>
            <w:tcW w:type="dxa" w:w="5119"/>
            <w:tcMar>
              <w:top w:w="50" w:type="dxa"/>
              <w:bottom w:w="50" w:type="dxa"/>
              <w:left w:w="90" w:type="dxa"/>
              <w:right w:w="90" w:type="dxa"/>
            </w:tcMar>
          </w:tcPr>
          <w:p>
            <w:pPr>
              <w:pStyle w:val="BDOITable"/>
            </w:pPr>
            <w:r>
              <w:rPr>
                <w:sz w:val="16"/>
              </w:rPr>
              <w:t>BIBS open for business</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0</w:t>
            </w:r>
          </w:p>
        </w:tc>
        <w:tc>
          <w:tcPr>
            <w:tcW w:type="dxa" w:w="1429"/>
            <w:tcMar>
              <w:top w:w="50" w:type="dxa"/>
              <w:bottom w:w="50" w:type="dxa"/>
              <w:left w:w="90" w:type="dxa"/>
              <w:right w:w="90" w:type="dxa"/>
            </w:tcMar>
          </w:tcPr>
          <w:p>
            <w:pPr>
              <w:pStyle w:val="BDOITable"/>
            </w:pPr>
            <w:r>
              <w:rPr>
                <w:sz w:val="16"/>
              </w:rPr>
              <w:t>CT-059</w:t>
            </w:r>
          </w:p>
        </w:tc>
        <w:tc>
          <w:tcPr>
            <w:tcW w:type="dxa" w:w="3810"/>
            <w:tcMar>
              <w:top w:w="50" w:type="dxa"/>
              <w:bottom w:w="50" w:type="dxa"/>
              <w:left w:w="90" w:type="dxa"/>
              <w:right w:w="90" w:type="dxa"/>
            </w:tcMar>
          </w:tcPr>
          <w:p>
            <w:pPr>
              <w:pStyle w:val="BDOITable"/>
            </w:pPr>
            <w:r>
              <w:rPr>
                <w:sz w:val="16"/>
              </w:rPr>
              <w:t>First transactions observed in each branch</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CT-061</w:t>
            </w:r>
          </w:p>
        </w:tc>
        <w:tc>
          <w:tcPr>
            <w:tcW w:type="dxa" w:w="1012"/>
            <w:tcMar>
              <w:top w:w="50" w:type="dxa"/>
              <w:bottom w:w="50" w:type="dxa"/>
              <w:left w:w="90" w:type="dxa"/>
              <w:right w:w="90" w:type="dxa"/>
            </w:tcMar>
            <w:shd w:val="clear" w:color="auto" w:fill="E5F5FF"/>
          </w:tcPr>
          <w:p>
            <w:pPr>
              <w:pStyle w:val="BDOITable"/>
            </w:pPr>
            <w:r>
              <w:rPr>
                <w:sz w:val="16"/>
              </w:rPr>
              <w:t>T 09:00</w:t>
            </w:r>
          </w:p>
        </w:tc>
        <w:tc>
          <w:tcPr>
            <w:tcW w:type="dxa" w:w="5119"/>
            <w:tcMar>
              <w:top w:w="50" w:type="dxa"/>
              <w:bottom w:w="50" w:type="dxa"/>
              <w:left w:w="90" w:type="dxa"/>
              <w:right w:w="90" w:type="dxa"/>
            </w:tcMar>
            <w:shd w:val="clear" w:color="auto" w:fill="E5F5FF"/>
          </w:tcPr>
          <w:p>
            <w:pPr>
              <w:pStyle w:val="BDOITable"/>
            </w:pPr>
            <w:r>
              <w:rPr>
                <w:sz w:val="16"/>
              </w:rPr>
              <w:t>First payment file uploads and the first automatch run including migrated UPP; review results</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CT-060</w:t>
            </w:r>
          </w:p>
        </w:tc>
        <w:tc>
          <w:tcPr>
            <w:tcW w:type="dxa" w:w="3810"/>
            <w:tcMar>
              <w:top w:w="50" w:type="dxa"/>
              <w:bottom w:w="50" w:type="dxa"/>
              <w:left w:w="90" w:type="dxa"/>
              <w:right w:w="90" w:type="dxa"/>
            </w:tcMar>
            <w:shd w:val="clear" w:color="auto" w:fill="E5F5FF"/>
          </w:tcPr>
          <w:p>
            <w:pPr>
              <w:pStyle w:val="BDOITable"/>
            </w:pPr>
            <w:r>
              <w:rPr>
                <w:sz w:val="16"/>
              </w:rPr>
              <w:t>Run summary; legacy and new postings in the right accounts</w:t>
            </w:r>
          </w:p>
        </w:tc>
      </w:tr>
      <w:tr>
        <w:trPr>
          <w:cantSplit w:val="true"/>
        </w:trPr>
        <w:tc>
          <w:tcPr>
            <w:tcW w:type="dxa" w:w="833"/>
            <w:tcMar>
              <w:top w:w="50" w:type="dxa"/>
              <w:bottom w:w="50" w:type="dxa"/>
              <w:left w:w="90" w:type="dxa"/>
              <w:right w:w="90" w:type="dxa"/>
            </w:tcMar>
          </w:tcPr>
          <w:p>
            <w:pPr>
              <w:pStyle w:val="BDOITable"/>
            </w:pPr>
            <w:r>
              <w:rPr>
                <w:b/>
                <w:sz w:val="16"/>
              </w:rPr>
              <w:t>CT-062</w:t>
            </w:r>
          </w:p>
        </w:tc>
        <w:tc>
          <w:tcPr>
            <w:tcW w:type="dxa" w:w="1012"/>
            <w:tcMar>
              <w:top w:w="50" w:type="dxa"/>
              <w:bottom w:w="50" w:type="dxa"/>
              <w:left w:w="90" w:type="dxa"/>
              <w:right w:w="90" w:type="dxa"/>
            </w:tcMar>
          </w:tcPr>
          <w:p>
            <w:pPr>
              <w:pStyle w:val="BDOITable"/>
            </w:pPr>
            <w:r>
              <w:rPr>
                <w:sz w:val="16"/>
              </w:rPr>
              <w:t>T 12:00</w:t>
            </w:r>
          </w:p>
        </w:tc>
        <w:tc>
          <w:tcPr>
            <w:tcW w:type="dxa" w:w="5119"/>
            <w:tcMar>
              <w:top w:w="50" w:type="dxa"/>
              <w:bottom w:w="50" w:type="dxa"/>
              <w:left w:w="90" w:type="dxa"/>
              <w:right w:w="90" w:type="dxa"/>
            </w:tcMar>
          </w:tcPr>
          <w:p>
            <w:pPr>
              <w:pStyle w:val="BDOITable"/>
            </w:pPr>
            <w:r>
              <w:rPr>
                <w:sz w:val="16"/>
              </w:rPr>
              <w:t>Midday check - defects, queues, Migration Clearing still 0.00, no legacy posting</w:t>
            </w:r>
          </w:p>
        </w:tc>
        <w:tc>
          <w:tcPr>
            <w:tcW w:type="dxa" w:w="714"/>
            <w:tcMar>
              <w:top w:w="50" w:type="dxa"/>
              <w:bottom w:w="50" w:type="dxa"/>
              <w:left w:w="90" w:type="dxa"/>
              <w:right w:w="90" w:type="dxa"/>
            </w:tcMar>
          </w:tcPr>
          <w:p>
            <w:pPr>
              <w:pStyle w:val="BDOITable"/>
            </w:pPr>
            <w:r>
              <w:rPr>
                <w:sz w:val="16"/>
              </w:rPr>
              <w:t>IML</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CT-060</w:t>
            </w:r>
          </w:p>
        </w:tc>
        <w:tc>
          <w:tcPr>
            <w:tcW w:type="dxa" w:w="3810"/>
            <w:tcMar>
              <w:top w:w="50" w:type="dxa"/>
              <w:bottom w:w="50" w:type="dxa"/>
              <w:left w:w="90" w:type="dxa"/>
              <w:right w:w="90" w:type="dxa"/>
            </w:tcMar>
          </w:tcPr>
          <w:p>
            <w:pPr>
              <w:pStyle w:val="BDOITable"/>
            </w:pPr>
            <w:r>
              <w:rPr>
                <w:sz w:val="16"/>
              </w:rPr>
              <w:t>Midday report to the board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CT-063</w:t>
            </w:r>
          </w:p>
        </w:tc>
        <w:tc>
          <w:tcPr>
            <w:tcW w:type="dxa" w:w="1012"/>
            <w:tcMar>
              <w:top w:w="50" w:type="dxa"/>
              <w:bottom w:w="50" w:type="dxa"/>
              <w:left w:w="90" w:type="dxa"/>
              <w:right w:w="90" w:type="dxa"/>
            </w:tcMar>
            <w:shd w:val="clear" w:color="auto" w:fill="E5F5FF"/>
          </w:tcPr>
          <w:p>
            <w:pPr>
              <w:pStyle w:val="BDOITable"/>
            </w:pPr>
            <w:r>
              <w:rPr>
                <w:sz w:val="16"/>
              </w:rPr>
              <w:t>T 18:00</w:t>
            </w:r>
          </w:p>
        </w:tc>
        <w:tc>
          <w:tcPr>
            <w:tcW w:type="dxa" w:w="5119"/>
            <w:tcMar>
              <w:top w:w="50" w:type="dxa"/>
              <w:bottom w:w="50" w:type="dxa"/>
              <w:left w:w="90" w:type="dxa"/>
              <w:right w:w="90" w:type="dxa"/>
            </w:tcMar>
            <w:shd w:val="clear" w:color="auto" w:fill="E5F5FF"/>
          </w:tcPr>
          <w:p>
            <w:pPr>
              <w:pStyle w:val="BDOITable"/>
            </w:pPr>
            <w:r>
              <w:rPr>
                <w:sz w:val="16"/>
              </w:rPr>
              <w:t>End-of-day review - point of no return (DMQ32); decide continue or fallback</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CT-062</w:t>
            </w:r>
          </w:p>
        </w:tc>
        <w:tc>
          <w:tcPr>
            <w:tcW w:type="dxa" w:w="3810"/>
            <w:tcMar>
              <w:top w:w="50" w:type="dxa"/>
              <w:bottom w:w="50" w:type="dxa"/>
              <w:left w:w="90" w:type="dxa"/>
              <w:right w:w="90" w:type="dxa"/>
            </w:tcMar>
            <w:shd w:val="clear" w:color="auto" w:fill="E5F5FF"/>
          </w:tcPr>
          <w:p>
            <w:pPr>
              <w:pStyle w:val="BDOITable"/>
            </w:pPr>
            <w:r>
              <w:rPr>
                <w:sz w:val="16"/>
              </w:rPr>
              <w:t>Decision recorded</w:t>
            </w:r>
          </w:p>
        </w:tc>
      </w:tr>
      <w:tr>
        <w:trPr>
          <w:cantSplit w:val="true"/>
        </w:trPr>
        <w:tc>
          <w:tcPr>
            <w:tcW w:type="dxa" w:w="833"/>
            <w:tcMar>
              <w:top w:w="50" w:type="dxa"/>
              <w:bottom w:w="50" w:type="dxa"/>
              <w:left w:w="90" w:type="dxa"/>
              <w:right w:w="90" w:type="dxa"/>
            </w:tcMar>
          </w:tcPr>
          <w:p>
            <w:pPr>
              <w:pStyle w:val="BDOITable"/>
            </w:pPr>
            <w:r>
              <w:rPr>
                <w:b/>
                <w:sz w:val="16"/>
              </w:rPr>
              <w:t>CT-064</w:t>
            </w:r>
          </w:p>
        </w:tc>
        <w:tc>
          <w:tcPr>
            <w:tcW w:type="dxa" w:w="1012"/>
            <w:tcMar>
              <w:top w:w="50" w:type="dxa"/>
              <w:bottom w:w="50" w:type="dxa"/>
              <w:left w:w="90" w:type="dxa"/>
              <w:right w:w="90" w:type="dxa"/>
            </w:tcMar>
          </w:tcPr>
          <w:p>
            <w:pPr>
              <w:pStyle w:val="BDOITable"/>
            </w:pPr>
            <w:r>
              <w:rPr>
                <w:sz w:val="16"/>
              </w:rPr>
              <w:t>T 20:00</w:t>
            </w:r>
          </w:p>
        </w:tc>
        <w:tc>
          <w:tcPr>
            <w:tcW w:type="dxa" w:w="5119"/>
            <w:tcMar>
              <w:top w:w="50" w:type="dxa"/>
              <w:bottom w:w="50" w:type="dxa"/>
              <w:left w:w="90" w:type="dxa"/>
              <w:right w:w="90" w:type="dxa"/>
            </w:tcMar>
          </w:tcPr>
          <w:p>
            <w:pPr>
              <w:pStyle w:val="BDOITable"/>
            </w:pPr>
            <w:r>
              <w:rPr>
                <w:sz w:val="16"/>
              </w:rPr>
              <w:t>First BIBS EOD jobs; check GL posting, sub-ledgers and the Cash Receipts Book</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CT-063</w:t>
            </w:r>
          </w:p>
        </w:tc>
        <w:tc>
          <w:tcPr>
            <w:tcW w:type="dxa" w:w="3810"/>
            <w:tcMar>
              <w:top w:w="50" w:type="dxa"/>
              <w:bottom w:w="50" w:type="dxa"/>
              <w:left w:w="90" w:type="dxa"/>
              <w:right w:w="90" w:type="dxa"/>
            </w:tcMar>
          </w:tcPr>
          <w:p>
            <w:pPr>
              <w:pStyle w:val="BDOITable"/>
            </w:pPr>
            <w:r>
              <w:rPr>
                <w:sz w:val="16"/>
              </w:rPr>
              <w:t>Job run log; CRB lists the day's receipts</w:t>
            </w:r>
          </w:p>
        </w:tc>
      </w:tr>
    </w:tbl>
    <w:p>
      <w:pPr>
        <w:pStyle w:val="BDOISpacer"/>
      </w:pPr>
    </w:p>
    <w:p>
      <w:pPr>
        <w:pStyle w:val="Heading2"/>
      </w:pPr>
      <w:bookmarkStart w:id="116" w:name="_Toc000116"/>
      <w:r>
        <w:rPr/>
        <w:t>5.7 Phase G - Hypercare</w:t>
      </w:r>
      <w:bookmarkEnd w:id="116"/>
    </w:p>
    <w:p>
      <w:pPr>
        <w:pStyle w:val="Caption"/>
        <w:keepNext/>
        <w:spacing w:after="60"/>
      </w:pPr>
      <w:r>
        <w:rPr>
          <w:b/>
          <w:i w:val="0"/>
        </w:rPr>
        <w:t xml:space="preserve">Table 15: </w:t>
      </w:r>
      <w:r>
        <w:rPr/>
        <w:t>Phase G - Hypercare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CT-065</w:t>
            </w:r>
          </w:p>
        </w:tc>
        <w:tc>
          <w:tcPr>
            <w:tcW w:type="dxa" w:w="1012"/>
            <w:tcMar>
              <w:top w:w="50" w:type="dxa"/>
              <w:bottom w:w="50" w:type="dxa"/>
              <w:left w:w="90" w:type="dxa"/>
              <w:right w:w="90" w:type="dxa"/>
            </w:tcMar>
          </w:tcPr>
          <w:p>
            <w:pPr>
              <w:pStyle w:val="BDOITable"/>
            </w:pPr>
            <w:r>
              <w:rPr>
                <w:sz w:val="16"/>
              </w:rPr>
              <w:t>T+1</w:t>
            </w:r>
          </w:p>
        </w:tc>
        <w:tc>
          <w:tcPr>
            <w:tcW w:type="dxa" w:w="5119"/>
            <w:tcMar>
              <w:top w:w="50" w:type="dxa"/>
              <w:bottom w:w="50" w:type="dxa"/>
              <w:left w:w="90" w:type="dxa"/>
              <w:right w:w="90" w:type="dxa"/>
            </w:tcMar>
          </w:tcPr>
          <w:p>
            <w:pPr>
              <w:pStyle w:val="BDOITable"/>
            </w:pPr>
            <w:r>
              <w:rPr>
                <w:sz w:val="16"/>
              </w:rPr>
              <w:t>Daily hypercare check - Migration Clearing 0.00, legacy control accounts vs sub-ledgers, automatch results, exception queues, failed jobs (daily until exit)</w:t>
            </w:r>
          </w:p>
        </w:tc>
        <w:tc>
          <w:tcPr>
            <w:tcW w:type="dxa" w:w="714"/>
            <w:tcMar>
              <w:top w:w="50" w:type="dxa"/>
              <w:bottom w:w="50" w:type="dxa"/>
              <w:left w:w="90" w:type="dxa"/>
              <w:right w:w="90" w:type="dxa"/>
            </w:tcMar>
          </w:tcPr>
          <w:p>
            <w:pPr>
              <w:pStyle w:val="BDOITable"/>
            </w:pPr>
            <w:r>
              <w:rPr>
                <w:sz w:val="16"/>
              </w:rPr>
              <w:t>IML</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CT-064</w:t>
            </w:r>
          </w:p>
        </w:tc>
        <w:tc>
          <w:tcPr>
            <w:tcW w:type="dxa" w:w="3810"/>
            <w:tcMar>
              <w:top w:w="50" w:type="dxa"/>
              <w:bottom w:w="50" w:type="dxa"/>
              <w:left w:w="90" w:type="dxa"/>
              <w:right w:w="90" w:type="dxa"/>
            </w:tcMar>
          </w:tcPr>
          <w:p>
            <w:pPr>
              <w:pStyle w:val="BDOITable"/>
            </w:pPr>
            <w:r>
              <w:rPr>
                <w:sz w:val="16"/>
              </w:rPr>
              <w:t>Daily hypercare report</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CT-066</w:t>
            </w:r>
          </w:p>
        </w:tc>
        <w:tc>
          <w:tcPr>
            <w:tcW w:type="dxa" w:w="1012"/>
            <w:tcMar>
              <w:top w:w="50" w:type="dxa"/>
              <w:bottom w:w="50" w:type="dxa"/>
              <w:left w:w="90" w:type="dxa"/>
              <w:right w:w="90" w:type="dxa"/>
            </w:tcMar>
            <w:shd w:val="clear" w:color="auto" w:fill="E5F5FF"/>
          </w:tcPr>
          <w:p>
            <w:pPr>
              <w:pStyle w:val="BDOITable"/>
            </w:pPr>
            <w:r>
              <w:rPr>
                <w:sz w:val="16"/>
              </w:rPr>
              <w:t>T+1</w:t>
            </w:r>
          </w:p>
        </w:tc>
        <w:tc>
          <w:tcPr>
            <w:tcW w:type="dxa" w:w="5119"/>
            <w:tcMar>
              <w:top w:w="50" w:type="dxa"/>
              <w:bottom w:w="50" w:type="dxa"/>
              <w:left w:w="90" w:type="dxa"/>
              <w:right w:w="90" w:type="dxa"/>
            </w:tcMar>
            <w:shd w:val="clear" w:color="auto" w:fill="E5F5FF"/>
          </w:tcPr>
          <w:p>
            <w:pPr>
              <w:pStyle w:val="BDOITable"/>
            </w:pPr>
            <w:r>
              <w:rPr>
                <w:sz w:val="16"/>
              </w:rPr>
              <w:t>Defect triage twice a day (10:00 and 16:00) with Operations, Comptrollership and iorta QA</w:t>
            </w:r>
          </w:p>
        </w:tc>
        <w:tc>
          <w:tcPr>
            <w:tcW w:type="dxa" w:w="714"/>
            <w:tcMar>
              <w:top w:w="50" w:type="dxa"/>
              <w:bottom w:w="50" w:type="dxa"/>
              <w:left w:w="90" w:type="dxa"/>
              <w:right w:w="90" w:type="dxa"/>
            </w:tcMar>
            <w:shd w:val="clear" w:color="auto" w:fill="E5F5FF"/>
          </w:tcPr>
          <w:p>
            <w:pPr>
              <w:pStyle w:val="BDOITable"/>
            </w:pPr>
            <w:r>
              <w:rPr>
                <w:sz w:val="16"/>
              </w:rPr>
              <w:t>IQA</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CT-064</w:t>
            </w:r>
          </w:p>
        </w:tc>
        <w:tc>
          <w:tcPr>
            <w:tcW w:type="dxa" w:w="3810"/>
            <w:tcMar>
              <w:top w:w="50" w:type="dxa"/>
              <w:bottom w:w="50" w:type="dxa"/>
              <w:left w:w="90" w:type="dxa"/>
              <w:right w:w="90" w:type="dxa"/>
            </w:tcMar>
            <w:shd w:val="clear" w:color="auto" w:fill="E5F5FF"/>
          </w:tcPr>
          <w:p>
            <w:pPr>
              <w:pStyle w:val="BDOITable"/>
            </w:pPr>
            <w:r>
              <w:rPr>
                <w:sz w:val="16"/>
              </w:rPr>
              <w:t>Defect log updated; severity agreed</w:t>
            </w:r>
          </w:p>
        </w:tc>
      </w:tr>
      <w:tr>
        <w:trPr>
          <w:cantSplit w:val="true"/>
        </w:trPr>
        <w:tc>
          <w:tcPr>
            <w:tcW w:type="dxa" w:w="833"/>
            <w:tcMar>
              <w:top w:w="50" w:type="dxa"/>
              <w:bottom w:w="50" w:type="dxa"/>
              <w:left w:w="90" w:type="dxa"/>
              <w:right w:w="90" w:type="dxa"/>
            </w:tcMar>
          </w:tcPr>
          <w:p>
            <w:pPr>
              <w:pStyle w:val="BDOITable"/>
            </w:pPr>
            <w:r>
              <w:rPr>
                <w:b/>
                <w:sz w:val="16"/>
              </w:rPr>
              <w:t>CT-067</w:t>
            </w:r>
          </w:p>
        </w:tc>
        <w:tc>
          <w:tcPr>
            <w:tcW w:type="dxa" w:w="1012"/>
            <w:tcMar>
              <w:top w:w="50" w:type="dxa"/>
              <w:bottom w:w="50" w:type="dxa"/>
              <w:left w:w="90" w:type="dxa"/>
              <w:right w:w="90" w:type="dxa"/>
            </w:tcMar>
          </w:tcPr>
          <w:p>
            <w:pPr>
              <w:pStyle w:val="BDOITable"/>
            </w:pPr>
            <w:r>
              <w:rPr>
                <w:sz w:val="16"/>
              </w:rPr>
              <w:t>T+2</w:t>
            </w:r>
          </w:p>
        </w:tc>
        <w:tc>
          <w:tcPr>
            <w:tcW w:type="dxa" w:w="5119"/>
            <w:tcMar>
              <w:top w:w="50" w:type="dxa"/>
              <w:bottom w:w="50" w:type="dxa"/>
              <w:left w:w="90" w:type="dxa"/>
              <w:right w:w="90" w:type="dxa"/>
            </w:tcMar>
          </w:tcPr>
          <w:p>
            <w:pPr>
              <w:pStyle w:val="BDOITable"/>
            </w:pPr>
            <w:r>
              <w:rPr>
                <w:sz w:val="16"/>
              </w:rPr>
              <w:t>First remittance extraction with legacy invoices for the main insurers; compare with the legacy remittance pattern</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CT-064</w:t>
            </w:r>
          </w:p>
        </w:tc>
        <w:tc>
          <w:tcPr>
            <w:tcW w:type="dxa" w:w="3810"/>
            <w:tcMar>
              <w:top w:w="50" w:type="dxa"/>
              <w:bottom w:w="50" w:type="dxa"/>
              <w:left w:w="90" w:type="dxa"/>
              <w:right w:w="90" w:type="dxa"/>
            </w:tcMar>
          </w:tcPr>
          <w:p>
            <w:pPr>
              <w:pStyle w:val="BDOITable"/>
            </w:pPr>
            <w:r>
              <w:rPr>
                <w:sz w:val="16"/>
              </w:rPr>
              <w:t>Schedules show legacy invoice numbers; OPS_REMITTANCE posts to DTIP legacy</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CT-068</w:t>
            </w:r>
          </w:p>
        </w:tc>
        <w:tc>
          <w:tcPr>
            <w:tcW w:type="dxa" w:w="1012"/>
            <w:tcMar>
              <w:top w:w="50" w:type="dxa"/>
              <w:bottom w:w="50" w:type="dxa"/>
              <w:left w:w="90" w:type="dxa"/>
              <w:right w:w="90" w:type="dxa"/>
            </w:tcMar>
            <w:shd w:val="clear" w:color="auto" w:fill="E5F5FF"/>
          </w:tcPr>
          <w:p>
            <w:pPr>
              <w:pStyle w:val="BDOITable"/>
            </w:pPr>
            <w:r>
              <w:rPr>
                <w:sz w:val="16"/>
              </w:rPr>
              <w:t>T+3</w:t>
            </w:r>
          </w:p>
        </w:tc>
        <w:tc>
          <w:tcPr>
            <w:tcW w:type="dxa" w:w="5119"/>
            <w:tcMar>
              <w:top w:w="50" w:type="dxa"/>
              <w:bottom w:w="50" w:type="dxa"/>
              <w:left w:w="90" w:type="dxa"/>
              <w:right w:w="90" w:type="dxa"/>
            </w:tcMar>
            <w:shd w:val="clear" w:color="auto" w:fill="E5F5FF"/>
          </w:tcPr>
          <w:p>
            <w:pPr>
              <w:pStyle w:val="BDOITable"/>
            </w:pPr>
            <w:r>
              <w:rPr>
                <w:sz w:val="16"/>
              </w:rPr>
              <w:t>First Collections worklist refresh with legacy invoices; collectors confirm carried promises and assignments</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CT-064</w:t>
            </w:r>
          </w:p>
        </w:tc>
        <w:tc>
          <w:tcPr>
            <w:tcW w:type="dxa" w:w="3810"/>
            <w:tcMar>
              <w:top w:w="50" w:type="dxa"/>
              <w:bottom w:w="50" w:type="dxa"/>
              <w:left w:w="90" w:type="dxa"/>
              <w:right w:w="90" w:type="dxa"/>
            </w:tcMar>
            <w:shd w:val="clear" w:color="auto" w:fill="E5F5FF"/>
          </w:tcPr>
          <w:p>
            <w:pPr>
              <w:pStyle w:val="BDOITable"/>
            </w:pPr>
            <w:r>
              <w:rPr>
                <w:sz w:val="16"/>
              </w:rPr>
              <w:t>Worklist counts agree with F03</w:t>
            </w:r>
          </w:p>
        </w:tc>
      </w:tr>
      <w:tr>
        <w:trPr>
          <w:cantSplit w:val="true"/>
        </w:trPr>
        <w:tc>
          <w:tcPr>
            <w:tcW w:type="dxa" w:w="833"/>
            <w:tcMar>
              <w:top w:w="50" w:type="dxa"/>
              <w:bottom w:w="50" w:type="dxa"/>
              <w:left w:w="90" w:type="dxa"/>
              <w:right w:w="90" w:type="dxa"/>
            </w:tcMar>
          </w:tcPr>
          <w:p>
            <w:pPr>
              <w:pStyle w:val="BDOITable"/>
            </w:pPr>
            <w:r>
              <w:rPr>
                <w:b/>
                <w:sz w:val="16"/>
              </w:rPr>
              <w:t>CT-069</w:t>
            </w:r>
          </w:p>
        </w:tc>
        <w:tc>
          <w:tcPr>
            <w:tcW w:type="dxa" w:w="1012"/>
            <w:tcMar>
              <w:top w:w="50" w:type="dxa"/>
              <w:bottom w:w="50" w:type="dxa"/>
              <w:left w:w="90" w:type="dxa"/>
              <w:right w:w="90" w:type="dxa"/>
            </w:tcMar>
          </w:tcPr>
          <w:p>
            <w:pPr>
              <w:pStyle w:val="BDOITable"/>
            </w:pPr>
            <w:r>
              <w:rPr>
                <w:sz w:val="16"/>
              </w:rPr>
              <w:t>T+5</w:t>
            </w:r>
          </w:p>
        </w:tc>
        <w:tc>
          <w:tcPr>
            <w:tcW w:type="dxa" w:w="5119"/>
            <w:tcMar>
              <w:top w:w="50" w:type="dxa"/>
              <w:bottom w:w="50" w:type="dxa"/>
              <w:left w:w="90" w:type="dxa"/>
              <w:right w:w="90" w:type="dxa"/>
            </w:tcMar>
          </w:tcPr>
          <w:p>
            <w:pPr>
              <w:pStyle w:val="BDOITable"/>
            </w:pPr>
            <w:r>
              <w:rPr>
                <w:sz w:val="16"/>
              </w:rPr>
              <w:t>Staging purge - payloads and intake files of the signed-off production batches deleted within 5 days (MIG_STAGING_PURGE)</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CT-055</w:t>
            </w:r>
          </w:p>
        </w:tc>
        <w:tc>
          <w:tcPr>
            <w:tcW w:type="dxa" w:w="3810"/>
            <w:tcMar>
              <w:top w:w="50" w:type="dxa"/>
              <w:bottom w:w="50" w:type="dxa"/>
              <w:left w:w="90" w:type="dxa"/>
              <w:right w:w="90" w:type="dxa"/>
            </w:tcMar>
          </w:tcPr>
          <w:p>
            <w:pPr>
              <w:pStyle w:val="BDOITable"/>
            </w:pPr>
            <w:r>
              <w:rPr>
                <w:sz w:val="16"/>
              </w:rPr>
              <w:t>No staging payload older than 5 days after sign-off; purge log</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CT-070</w:t>
            </w:r>
          </w:p>
        </w:tc>
        <w:tc>
          <w:tcPr>
            <w:tcW w:type="dxa" w:w="1012"/>
            <w:tcMar>
              <w:top w:w="50" w:type="dxa"/>
              <w:bottom w:w="50" w:type="dxa"/>
              <w:left w:w="90" w:type="dxa"/>
              <w:right w:w="90" w:type="dxa"/>
            </w:tcMar>
            <w:shd w:val="clear" w:color="auto" w:fill="E5F5FF"/>
          </w:tcPr>
          <w:p>
            <w:pPr>
              <w:pStyle w:val="BDOITable"/>
            </w:pPr>
            <w:r>
              <w:rPr>
                <w:sz w:val="16"/>
              </w:rPr>
              <w:t>T+1</w:t>
            </w:r>
          </w:p>
        </w:tc>
        <w:tc>
          <w:tcPr>
            <w:tcW w:type="dxa" w:w="5119"/>
            <w:tcMar>
              <w:top w:w="50" w:type="dxa"/>
              <w:bottom w:w="50" w:type="dxa"/>
              <w:left w:w="90" w:type="dxa"/>
              <w:right w:w="90" w:type="dxa"/>
            </w:tcMar>
            <w:shd w:val="clear" w:color="auto" w:fill="E5F5FF"/>
          </w:tcPr>
          <w:p>
            <w:pPr>
              <w:pStyle w:val="BDOITable"/>
            </w:pPr>
            <w:r>
              <w:rPr>
                <w:sz w:val="16"/>
              </w:rPr>
              <w:t>Renewal - carried candidates created with source LEGACY in their stage; catch-up extraction of the headers expiring T to T+140 without a carried candidate; first daily extraction (expiry T+141)</w:t>
            </w:r>
          </w:p>
        </w:tc>
        <w:tc>
          <w:tcPr>
            <w:tcW w:type="dxa" w:w="714"/>
            <w:tcMar>
              <w:top w:w="50" w:type="dxa"/>
              <w:bottom w:w="50" w:type="dxa"/>
              <w:left w:w="90" w:type="dxa"/>
              <w:right w:w="90" w:type="dxa"/>
            </w:tcMar>
            <w:shd w:val="clear" w:color="auto" w:fill="E5F5FF"/>
          </w:tcPr>
          <w:p>
            <w:pPr>
              <w:pStyle w:val="BDOITable"/>
            </w:pPr>
            <w:r>
              <w:rPr>
                <w:sz w:val="16"/>
              </w:rPr>
              <w:t>MKT</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CT-046</w:t>
            </w:r>
          </w:p>
        </w:tc>
        <w:tc>
          <w:tcPr>
            <w:tcW w:type="dxa" w:w="3810"/>
            <w:tcMar>
              <w:top w:w="50" w:type="dxa"/>
              <w:bottom w:w="50" w:type="dxa"/>
              <w:left w:w="90" w:type="dxa"/>
              <w:right w:w="90" w:type="dxa"/>
            </w:tcMar>
            <w:shd w:val="clear" w:color="auto" w:fill="E5F5FF"/>
          </w:tcPr>
          <w:p>
            <w:pPr>
              <w:pStyle w:val="BDOITable"/>
            </w:pPr>
            <w:r>
              <w:rPr>
                <w:sz w:val="16"/>
              </w:rPr>
              <w:t>Carried and catch-up candidate counts equal the completeness check; first placements of January expiries under way</w:t>
            </w:r>
          </w:p>
        </w:tc>
      </w:tr>
      <w:tr>
        <w:trPr>
          <w:cantSplit w:val="true"/>
        </w:trPr>
        <w:tc>
          <w:tcPr>
            <w:tcW w:type="dxa" w:w="833"/>
            <w:tcMar>
              <w:top w:w="50" w:type="dxa"/>
              <w:bottom w:w="50" w:type="dxa"/>
              <w:left w:w="90" w:type="dxa"/>
              <w:right w:w="90" w:type="dxa"/>
            </w:tcMar>
          </w:tcPr>
          <w:p>
            <w:pPr>
              <w:pStyle w:val="BDOITable"/>
            </w:pPr>
            <w:r>
              <w:rPr>
                <w:b/>
                <w:sz w:val="16"/>
              </w:rPr>
              <w:t>CT-071</w:t>
            </w:r>
          </w:p>
        </w:tc>
        <w:tc>
          <w:tcPr>
            <w:tcW w:type="dxa" w:w="1012"/>
            <w:tcMar>
              <w:top w:w="50" w:type="dxa"/>
              <w:bottom w:w="50" w:type="dxa"/>
              <w:left w:w="90" w:type="dxa"/>
              <w:right w:w="90" w:type="dxa"/>
            </w:tcMar>
          </w:tcPr>
          <w:p>
            <w:pPr>
              <w:pStyle w:val="BDOITable"/>
            </w:pPr>
            <w:r>
              <w:rPr>
                <w:sz w:val="16"/>
              </w:rPr>
              <w:t>T+7</w:t>
            </w:r>
          </w:p>
        </w:tc>
        <w:tc>
          <w:tcPr>
            <w:tcW w:type="dxa" w:w="5119"/>
            <w:tcMar>
              <w:top w:w="50" w:type="dxa"/>
              <w:bottom w:w="50" w:type="dxa"/>
              <w:left w:w="90" w:type="dxa"/>
              <w:right w:w="90" w:type="dxa"/>
            </w:tcMar>
          </w:tcPr>
          <w:p>
            <w:pPr>
              <w:pStyle w:val="BDOITable"/>
            </w:pPr>
            <w:r>
              <w:rPr>
                <w:sz w:val="16"/>
              </w:rPr>
              <w:t>Week-1 review with the board - defects, volumes, performance, user feedback</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CT-065</w:t>
            </w:r>
          </w:p>
        </w:tc>
        <w:tc>
          <w:tcPr>
            <w:tcW w:type="dxa" w:w="3810"/>
            <w:tcMar>
              <w:top w:w="50" w:type="dxa"/>
              <w:bottom w:w="50" w:type="dxa"/>
              <w:left w:w="90" w:type="dxa"/>
              <w:right w:w="90" w:type="dxa"/>
            </w:tcMar>
          </w:tcPr>
          <w:p>
            <w:pPr>
              <w:pStyle w:val="BDOITable"/>
            </w:pPr>
            <w:r>
              <w:rPr>
                <w:sz w:val="16"/>
              </w:rPr>
              <w:t>Minutes; actions</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CT-072</w:t>
            </w:r>
          </w:p>
        </w:tc>
        <w:tc>
          <w:tcPr>
            <w:tcW w:type="dxa" w:w="1012"/>
            <w:tcMar>
              <w:top w:w="50" w:type="dxa"/>
              <w:bottom w:w="50" w:type="dxa"/>
              <w:left w:w="90" w:type="dxa"/>
              <w:right w:w="90" w:type="dxa"/>
            </w:tcMar>
            <w:shd w:val="clear" w:color="auto" w:fill="E5F5FF"/>
          </w:tcPr>
          <w:p>
            <w:pPr>
              <w:pStyle w:val="BDOITable"/>
            </w:pPr>
            <w:r>
              <w:rPr>
                <w:sz w:val="16"/>
              </w:rPr>
              <w:t>T+10</w:t>
            </w:r>
          </w:p>
        </w:tc>
        <w:tc>
          <w:tcPr>
            <w:tcW w:type="dxa" w:w="5119"/>
            <w:tcMar>
              <w:top w:w="50" w:type="dxa"/>
              <w:bottom w:w="50" w:type="dxa"/>
              <w:left w:w="90" w:type="dxa"/>
              <w:right w:w="90" w:type="dxa"/>
            </w:tcMar>
            <w:shd w:val="clear" w:color="auto" w:fill="E5F5FF"/>
          </w:tcPr>
          <w:p>
            <w:pPr>
              <w:pStyle w:val="BDOITable"/>
            </w:pPr>
            <w:r>
              <w:rPr>
                <w:sz w:val="16"/>
              </w:rPr>
              <w:t>First DPPR or PR2307 legacy reversal batch (if any) approved and posted</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CT-064</w:t>
            </w:r>
          </w:p>
        </w:tc>
        <w:tc>
          <w:tcPr>
            <w:tcW w:type="dxa" w:w="3810"/>
            <w:tcMar>
              <w:top w:w="50" w:type="dxa"/>
              <w:bottom w:w="50" w:type="dxa"/>
              <w:left w:w="90" w:type="dxa"/>
              <w:right w:w="90" w:type="dxa"/>
            </w:tcMar>
            <w:shd w:val="clear" w:color="auto" w:fill="E5F5FF"/>
          </w:tcPr>
          <w:p>
            <w:pPr>
              <w:pStyle w:val="BDOITable"/>
            </w:pPr>
            <w:r>
              <w:rPr>
                <w:sz w:val="16"/>
              </w:rPr>
              <w:t>Run report; legacy sub-ledgers reduced by the batch total</w:t>
            </w:r>
          </w:p>
        </w:tc>
      </w:tr>
      <w:tr>
        <w:trPr>
          <w:cantSplit w:val="true"/>
        </w:trPr>
        <w:tc>
          <w:tcPr>
            <w:tcW w:type="dxa" w:w="833"/>
            <w:tcMar>
              <w:top w:w="50" w:type="dxa"/>
              <w:bottom w:w="50" w:type="dxa"/>
              <w:left w:w="90" w:type="dxa"/>
              <w:right w:w="90" w:type="dxa"/>
            </w:tcMar>
          </w:tcPr>
          <w:p>
            <w:pPr>
              <w:pStyle w:val="BDOITable"/>
            </w:pPr>
            <w:r>
              <w:rPr>
                <w:b/>
                <w:sz w:val="16"/>
              </w:rPr>
              <w:t>CT-073</w:t>
            </w:r>
          </w:p>
        </w:tc>
        <w:tc>
          <w:tcPr>
            <w:tcW w:type="dxa" w:w="1012"/>
            <w:tcMar>
              <w:top w:w="50" w:type="dxa"/>
              <w:bottom w:w="50" w:type="dxa"/>
              <w:left w:w="90" w:type="dxa"/>
              <w:right w:w="90" w:type="dxa"/>
            </w:tcMar>
          </w:tcPr>
          <w:p>
            <w:pPr>
              <w:pStyle w:val="BDOITable"/>
            </w:pPr>
            <w:r>
              <w:rPr>
                <w:sz w:val="16"/>
              </w:rPr>
              <w:t>T+14</w:t>
            </w:r>
          </w:p>
        </w:tc>
        <w:tc>
          <w:tcPr>
            <w:tcW w:type="dxa" w:w="5119"/>
            <w:tcMar>
              <w:top w:w="50" w:type="dxa"/>
              <w:bottom w:w="50" w:type="dxa"/>
              <w:left w:w="90" w:type="dxa"/>
              <w:right w:w="90" w:type="dxa"/>
            </w:tcMar>
          </w:tcPr>
          <w:p>
            <w:pPr>
              <w:pStyle w:val="BDOITable"/>
            </w:pPr>
            <w:r>
              <w:rPr>
                <w:sz w:val="16"/>
              </w:rPr>
              <w:t>Hypercare mid-point review against the exit criteria</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CT-071</w:t>
            </w:r>
          </w:p>
        </w:tc>
        <w:tc>
          <w:tcPr>
            <w:tcW w:type="dxa" w:w="3810"/>
            <w:tcMar>
              <w:top w:w="50" w:type="dxa"/>
              <w:bottom w:w="50" w:type="dxa"/>
              <w:left w:w="90" w:type="dxa"/>
              <w:right w:w="90" w:type="dxa"/>
            </w:tcMar>
          </w:tcPr>
          <w:p>
            <w:pPr>
              <w:pStyle w:val="BDOITable"/>
            </w:pPr>
            <w:r>
              <w:rPr>
                <w:sz w:val="16"/>
              </w:rPr>
              <w:t>Criteria status recorded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CT-074</w:t>
            </w:r>
          </w:p>
        </w:tc>
        <w:tc>
          <w:tcPr>
            <w:tcW w:type="dxa" w:w="1012"/>
            <w:tcMar>
              <w:top w:w="50" w:type="dxa"/>
              <w:bottom w:w="50" w:type="dxa"/>
              <w:left w:w="90" w:type="dxa"/>
              <w:right w:w="90" w:type="dxa"/>
            </w:tcMar>
            <w:shd w:val="clear" w:color="auto" w:fill="E5F5FF"/>
          </w:tcPr>
          <w:p>
            <w:pPr>
              <w:pStyle w:val="BDOITable"/>
            </w:pPr>
            <w:r>
              <w:rPr>
                <w:sz w:val="16"/>
              </w:rPr>
              <w:t>T+30</w:t>
            </w:r>
          </w:p>
        </w:tc>
        <w:tc>
          <w:tcPr>
            <w:tcW w:type="dxa" w:w="5119"/>
            <w:tcMar>
              <w:top w:w="50" w:type="dxa"/>
              <w:bottom w:w="50" w:type="dxa"/>
              <w:left w:w="90" w:type="dxa"/>
              <w:right w:w="90" w:type="dxa"/>
            </w:tcMar>
            <w:shd w:val="clear" w:color="auto" w:fill="E5F5FF"/>
          </w:tcPr>
          <w:p>
            <w:pPr>
              <w:pStyle w:val="BDOITable"/>
            </w:pPr>
            <w:r>
              <w:rPr>
                <w:sz w:val="16"/>
              </w:rPr>
              <w:t>First month-end close with legacy control accounts; ACSL GL-SL reconciliation with context LEGACY</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CT-073</w:t>
            </w:r>
          </w:p>
        </w:tc>
        <w:tc>
          <w:tcPr>
            <w:tcW w:type="dxa" w:w="3810"/>
            <w:tcMar>
              <w:top w:w="50" w:type="dxa"/>
              <w:bottom w:w="50" w:type="dxa"/>
              <w:left w:w="90" w:type="dxa"/>
              <w:right w:w="90" w:type="dxa"/>
            </w:tcMar>
            <w:shd w:val="clear" w:color="auto" w:fill="E5F5FF"/>
          </w:tcPr>
          <w:p>
            <w:pPr>
              <w:pStyle w:val="BDOITable"/>
            </w:pPr>
            <w:r>
              <w:rPr>
                <w:sz w:val="16"/>
              </w:rPr>
              <w:t>ACSL reconciliation without difference; FRBS schedules include legacy balances</w:t>
            </w:r>
          </w:p>
        </w:tc>
      </w:tr>
      <w:tr>
        <w:trPr>
          <w:cantSplit w:val="true"/>
        </w:trPr>
        <w:tc>
          <w:tcPr>
            <w:tcW w:type="dxa" w:w="833"/>
            <w:tcMar>
              <w:top w:w="50" w:type="dxa"/>
              <w:bottom w:w="50" w:type="dxa"/>
              <w:left w:w="90" w:type="dxa"/>
              <w:right w:w="90" w:type="dxa"/>
            </w:tcMar>
          </w:tcPr>
          <w:p>
            <w:pPr>
              <w:pStyle w:val="BDOITable"/>
            </w:pPr>
            <w:r>
              <w:rPr>
                <w:b/>
                <w:sz w:val="16"/>
              </w:rPr>
              <w:t>CT-075</w:t>
            </w:r>
          </w:p>
        </w:tc>
        <w:tc>
          <w:tcPr>
            <w:tcW w:type="dxa" w:w="1012"/>
            <w:tcMar>
              <w:top w:w="50" w:type="dxa"/>
              <w:bottom w:w="50" w:type="dxa"/>
              <w:left w:w="90" w:type="dxa"/>
              <w:right w:w="90" w:type="dxa"/>
            </w:tcMar>
          </w:tcPr>
          <w:p>
            <w:pPr>
              <w:pStyle w:val="BDOITable"/>
            </w:pPr>
            <w:r>
              <w:rPr>
                <w:sz w:val="16"/>
              </w:rPr>
              <w:t>T+30</w:t>
            </w:r>
          </w:p>
        </w:tc>
        <w:tc>
          <w:tcPr>
            <w:tcW w:type="dxa" w:w="5119"/>
            <w:tcMar>
              <w:top w:w="50" w:type="dxa"/>
              <w:bottom w:w="50" w:type="dxa"/>
              <w:left w:w="90" w:type="dxa"/>
              <w:right w:w="90" w:type="dxa"/>
            </w:tcMar>
          </w:tcPr>
          <w:p>
            <w:pPr>
              <w:pStyle w:val="BDOITable"/>
            </w:pPr>
            <w:r>
              <w:rPr>
                <w:sz w:val="16"/>
              </w:rPr>
              <w:t>Hypercare exit decision</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CT-074</w:t>
            </w:r>
          </w:p>
        </w:tc>
        <w:tc>
          <w:tcPr>
            <w:tcW w:type="dxa" w:w="3810"/>
            <w:tcMar>
              <w:top w:w="50" w:type="dxa"/>
              <w:bottom w:w="50" w:type="dxa"/>
              <w:left w:w="90" w:type="dxa"/>
              <w:right w:w="90" w:type="dxa"/>
            </w:tcMar>
          </w:tcPr>
          <w:p>
            <w:pPr>
              <w:pStyle w:val="BDOITable"/>
            </w:pPr>
            <w:r>
              <w:rPr>
                <w:sz w:val="16"/>
              </w:rPr>
              <w:t>Exit criteria met; hand-over to production support (L1 / L2 / L3)</w:t>
            </w: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Bdr>
          <w:bottom w:val="single" w:sz="4" w:space="4" w:color="99C1E7"/>
        </w:pBdr>
      </w:pPr>
      <w:bookmarkStart w:id="117" w:name="_Toc000117"/>
      <w:r>
        <w:rPr/>
        <w:t>6 Rollback</w:t>
      </w:r>
      <w:bookmarkEnd w:id="117"/>
    </w:p>
    <w:p>
      <w:r>
        <w:rPr/>
        <w:t>The rollback returns BDOI to legacy with no loss of data. It is available until the point of no return, the end-of-day review on T at 18:00 (DMQ32). The rollback point is the production database snapshot taken at T-2 02:00 (task CT-037), before any open item, header or trial balance is loaded; reference data and clients pre-loaded before it stay loaded and are harmless because legacy stays the system of record until go-live.</w:t>
      </w:r>
    </w:p>
    <w:p>
      <w:pPr>
        <w:pStyle w:val="Caption"/>
        <w:keepNext/>
        <w:spacing w:after="60"/>
      </w:pPr>
      <w:r>
        <w:rPr>
          <w:b/>
          <w:i w:val="0"/>
        </w:rPr>
        <w:t xml:space="preserve">Table 16: </w:t>
      </w:r>
      <w:r>
        <w:rPr/>
        <w:t>Rollback procedure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321"/>
        <w:gridCol w:w="6969"/>
        <w:gridCol w:w="961"/>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Action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721"/>
            <w:tcMar>
              <w:top w:w="50" w:type="dxa"/>
              <w:bottom w:w="50" w:type="dxa"/>
              <w:left w:w="90" w:type="dxa"/>
              <w:right w:w="90" w:type="dxa"/>
            </w:tcMar>
          </w:tcPr>
          <w:p>
            <w:pPr>
              <w:pStyle w:val="BDOITable"/>
            </w:pPr>
            <w:r>
              <w:rPr>
                <w:b/>
                <w:sz w:val="17"/>
              </w:rPr>
              <w:t>RB-1</w:t>
            </w:r>
          </w:p>
        </w:tc>
        <w:tc>
          <w:tcPr>
            <w:tcW w:type="dxa" w:w="1322"/>
            <w:tcMar>
              <w:top w:w="50" w:type="dxa"/>
              <w:bottom w:w="50" w:type="dxa"/>
              <w:left w:w="90" w:type="dxa"/>
              <w:right w:w="90" w:type="dxa"/>
            </w:tcMar>
          </w:tcPr>
          <w:p>
            <w:pPr>
              <w:pStyle w:val="BDOITable"/>
            </w:pPr>
            <w:r>
              <w:rPr>
                <w:sz w:val="17"/>
              </w:rPr>
              <w:t>Stop</w:t>
            </w:r>
          </w:p>
        </w:tc>
        <w:tc>
          <w:tcPr>
            <w:tcW w:type="dxa" w:w="6968"/>
            <w:tcMar>
              <w:top w:w="50" w:type="dxa"/>
              <w:bottom w:w="50" w:type="dxa"/>
              <w:left w:w="90" w:type="dxa"/>
              <w:right w:w="90" w:type="dxa"/>
            </w:tcMar>
          </w:tcPr>
          <w:p>
            <w:pPr>
              <w:pStyle w:val="BDOITable"/>
            </w:pPr>
            <w:r>
              <w:rPr>
                <w:sz w:val="17"/>
              </w:rPr>
              <w:t>The go / no-go board records NO-GO (or a failure before T 18:00 that the board judges unrecoverable). The Program Manager announces the rollback on the bridge.</w:t>
            </w:r>
          </w:p>
        </w:tc>
        <w:tc>
          <w:tcPr>
            <w:tcW w:type="dxa" w:w="961"/>
            <w:tcMar>
              <w:top w:w="50" w:type="dxa"/>
              <w:bottom w:w="50" w:type="dxa"/>
              <w:left w:w="90" w:type="dxa"/>
              <w:right w:w="90" w:type="dxa"/>
            </w:tcMar>
          </w:tcPr>
          <w:p>
            <w:pPr>
              <w:pStyle w:val="BDOITable"/>
            </w:pPr>
            <w:r>
              <w:rPr>
                <w:sz w:val="17"/>
              </w:rPr>
              <w:t>GNG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RB-2</w:t>
            </w:r>
          </w:p>
        </w:tc>
        <w:tc>
          <w:tcPr>
            <w:tcW w:type="dxa" w:w="1322"/>
            <w:tcMar>
              <w:top w:w="50" w:type="dxa"/>
              <w:bottom w:w="50" w:type="dxa"/>
              <w:left w:w="90" w:type="dxa"/>
              <w:right w:w="90" w:type="dxa"/>
            </w:tcMar>
            <w:shd w:val="clear" w:color="auto" w:fill="E5F5FF"/>
          </w:tcPr>
          <w:p>
            <w:pPr>
              <w:pStyle w:val="BDOITable"/>
            </w:pPr>
            <w:r>
              <w:rPr>
                <w:sz w:val="17"/>
              </w:rPr>
              <w:t>Lock BIBS</w:t>
            </w:r>
          </w:p>
        </w:tc>
        <w:tc>
          <w:tcPr>
            <w:tcW w:type="dxa" w:w="6968"/>
            <w:tcMar>
              <w:top w:w="50" w:type="dxa"/>
              <w:bottom w:w="50" w:type="dxa"/>
              <w:left w:w="90" w:type="dxa"/>
              <w:right w:w="90" w:type="dxa"/>
            </w:tcMar>
            <w:shd w:val="clear" w:color="auto" w:fill="E5F5FF"/>
          </w:tcPr>
          <w:p>
            <w:pPr>
              <w:pStyle w:val="BDOITable"/>
            </w:pPr>
            <w:r>
              <w:rPr>
                <w:sz w:val="17"/>
              </w:rPr>
              <w:t>Disable business logins to BIBS; stop the scheduled jobs (PAYMENT_AUTOMATCH, payment file handlers, Renewal extraction, e-mail dispatch).</w:t>
            </w:r>
          </w:p>
        </w:tc>
        <w:tc>
          <w:tcPr>
            <w:tcW w:type="dxa" w:w="961"/>
            <w:tcMar>
              <w:top w:w="50" w:type="dxa"/>
              <w:bottom w:w="50" w:type="dxa"/>
              <w:left w:w="90" w:type="dxa"/>
              <w:right w:w="90" w:type="dxa"/>
            </w:tcMar>
            <w:shd w:val="clear" w:color="auto" w:fill="E5F5FF"/>
          </w:tcPr>
          <w:p>
            <w:pPr>
              <w:pStyle w:val="BDOITable"/>
            </w:pPr>
            <w:r>
              <w:rPr>
                <w:sz w:val="17"/>
              </w:rPr>
              <w:t>IDO</w:t>
            </w:r>
          </w:p>
        </w:tc>
      </w:tr>
      <w:tr>
        <w:trPr>
          <w:cantSplit w:val="true"/>
        </w:trPr>
        <w:tc>
          <w:tcPr>
            <w:tcW w:type="dxa" w:w="721"/>
            <w:tcMar>
              <w:top w:w="50" w:type="dxa"/>
              <w:bottom w:w="50" w:type="dxa"/>
              <w:left w:w="90" w:type="dxa"/>
              <w:right w:w="90" w:type="dxa"/>
            </w:tcMar>
          </w:tcPr>
          <w:p>
            <w:pPr>
              <w:pStyle w:val="BDOITable"/>
            </w:pPr>
            <w:r>
              <w:rPr>
                <w:b/>
                <w:sz w:val="17"/>
              </w:rPr>
              <w:t>RB-3</w:t>
            </w:r>
          </w:p>
        </w:tc>
        <w:tc>
          <w:tcPr>
            <w:tcW w:type="dxa" w:w="1322"/>
            <w:tcMar>
              <w:top w:w="50" w:type="dxa"/>
              <w:bottom w:w="50" w:type="dxa"/>
              <w:left w:w="90" w:type="dxa"/>
              <w:right w:w="90" w:type="dxa"/>
            </w:tcMar>
          </w:tcPr>
          <w:p>
            <w:pPr>
              <w:pStyle w:val="BDOITable"/>
            </w:pPr>
            <w:r>
              <w:rPr>
                <w:sz w:val="17"/>
              </w:rPr>
              <w:t>Capture</w:t>
            </w:r>
          </w:p>
        </w:tc>
        <w:tc>
          <w:tcPr>
            <w:tcW w:type="dxa" w:w="6968"/>
            <w:tcMar>
              <w:top w:w="50" w:type="dxa"/>
              <w:bottom w:w="50" w:type="dxa"/>
              <w:left w:w="90" w:type="dxa"/>
              <w:right w:w="90" w:type="dxa"/>
            </w:tcMar>
          </w:tcPr>
          <w:p>
            <w:pPr>
              <w:pStyle w:val="BDOITable"/>
            </w:pPr>
            <w:r>
              <w:rPr>
                <w:sz w:val="17"/>
              </w:rPr>
              <w:t>If business transactions were keyed in BIBS after 08:00 on T, export them (receipts, applications, bookings) with MIG-CUTOVER-STATUS and the Operations reports for re-keying in legacy.</w:t>
            </w:r>
          </w:p>
        </w:tc>
        <w:tc>
          <w:tcPr>
            <w:tcW w:type="dxa" w:w="961"/>
            <w:tcMar>
              <w:top w:w="50" w:type="dxa"/>
              <w:bottom w:w="50" w:type="dxa"/>
              <w:left w:w="90" w:type="dxa"/>
              <w:right w:w="90" w:type="dxa"/>
            </w:tcMar>
          </w:tcPr>
          <w:p>
            <w:pPr>
              <w:pStyle w:val="BDOITable"/>
            </w:pPr>
            <w:r>
              <w:rPr>
                <w:sz w:val="17"/>
              </w:rPr>
              <w:t>IML</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RB-4</w:t>
            </w:r>
          </w:p>
        </w:tc>
        <w:tc>
          <w:tcPr>
            <w:tcW w:type="dxa" w:w="1322"/>
            <w:tcMar>
              <w:top w:w="50" w:type="dxa"/>
              <w:bottom w:w="50" w:type="dxa"/>
              <w:left w:w="90" w:type="dxa"/>
              <w:right w:w="90" w:type="dxa"/>
            </w:tcMar>
            <w:shd w:val="clear" w:color="auto" w:fill="E5F5FF"/>
          </w:tcPr>
          <w:p>
            <w:pPr>
              <w:pStyle w:val="BDOITable"/>
            </w:pPr>
            <w:r>
              <w:rPr>
                <w:sz w:val="17"/>
              </w:rPr>
              <w:t>Restore</w:t>
            </w:r>
          </w:p>
        </w:tc>
        <w:tc>
          <w:tcPr>
            <w:tcW w:type="dxa" w:w="6968"/>
            <w:tcMar>
              <w:top w:w="50" w:type="dxa"/>
              <w:bottom w:w="50" w:type="dxa"/>
              <w:left w:w="90" w:type="dxa"/>
              <w:right w:w="90" w:type="dxa"/>
            </w:tcMar>
            <w:shd w:val="clear" w:color="auto" w:fill="E5F5FF"/>
          </w:tcPr>
          <w:p>
            <w:pPr>
              <w:pStyle w:val="BDOITable"/>
            </w:pPr>
            <w:r>
              <w:rPr>
                <w:sz w:val="17"/>
              </w:rPr>
              <w:t>Restore the production database to the rollback-point snapshot (CT-037); restore the object store for attachments of the same time; verify the restore (row counts of key tables, application start).</w:t>
            </w:r>
          </w:p>
        </w:tc>
        <w:tc>
          <w:tcPr>
            <w:tcW w:type="dxa" w:w="961"/>
            <w:tcMar>
              <w:top w:w="50" w:type="dxa"/>
              <w:bottom w:w="50" w:type="dxa"/>
              <w:left w:w="90" w:type="dxa"/>
              <w:right w:w="90" w:type="dxa"/>
            </w:tcMar>
            <w:shd w:val="clear" w:color="auto" w:fill="E5F5FF"/>
          </w:tcPr>
          <w:p>
            <w:pPr>
              <w:pStyle w:val="BDOITable"/>
            </w:pPr>
            <w:r>
              <w:rPr>
                <w:sz w:val="17"/>
              </w:rPr>
              <w:t>IDO</w:t>
            </w:r>
          </w:p>
        </w:tc>
      </w:tr>
      <w:tr>
        <w:trPr>
          <w:cantSplit w:val="true"/>
        </w:trPr>
        <w:tc>
          <w:tcPr>
            <w:tcW w:type="dxa" w:w="721"/>
            <w:tcMar>
              <w:top w:w="50" w:type="dxa"/>
              <w:bottom w:w="50" w:type="dxa"/>
              <w:left w:w="90" w:type="dxa"/>
              <w:right w:w="90" w:type="dxa"/>
            </w:tcMar>
          </w:tcPr>
          <w:p>
            <w:pPr>
              <w:pStyle w:val="BDOITable"/>
            </w:pPr>
            <w:r>
              <w:rPr>
                <w:b/>
                <w:sz w:val="17"/>
              </w:rPr>
              <w:t>RB-5</w:t>
            </w:r>
          </w:p>
        </w:tc>
        <w:tc>
          <w:tcPr>
            <w:tcW w:type="dxa" w:w="1322"/>
            <w:tcMar>
              <w:top w:w="50" w:type="dxa"/>
              <w:bottom w:w="50" w:type="dxa"/>
              <w:left w:w="90" w:type="dxa"/>
              <w:right w:w="90" w:type="dxa"/>
            </w:tcMar>
          </w:tcPr>
          <w:p>
            <w:pPr>
              <w:pStyle w:val="BDOITable"/>
            </w:pPr>
            <w:r>
              <w:rPr>
                <w:sz w:val="17"/>
              </w:rPr>
              <w:t>Reopen legacy</w:t>
            </w:r>
          </w:p>
        </w:tc>
        <w:tc>
          <w:tcPr>
            <w:tcW w:type="dxa" w:w="6968"/>
            <w:tcMar>
              <w:top w:w="50" w:type="dxa"/>
              <w:bottom w:w="50" w:type="dxa"/>
              <w:left w:w="90" w:type="dxa"/>
              <w:right w:w="90" w:type="dxa"/>
            </w:tcMar>
          </w:tcPr>
          <w:p>
            <w:pPr>
              <w:pStyle w:val="BDOITable"/>
            </w:pPr>
            <w:r>
              <w:rPr>
                <w:sz w:val="17"/>
              </w:rPr>
              <w:t>Set EBIX, QPS and CMS back to read-write; re-enable the legacy batch jobs; confirm the last legacy EOD is intact.</w:t>
            </w:r>
          </w:p>
        </w:tc>
        <w:tc>
          <w:tcPr>
            <w:tcW w:type="dxa" w:w="961"/>
            <w:tcMar>
              <w:top w:w="50" w:type="dxa"/>
              <w:bottom w:w="50" w:type="dxa"/>
              <w:left w:w="90" w:type="dxa"/>
              <w:right w:w="90" w:type="dxa"/>
            </w:tcMar>
          </w:tcPr>
          <w:p>
            <w:pPr>
              <w:pStyle w:val="BDOITable"/>
            </w:pPr>
            <w:r>
              <w:rPr>
                <w:sz w:val="17"/>
              </w:rPr>
              <w:t>BIT</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RB-6</w:t>
            </w:r>
          </w:p>
        </w:tc>
        <w:tc>
          <w:tcPr>
            <w:tcW w:type="dxa" w:w="1322"/>
            <w:tcMar>
              <w:top w:w="50" w:type="dxa"/>
              <w:bottom w:w="50" w:type="dxa"/>
              <w:left w:w="90" w:type="dxa"/>
              <w:right w:w="90" w:type="dxa"/>
            </w:tcMar>
            <w:shd w:val="clear" w:color="auto" w:fill="E5F5FF"/>
          </w:tcPr>
          <w:p>
            <w:pPr>
              <w:pStyle w:val="BDOITable"/>
            </w:pPr>
            <w:r>
              <w:rPr>
                <w:sz w:val="17"/>
              </w:rPr>
              <w:t>Re-key</w:t>
            </w:r>
          </w:p>
        </w:tc>
        <w:tc>
          <w:tcPr>
            <w:tcW w:type="dxa" w:w="6968"/>
            <w:tcMar>
              <w:top w:w="50" w:type="dxa"/>
              <w:bottom w:w="50" w:type="dxa"/>
              <w:left w:w="90" w:type="dxa"/>
              <w:right w:w="90" w:type="dxa"/>
            </w:tcMar>
            <w:shd w:val="clear" w:color="auto" w:fill="E5F5FF"/>
          </w:tcPr>
          <w:p>
            <w:pPr>
              <w:pStyle w:val="BDOITable"/>
            </w:pPr>
            <w:r>
              <w:rPr>
                <w:sz w:val="17"/>
              </w:rPr>
              <w:t>Operations re-keys in legacy the transactions captured in RB-3, with the BIBS AR numbers voided in the receipt register.</w:t>
            </w:r>
          </w:p>
        </w:tc>
        <w:tc>
          <w:tcPr>
            <w:tcW w:type="dxa" w:w="961"/>
            <w:tcMar>
              <w:top w:w="50" w:type="dxa"/>
              <w:bottom w:w="50" w:type="dxa"/>
              <w:left w:w="90" w:type="dxa"/>
              <w:right w:w="90" w:type="dxa"/>
            </w:tcMar>
            <w:shd w:val="clear" w:color="auto" w:fill="E5F5FF"/>
          </w:tcPr>
          <w:p>
            <w:pPr>
              <w:pStyle w:val="BDOITable"/>
            </w:pPr>
            <w:r>
              <w:rPr>
                <w:sz w:val="17"/>
              </w:rPr>
              <w:t>OPS</w:t>
            </w:r>
          </w:p>
        </w:tc>
      </w:tr>
      <w:tr>
        <w:trPr>
          <w:cantSplit w:val="true"/>
        </w:trPr>
        <w:tc>
          <w:tcPr>
            <w:tcW w:type="dxa" w:w="721"/>
            <w:tcMar>
              <w:top w:w="50" w:type="dxa"/>
              <w:bottom w:w="50" w:type="dxa"/>
              <w:left w:w="90" w:type="dxa"/>
              <w:right w:w="90" w:type="dxa"/>
            </w:tcMar>
          </w:tcPr>
          <w:p>
            <w:pPr>
              <w:pStyle w:val="BDOITable"/>
            </w:pPr>
            <w:r>
              <w:rPr>
                <w:b/>
                <w:sz w:val="17"/>
              </w:rPr>
              <w:t>RB-7</w:t>
            </w:r>
          </w:p>
        </w:tc>
        <w:tc>
          <w:tcPr>
            <w:tcW w:type="dxa" w:w="1322"/>
            <w:tcMar>
              <w:top w:w="50" w:type="dxa"/>
              <w:bottom w:w="50" w:type="dxa"/>
              <w:left w:w="90" w:type="dxa"/>
              <w:right w:w="90" w:type="dxa"/>
            </w:tcMar>
          </w:tcPr>
          <w:p>
            <w:pPr>
              <w:pStyle w:val="BDOITable"/>
            </w:pPr>
            <w:r>
              <w:rPr>
                <w:sz w:val="17"/>
              </w:rPr>
              <w:t>Communicate</w:t>
            </w:r>
          </w:p>
        </w:tc>
        <w:tc>
          <w:tcPr>
            <w:tcW w:type="dxa" w:w="6968"/>
            <w:tcMar>
              <w:top w:w="50" w:type="dxa"/>
              <w:bottom w:w="50" w:type="dxa"/>
              <w:left w:w="90" w:type="dxa"/>
              <w:right w:w="90" w:type="dxa"/>
            </w:tcMar>
          </w:tcPr>
          <w:p>
            <w:pPr>
              <w:pStyle w:val="BDOITable"/>
            </w:pPr>
            <w:r>
              <w:rPr>
                <w:sz w:val="17"/>
              </w:rPr>
              <w:t>Send the rollback notice to users, branches, insurers and bank channels (communication plan item 7).</w:t>
            </w:r>
          </w:p>
        </w:tc>
        <w:tc>
          <w:tcPr>
            <w:tcW w:type="dxa" w:w="961"/>
            <w:tcMar>
              <w:top w:w="50" w:type="dxa"/>
              <w:bottom w:w="50" w:type="dxa"/>
              <w:left w:w="90" w:type="dxa"/>
              <w:right w:w="90" w:type="dxa"/>
            </w:tcMar>
          </w:tcPr>
          <w:p>
            <w:pPr>
              <w:pStyle w:val="BDOITable"/>
            </w:pPr>
            <w:r>
              <w:rPr>
                <w:sz w:val="17"/>
              </w:rPr>
              <w:t>PM</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RB-8</w:t>
            </w:r>
          </w:p>
        </w:tc>
        <w:tc>
          <w:tcPr>
            <w:tcW w:type="dxa" w:w="1322"/>
            <w:tcMar>
              <w:top w:w="50" w:type="dxa"/>
              <w:bottom w:w="50" w:type="dxa"/>
              <w:left w:w="90" w:type="dxa"/>
              <w:right w:w="90" w:type="dxa"/>
            </w:tcMar>
            <w:shd w:val="clear" w:color="auto" w:fill="E5F5FF"/>
          </w:tcPr>
          <w:p>
            <w:pPr>
              <w:pStyle w:val="BDOITable"/>
            </w:pPr>
            <w:r>
              <w:rPr>
                <w:sz w:val="17"/>
              </w:rPr>
              <w:t>Review</w:t>
            </w:r>
          </w:p>
        </w:tc>
        <w:tc>
          <w:tcPr>
            <w:tcW w:type="dxa" w:w="6968"/>
            <w:tcMar>
              <w:top w:w="50" w:type="dxa"/>
              <w:bottom w:w="50" w:type="dxa"/>
              <w:left w:w="90" w:type="dxa"/>
              <w:right w:w="90" w:type="dxa"/>
            </w:tcMar>
            <w:shd w:val="clear" w:color="auto" w:fill="E5F5FF"/>
          </w:tcPr>
          <w:p>
            <w:pPr>
              <w:pStyle w:val="BDOITable"/>
            </w:pPr>
            <w:r>
              <w:rPr>
                <w:sz w:val="17"/>
              </w:rPr>
              <w:t>Within 2 business days - root cause, new go-live date, which mocks to repeat; purge the production staging of the failed cutover within 5 days.</w:t>
            </w:r>
          </w:p>
        </w:tc>
        <w:tc>
          <w:tcPr>
            <w:tcW w:type="dxa" w:w="961"/>
            <w:tcMar>
              <w:top w:w="50" w:type="dxa"/>
              <w:bottom w:w="50" w:type="dxa"/>
              <w:left w:w="90" w:type="dxa"/>
              <w:right w:w="90" w:type="dxa"/>
            </w:tcMar>
            <w:shd w:val="clear" w:color="auto" w:fill="E5F5FF"/>
          </w:tcPr>
          <w:p>
            <w:pPr>
              <w:pStyle w:val="BDOITable"/>
            </w:pPr>
            <w:r>
              <w:rPr>
                <w:sz w:val="17"/>
              </w:rPr>
              <w:t>PM</w:t>
            </w:r>
          </w:p>
        </w:tc>
      </w:tr>
    </w:tbl>
    <w:p>
      <w:pPr>
        <w:pStyle w:val="BDOISpacer"/>
      </w:pPr>
    </w:p>
    <w:p>
      <w:r>
        <w:rPr/>
        <w:t>After the point of no return, there is no technical rollback. A defect is fixed forward in BIBS through the normal business functions (correction, reversal, adjustment), with the change visible in the Prod Recon legacy change report where it touches a legacy invoice.</w:t>
      </w:r>
    </w:p>
    <w:p>
      <w:pPr>
        <w:pStyle w:val="Heading1"/>
        <w:pBdr>
          <w:bottom w:val="single" w:sz="4" w:space="4" w:color="99C1E7"/>
        </w:pBdr>
      </w:pPr>
      <w:bookmarkStart w:id="118" w:name="_Toc000118"/>
      <w:r>
        <w:rPr/>
        <w:t>7 Communication plan</w:t>
      </w:r>
      <w:bookmarkEnd w:id="118"/>
    </w:p>
    <w:p>
      <w:pPr>
        <w:pStyle w:val="Caption"/>
        <w:keepNext/>
        <w:spacing w:after="60"/>
      </w:pPr>
      <w:r>
        <w:rPr>
          <w:b/>
          <w:i w:val="0"/>
        </w:rPr>
        <w:t xml:space="preserve">Table 17: </w:t>
      </w:r>
      <w:r>
        <w:rPr/>
        <w:t>Communication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9"/>
        <w:gridCol w:w="3324"/>
        <w:gridCol w:w="2339"/>
        <w:gridCol w:w="1846"/>
        <w:gridCol w:w="1354"/>
        <w:gridCol w:w="738"/>
      </w:tblGrid>
      <w:tr>
        <w:trPr>
          <w:tblHeader w:val="true"/>
          <w:cantSplit w:val="true"/>
        </w:trPr>
        <w:tc>
          <w:tcPr>
            <w:tcW w:type="dxa" w:w="369"/>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6"/>
              </w:rPr>
              <w:t>Message</w:t>
            </w:r>
          </w:p>
        </w:tc>
        <w:tc>
          <w:tcPr>
            <w:tcW w:type="dxa" w:w="2339"/>
            <w:shd w:val="clear" w:color="auto" w:fill="004EA8"/>
            <w:tcMar>
              <w:top w:w="50" w:type="dxa"/>
              <w:bottom w:w="50" w:type="dxa"/>
              <w:left w:w="90" w:type="dxa"/>
              <w:right w:w="90" w:type="dxa"/>
            </w:tcMar>
            <w:vAlign w:val="center"/>
          </w:tcPr>
          <w:p>
            <w:pPr>
              <w:pStyle w:val="BDOITableHeader"/>
            </w:pPr>
            <w:r>
              <w:rPr>
                <w:b/>
                <w:color w:val="FFFFFF"/>
                <w:sz w:val="16"/>
              </w:rPr>
              <w:t>Audience</w:t>
            </w:r>
          </w:p>
        </w:tc>
        <w:tc>
          <w:tcPr>
            <w:tcW w:type="dxa" w:w="1847"/>
            <w:shd w:val="clear" w:color="auto" w:fill="004EA8"/>
            <w:tcMar>
              <w:top w:w="50" w:type="dxa"/>
              <w:bottom w:w="50" w:type="dxa"/>
              <w:left w:w="90" w:type="dxa"/>
              <w:right w:w="90" w:type="dxa"/>
            </w:tcMar>
            <w:vAlign w:val="center"/>
          </w:tcPr>
          <w:p>
            <w:pPr>
              <w:pStyle w:val="BDOITableHeader"/>
            </w:pPr>
            <w:r>
              <w:rPr>
                <w:b/>
                <w:color w:val="FFFFFF"/>
                <w:sz w:val="16"/>
              </w:rPr>
              <w:t>Channel</w:t>
            </w:r>
          </w:p>
        </w:tc>
        <w:tc>
          <w:tcPr>
            <w:tcW w:type="dxa" w:w="1354"/>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739"/>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369"/>
            <w:tcMar>
              <w:top w:w="50" w:type="dxa"/>
              <w:bottom w:w="50" w:type="dxa"/>
              <w:left w:w="90" w:type="dxa"/>
              <w:right w:w="90" w:type="dxa"/>
            </w:tcMar>
          </w:tcPr>
          <w:p>
            <w:pPr>
              <w:pStyle w:val="BDOITable"/>
            </w:pPr>
            <w:r>
              <w:rPr>
                <w:b/>
                <w:sz w:val="16"/>
              </w:rPr>
              <w:t>1</w:t>
            </w:r>
          </w:p>
        </w:tc>
        <w:tc>
          <w:tcPr>
            <w:tcW w:type="dxa" w:w="3324"/>
            <w:tcMar>
              <w:top w:w="50" w:type="dxa"/>
              <w:bottom w:w="50" w:type="dxa"/>
              <w:left w:w="90" w:type="dxa"/>
              <w:right w:w="90" w:type="dxa"/>
            </w:tcMar>
          </w:tcPr>
          <w:p>
            <w:pPr>
              <w:pStyle w:val="BDOITable"/>
            </w:pPr>
            <w:r>
              <w:rPr>
                <w:sz w:val="16"/>
              </w:rPr>
              <w:t>Go-live date, freeze and what changes for each department</w:t>
            </w:r>
          </w:p>
        </w:tc>
        <w:tc>
          <w:tcPr>
            <w:tcW w:type="dxa" w:w="2339"/>
            <w:tcMar>
              <w:top w:w="50" w:type="dxa"/>
              <w:bottom w:w="50" w:type="dxa"/>
              <w:left w:w="90" w:type="dxa"/>
              <w:right w:w="90" w:type="dxa"/>
            </w:tcMar>
          </w:tcPr>
          <w:p>
            <w:pPr>
              <w:pStyle w:val="BDOITable"/>
            </w:pPr>
            <w:r>
              <w:rPr>
                <w:sz w:val="16"/>
              </w:rPr>
              <w:t>All BDOI users, branch heads</w:t>
            </w:r>
          </w:p>
        </w:tc>
        <w:tc>
          <w:tcPr>
            <w:tcW w:type="dxa" w:w="1847"/>
            <w:tcMar>
              <w:top w:w="50" w:type="dxa"/>
              <w:bottom w:w="50" w:type="dxa"/>
              <w:left w:w="90" w:type="dxa"/>
              <w:right w:w="90" w:type="dxa"/>
            </w:tcMar>
          </w:tcPr>
          <w:p>
            <w:pPr>
              <w:pStyle w:val="BDOITable"/>
            </w:pPr>
            <w:r>
              <w:rPr>
                <w:sz w:val="16"/>
              </w:rPr>
              <w:t>E-mail from the Program Manager; team briefings</w:t>
            </w:r>
          </w:p>
        </w:tc>
        <w:tc>
          <w:tcPr>
            <w:tcW w:type="dxa" w:w="1354"/>
            <w:tcMar>
              <w:top w:w="50" w:type="dxa"/>
              <w:bottom w:w="50" w:type="dxa"/>
              <w:left w:w="90" w:type="dxa"/>
              <w:right w:w="90" w:type="dxa"/>
            </w:tcMar>
          </w:tcPr>
          <w:p>
            <w:pPr>
              <w:pStyle w:val="BDOITable"/>
            </w:pPr>
            <w:r>
              <w:rPr>
                <w:sz w:val="16"/>
              </w:rPr>
              <w:t>T-21</w:t>
            </w:r>
          </w:p>
        </w:tc>
        <w:tc>
          <w:tcPr>
            <w:tcW w:type="dxa" w:w="739"/>
            <w:tcMar>
              <w:top w:w="50" w:type="dxa"/>
              <w:bottom w:w="50" w:type="dxa"/>
              <w:left w:w="90" w:type="dxa"/>
              <w:right w:w="90" w:type="dxa"/>
            </w:tcMar>
          </w:tcPr>
          <w:p>
            <w:pPr>
              <w:pStyle w:val="BDOITable"/>
            </w:pPr>
            <w:r>
              <w:rPr>
                <w:sz w:val="16"/>
              </w:rPr>
              <w:t>PM</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2</w:t>
            </w:r>
          </w:p>
        </w:tc>
        <w:tc>
          <w:tcPr>
            <w:tcW w:type="dxa" w:w="3324"/>
            <w:tcMar>
              <w:top w:w="50" w:type="dxa"/>
              <w:bottom w:w="50" w:type="dxa"/>
              <w:left w:w="90" w:type="dxa"/>
              <w:right w:w="90" w:type="dxa"/>
            </w:tcMar>
            <w:shd w:val="clear" w:color="auto" w:fill="E5F5FF"/>
          </w:tcPr>
          <w:p>
            <w:pPr>
              <w:pStyle w:val="BDOITable"/>
            </w:pPr>
            <w:r>
              <w:rPr>
                <w:sz w:val="16"/>
              </w:rPr>
              <w:t>Payments after go-live - legacy invoice numbers stay valid; new invoices are BI- numbers</w:t>
            </w:r>
          </w:p>
        </w:tc>
        <w:tc>
          <w:tcPr>
            <w:tcW w:type="dxa" w:w="2339"/>
            <w:tcMar>
              <w:top w:w="50" w:type="dxa"/>
              <w:bottom w:w="50" w:type="dxa"/>
              <w:left w:w="90" w:type="dxa"/>
              <w:right w:w="90" w:type="dxa"/>
            </w:tcMar>
            <w:shd w:val="clear" w:color="auto" w:fill="E5F5FF"/>
          </w:tcPr>
          <w:p>
            <w:pPr>
              <w:pStyle w:val="BDOITable"/>
            </w:pPr>
            <w:r>
              <w:rPr>
                <w:sz w:val="16"/>
              </w:rPr>
              <w:t>Insurers, BDO bank channels (bills payment, CLPC, direct credit), corporate clients</w:t>
            </w:r>
          </w:p>
        </w:tc>
        <w:tc>
          <w:tcPr>
            <w:tcW w:type="dxa" w:w="1847"/>
            <w:tcMar>
              <w:top w:w="50" w:type="dxa"/>
              <w:bottom w:w="50" w:type="dxa"/>
              <w:left w:w="90" w:type="dxa"/>
              <w:right w:w="90" w:type="dxa"/>
            </w:tcMar>
            <w:shd w:val="clear" w:color="auto" w:fill="E5F5FF"/>
          </w:tcPr>
          <w:p>
            <w:pPr>
              <w:pStyle w:val="BDOITable"/>
            </w:pPr>
            <w:r>
              <w:rPr>
                <w:sz w:val="16"/>
              </w:rPr>
              <w:t>Letter / e-mail from Operations</w:t>
            </w:r>
          </w:p>
        </w:tc>
        <w:tc>
          <w:tcPr>
            <w:tcW w:type="dxa" w:w="1354"/>
            <w:tcMar>
              <w:top w:w="50" w:type="dxa"/>
              <w:bottom w:w="50" w:type="dxa"/>
              <w:left w:w="90" w:type="dxa"/>
              <w:right w:w="90" w:type="dxa"/>
            </w:tcMar>
            <w:shd w:val="clear" w:color="auto" w:fill="E5F5FF"/>
          </w:tcPr>
          <w:p>
            <w:pPr>
              <w:pStyle w:val="BDOITable"/>
            </w:pPr>
            <w:r>
              <w:rPr>
                <w:sz w:val="16"/>
              </w:rPr>
              <w:t>T-21</w:t>
            </w:r>
          </w:p>
        </w:tc>
        <w:tc>
          <w:tcPr>
            <w:tcW w:type="dxa" w:w="739"/>
            <w:tcMar>
              <w:top w:w="50" w:type="dxa"/>
              <w:bottom w:w="50" w:type="dxa"/>
              <w:left w:w="90" w:type="dxa"/>
              <w:right w:w="90" w:type="dxa"/>
            </w:tcMar>
            <w:shd w:val="clear" w:color="auto" w:fill="E5F5FF"/>
          </w:tcPr>
          <w:p>
            <w:pPr>
              <w:pStyle w:val="BDOITable"/>
            </w:pPr>
            <w:r>
              <w:rPr>
                <w:sz w:val="16"/>
              </w:rPr>
              <w:t>OPS</w:t>
            </w:r>
          </w:p>
        </w:tc>
      </w:tr>
      <w:tr>
        <w:trPr>
          <w:cantSplit w:val="true"/>
        </w:trPr>
        <w:tc>
          <w:tcPr>
            <w:tcW w:type="dxa" w:w="369"/>
            <w:tcMar>
              <w:top w:w="50" w:type="dxa"/>
              <w:bottom w:w="50" w:type="dxa"/>
              <w:left w:w="90" w:type="dxa"/>
              <w:right w:w="90" w:type="dxa"/>
            </w:tcMar>
          </w:tcPr>
          <w:p>
            <w:pPr>
              <w:pStyle w:val="BDOITable"/>
            </w:pPr>
            <w:r>
              <w:rPr>
                <w:b/>
                <w:sz w:val="16"/>
              </w:rPr>
              <w:t>3</w:t>
            </w:r>
          </w:p>
        </w:tc>
        <w:tc>
          <w:tcPr>
            <w:tcW w:type="dxa" w:w="3324"/>
            <w:tcMar>
              <w:top w:w="50" w:type="dxa"/>
              <w:bottom w:w="50" w:type="dxa"/>
              <w:left w:w="90" w:type="dxa"/>
              <w:right w:w="90" w:type="dxa"/>
            </w:tcMar>
          </w:tcPr>
          <w:p>
            <w:pPr>
              <w:pStyle w:val="BDOITable"/>
            </w:pPr>
            <w:r>
              <w:rPr>
                <w:sz w:val="16"/>
              </w:rPr>
              <w:t>Freeze of reference data and the change request route</w:t>
            </w:r>
          </w:p>
        </w:tc>
        <w:tc>
          <w:tcPr>
            <w:tcW w:type="dxa" w:w="2339"/>
            <w:tcMar>
              <w:top w:w="50" w:type="dxa"/>
              <w:bottom w:w="50" w:type="dxa"/>
              <w:left w:w="90" w:type="dxa"/>
              <w:right w:w="90" w:type="dxa"/>
            </w:tcMar>
          </w:tcPr>
          <w:p>
            <w:pPr>
              <w:pStyle w:val="BDOITable"/>
            </w:pPr>
            <w:r>
              <w:rPr>
                <w:sz w:val="16"/>
              </w:rPr>
              <w:t>Product, Marketing and Operations maintainers</w:t>
            </w:r>
          </w:p>
        </w:tc>
        <w:tc>
          <w:tcPr>
            <w:tcW w:type="dxa" w:w="1847"/>
            <w:tcMar>
              <w:top w:w="50" w:type="dxa"/>
              <w:bottom w:w="50" w:type="dxa"/>
              <w:left w:w="90" w:type="dxa"/>
              <w:right w:w="90" w:type="dxa"/>
            </w:tcMar>
          </w:tcPr>
          <w:p>
            <w:pPr>
              <w:pStyle w:val="BDOITable"/>
            </w:pPr>
            <w:r>
              <w:rPr>
                <w:sz w:val="16"/>
              </w:rPr>
              <w:t>E-mail from the Data Migration Lead</w:t>
            </w:r>
          </w:p>
        </w:tc>
        <w:tc>
          <w:tcPr>
            <w:tcW w:type="dxa" w:w="1354"/>
            <w:tcMar>
              <w:top w:w="50" w:type="dxa"/>
              <w:bottom w:w="50" w:type="dxa"/>
              <w:left w:w="90" w:type="dxa"/>
              <w:right w:w="90" w:type="dxa"/>
            </w:tcMar>
          </w:tcPr>
          <w:p>
            <w:pPr>
              <w:pStyle w:val="BDOITable"/>
            </w:pPr>
            <w:r>
              <w:rPr>
                <w:sz w:val="16"/>
              </w:rPr>
              <w:t>T-8</w:t>
            </w:r>
          </w:p>
        </w:tc>
        <w:tc>
          <w:tcPr>
            <w:tcW w:type="dxa" w:w="739"/>
            <w:tcMar>
              <w:top w:w="50" w:type="dxa"/>
              <w:bottom w:w="50" w:type="dxa"/>
              <w:left w:w="90" w:type="dxa"/>
              <w:right w:w="90" w:type="dxa"/>
            </w:tcMar>
          </w:tcPr>
          <w:p>
            <w:pPr>
              <w:pStyle w:val="BDOITable"/>
            </w:pPr>
            <w:r>
              <w:rPr>
                <w:sz w:val="16"/>
              </w:rPr>
              <w:t>DML</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4</w:t>
            </w:r>
          </w:p>
        </w:tc>
        <w:tc>
          <w:tcPr>
            <w:tcW w:type="dxa" w:w="3324"/>
            <w:tcMar>
              <w:top w:w="50" w:type="dxa"/>
              <w:bottom w:w="50" w:type="dxa"/>
              <w:left w:w="90" w:type="dxa"/>
              <w:right w:w="90" w:type="dxa"/>
            </w:tcMar>
            <w:shd w:val="clear" w:color="auto" w:fill="E5F5FF"/>
          </w:tcPr>
          <w:p>
            <w:pPr>
              <w:pStyle w:val="BDOITable"/>
            </w:pPr>
            <w:r>
              <w:rPr>
                <w:sz w:val="16"/>
              </w:rPr>
              <w:t>Training schedule and log-in instructions</w:t>
            </w:r>
          </w:p>
        </w:tc>
        <w:tc>
          <w:tcPr>
            <w:tcW w:type="dxa" w:w="2339"/>
            <w:tcMar>
              <w:top w:w="50" w:type="dxa"/>
              <w:bottom w:w="50" w:type="dxa"/>
              <w:left w:w="90" w:type="dxa"/>
              <w:right w:w="90" w:type="dxa"/>
            </w:tcMar>
            <w:shd w:val="clear" w:color="auto" w:fill="E5F5FF"/>
          </w:tcPr>
          <w:p>
            <w:pPr>
              <w:pStyle w:val="BDOITable"/>
            </w:pPr>
            <w:r>
              <w:rPr>
                <w:sz w:val="16"/>
              </w:rPr>
              <w:t>All BIBS users per persona</w:t>
            </w:r>
          </w:p>
        </w:tc>
        <w:tc>
          <w:tcPr>
            <w:tcW w:type="dxa" w:w="1847"/>
            <w:tcMar>
              <w:top w:w="50" w:type="dxa"/>
              <w:bottom w:w="50" w:type="dxa"/>
              <w:left w:w="90" w:type="dxa"/>
              <w:right w:w="90" w:type="dxa"/>
            </w:tcMar>
            <w:shd w:val="clear" w:color="auto" w:fill="E5F5FF"/>
          </w:tcPr>
          <w:p>
            <w:pPr>
              <w:pStyle w:val="BDOITable"/>
            </w:pPr>
            <w:r>
              <w:rPr>
                <w:sz w:val="16"/>
              </w:rPr>
              <w:t>E-mail; training calendar</w:t>
            </w:r>
          </w:p>
        </w:tc>
        <w:tc>
          <w:tcPr>
            <w:tcW w:type="dxa" w:w="1354"/>
            <w:tcMar>
              <w:top w:w="50" w:type="dxa"/>
              <w:bottom w:w="50" w:type="dxa"/>
              <w:left w:w="90" w:type="dxa"/>
              <w:right w:w="90" w:type="dxa"/>
            </w:tcMar>
            <w:shd w:val="clear" w:color="auto" w:fill="E5F5FF"/>
          </w:tcPr>
          <w:p>
            <w:pPr>
              <w:pStyle w:val="BDOITable"/>
            </w:pPr>
            <w:r>
              <w:rPr>
                <w:sz w:val="16"/>
              </w:rPr>
              <w:t>T-20</w:t>
            </w:r>
          </w:p>
        </w:tc>
        <w:tc>
          <w:tcPr>
            <w:tcW w:type="dxa" w:w="739"/>
            <w:tcMar>
              <w:top w:w="50" w:type="dxa"/>
              <w:bottom w:w="50" w:type="dxa"/>
              <w:left w:w="90" w:type="dxa"/>
              <w:right w:w="90" w:type="dxa"/>
            </w:tcMar>
            <w:shd w:val="clear" w:color="auto" w:fill="E5F5FF"/>
          </w:tcPr>
          <w:p>
            <w:pPr>
              <w:pStyle w:val="BDOITable"/>
            </w:pPr>
            <w:r>
              <w:rPr>
                <w:sz w:val="16"/>
              </w:rPr>
              <w:t>PM</w:t>
            </w:r>
          </w:p>
        </w:tc>
      </w:tr>
      <w:tr>
        <w:trPr>
          <w:cantSplit w:val="true"/>
        </w:trPr>
        <w:tc>
          <w:tcPr>
            <w:tcW w:type="dxa" w:w="369"/>
            <w:tcMar>
              <w:top w:w="50" w:type="dxa"/>
              <w:bottom w:w="50" w:type="dxa"/>
              <w:left w:w="90" w:type="dxa"/>
              <w:right w:w="90" w:type="dxa"/>
            </w:tcMar>
          </w:tcPr>
          <w:p>
            <w:pPr>
              <w:pStyle w:val="BDOITable"/>
            </w:pPr>
            <w:r>
              <w:rPr>
                <w:b/>
                <w:sz w:val="16"/>
              </w:rPr>
              <w:t>5</w:t>
            </w:r>
          </w:p>
        </w:tc>
        <w:tc>
          <w:tcPr>
            <w:tcW w:type="dxa" w:w="3324"/>
            <w:tcMar>
              <w:top w:w="50" w:type="dxa"/>
              <w:bottom w:w="50" w:type="dxa"/>
              <w:left w:w="90" w:type="dxa"/>
              <w:right w:w="90" w:type="dxa"/>
            </w:tcMar>
          </w:tcPr>
          <w:p>
            <w:pPr>
              <w:pStyle w:val="BDOITable"/>
            </w:pPr>
            <w:r>
              <w:rPr>
                <w:sz w:val="16"/>
              </w:rPr>
              <w:t>Last legacy business day T-5 (29 December); legacy freeze at T-3 22:00; BIBS opens T 08:00; what to do with urgent items over the holidays</w:t>
            </w:r>
          </w:p>
        </w:tc>
        <w:tc>
          <w:tcPr>
            <w:tcW w:type="dxa" w:w="2339"/>
            <w:tcMar>
              <w:top w:w="50" w:type="dxa"/>
              <w:bottom w:w="50" w:type="dxa"/>
              <w:left w:w="90" w:type="dxa"/>
              <w:right w:w="90" w:type="dxa"/>
            </w:tcMar>
          </w:tcPr>
          <w:p>
            <w:pPr>
              <w:pStyle w:val="BDOITable"/>
            </w:pPr>
            <w:r>
              <w:rPr>
                <w:sz w:val="16"/>
              </w:rPr>
              <w:t>All users, branches, insurers</w:t>
            </w:r>
          </w:p>
        </w:tc>
        <w:tc>
          <w:tcPr>
            <w:tcW w:type="dxa" w:w="1847"/>
            <w:tcMar>
              <w:top w:w="50" w:type="dxa"/>
              <w:bottom w:w="50" w:type="dxa"/>
              <w:left w:w="90" w:type="dxa"/>
              <w:right w:w="90" w:type="dxa"/>
            </w:tcMar>
          </w:tcPr>
          <w:p>
            <w:pPr>
              <w:pStyle w:val="BDOITable"/>
            </w:pPr>
            <w:r>
              <w:rPr>
                <w:sz w:val="16"/>
              </w:rPr>
              <w:t>E-mail; branch notice</w:t>
            </w:r>
          </w:p>
        </w:tc>
        <w:tc>
          <w:tcPr>
            <w:tcW w:type="dxa" w:w="1354"/>
            <w:tcMar>
              <w:top w:w="50" w:type="dxa"/>
              <w:bottom w:w="50" w:type="dxa"/>
              <w:left w:w="90" w:type="dxa"/>
              <w:right w:w="90" w:type="dxa"/>
            </w:tcMar>
          </w:tcPr>
          <w:p>
            <w:pPr>
              <w:pStyle w:val="BDOITable"/>
            </w:pPr>
            <w:r>
              <w:rPr>
                <w:sz w:val="16"/>
              </w:rPr>
              <w:t>T-5</w:t>
            </w:r>
          </w:p>
        </w:tc>
        <w:tc>
          <w:tcPr>
            <w:tcW w:type="dxa" w:w="739"/>
            <w:tcMar>
              <w:top w:w="50" w:type="dxa"/>
              <w:bottom w:w="50" w:type="dxa"/>
              <w:left w:w="90" w:type="dxa"/>
              <w:right w:w="90" w:type="dxa"/>
            </w:tcMar>
          </w:tcPr>
          <w:p>
            <w:pPr>
              <w:pStyle w:val="BDOITable"/>
            </w:pPr>
            <w:r>
              <w:rPr>
                <w:sz w:val="16"/>
              </w:rPr>
              <w:t>PM</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6</w:t>
            </w:r>
          </w:p>
        </w:tc>
        <w:tc>
          <w:tcPr>
            <w:tcW w:type="dxa" w:w="3324"/>
            <w:tcMar>
              <w:top w:w="50" w:type="dxa"/>
              <w:bottom w:w="50" w:type="dxa"/>
              <w:left w:w="90" w:type="dxa"/>
              <w:right w:w="90" w:type="dxa"/>
            </w:tcMar>
            <w:shd w:val="clear" w:color="auto" w:fill="E5F5FF"/>
          </w:tcPr>
          <w:p>
            <w:pPr>
              <w:pStyle w:val="BDOITable"/>
            </w:pPr>
            <w:r>
              <w:rPr>
                <w:sz w:val="16"/>
              </w:rPr>
              <w:t>Go-live confirmed; support channels and hypercare contacts</w:t>
            </w:r>
          </w:p>
        </w:tc>
        <w:tc>
          <w:tcPr>
            <w:tcW w:type="dxa" w:w="2339"/>
            <w:tcMar>
              <w:top w:w="50" w:type="dxa"/>
              <w:bottom w:w="50" w:type="dxa"/>
              <w:left w:w="90" w:type="dxa"/>
              <w:right w:w="90" w:type="dxa"/>
            </w:tcMar>
            <w:shd w:val="clear" w:color="auto" w:fill="E5F5FF"/>
          </w:tcPr>
          <w:p>
            <w:pPr>
              <w:pStyle w:val="BDOITable"/>
            </w:pPr>
            <w:r>
              <w:rPr>
                <w:sz w:val="16"/>
              </w:rPr>
              <w:t>All users</w:t>
            </w:r>
          </w:p>
        </w:tc>
        <w:tc>
          <w:tcPr>
            <w:tcW w:type="dxa" w:w="1847"/>
            <w:tcMar>
              <w:top w:w="50" w:type="dxa"/>
              <w:bottom w:w="50" w:type="dxa"/>
              <w:left w:w="90" w:type="dxa"/>
              <w:right w:w="90" w:type="dxa"/>
            </w:tcMar>
            <w:shd w:val="clear" w:color="auto" w:fill="E5F5FF"/>
          </w:tcPr>
          <w:p>
            <w:pPr>
              <w:pStyle w:val="BDOITable"/>
            </w:pPr>
            <w:r>
              <w:rPr>
                <w:sz w:val="16"/>
              </w:rPr>
              <w:t>E-mail; intranet</w:t>
            </w:r>
          </w:p>
        </w:tc>
        <w:tc>
          <w:tcPr>
            <w:tcW w:type="dxa" w:w="1354"/>
            <w:tcMar>
              <w:top w:w="50" w:type="dxa"/>
              <w:bottom w:w="50" w:type="dxa"/>
              <w:left w:w="90" w:type="dxa"/>
              <w:right w:w="90" w:type="dxa"/>
            </w:tcMar>
            <w:shd w:val="clear" w:color="auto" w:fill="E5F5FF"/>
          </w:tcPr>
          <w:p>
            <w:pPr>
              <w:pStyle w:val="BDOITable"/>
            </w:pPr>
            <w:r>
              <w:rPr>
                <w:sz w:val="16"/>
              </w:rPr>
              <w:t>T-1 19:00</w:t>
            </w:r>
          </w:p>
        </w:tc>
        <w:tc>
          <w:tcPr>
            <w:tcW w:type="dxa" w:w="739"/>
            <w:tcMar>
              <w:top w:w="50" w:type="dxa"/>
              <w:bottom w:w="50" w:type="dxa"/>
              <w:left w:w="90" w:type="dxa"/>
              <w:right w:w="90" w:type="dxa"/>
            </w:tcMar>
            <w:shd w:val="clear" w:color="auto" w:fill="E5F5FF"/>
          </w:tcPr>
          <w:p>
            <w:pPr>
              <w:pStyle w:val="BDOITable"/>
            </w:pPr>
            <w:r>
              <w:rPr>
                <w:sz w:val="16"/>
              </w:rPr>
              <w:t>PM</w:t>
            </w:r>
          </w:p>
        </w:tc>
      </w:tr>
      <w:tr>
        <w:trPr>
          <w:cantSplit w:val="true"/>
        </w:trPr>
        <w:tc>
          <w:tcPr>
            <w:tcW w:type="dxa" w:w="369"/>
            <w:tcMar>
              <w:top w:w="50" w:type="dxa"/>
              <w:bottom w:w="50" w:type="dxa"/>
              <w:left w:w="90" w:type="dxa"/>
              <w:right w:w="90" w:type="dxa"/>
            </w:tcMar>
          </w:tcPr>
          <w:p>
            <w:pPr>
              <w:pStyle w:val="BDOITable"/>
            </w:pPr>
            <w:r>
              <w:rPr>
                <w:b/>
                <w:sz w:val="16"/>
              </w:rPr>
              <w:t>7</w:t>
            </w:r>
          </w:p>
        </w:tc>
        <w:tc>
          <w:tcPr>
            <w:tcW w:type="dxa" w:w="3324"/>
            <w:tcMar>
              <w:top w:w="50" w:type="dxa"/>
              <w:bottom w:w="50" w:type="dxa"/>
              <w:left w:w="90" w:type="dxa"/>
              <w:right w:w="90" w:type="dxa"/>
            </w:tcMar>
          </w:tcPr>
          <w:p>
            <w:pPr>
              <w:pStyle w:val="BDOITable"/>
            </w:pPr>
            <w:r>
              <w:rPr>
                <w:sz w:val="16"/>
              </w:rPr>
              <w:t>Rollback notice (only if NO-GO) - legacy stays in use; next steps</w:t>
            </w:r>
          </w:p>
        </w:tc>
        <w:tc>
          <w:tcPr>
            <w:tcW w:type="dxa" w:w="2339"/>
            <w:tcMar>
              <w:top w:w="50" w:type="dxa"/>
              <w:bottom w:w="50" w:type="dxa"/>
              <w:left w:w="90" w:type="dxa"/>
              <w:right w:w="90" w:type="dxa"/>
            </w:tcMar>
          </w:tcPr>
          <w:p>
            <w:pPr>
              <w:pStyle w:val="BDOITable"/>
            </w:pPr>
            <w:r>
              <w:rPr>
                <w:sz w:val="16"/>
              </w:rPr>
              <w:t>All users, branches, insurers, bank channels</w:t>
            </w:r>
          </w:p>
        </w:tc>
        <w:tc>
          <w:tcPr>
            <w:tcW w:type="dxa" w:w="1847"/>
            <w:tcMar>
              <w:top w:w="50" w:type="dxa"/>
              <w:bottom w:w="50" w:type="dxa"/>
              <w:left w:w="90" w:type="dxa"/>
              <w:right w:w="90" w:type="dxa"/>
            </w:tcMar>
          </w:tcPr>
          <w:p>
            <w:pPr>
              <w:pStyle w:val="BDOITable"/>
            </w:pPr>
            <w:r>
              <w:rPr>
                <w:sz w:val="16"/>
              </w:rPr>
              <w:t>E-mail; phone tree for branch heads</w:t>
            </w:r>
          </w:p>
        </w:tc>
        <w:tc>
          <w:tcPr>
            <w:tcW w:type="dxa" w:w="1354"/>
            <w:tcMar>
              <w:top w:w="50" w:type="dxa"/>
              <w:bottom w:w="50" w:type="dxa"/>
              <w:left w:w="90" w:type="dxa"/>
              <w:right w:w="90" w:type="dxa"/>
            </w:tcMar>
          </w:tcPr>
          <w:p>
            <w:pPr>
              <w:pStyle w:val="BDOITable"/>
            </w:pPr>
            <w:r>
              <w:rPr>
                <w:sz w:val="16"/>
              </w:rPr>
              <w:t>T-1 on NO-GO</w:t>
            </w:r>
          </w:p>
        </w:tc>
        <w:tc>
          <w:tcPr>
            <w:tcW w:type="dxa" w:w="739"/>
            <w:tcMar>
              <w:top w:w="50" w:type="dxa"/>
              <w:bottom w:w="50" w:type="dxa"/>
              <w:left w:w="90" w:type="dxa"/>
              <w:right w:w="90" w:type="dxa"/>
            </w:tcMar>
          </w:tcPr>
          <w:p>
            <w:pPr>
              <w:pStyle w:val="BDOITable"/>
            </w:pPr>
            <w:r>
              <w:rPr>
                <w:sz w:val="16"/>
              </w:rPr>
              <w:t>PM</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8</w:t>
            </w:r>
          </w:p>
        </w:tc>
        <w:tc>
          <w:tcPr>
            <w:tcW w:type="dxa" w:w="3324"/>
            <w:tcMar>
              <w:top w:w="50" w:type="dxa"/>
              <w:bottom w:w="50" w:type="dxa"/>
              <w:left w:w="90" w:type="dxa"/>
              <w:right w:w="90" w:type="dxa"/>
            </w:tcMar>
            <w:shd w:val="clear" w:color="auto" w:fill="E5F5FF"/>
          </w:tcPr>
          <w:p>
            <w:pPr>
              <w:pStyle w:val="BDOITable"/>
            </w:pPr>
            <w:r>
              <w:rPr>
                <w:sz w:val="16"/>
              </w:rPr>
              <w:t>Daily hypercare status</w:t>
            </w:r>
          </w:p>
        </w:tc>
        <w:tc>
          <w:tcPr>
            <w:tcW w:type="dxa" w:w="2339"/>
            <w:tcMar>
              <w:top w:w="50" w:type="dxa"/>
              <w:bottom w:w="50" w:type="dxa"/>
              <w:left w:w="90" w:type="dxa"/>
              <w:right w:w="90" w:type="dxa"/>
            </w:tcMar>
            <w:shd w:val="clear" w:color="auto" w:fill="E5F5FF"/>
          </w:tcPr>
          <w:p>
            <w:pPr>
              <w:pStyle w:val="BDOITable"/>
            </w:pPr>
            <w:r>
              <w:rPr>
                <w:sz w:val="16"/>
              </w:rPr>
              <w:t>Go / no-go board, department heads</w:t>
            </w:r>
          </w:p>
        </w:tc>
        <w:tc>
          <w:tcPr>
            <w:tcW w:type="dxa" w:w="1847"/>
            <w:tcMar>
              <w:top w:w="50" w:type="dxa"/>
              <w:bottom w:w="50" w:type="dxa"/>
              <w:left w:w="90" w:type="dxa"/>
              <w:right w:w="90" w:type="dxa"/>
            </w:tcMar>
            <w:shd w:val="clear" w:color="auto" w:fill="E5F5FF"/>
          </w:tcPr>
          <w:p>
            <w:pPr>
              <w:pStyle w:val="BDOITable"/>
            </w:pPr>
            <w:r>
              <w:rPr>
                <w:sz w:val="16"/>
              </w:rPr>
              <w:t>Daily report and bridge call 17:00</w:t>
            </w:r>
          </w:p>
        </w:tc>
        <w:tc>
          <w:tcPr>
            <w:tcW w:type="dxa" w:w="1354"/>
            <w:tcMar>
              <w:top w:w="50" w:type="dxa"/>
              <w:bottom w:w="50" w:type="dxa"/>
              <w:left w:w="90" w:type="dxa"/>
              <w:right w:w="90" w:type="dxa"/>
            </w:tcMar>
            <w:shd w:val="clear" w:color="auto" w:fill="E5F5FF"/>
          </w:tcPr>
          <w:p>
            <w:pPr>
              <w:pStyle w:val="BDOITable"/>
            </w:pPr>
            <w:r>
              <w:rPr>
                <w:sz w:val="16"/>
              </w:rPr>
              <w:t>T to hypercare exit</w:t>
            </w:r>
          </w:p>
        </w:tc>
        <w:tc>
          <w:tcPr>
            <w:tcW w:type="dxa" w:w="739"/>
            <w:tcMar>
              <w:top w:w="50" w:type="dxa"/>
              <w:bottom w:w="50" w:type="dxa"/>
              <w:left w:w="90" w:type="dxa"/>
              <w:right w:w="90" w:type="dxa"/>
            </w:tcMar>
            <w:shd w:val="clear" w:color="auto" w:fill="E5F5FF"/>
          </w:tcPr>
          <w:p>
            <w:pPr>
              <w:pStyle w:val="BDOITable"/>
            </w:pPr>
            <w:r>
              <w:rPr>
                <w:sz w:val="16"/>
              </w:rPr>
              <w:t>IPM</w:t>
            </w:r>
          </w:p>
        </w:tc>
      </w:tr>
      <w:tr>
        <w:trPr>
          <w:cantSplit w:val="true"/>
        </w:trPr>
        <w:tc>
          <w:tcPr>
            <w:tcW w:type="dxa" w:w="369"/>
            <w:tcMar>
              <w:top w:w="50" w:type="dxa"/>
              <w:bottom w:w="50" w:type="dxa"/>
              <w:left w:w="90" w:type="dxa"/>
              <w:right w:w="90" w:type="dxa"/>
            </w:tcMar>
          </w:tcPr>
          <w:p>
            <w:pPr>
              <w:pStyle w:val="BDOITable"/>
            </w:pPr>
            <w:r>
              <w:rPr>
                <w:b/>
                <w:sz w:val="16"/>
              </w:rPr>
              <w:t>9</w:t>
            </w:r>
          </w:p>
        </w:tc>
        <w:tc>
          <w:tcPr>
            <w:tcW w:type="dxa" w:w="3324"/>
            <w:tcMar>
              <w:top w:w="50" w:type="dxa"/>
              <w:bottom w:w="50" w:type="dxa"/>
              <w:left w:w="90" w:type="dxa"/>
              <w:right w:w="90" w:type="dxa"/>
            </w:tcMar>
          </w:tcPr>
          <w:p>
            <w:pPr>
              <w:pStyle w:val="BDOITable"/>
            </w:pPr>
            <w:r>
              <w:rPr>
                <w:sz w:val="16"/>
              </w:rPr>
              <w:t>Hypercare exit and hand-over to production support</w:t>
            </w:r>
          </w:p>
        </w:tc>
        <w:tc>
          <w:tcPr>
            <w:tcW w:type="dxa" w:w="2339"/>
            <w:tcMar>
              <w:top w:w="50" w:type="dxa"/>
              <w:bottom w:w="50" w:type="dxa"/>
              <w:left w:w="90" w:type="dxa"/>
              <w:right w:w="90" w:type="dxa"/>
            </w:tcMar>
          </w:tcPr>
          <w:p>
            <w:pPr>
              <w:pStyle w:val="BDOITable"/>
            </w:pPr>
            <w:r>
              <w:rPr>
                <w:sz w:val="16"/>
              </w:rPr>
              <w:t>All users, IT</w:t>
            </w:r>
          </w:p>
        </w:tc>
        <w:tc>
          <w:tcPr>
            <w:tcW w:type="dxa" w:w="1847"/>
            <w:tcMar>
              <w:top w:w="50" w:type="dxa"/>
              <w:bottom w:w="50" w:type="dxa"/>
              <w:left w:w="90" w:type="dxa"/>
              <w:right w:w="90" w:type="dxa"/>
            </w:tcMar>
          </w:tcPr>
          <w:p>
            <w:pPr>
              <w:pStyle w:val="BDOITable"/>
            </w:pPr>
            <w:r>
              <w:rPr>
                <w:sz w:val="16"/>
              </w:rPr>
              <w:t>E-mail</w:t>
            </w:r>
          </w:p>
        </w:tc>
        <w:tc>
          <w:tcPr>
            <w:tcW w:type="dxa" w:w="1354"/>
            <w:tcMar>
              <w:top w:w="50" w:type="dxa"/>
              <w:bottom w:w="50" w:type="dxa"/>
              <w:left w:w="90" w:type="dxa"/>
              <w:right w:w="90" w:type="dxa"/>
            </w:tcMar>
          </w:tcPr>
          <w:p>
            <w:pPr>
              <w:pStyle w:val="BDOITable"/>
            </w:pPr>
            <w:r>
              <w:rPr>
                <w:sz w:val="16"/>
              </w:rPr>
              <w:t>At exit</w:t>
            </w:r>
          </w:p>
        </w:tc>
        <w:tc>
          <w:tcPr>
            <w:tcW w:type="dxa" w:w="739"/>
            <w:tcMar>
              <w:top w:w="50" w:type="dxa"/>
              <w:bottom w:w="50" w:type="dxa"/>
              <w:left w:w="90" w:type="dxa"/>
              <w:right w:w="90" w:type="dxa"/>
            </w:tcMar>
          </w:tcPr>
          <w:p>
            <w:pPr>
              <w:pStyle w:val="BDOITable"/>
            </w:pPr>
            <w:r>
              <w:rPr>
                <w:sz w:val="16"/>
              </w:rPr>
              <w:t>PM</w:t>
            </w:r>
          </w:p>
        </w:tc>
      </w:tr>
    </w:tbl>
    <w:p>
      <w:pPr>
        <w:pStyle w:val="BDOISpacer"/>
      </w:pPr>
    </w:p>
    <w:p>
      <w:pPr>
        <w:pStyle w:val="Heading1"/>
        <w:pBdr>
          <w:bottom w:val="single" w:sz="4" w:space="4" w:color="99C1E7"/>
        </w:pBdr>
      </w:pPr>
      <w:bookmarkStart w:id="119" w:name="_Toc000119"/>
      <w:r>
        <w:rPr/>
        <w:t>8 Hypercare</w:t>
      </w:r>
      <w:bookmarkEnd w:id="119"/>
    </w:p>
    <w:p>
      <w:r>
        <w:rPr/>
        <w:t>Hypercare runs from go-live to the first month-end close with the legacy control accounts (about T+30). The command centre stays open to T+5, then the daily 17:00 call continues until exit.</w:t>
      </w:r>
    </w:p>
    <w:p>
      <w:r>
        <w:rPr>
          <w:b/>
        </w:rPr>
        <w:t>Daily checks</w:t>
      </w:r>
      <w:r>
        <w:rPr/>
        <w:t xml:space="preserve"> (task CT-065): Migration Clearing 0.00 per branch and currency; legacy control accounts against their sub-ledgers (ACSL, context LEGACY); automatch runs and the unapplied items they left; payment file results; exception queues (rejected receipts, remittance exclusions, failed postings); failed jobs and alerts; open defects by severity; user tickets by department.</w:t>
      </w:r>
    </w:p>
    <w:p>
      <w:pPr>
        <w:pStyle w:val="Heading2"/>
      </w:pPr>
      <w:bookmarkStart w:id="120" w:name="_Toc000120"/>
      <w:r>
        <w:rPr/>
        <w:t>8.1 Roster</w:t>
      </w:r>
      <w:bookmarkEnd w:id="120"/>
    </w:p>
    <w:p>
      <w:pPr>
        <w:pStyle w:val="Caption"/>
        <w:keepNext/>
        <w:spacing w:after="60"/>
      </w:pPr>
      <w:r>
        <w:rPr>
          <w:b/>
          <w:i w:val="0"/>
        </w:rPr>
        <w:t xml:space="preserve">Table 18: </w:t>
      </w:r>
      <w:r>
        <w:rPr/>
        <w:t>Hypercare roster (names in the task plan, sheet Hypercare Roster)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244"/>
        <w:gridCol w:w="2883"/>
        <w:gridCol w:w="192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Function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Coverage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Escalates to</w:t>
            </w:r>
          </w:p>
        </w:tc>
      </w:tr>
      <w:tr>
        <w:trPr>
          <w:cantSplit w:val="true"/>
        </w:trPr>
        <w:tc>
          <w:tcPr>
            <w:tcW w:type="dxa" w:w="1922"/>
            <w:tcMar>
              <w:top w:w="50" w:type="dxa"/>
              <w:bottom w:w="50" w:type="dxa"/>
              <w:left w:w="90" w:type="dxa"/>
              <w:right w:w="90" w:type="dxa"/>
            </w:tcMar>
          </w:tcPr>
          <w:p>
            <w:pPr>
              <w:pStyle w:val="BDOITable"/>
            </w:pPr>
            <w:r>
              <w:rPr>
                <w:b/>
                <w:sz w:val="17"/>
              </w:rPr>
              <w:t>Command centre lead</w:t>
            </w:r>
          </w:p>
        </w:tc>
        <w:tc>
          <w:tcPr>
            <w:tcW w:type="dxa" w:w="3244"/>
            <w:tcMar>
              <w:top w:w="50" w:type="dxa"/>
              <w:bottom w:w="50" w:type="dxa"/>
              <w:left w:w="90" w:type="dxa"/>
              <w:right w:w="90" w:type="dxa"/>
            </w:tcMar>
          </w:tcPr>
          <w:p>
            <w:pPr>
              <w:pStyle w:val="BDOITable"/>
            </w:pPr>
            <w:r>
              <w:rPr>
                <w:sz w:val="17"/>
              </w:rPr>
              <w:t>iorta TechNXT Project Manager</w:t>
            </w:r>
          </w:p>
        </w:tc>
        <w:tc>
          <w:tcPr>
            <w:tcW w:type="dxa" w:w="2883"/>
            <w:tcMar>
              <w:top w:w="50" w:type="dxa"/>
              <w:bottom w:w="50" w:type="dxa"/>
              <w:left w:w="90" w:type="dxa"/>
              <w:right w:w="90" w:type="dxa"/>
            </w:tcMar>
          </w:tcPr>
          <w:p>
            <w:pPr>
              <w:pStyle w:val="BDOITable"/>
            </w:pPr>
            <w:r>
              <w:rPr>
                <w:sz w:val="17"/>
              </w:rPr>
              <w:t>07:00-20:00 T to T+5; 08:00-18:00 after</w:t>
            </w:r>
          </w:p>
        </w:tc>
        <w:tc>
          <w:tcPr>
            <w:tcW w:type="dxa" w:w="1922"/>
            <w:tcMar>
              <w:top w:w="50" w:type="dxa"/>
              <w:bottom w:w="50" w:type="dxa"/>
              <w:left w:w="90" w:type="dxa"/>
              <w:right w:w="90" w:type="dxa"/>
            </w:tcMar>
          </w:tcPr>
          <w:p>
            <w:pPr>
              <w:pStyle w:val="BDOITable"/>
            </w:pPr>
            <w:r>
              <w:rPr>
                <w:sz w:val="17"/>
              </w:rPr>
              <w:t>Program Manager</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Migration and reconciliation</w:t>
            </w:r>
          </w:p>
        </w:tc>
        <w:tc>
          <w:tcPr>
            <w:tcW w:type="dxa" w:w="3244"/>
            <w:tcMar>
              <w:top w:w="50" w:type="dxa"/>
              <w:bottom w:w="50" w:type="dxa"/>
              <w:left w:w="90" w:type="dxa"/>
              <w:right w:w="90" w:type="dxa"/>
            </w:tcMar>
            <w:shd w:val="clear" w:color="auto" w:fill="E5F5FF"/>
          </w:tcPr>
          <w:p>
            <w:pPr>
              <w:pStyle w:val="BDOITable"/>
            </w:pPr>
            <w:r>
              <w:rPr>
                <w:sz w:val="17"/>
              </w:rPr>
              <w:t>iorta Migration Lead; Migration Operator</w:t>
            </w:r>
          </w:p>
        </w:tc>
        <w:tc>
          <w:tcPr>
            <w:tcW w:type="dxa" w:w="2883"/>
            <w:tcMar>
              <w:top w:w="50" w:type="dxa"/>
              <w:bottom w:w="50" w:type="dxa"/>
              <w:left w:w="90" w:type="dxa"/>
              <w:right w:w="90" w:type="dxa"/>
            </w:tcMar>
            <w:shd w:val="clear" w:color="auto" w:fill="E5F5FF"/>
          </w:tcPr>
          <w:p>
            <w:pPr>
              <w:pStyle w:val="BDOITable"/>
            </w:pPr>
            <w:r>
              <w:rPr>
                <w:sz w:val="17"/>
              </w:rPr>
              <w:t>07:00-22:00 T to T+5; business hours after</w:t>
            </w:r>
          </w:p>
        </w:tc>
        <w:tc>
          <w:tcPr>
            <w:tcW w:type="dxa" w:w="1922"/>
            <w:tcMar>
              <w:top w:w="50" w:type="dxa"/>
              <w:bottom w:w="50" w:type="dxa"/>
              <w:left w:w="90" w:type="dxa"/>
              <w:right w:w="90" w:type="dxa"/>
            </w:tcMar>
            <w:shd w:val="clear" w:color="auto" w:fill="E5F5FF"/>
          </w:tcPr>
          <w:p>
            <w:pPr>
              <w:pStyle w:val="BDOITable"/>
            </w:pPr>
            <w:r>
              <w:rPr>
                <w:sz w:val="17"/>
              </w:rPr>
              <w:t>iorta Project Manager</w:t>
            </w:r>
          </w:p>
        </w:tc>
      </w:tr>
      <w:tr>
        <w:trPr>
          <w:cantSplit w:val="true"/>
        </w:trPr>
        <w:tc>
          <w:tcPr>
            <w:tcW w:type="dxa" w:w="1922"/>
            <w:tcMar>
              <w:top w:w="50" w:type="dxa"/>
              <w:bottom w:w="50" w:type="dxa"/>
              <w:left w:w="90" w:type="dxa"/>
              <w:right w:w="90" w:type="dxa"/>
            </w:tcMar>
          </w:tcPr>
          <w:p>
            <w:pPr>
              <w:pStyle w:val="BDOITable"/>
            </w:pPr>
            <w:r>
              <w:rPr>
                <w:b/>
                <w:sz w:val="17"/>
              </w:rPr>
              <w:t>Application support (L2 / L3)</w:t>
            </w:r>
          </w:p>
        </w:tc>
        <w:tc>
          <w:tcPr>
            <w:tcW w:type="dxa" w:w="3244"/>
            <w:tcMar>
              <w:top w:w="50" w:type="dxa"/>
              <w:bottom w:w="50" w:type="dxa"/>
              <w:left w:w="90" w:type="dxa"/>
              <w:right w:w="90" w:type="dxa"/>
            </w:tcMar>
          </w:tcPr>
          <w:p>
            <w:pPr>
              <w:pStyle w:val="BDOITable"/>
            </w:pPr>
            <w:r>
              <w:rPr>
                <w:sz w:val="17"/>
              </w:rPr>
              <w:t>iorta developers - Operations, Accounting, CRM, Renewal</w:t>
            </w:r>
          </w:p>
        </w:tc>
        <w:tc>
          <w:tcPr>
            <w:tcW w:type="dxa" w:w="2883"/>
            <w:tcMar>
              <w:top w:w="50" w:type="dxa"/>
              <w:bottom w:w="50" w:type="dxa"/>
              <w:left w:w="90" w:type="dxa"/>
              <w:right w:w="90" w:type="dxa"/>
            </w:tcMar>
          </w:tcPr>
          <w:p>
            <w:pPr>
              <w:pStyle w:val="BDOITable"/>
            </w:pPr>
            <w:r>
              <w:rPr>
                <w:sz w:val="17"/>
              </w:rPr>
              <w:t>07:00-20:00 T to T+5; on call to 22:00</w:t>
            </w:r>
          </w:p>
        </w:tc>
        <w:tc>
          <w:tcPr>
            <w:tcW w:type="dxa" w:w="1922"/>
            <w:tcMar>
              <w:top w:w="50" w:type="dxa"/>
              <w:bottom w:w="50" w:type="dxa"/>
              <w:left w:w="90" w:type="dxa"/>
              <w:right w:w="90" w:type="dxa"/>
            </w:tcMar>
          </w:tcPr>
          <w:p>
            <w:pPr>
              <w:pStyle w:val="BDOITable"/>
            </w:pPr>
            <w:r>
              <w:rPr>
                <w:sz w:val="17"/>
              </w:rPr>
              <w:t>iorta Project Manager</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Infrastructure</w:t>
            </w:r>
          </w:p>
        </w:tc>
        <w:tc>
          <w:tcPr>
            <w:tcW w:type="dxa" w:w="3244"/>
            <w:tcMar>
              <w:top w:w="50" w:type="dxa"/>
              <w:bottom w:w="50" w:type="dxa"/>
              <w:left w:w="90" w:type="dxa"/>
              <w:right w:w="90" w:type="dxa"/>
            </w:tcMar>
            <w:shd w:val="clear" w:color="auto" w:fill="E5F5FF"/>
          </w:tcPr>
          <w:p>
            <w:pPr>
              <w:pStyle w:val="BDOITable"/>
            </w:pPr>
            <w:r>
              <w:rPr>
                <w:sz w:val="17"/>
              </w:rPr>
              <w:t>iorta DevOps</w:t>
            </w:r>
          </w:p>
        </w:tc>
        <w:tc>
          <w:tcPr>
            <w:tcW w:type="dxa" w:w="2883"/>
            <w:tcMar>
              <w:top w:w="50" w:type="dxa"/>
              <w:bottom w:w="50" w:type="dxa"/>
              <w:left w:w="90" w:type="dxa"/>
              <w:right w:w="90" w:type="dxa"/>
            </w:tcMar>
            <w:shd w:val="clear" w:color="auto" w:fill="E5F5FF"/>
          </w:tcPr>
          <w:p>
            <w:pPr>
              <w:pStyle w:val="BDOITable"/>
            </w:pPr>
            <w:r>
              <w:rPr>
                <w:sz w:val="17"/>
              </w:rPr>
              <w:t>24 x 7 on call T-3 to T+5; business hours after</w:t>
            </w:r>
          </w:p>
        </w:tc>
        <w:tc>
          <w:tcPr>
            <w:tcW w:type="dxa" w:w="1922"/>
            <w:tcMar>
              <w:top w:w="50" w:type="dxa"/>
              <w:bottom w:w="50" w:type="dxa"/>
              <w:left w:w="90" w:type="dxa"/>
              <w:right w:w="90" w:type="dxa"/>
            </w:tcMar>
            <w:shd w:val="clear" w:color="auto" w:fill="E5F5FF"/>
          </w:tcPr>
          <w:p>
            <w:pPr>
              <w:pStyle w:val="BDOITable"/>
            </w:pPr>
            <w:r>
              <w:rPr>
                <w:sz w:val="17"/>
              </w:rPr>
              <w:t>iorta Project Manager</w:t>
            </w:r>
          </w:p>
        </w:tc>
      </w:tr>
      <w:tr>
        <w:trPr>
          <w:cantSplit w:val="true"/>
        </w:trPr>
        <w:tc>
          <w:tcPr>
            <w:tcW w:type="dxa" w:w="1922"/>
            <w:tcMar>
              <w:top w:w="50" w:type="dxa"/>
              <w:bottom w:w="50" w:type="dxa"/>
              <w:left w:w="90" w:type="dxa"/>
              <w:right w:w="90" w:type="dxa"/>
            </w:tcMar>
          </w:tcPr>
          <w:p>
            <w:pPr>
              <w:pStyle w:val="BDOITable"/>
            </w:pPr>
            <w:r>
              <w:rPr>
                <w:b/>
                <w:sz w:val="17"/>
              </w:rPr>
              <w:t>Business floor support</w:t>
            </w:r>
          </w:p>
        </w:tc>
        <w:tc>
          <w:tcPr>
            <w:tcW w:type="dxa" w:w="3244"/>
            <w:tcMar>
              <w:top w:w="50" w:type="dxa"/>
              <w:bottom w:w="50" w:type="dxa"/>
              <w:left w:w="90" w:type="dxa"/>
              <w:right w:w="90" w:type="dxa"/>
            </w:tcMar>
          </w:tcPr>
          <w:p>
            <w:pPr>
              <w:pStyle w:val="BDOITable"/>
            </w:pPr>
            <w:r>
              <w:rPr>
                <w:sz w:val="17"/>
              </w:rPr>
              <w:t>BDOI super-users per department (Cashiering, Remittance, Collections, Accounting, Marketing)</w:t>
            </w:r>
          </w:p>
        </w:tc>
        <w:tc>
          <w:tcPr>
            <w:tcW w:type="dxa" w:w="2883"/>
            <w:tcMar>
              <w:top w:w="50" w:type="dxa"/>
              <w:bottom w:w="50" w:type="dxa"/>
              <w:left w:w="90" w:type="dxa"/>
              <w:right w:w="90" w:type="dxa"/>
            </w:tcMar>
          </w:tcPr>
          <w:p>
            <w:pPr>
              <w:pStyle w:val="BDOITable"/>
            </w:pPr>
            <w:r>
              <w:rPr>
                <w:sz w:val="17"/>
              </w:rPr>
              <w:t>Branch hours T to T+10</w:t>
            </w:r>
          </w:p>
        </w:tc>
        <w:tc>
          <w:tcPr>
            <w:tcW w:type="dxa" w:w="1922"/>
            <w:tcMar>
              <w:top w:w="50" w:type="dxa"/>
              <w:bottom w:w="50" w:type="dxa"/>
              <w:left w:w="90" w:type="dxa"/>
              <w:right w:w="90" w:type="dxa"/>
            </w:tcMar>
          </w:tcPr>
          <w:p>
            <w:pPr>
              <w:pStyle w:val="BDOITable"/>
            </w:pPr>
            <w:r>
              <w:rPr>
                <w:sz w:val="17"/>
              </w:rPr>
              <w:t>Data Migration Lead</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Comptrollership</w:t>
            </w:r>
          </w:p>
        </w:tc>
        <w:tc>
          <w:tcPr>
            <w:tcW w:type="dxa" w:w="3244"/>
            <w:tcMar>
              <w:top w:w="50" w:type="dxa"/>
              <w:bottom w:w="50" w:type="dxa"/>
              <w:left w:w="90" w:type="dxa"/>
              <w:right w:w="90" w:type="dxa"/>
            </w:tcMar>
            <w:shd w:val="clear" w:color="auto" w:fill="E5F5FF"/>
          </w:tcPr>
          <w:p>
            <w:pPr>
              <w:pStyle w:val="BDOITable"/>
            </w:pPr>
            <w:r>
              <w:rPr>
                <w:sz w:val="17"/>
              </w:rPr>
              <w:t>Reconciliation approver; GL lead</w:t>
            </w:r>
          </w:p>
        </w:tc>
        <w:tc>
          <w:tcPr>
            <w:tcW w:type="dxa" w:w="2883"/>
            <w:tcMar>
              <w:top w:w="50" w:type="dxa"/>
              <w:bottom w:w="50" w:type="dxa"/>
              <w:left w:w="90" w:type="dxa"/>
              <w:right w:w="90" w:type="dxa"/>
            </w:tcMar>
            <w:shd w:val="clear" w:color="auto" w:fill="E5F5FF"/>
          </w:tcPr>
          <w:p>
            <w:pPr>
              <w:pStyle w:val="BDOITable"/>
            </w:pPr>
            <w:r>
              <w:rPr>
                <w:sz w:val="17"/>
              </w:rPr>
              <w:t>Daily 16:00 check T to first month-end</w:t>
            </w:r>
          </w:p>
        </w:tc>
        <w:tc>
          <w:tcPr>
            <w:tcW w:type="dxa" w:w="1922"/>
            <w:tcMar>
              <w:top w:w="50" w:type="dxa"/>
              <w:bottom w:w="50" w:type="dxa"/>
              <w:left w:w="90" w:type="dxa"/>
              <w:right w:w="90" w:type="dxa"/>
            </w:tcMar>
            <w:shd w:val="clear" w:color="auto" w:fill="E5F5FF"/>
          </w:tcPr>
          <w:p>
            <w:pPr>
              <w:pStyle w:val="BDOITable"/>
            </w:pPr>
            <w:r>
              <w:rPr>
                <w:sz w:val="17"/>
              </w:rPr>
              <w:t>Head, Comptrollership</w:t>
            </w:r>
          </w:p>
        </w:tc>
      </w:tr>
      <w:tr>
        <w:trPr>
          <w:cantSplit w:val="true"/>
        </w:trPr>
        <w:tc>
          <w:tcPr>
            <w:tcW w:type="dxa" w:w="1922"/>
            <w:tcMar>
              <w:top w:w="50" w:type="dxa"/>
              <w:bottom w:w="50" w:type="dxa"/>
              <w:left w:w="90" w:type="dxa"/>
              <w:right w:w="90" w:type="dxa"/>
            </w:tcMar>
          </w:tcPr>
          <w:p>
            <w:pPr>
              <w:pStyle w:val="BDOITable"/>
            </w:pPr>
            <w:r>
              <w:rPr>
                <w:b/>
                <w:sz w:val="17"/>
              </w:rPr>
              <w:t>Legacy systems</w:t>
            </w:r>
          </w:p>
        </w:tc>
        <w:tc>
          <w:tcPr>
            <w:tcW w:type="dxa" w:w="3244"/>
            <w:tcMar>
              <w:top w:w="50" w:type="dxa"/>
              <w:bottom w:w="50" w:type="dxa"/>
              <w:left w:w="90" w:type="dxa"/>
              <w:right w:w="90" w:type="dxa"/>
            </w:tcMar>
          </w:tcPr>
          <w:p>
            <w:pPr>
              <w:pStyle w:val="BDOITable"/>
            </w:pPr>
            <w:r>
              <w:rPr>
                <w:sz w:val="17"/>
              </w:rPr>
              <w:t>BDOI IT legacy administrator</w:t>
            </w:r>
          </w:p>
        </w:tc>
        <w:tc>
          <w:tcPr>
            <w:tcW w:type="dxa" w:w="2883"/>
            <w:tcMar>
              <w:top w:w="50" w:type="dxa"/>
              <w:bottom w:w="50" w:type="dxa"/>
              <w:left w:w="90" w:type="dxa"/>
              <w:right w:w="90" w:type="dxa"/>
            </w:tcMar>
          </w:tcPr>
          <w:p>
            <w:pPr>
              <w:pStyle w:val="BDOITable"/>
            </w:pPr>
            <w:r>
              <w:rPr>
                <w:sz w:val="17"/>
              </w:rPr>
              <w:t>Business hours; on call T-3 to T+1</w:t>
            </w:r>
          </w:p>
        </w:tc>
        <w:tc>
          <w:tcPr>
            <w:tcW w:type="dxa" w:w="1922"/>
            <w:tcMar>
              <w:top w:w="50" w:type="dxa"/>
              <w:bottom w:w="50" w:type="dxa"/>
              <w:left w:w="90" w:type="dxa"/>
              <w:right w:w="90" w:type="dxa"/>
            </w:tcMar>
          </w:tcPr>
          <w:p>
            <w:pPr>
              <w:pStyle w:val="BDOITable"/>
            </w:pPr>
            <w:r>
              <w:rPr>
                <w:sz w:val="17"/>
              </w:rPr>
              <w:t>BDOI IT head</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Service desk (L1)</w:t>
            </w:r>
          </w:p>
        </w:tc>
        <w:tc>
          <w:tcPr>
            <w:tcW w:type="dxa" w:w="3244"/>
            <w:tcMar>
              <w:top w:w="50" w:type="dxa"/>
              <w:bottom w:w="50" w:type="dxa"/>
              <w:left w:w="90" w:type="dxa"/>
              <w:right w:w="90" w:type="dxa"/>
            </w:tcMar>
            <w:shd w:val="clear" w:color="auto" w:fill="E5F5FF"/>
          </w:tcPr>
          <w:p>
            <w:pPr>
              <w:pStyle w:val="BDOITable"/>
            </w:pPr>
            <w:r>
              <w:rPr>
                <w:sz w:val="17"/>
              </w:rPr>
              <w:t>BDOI service desk</w:t>
            </w:r>
          </w:p>
        </w:tc>
        <w:tc>
          <w:tcPr>
            <w:tcW w:type="dxa" w:w="2883"/>
            <w:tcMar>
              <w:top w:w="50" w:type="dxa"/>
              <w:bottom w:w="50" w:type="dxa"/>
              <w:left w:w="90" w:type="dxa"/>
              <w:right w:w="90" w:type="dxa"/>
            </w:tcMar>
            <w:shd w:val="clear" w:color="auto" w:fill="E5F5FF"/>
          </w:tcPr>
          <w:p>
            <w:pPr>
              <w:pStyle w:val="BDOITable"/>
            </w:pPr>
            <w:r>
              <w:rPr>
                <w:sz w:val="17"/>
              </w:rPr>
              <w:t>Service hours</w:t>
            </w:r>
          </w:p>
        </w:tc>
        <w:tc>
          <w:tcPr>
            <w:tcW w:type="dxa" w:w="1922"/>
            <w:tcMar>
              <w:top w:w="50" w:type="dxa"/>
              <w:bottom w:w="50" w:type="dxa"/>
              <w:left w:w="90" w:type="dxa"/>
              <w:right w:w="90" w:type="dxa"/>
            </w:tcMar>
            <w:shd w:val="clear" w:color="auto" w:fill="E5F5FF"/>
          </w:tcPr>
          <w:p>
            <w:pPr>
              <w:pStyle w:val="BDOITable"/>
            </w:pPr>
            <w:r>
              <w:rPr>
                <w:sz w:val="17"/>
              </w:rPr>
              <w:t>BDOI IT head</w:t>
            </w:r>
          </w:p>
        </w:tc>
      </w:tr>
    </w:tbl>
    <w:p>
      <w:pPr>
        <w:pStyle w:val="BDOISpacer"/>
      </w:pPr>
    </w:p>
    <w:p>
      <w:pPr>
        <w:pStyle w:val="Heading2"/>
      </w:pPr>
      <w:bookmarkStart w:id="121" w:name="_Toc000121"/>
      <w:r>
        <w:rPr/>
        <w:t>8.2 Exit criteria</w:t>
      </w:r>
      <w:bookmarkEnd w:id="121"/>
    </w:p>
    <w:p>
      <w:pPr>
        <w:pStyle w:val="Caption"/>
        <w:keepNext/>
        <w:spacing w:after="60"/>
      </w:pPr>
      <w:r>
        <w:rPr>
          <w:b/>
          <w:i w:val="0"/>
        </w:rPr>
        <w:t xml:space="preserve">Table 19: </w:t>
      </w:r>
      <w:r>
        <w:rPr/>
        <w:t>Hypercare 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8"/>
              </w:rPr>
              <w:t>Exit criterion</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9491"/>
            <w:tcMar>
              <w:top w:w="50" w:type="dxa"/>
              <w:bottom w:w="50" w:type="dxa"/>
              <w:left w:w="90" w:type="dxa"/>
              <w:right w:w="90" w:type="dxa"/>
            </w:tcMar>
          </w:tcPr>
          <w:p>
            <w:pPr>
              <w:pStyle w:val="BDOITable"/>
            </w:pPr>
            <w:r>
              <w:rPr>
                <w:sz w:val="18"/>
              </w:rPr>
              <w:t>No open Critical or High defect; Medium defects have an agreed fix date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9491"/>
            <w:tcMar>
              <w:top w:w="50" w:type="dxa"/>
              <w:bottom w:w="50" w:type="dxa"/>
              <w:left w:w="90" w:type="dxa"/>
              <w:right w:w="90" w:type="dxa"/>
            </w:tcMar>
            <w:shd w:val="clear" w:color="auto" w:fill="E5F5FF"/>
          </w:tcPr>
          <w:p>
            <w:pPr>
              <w:pStyle w:val="BDOITable"/>
            </w:pPr>
            <w:r>
              <w:rPr>
                <w:sz w:val="18"/>
              </w:rPr>
              <w:t>Migration Clearing 0.00 and legacy control accounts equal their sub-ledgers on 10 consecutive business days</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9491"/>
            <w:tcMar>
              <w:top w:w="50" w:type="dxa"/>
              <w:bottom w:w="50" w:type="dxa"/>
              <w:left w:w="90" w:type="dxa"/>
              <w:right w:w="90" w:type="dxa"/>
            </w:tcMar>
          </w:tcPr>
          <w:p>
            <w:pPr>
              <w:pStyle w:val="BDOITable"/>
            </w:pPr>
            <w:r>
              <w:rPr>
                <w:sz w:val="18"/>
              </w:rPr>
              <w:t>First month-end close completed with the ACSL GL-SL reconciliation (context LEGACY) without difference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9491"/>
            <w:tcMar>
              <w:top w:w="50" w:type="dxa"/>
              <w:bottom w:w="50" w:type="dxa"/>
              <w:left w:w="90" w:type="dxa"/>
              <w:right w:w="90" w:type="dxa"/>
            </w:tcMar>
            <w:shd w:val="clear" w:color="auto" w:fill="E5F5FF"/>
          </w:tcPr>
          <w:p>
            <w:pPr>
              <w:pStyle w:val="BDOITable"/>
            </w:pPr>
            <w:r>
              <w:rPr>
                <w:sz w:val="18"/>
              </w:rPr>
              <w:t>Payment files, automatch, remittance, DPPR / PR2307 batches and endorsements on legacy invoices each processed at least once in production without incident</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9491"/>
            <w:tcMar>
              <w:top w:w="50" w:type="dxa"/>
              <w:bottom w:w="50" w:type="dxa"/>
              <w:left w:w="90" w:type="dxa"/>
              <w:right w:w="90" w:type="dxa"/>
            </w:tcMar>
          </w:tcPr>
          <w:p>
            <w:pPr>
              <w:pStyle w:val="BDOITable"/>
            </w:pPr>
            <w:r>
              <w:rPr>
                <w:sz w:val="18"/>
              </w:rPr>
              <w:t>Staging and extract files of production purged within 5 days of sign-off (purge log)</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9491"/>
            <w:tcMar>
              <w:top w:w="50" w:type="dxa"/>
              <w:bottom w:w="50" w:type="dxa"/>
              <w:left w:w="90" w:type="dxa"/>
              <w:right w:w="90" w:type="dxa"/>
            </w:tcMar>
            <w:shd w:val="clear" w:color="auto" w:fill="E5F5FF"/>
          </w:tcPr>
          <w:p>
            <w:pPr>
              <w:pStyle w:val="BDOITable"/>
            </w:pPr>
            <w:r>
              <w:rPr>
                <w:sz w:val="18"/>
              </w:rPr>
              <w:t>Service desk ticket volume back to the level agreed in the support model; production support runbook (deliverable 24) accepted</w:t>
            </w:r>
          </w:p>
        </w:tc>
      </w:tr>
    </w:tbl>
    <w:p>
      <w:pPr>
        <w:pStyle w:val="BDOISpacer"/>
      </w:pPr>
    </w:p>
    <w:p>
      <w:pPr>
        <w:pStyle w:val="Heading1"/>
        <w:pBdr>
          <w:bottom w:val="single" w:sz="4" w:space="4" w:color="99C1E7"/>
        </w:pBdr>
      </w:pPr>
      <w:bookmarkStart w:id="122" w:name="_Toc000122"/>
      <w:r>
        <w:rPr/>
        <w:t>9 Decommissioning checklists</w:t>
      </w:r>
      <w:bookmarkEnd w:id="122"/>
    </w:p>
    <w:p>
      <w:r>
        <w:rPr/>
        <w:t>A legacy system is decommissioned only when every item of its checklist is met and signed (FR-DM-123; DMQ27). The legacy context in BIBS closes separately, when the legacy positions have run off. The words before the dash are the default criterion names that the Migration Console and its messages use.</w:t>
      </w:r>
    </w:p>
    <w:p>
      <w:pPr>
        <w:pStyle w:val="Caption"/>
        <w:keepNext/>
        <w:spacing w:after="60"/>
      </w:pPr>
      <w:r>
        <w:rPr>
          <w:b/>
          <w:i w:val="0"/>
        </w:rPr>
        <w:t xml:space="preserve">Table 20: </w:t>
      </w:r>
      <w:r>
        <w:rPr/>
        <w:t>Decommissioning checklist - EBIX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F01, F02, F03, F04, F06, G01 and C01 signed off</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Archive reconciled - archive objects H01, H02 and G02 of EBIX loaded and reconciled (counts and hash totals per record type against legacy)</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Legacy Inquiry verified - by Audit / Compliance on samples of each record type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No open item needs the system - no open legacy invoice or legacy UPP needs an EBIX document; the legacy context in BIBS may still be open</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Claims tail covered - no open claim that needs EBIX (DMQ27, DMQ30)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Access logs archived - read-only access logs exported to the archive</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Retention covered - database backup retained per the retention decision (DMQ27); retention obligations covered (5 years online, 15 years archive, umbrella p.45)</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9491"/>
            <w:tcMar>
              <w:top w:w="50" w:type="dxa"/>
              <w:bottom w:w="50" w:type="dxa"/>
              <w:left w:w="90" w:type="dxa"/>
              <w:right w:w="90" w:type="dxa"/>
            </w:tcMar>
            <w:shd w:val="clear" w:color="auto" w:fill="E5F5FF"/>
          </w:tcPr>
          <w:p>
            <w:pPr>
              <w:pStyle w:val="BDOITable"/>
            </w:pPr>
            <w:r>
              <w:rPr>
                <w:sz w:val="17"/>
              </w:rPr>
              <w:t>Owners signed - EBIX system owner, Compliance and Comptrollership</w:t>
            </w:r>
          </w:p>
        </w:tc>
      </w:tr>
    </w:tbl>
    <w:p>
      <w:pPr>
        <w:pStyle w:val="BDOISpacer"/>
      </w:pPr>
    </w:p>
    <w:p>
      <w:pPr>
        <w:pStyle w:val="Caption"/>
        <w:keepNext/>
        <w:spacing w:after="60"/>
      </w:pPr>
      <w:r>
        <w:rPr>
          <w:b/>
          <w:i w:val="0"/>
        </w:rPr>
        <w:t xml:space="preserve">Table 21: </w:t>
      </w:r>
      <w:r>
        <w:rPr/>
        <w:t>Decommissioning checklist - QPS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C01, P01, P03 and the R objects signed off</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No open item needs the system - last QPS-issued policy expired and its renewal decided (run-off tracker shows no open cohort), or the policy is archived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Archive reconciled - archive objects of QPS loaded and reconciled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Legacy Inquiry verified - by Audit / Compliance</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Access logs archived - read-only access logs exported to the archive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Retention covered - database backup retained per DMQ27</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Owners signed - QPS system owner, Compliance and the Heads of Marketing</w:t>
            </w:r>
          </w:p>
        </w:tc>
      </w:tr>
    </w:tbl>
    <w:p>
      <w:pPr>
        <w:pStyle w:val="BDOISpacer"/>
      </w:pPr>
    </w:p>
    <w:p>
      <w:pPr>
        <w:pStyle w:val="Caption"/>
        <w:keepNext/>
        <w:spacing w:after="60"/>
      </w:pPr>
      <w:r>
        <w:rPr>
          <w:b/>
          <w:i w:val="0"/>
        </w:rPr>
        <w:t xml:space="preserve">Table 22: </w:t>
      </w:r>
      <w:r>
        <w:rPr/>
        <w:t>Decommissioning checklist - ISYS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No open item needs the system - claims and ACSL reports and the Marketing Diary replaced by BIBS reports</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Archive reconciled - GL history (G02) and closed claims (H01 CLAIM) archived and reconciled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Owners signed - ISYS system owner, Claims and Comptrollership</w:t>
            </w:r>
          </w:p>
        </w:tc>
      </w:tr>
    </w:tbl>
    <w:p>
      <w:pPr>
        <w:pStyle w:val="BDOISpacer"/>
      </w:pPr>
    </w:p>
    <w:p>
      <w:pPr>
        <w:pStyle w:val="Caption"/>
        <w:keepNext/>
        <w:spacing w:after="60"/>
      </w:pPr>
      <w:r>
        <w:rPr>
          <w:b/>
          <w:i w:val="0"/>
        </w:rPr>
        <w:t xml:space="preserve">Table 23: </w:t>
      </w:r>
      <w:r>
        <w:rPr/>
        <w:t>Decommissioning checklist - CMS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collection state F03 and UPP F02 reconciled and signed off</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Archive reconciled - disposition history archived (H01) if required by DMQ34</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Owners signed - Head of Operations (Collections) and BDOI IT</w:t>
            </w:r>
          </w:p>
        </w:tc>
      </w:tr>
    </w:tbl>
    <w:p>
      <w:pPr>
        <w:pStyle w:val="BDOISpacer"/>
      </w:pPr>
    </w:p>
    <w:p>
      <w:pPr>
        <w:pStyle w:val="Caption"/>
        <w:keepNext/>
        <w:spacing w:after="60"/>
      </w:pPr>
      <w:r>
        <w:rPr>
          <w:b/>
          <w:i w:val="0"/>
        </w:rPr>
        <w:t xml:space="preserve">Table 24: </w:t>
      </w:r>
      <w:r>
        <w:rPr/>
        <w:t>Decommissioning checklist - Excel masterlists and file shares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submitted-policy masterlists migrated (P04) or archived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Archive reconciled - KYC documents and legacy documents (C04, H02) archived with checksums</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Retention covered - folders set to read-only, then removed per the retention decision</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Owners signed - owning department and Compliance</w:t>
            </w:r>
          </w:p>
        </w:tc>
      </w:tr>
    </w:tbl>
    <w:p>
      <w:pPr>
        <w:pStyle w:val="BDOISpacer"/>
      </w:pPr>
    </w:p>
    <w:p>
      <w:pPr>
        <w:pStyle w:val="Caption"/>
        <w:keepNext/>
        <w:spacing w:after="60"/>
      </w:pPr>
      <w:r>
        <w:rPr>
          <w:b/>
          <w:i w:val="0"/>
        </w:rPr>
        <w:t xml:space="preserve">Table 25: </w:t>
      </w:r>
      <w:r>
        <w:rPr/>
        <w:t>Decommissioning checklist - Legacy context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No open legacy invoice - every legacy invoice paid, reversed, written off or reclassified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No legacy UPP balance - every legacy UPP applied, refunded or reclassified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Legacy accounts at zero - legacy control accounts and Migration Clearing at 0.00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Chart decision recorded - Comptrollership decides whether the legacy accounts are closed in the chart</w:t>
            </w:r>
          </w:p>
        </w:tc>
      </w:tr>
    </w:tbl>
    <w:p>
      <w:pPr>
        <w:pStyle w:val="BDOISpacer"/>
      </w:pPr>
    </w:p>
    <w:p>
      <w:pPr>
        <w:pStyle w:val="Heading1"/>
        <w:pBdr>
          <w:bottom w:val="single" w:sz="4" w:space="4" w:color="99C1E7"/>
        </w:pBdr>
      </w:pPr>
      <w:bookmarkStart w:id="123" w:name="_Toc000123"/>
      <w:r>
        <w:rPr/>
        <w:t>Sign-off</w:t>
      </w:r>
      <w:bookmarkEnd w:id="123"/>
    </w:p>
    <w:p>
      <w:r>
        <w:rPr/>
        <w:t>By signing, BDOI approves this runbook as the plan of the production cutover. The confirmed go-live date (M6), the named people and the measured durations are added in version 1.2 after the dress rehearsal.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 (chair, go / no-go board)</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Cutover Runbook BRD-13</w:t>
    </w:r>
    <w:r>
      <w:rPr>
        <w:color w:val="656565"/>
        <w:sz w:val="16"/>
      </w:rPr>
      <w:t xml:space="preserve">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Cutover Runbook BRD-13</w:t>
    </w:r>
    <w:r>
      <w:rPr>
        <w:color w:val="656565"/>
        <w:sz w:val="16"/>
      </w:rPr>
      <w:t xml:space="preserve">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Cutover Runbook BRD-13</w:t>
    </w:r>
    <w:r>
      <w:rPr>
        <w:color w:val="656565"/>
        <w:sz w:val="16"/>
      </w:rPr>
      <w:t xml:space="preserve">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Cutover Runbook</dc:title>
  <dc:subject>BIBS – BDOI Broker System</dc:subject>
  <dc:creator>iorta TechNXT</dc:creator>
  <cp:keywords>Migration, BRD-13,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